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92926">
      <w:pPr>
        <w:pStyle w:val="22"/>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r>
        <w:rPr>
          <w:rFonts w:hint="eastAsia" w:hAnsi="宋体"/>
          <w:bCs/>
          <w:color w:val="000000" w:themeColor="text1"/>
          <w:sz w:val="32"/>
          <w:highlight w:val="none"/>
          <w14:textFill>
            <w14:solidFill>
              <w14:schemeClr w14:val="tx1"/>
            </w14:solidFill>
          </w14:textFill>
        </w:rPr>
        <w:drawing>
          <wp:inline distT="0" distB="0" distL="0" distR="0">
            <wp:extent cx="2320290" cy="370840"/>
            <wp:effectExtent l="0" t="0" r="0" b="0"/>
            <wp:docPr id="1026" name="Picture 1" descr="logo2"/>
            <wp:cNvGraphicFramePr/>
            <a:graphic xmlns:a="http://schemas.openxmlformats.org/drawingml/2006/main">
              <a:graphicData uri="http://schemas.openxmlformats.org/drawingml/2006/picture">
                <pic:pic xmlns:pic="http://schemas.openxmlformats.org/drawingml/2006/picture">
                  <pic:nvPicPr>
                    <pic:cNvPr id="1026" name="Picture 1" descr="logo2"/>
                    <pic:cNvPicPr/>
                  </pic:nvPicPr>
                  <pic:blipFill>
                    <a:blip r:embed="rId11" cstate="print"/>
                    <a:srcRect/>
                    <a:stretch>
                      <a:fillRect/>
                    </a:stretch>
                  </pic:blipFill>
                  <pic:spPr>
                    <a:xfrm>
                      <a:off x="0" y="0"/>
                      <a:ext cx="2320290" cy="370840"/>
                    </a:xfrm>
                    <a:prstGeom prst="rect">
                      <a:avLst/>
                    </a:prstGeom>
                    <a:ln>
                      <a:noFill/>
                    </a:ln>
                  </pic:spPr>
                </pic:pic>
              </a:graphicData>
            </a:graphic>
          </wp:inline>
        </w:drawing>
      </w:r>
    </w:p>
    <w:p w14:paraId="08A7CBF4">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CC3E521">
      <w:pPr>
        <w:pStyle w:val="22"/>
        <w:widowControl/>
        <w:adjustRightInd w:val="0"/>
        <w:snapToGrid w:val="0"/>
        <w:spacing w:line="360" w:lineRule="auto"/>
        <w:jc w:val="center"/>
        <w:rPr>
          <w:rFonts w:hAnsi="宋体"/>
          <w:b/>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竞争性谈判</w:t>
      </w:r>
    </w:p>
    <w:p w14:paraId="4F1D4E6F">
      <w:pPr>
        <w:pStyle w:val="22"/>
        <w:widowControl/>
        <w:adjustRightInd w:val="0"/>
        <w:snapToGrid w:val="0"/>
        <w:spacing w:line="360" w:lineRule="auto"/>
        <w:jc w:val="center"/>
        <w:rPr>
          <w:rFonts w:hAnsi="宋体"/>
          <w:bCs/>
          <w:color w:val="000000" w:themeColor="text1"/>
          <w:sz w:val="72"/>
          <w:szCs w:val="72"/>
          <w:highlight w:val="none"/>
          <w14:textFill>
            <w14:solidFill>
              <w14:schemeClr w14:val="tx1"/>
            </w14:solidFill>
          </w14:textFill>
        </w:rPr>
      </w:pPr>
    </w:p>
    <w:p w14:paraId="79965635">
      <w:pPr>
        <w:pStyle w:val="22"/>
        <w:widowControl/>
        <w:adjustRightInd w:val="0"/>
        <w:snapToGrid w:val="0"/>
        <w:spacing w:line="360" w:lineRule="auto"/>
        <w:jc w:val="center"/>
        <w:rPr>
          <w:rFonts w:ascii="黑体" w:hAnsi="黑体" w:eastAsia="黑体"/>
          <w:b/>
          <w:bCs/>
          <w:color w:val="000000" w:themeColor="text1"/>
          <w:sz w:val="36"/>
          <w:highlight w:val="none"/>
          <w14:textFill>
            <w14:solidFill>
              <w14:schemeClr w14:val="tx1"/>
            </w14:solidFill>
          </w14:textFill>
        </w:rPr>
      </w:pPr>
      <w:r>
        <w:rPr>
          <w:rFonts w:hint="eastAsia" w:ascii="黑体" w:hAnsi="黑体" w:eastAsia="黑体"/>
          <w:b/>
          <w:bCs/>
          <w:color w:val="000000" w:themeColor="text1"/>
          <w:sz w:val="72"/>
          <w:highlight w:val="none"/>
          <w14:textFill>
            <w14:solidFill>
              <w14:schemeClr w14:val="tx1"/>
            </w14:solidFill>
          </w14:textFill>
        </w:rPr>
        <w:t>谈  判  文  件</w:t>
      </w:r>
    </w:p>
    <w:p w14:paraId="26316DB3">
      <w:pPr>
        <w:pStyle w:val="22"/>
        <w:widowControl/>
        <w:adjustRightInd w:val="0"/>
        <w:snapToGrid w:val="0"/>
        <w:spacing w:line="360" w:lineRule="auto"/>
        <w:jc w:val="center"/>
        <w:rPr>
          <w:rFonts w:hAnsi="宋体"/>
          <w:bCs/>
          <w:color w:val="000000" w:themeColor="text1"/>
          <w:sz w:val="24"/>
          <w:szCs w:val="24"/>
          <w:highlight w:val="none"/>
          <w14:textFill>
            <w14:solidFill>
              <w14:schemeClr w14:val="tx1"/>
            </w14:solidFill>
          </w14:textFill>
        </w:rPr>
      </w:pPr>
    </w:p>
    <w:p w14:paraId="2011DEF3">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13CC31B">
      <w:pPr>
        <w:pStyle w:val="22"/>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250046FA">
      <w:pPr>
        <w:pStyle w:val="22"/>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42"/>
        <w:tblW w:w="8321" w:type="dxa"/>
        <w:jc w:val="center"/>
        <w:tblLayout w:type="fixed"/>
        <w:tblCellMar>
          <w:top w:w="0" w:type="dxa"/>
          <w:left w:w="108" w:type="dxa"/>
          <w:bottom w:w="0" w:type="dxa"/>
          <w:right w:w="108" w:type="dxa"/>
        </w:tblCellMar>
      </w:tblPr>
      <w:tblGrid>
        <w:gridCol w:w="1951"/>
        <w:gridCol w:w="284"/>
        <w:gridCol w:w="6086"/>
      </w:tblGrid>
      <w:tr w14:paraId="21577F7C">
        <w:tblPrEx>
          <w:tblCellMar>
            <w:top w:w="0" w:type="dxa"/>
            <w:left w:w="108" w:type="dxa"/>
            <w:bottom w:w="0" w:type="dxa"/>
            <w:right w:w="108" w:type="dxa"/>
          </w:tblCellMar>
        </w:tblPrEx>
        <w:trPr>
          <w:trHeight w:val="77" w:hRule="atLeast"/>
          <w:jc w:val="center"/>
        </w:trPr>
        <w:tc>
          <w:tcPr>
            <w:tcW w:w="1951" w:type="dxa"/>
            <w:vAlign w:val="center"/>
          </w:tcPr>
          <w:p w14:paraId="28B183C8">
            <w:pPr>
              <w:pStyle w:val="22"/>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2BAEC6F5">
            <w:pPr>
              <w:pStyle w:val="22"/>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086" w:type="dxa"/>
            <w:vAlign w:val="center"/>
          </w:tcPr>
          <w:p w14:paraId="0F5EC1A4">
            <w:pPr>
              <w:pStyle w:val="22"/>
              <w:widowControl/>
              <w:adjustRightInd w:val="0"/>
              <w:snapToGrid w:val="0"/>
              <w:spacing w:line="360" w:lineRule="auto"/>
              <w:jc w:val="left"/>
              <w:rPr>
                <w:rFonts w:hint="default" w:hAnsi="宋体" w:eastAsia="宋体"/>
                <w:b/>
                <w:bCs/>
                <w:color w:val="000000" w:themeColor="text1"/>
                <w:sz w:val="28"/>
                <w:szCs w:val="28"/>
                <w:highlight w:val="none"/>
                <w:lang w:val="en-US"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YXCG-20260812</w:t>
            </w:r>
          </w:p>
        </w:tc>
      </w:tr>
      <w:tr w14:paraId="7E606A8A">
        <w:tblPrEx>
          <w:tblCellMar>
            <w:top w:w="0" w:type="dxa"/>
            <w:left w:w="108" w:type="dxa"/>
            <w:bottom w:w="0" w:type="dxa"/>
            <w:right w:w="108" w:type="dxa"/>
          </w:tblCellMar>
        </w:tblPrEx>
        <w:trPr>
          <w:trHeight w:val="77" w:hRule="atLeast"/>
          <w:jc w:val="center"/>
        </w:trPr>
        <w:tc>
          <w:tcPr>
            <w:tcW w:w="1951" w:type="dxa"/>
          </w:tcPr>
          <w:p w14:paraId="1E0BB459">
            <w:pPr>
              <w:pStyle w:val="22"/>
              <w:widowControl/>
              <w:adjustRightInd w:val="0"/>
              <w:snapToGrid w:val="0"/>
              <w:spacing w:line="360" w:lineRule="auto"/>
              <w:jc w:val="center"/>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 目 名 称</w:t>
            </w:r>
          </w:p>
        </w:tc>
        <w:tc>
          <w:tcPr>
            <w:tcW w:w="284" w:type="dxa"/>
          </w:tcPr>
          <w:p w14:paraId="448FC4E0">
            <w:pPr>
              <w:pStyle w:val="22"/>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086" w:type="dxa"/>
            <w:vAlign w:val="center"/>
          </w:tcPr>
          <w:p w14:paraId="09E848CD">
            <w:pPr>
              <w:pStyle w:val="22"/>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“行走的博物馆”——纪念红军长征胜利90周年校园巡展活动采购项目</w:t>
            </w:r>
          </w:p>
        </w:tc>
      </w:tr>
      <w:tr w14:paraId="01AA29E0">
        <w:tblPrEx>
          <w:tblCellMar>
            <w:top w:w="0" w:type="dxa"/>
            <w:left w:w="108" w:type="dxa"/>
            <w:bottom w:w="0" w:type="dxa"/>
            <w:right w:w="108" w:type="dxa"/>
          </w:tblCellMar>
        </w:tblPrEx>
        <w:trPr>
          <w:trHeight w:val="77" w:hRule="atLeast"/>
          <w:jc w:val="center"/>
        </w:trPr>
        <w:tc>
          <w:tcPr>
            <w:tcW w:w="1951" w:type="dxa"/>
            <w:vAlign w:val="center"/>
          </w:tcPr>
          <w:p w14:paraId="6753E54F">
            <w:pPr>
              <w:pStyle w:val="22"/>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4AF5B55C">
            <w:pPr>
              <w:pStyle w:val="22"/>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086" w:type="dxa"/>
            <w:vAlign w:val="center"/>
          </w:tcPr>
          <w:p w14:paraId="7AB5CF4B">
            <w:pPr>
              <w:pStyle w:val="22"/>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阳江市博物馆</w:t>
            </w:r>
          </w:p>
        </w:tc>
      </w:tr>
      <w:tr w14:paraId="6D024D8F">
        <w:tblPrEx>
          <w:tblCellMar>
            <w:top w:w="0" w:type="dxa"/>
            <w:left w:w="108" w:type="dxa"/>
            <w:bottom w:w="0" w:type="dxa"/>
            <w:right w:w="108" w:type="dxa"/>
          </w:tblCellMar>
        </w:tblPrEx>
        <w:trPr>
          <w:trHeight w:val="77" w:hRule="atLeast"/>
          <w:jc w:val="center"/>
        </w:trPr>
        <w:tc>
          <w:tcPr>
            <w:tcW w:w="1951" w:type="dxa"/>
            <w:vAlign w:val="center"/>
          </w:tcPr>
          <w:p w14:paraId="0EF4BC53">
            <w:pPr>
              <w:pStyle w:val="22"/>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534B97FA">
            <w:pPr>
              <w:pStyle w:val="22"/>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086" w:type="dxa"/>
            <w:vAlign w:val="center"/>
          </w:tcPr>
          <w:p w14:paraId="08B3912A">
            <w:pPr>
              <w:pStyle w:val="22"/>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02F30BFF">
      <w:pPr>
        <w:pStyle w:val="22"/>
        <w:widowControl/>
        <w:adjustRightInd w:val="0"/>
        <w:snapToGrid w:val="0"/>
        <w:spacing w:line="360" w:lineRule="auto"/>
        <w:jc w:val="center"/>
        <w:rPr>
          <w:rFonts w:hAnsi="宋体"/>
          <w:bCs/>
          <w:color w:val="000000" w:themeColor="text1"/>
          <w:sz w:val="24"/>
          <w:szCs w:val="24"/>
          <w:highlight w:val="none"/>
          <w14:textFill>
            <w14:solidFill>
              <w14:schemeClr w14:val="tx1"/>
            </w14:solidFill>
          </w14:textFill>
        </w:rPr>
      </w:pPr>
    </w:p>
    <w:p w14:paraId="477AD423">
      <w:pPr>
        <w:pStyle w:val="22"/>
        <w:widowControl/>
        <w:adjustRightInd w:val="0"/>
        <w:snapToGrid w:val="0"/>
        <w:spacing w:line="360" w:lineRule="auto"/>
        <w:jc w:val="center"/>
        <w:rPr>
          <w:rFonts w:hAnsi="宋体"/>
          <w:b/>
          <w:bCs/>
          <w:color w:val="000000" w:themeColor="text1"/>
          <w:sz w:val="24"/>
          <w:szCs w:val="24"/>
          <w:highlight w:val="none"/>
          <w14:textFill>
            <w14:solidFill>
              <w14:schemeClr w14:val="tx1"/>
            </w14:solidFill>
          </w14:textFill>
        </w:rPr>
      </w:pPr>
    </w:p>
    <w:p w14:paraId="28EBE9EB">
      <w:pPr>
        <w:rPr>
          <w:rFonts w:hint="eastAsia"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br w:type="page"/>
      </w:r>
    </w:p>
    <w:p w14:paraId="3A9EE7FF">
      <w:pPr>
        <w:spacing w:beforeLines="50" w:afterLines="50" w:line="360" w:lineRule="auto"/>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6B322501">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请供应商特别留意谈判文件上注明的投标截止和开标时间，逾期送达或邮寄送达的谈判文件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开标</w:t>
      </w:r>
      <w:r>
        <w:rPr>
          <w:rFonts w:hint="eastAsia" w:ascii="宋体" w:hAnsi="宋体"/>
          <w:color w:val="000000" w:themeColor="text1"/>
          <w:szCs w:val="21"/>
          <w:highlight w:val="none"/>
          <w:lang w:val="en-US" w:eastAsia="zh-CN"/>
          <w14:textFill>
            <w14:solidFill>
              <w14:schemeClr w14:val="tx1"/>
            </w14:solidFill>
          </w14:textFill>
        </w:rPr>
        <w:t>现场</w:t>
      </w:r>
      <w:r>
        <w:rPr>
          <w:rFonts w:ascii="宋体" w:hAnsi="宋体"/>
          <w:color w:val="000000" w:themeColor="text1"/>
          <w:szCs w:val="21"/>
          <w:highlight w:val="none"/>
          <w14:textFill>
            <w14:solidFill>
              <w14:schemeClr w14:val="tx1"/>
            </w14:solidFill>
          </w14:textFill>
        </w:rPr>
        <w:t>。</w:t>
      </w:r>
    </w:p>
    <w:p w14:paraId="03BC58E3">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谈判文件中标有“★”的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其投标</w:t>
      </w:r>
      <w:r>
        <w:rPr>
          <w:rFonts w:ascii="宋体" w:hAnsi="宋体"/>
          <w:b/>
          <w:color w:val="000000" w:themeColor="text1"/>
          <w:szCs w:val="21"/>
          <w:highlight w:val="none"/>
          <w:u w:val="single"/>
          <w14:textFill>
            <w14:solidFill>
              <w14:schemeClr w14:val="tx1"/>
            </w14:solidFill>
          </w14:textFill>
        </w:rPr>
        <w:t>将按无效投标处理。</w:t>
      </w:r>
    </w:p>
    <w:p w14:paraId="69ACD267">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请仔细检查《投标函》、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47B92F48">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投标人为中型、小型、微型企业的，请提交《中小微企业声明函》（详情见《政府采购促进中小企业发展暂行办法》）。</w:t>
      </w:r>
    </w:p>
    <w:p w14:paraId="2E9DEF52">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建议将谈判文件按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99A4908">
      <w:pPr>
        <w:numPr>
          <w:ilvl w:val="0"/>
          <w:numId w:val="6"/>
        </w:numPr>
        <w:spacing w:line="48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分公司作为投标人的，需提供具有法人资格的总公司的营业执照副本复印件及授权书。</w:t>
      </w:r>
    </w:p>
    <w:p w14:paraId="0BE992B9">
      <w:pPr>
        <w:numPr>
          <w:ilvl w:val="0"/>
          <w:numId w:val="6"/>
        </w:numPr>
        <w:spacing w:line="48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投标人请注意区分投标保证金及招标代理服务费收款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，务必将保证金按谈判文件的要求缴纳，招标代理服务费存入谈判文件指定的服务费账户。切勿将款项转错账户，以免影响采购活动。</w:t>
      </w:r>
    </w:p>
    <w:p w14:paraId="6F253940">
      <w:pPr>
        <w:numPr>
          <w:ilvl w:val="0"/>
          <w:numId w:val="6"/>
        </w:numPr>
        <w:spacing w:line="48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为采购代理机构，不对供应商购买谈判文件时提交的相关资料的真伪做出判断，如供应商发现相关资料被盗用或复制，建议遵循法律途径解决，追究侵权者责任。对一家供应商递交两份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ascii="宋体" w:hAnsi="宋体"/>
          <w:color w:val="000000" w:themeColor="text1"/>
          <w:szCs w:val="21"/>
          <w:highlight w:val="none"/>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谈判小组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对其投标</w:t>
      </w:r>
      <w:r>
        <w:rPr>
          <w:rFonts w:ascii="宋体" w:hAnsi="宋体"/>
          <w:color w:val="000000" w:themeColor="text1"/>
          <w:szCs w:val="21"/>
          <w:highlight w:val="none"/>
          <w14:textFill>
            <w14:solidFill>
              <w14:schemeClr w14:val="tx1"/>
            </w14:solidFill>
          </w14:textFill>
        </w:rPr>
        <w:t>按无效投标处理</w:t>
      </w:r>
      <w:r>
        <w:rPr>
          <w:rFonts w:hint="eastAsia" w:ascii="宋体" w:hAnsi="宋体"/>
          <w:color w:val="000000" w:themeColor="text1"/>
          <w:szCs w:val="21"/>
          <w:highlight w:val="none"/>
          <w14:textFill>
            <w14:solidFill>
              <w14:schemeClr w14:val="tx1"/>
            </w14:solidFill>
          </w14:textFill>
        </w:rPr>
        <w:t>（如有特殊要求的除外）。</w:t>
      </w:r>
    </w:p>
    <w:p w14:paraId="15635E8E">
      <w:pPr>
        <w:pStyle w:val="22"/>
        <w:widowControl/>
        <w:adjustRightInd w:val="0"/>
        <w:snapToGrid w:val="0"/>
        <w:spacing w:line="480" w:lineRule="exact"/>
        <w:jc w:val="center"/>
        <w:rPr>
          <w:rFonts w:hAnsi="宋体"/>
          <w:bCs/>
          <w:color w:val="000000" w:themeColor="text1"/>
          <w:sz w:val="24"/>
          <w:szCs w:val="24"/>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（本提示内容非谈判文件的组成部分，仅为善意提醒。如有不一致，以谈判文件为准。）</w:t>
      </w:r>
    </w:p>
    <w:p w14:paraId="1E49D6CD">
      <w:pPr>
        <w:pStyle w:val="22"/>
        <w:widowControl/>
        <w:adjustRightInd w:val="0"/>
        <w:snapToGrid w:val="0"/>
        <w:spacing w:line="360" w:lineRule="auto"/>
        <w:rPr>
          <w:rFonts w:hAnsi="宋体"/>
          <w:bCs/>
          <w:color w:val="000000" w:themeColor="text1"/>
          <w:sz w:val="24"/>
          <w:szCs w:val="24"/>
          <w:highlight w:val="none"/>
          <w14:textFill>
            <w14:solidFill>
              <w14:schemeClr w14:val="tx1"/>
            </w14:solidFill>
          </w14:textFill>
        </w:rPr>
        <w:sectPr>
          <w:footerReference r:id="rId6" w:type="first"/>
          <w:headerReference r:id="rId3" w:type="default"/>
          <w:footerReference r:id="rId4" w:type="default"/>
          <w:footerReference r:id="rId5" w:type="even"/>
          <w:pgSz w:w="11907" w:h="16840"/>
          <w:pgMar w:top="1985" w:right="1474" w:bottom="1418" w:left="1474" w:header="851" w:footer="851" w:gutter="0"/>
          <w:cols w:space="720" w:num="1"/>
          <w:docGrid w:linePitch="380" w:charSpace="-5735"/>
        </w:sectPr>
      </w:pPr>
    </w:p>
    <w:p w14:paraId="104A0243">
      <w:pPr>
        <w:pStyle w:val="36"/>
        <w:bidi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     录</w:t>
      </w:r>
    </w:p>
    <w:p w14:paraId="75C45995">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TOC \o "1-3" \h \z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_Toc20527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第一部分  竞争性谈判邀请书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E5232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_Toc12905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BE7893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_Toc16956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YXCG-20260812</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48A17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_Toc3115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项目名称：</w:t>
      </w:r>
      <w:r>
        <w:rPr>
          <w:rFonts w:hint="eastAsia"/>
          <w:color w:val="000000" w:themeColor="text1"/>
          <w:highlight w:val="none"/>
          <w:lang w:eastAsia="zh-CN"/>
          <w14:textFill>
            <w14:solidFill>
              <w14:schemeClr w14:val="tx1"/>
            </w14:solidFill>
          </w14:textFill>
        </w:rPr>
        <w:t>“行走的博物馆”——纪念红军长征胜利90周年校园巡展活动采购项目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DD0F7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_Toc11093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A  </w:t>
      </w:r>
      <w:r>
        <w:rPr>
          <w:rFonts w:hint="eastAsia"/>
          <w:color w:val="000000" w:themeColor="text1"/>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E1F45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_Toc23395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488321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_Toc21826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第三部分 报价须知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_Toc21826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58F065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_Toc29050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_Toc29050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19B27CC">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_Toc18311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适用范围和资金来源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24D11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_Toc11447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定义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8AE30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_Toc20689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合格的供应商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CA67F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_Toc3183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9A1C1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_Toc14593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Ｂ谈判文件说明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_Toc14593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F877B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_Toc20343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6E1CE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_Toc18498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_Toc18498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504E3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_Toc14160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_Toc14160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70B33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_Toc29702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Ｃ谈判文件的编制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98F3B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_Toc7604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_Toc7604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94040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_Toc18671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投标语言及计量单位</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09DC7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_Toc14172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_Toc14172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86C877">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_Toc8423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D4847C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_Toc30275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资格证明文件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FAA28A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_Toc28395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货物和服务的证明文件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_Toc28395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A8C1A3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_Toc20143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投报价格与报价货币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997B345">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_Toc30305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A4B275">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_Toc32192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3293A42">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_Toc12784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谈判响应文件的签署及规定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3E5E29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_Toc9573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Ｄ谈判响应文件的递交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9175B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_Toc3627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谈判响应文件的密封和标记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4C1195">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_Toc28884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19</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递交谈判响应文件的时间、地点及截止时间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_Toc28884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08243D">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_Toc32408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迟交的谈判响应文件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E3AF9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_Toc19970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谈判响应文件的修改和撤回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8634D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_Toc26576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Ｅ竞争性谈判采购程序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_Toc26576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2AD6E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_Toc27572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接收谈判响应文件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C98CB7">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_Toc28624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谈判小组</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_Toc28624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6944C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_Toc26898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对谈判响应文件的初审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_Toc26898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4A558A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_Toc3515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25</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谈判报价的审核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41B18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_Toc19178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谈判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_Toc19178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10DEE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_Toc15498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评审原则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4D3CC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_Toc11276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评审办法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_Toc11276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C98C4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_Toc4240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29</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评审注意事项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2D738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_Toc2392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发布成交结果公告和发放成交通知书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58C8DA8">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_Toc11699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31     投标供应商对成交结果的质疑、投诉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6A9F20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_Toc20348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Ｆ  授予合同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69F76A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_Toc19651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32     接受和拒绝投标的权利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5438F9B">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_Toc16250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33</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合同授予标准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E66CB5">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_Toc12389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34</w:t>
      </w: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EC1FD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_Toc10337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C03322">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_Toc11875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第四部分  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713DDF">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_Toc10219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第五部分  谈判文件格式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C7B78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_Toc22621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C287D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_Toc26422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第一章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AC4E1D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_Toc19755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2A47D57">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_Toc26287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_Toc26287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003A27A">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_Toc1003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11B092">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_Toc19211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（四）资格审查文件要求提交的其它有效证明文件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_Toc19211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46967D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_Toc17567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第二章  谈判响应文件商务及技术部分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7CFEE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_Toc10424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附件一：谈判响应函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_Toc10424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93A6F1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_Toc4317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3D5E50">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_Toc17996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附件三：谈判分项报价</w:t>
      </w:r>
      <w:r>
        <w:rPr>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E86059">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_Toc6873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F6326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_Toc17237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424BA46">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_Toc2407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990404">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_Toc8915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附件七：中小微企业声明函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_Toc8915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8EBA7E">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_Toc21786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附件八：残疾人福利性单位声明函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ADECB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_Toc15954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804031">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_Toc20334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附件十：谈判供应商提交的其他资料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7CF463">
      <w:pPr>
        <w:pStyle w:val="3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_Toc3838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_Toc3838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9546303">
      <w:pPr>
        <w:pStyle w:val="36"/>
        <w:bidi w:val="0"/>
        <w:jc w:val="center"/>
        <w:rPr>
          <w:rFonts w:hint="eastAsia" w:ascii="宋体"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end"/>
      </w:r>
      <w:bookmarkStart w:id="0" w:name="_Toc452826425"/>
      <w:bookmarkStart w:id="1" w:name="_Toc369180022"/>
      <w:bookmarkStart w:id="2" w:name="_Toc357151175"/>
      <w:bookmarkStart w:id="3" w:name="_Toc351987964"/>
      <w:bookmarkStart w:id="4" w:name="_Toc351988709"/>
      <w:bookmarkStart w:id="5" w:name="_Toc351990145"/>
      <w:bookmarkStart w:id="6" w:name="_Toc351987768"/>
      <w:bookmarkStart w:id="7" w:name="_Toc353522392"/>
      <w:r>
        <w:rPr>
          <w:rFonts w:hint="eastAsia" w:ascii="宋体" w:hAnsi="宋体"/>
          <w:color w:val="000000" w:themeColor="text1"/>
          <w:szCs w:val="21"/>
          <w:highlight w:val="none"/>
          <w14:textFill>
            <w14:solidFill>
              <w14:schemeClr w14:val="tx1"/>
            </w14:solidFill>
          </w14:textFill>
        </w:rPr>
        <w:br w:type="page"/>
      </w:r>
    </w:p>
    <w:p w14:paraId="3ADB9EE7">
      <w:pPr>
        <w:pStyle w:val="2"/>
        <w:numPr>
          <w:ilvl w:val="0"/>
          <w:numId w:val="0"/>
        </w:numPr>
        <w:autoSpaceDE w:val="0"/>
        <w:autoSpaceDN w:val="0"/>
        <w:adjustRightInd w:val="0"/>
        <w:snapToGrid w:val="0"/>
        <w:spacing w:beforeLines="100" w:after="0" w:line="360" w:lineRule="auto"/>
        <w:jc w:val="center"/>
        <w:textAlignment w:val="baseline"/>
        <w:rPr>
          <w:rFonts w:ascii="宋体" w:hAnsi="宋体"/>
          <w:color w:val="000000" w:themeColor="text1"/>
          <w:sz w:val="21"/>
          <w:szCs w:val="21"/>
          <w:highlight w:val="none"/>
          <w14:textFill>
            <w14:solidFill>
              <w14:schemeClr w14:val="tx1"/>
            </w14:solidFill>
          </w14:textFill>
        </w:rPr>
      </w:pPr>
      <w:bookmarkStart w:id="8" w:name="_Toc20527"/>
      <w:r>
        <w:rPr>
          <w:rFonts w:hint="eastAsia" w:ascii="宋体" w:hAnsi="宋体"/>
          <w:color w:val="000000" w:themeColor="text1"/>
          <w:sz w:val="21"/>
          <w:szCs w:val="21"/>
          <w:highlight w:val="none"/>
          <w14:textFill>
            <w14:solidFill>
              <w14:schemeClr w14:val="tx1"/>
            </w14:solidFill>
          </w14:textFill>
        </w:rPr>
        <w:t>第一部分  竞争性谈判邀请书</w:t>
      </w:r>
      <w:bookmarkEnd w:id="0"/>
      <w:bookmarkEnd w:id="8"/>
    </w:p>
    <w:p w14:paraId="756692F4">
      <w:pPr>
        <w:rPr>
          <w:color w:val="000000" w:themeColor="text1"/>
          <w:highlight w:val="none"/>
          <w14:textFill>
            <w14:solidFill>
              <w14:schemeClr w14:val="tx1"/>
            </w14:solidFill>
          </w14:textFill>
        </w:rPr>
      </w:pPr>
    </w:p>
    <w:p w14:paraId="4BFB4158">
      <w:pPr>
        <w:spacing w:line="360" w:lineRule="auto"/>
        <w:ind w:left="178" w:leftChars="85"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广东业信采购招标有限公司受</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lang w:eastAsia="zh-CN"/>
          <w14:textFill>
            <w14:solidFill>
              <w14:schemeClr w14:val="tx1"/>
            </w14:solidFill>
          </w14:textFill>
        </w:rPr>
        <w:t>阳江市博物馆</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的委托，拟对</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lang w:eastAsia="zh-CN"/>
          <w14:textFill>
            <w14:solidFill>
              <w14:schemeClr w14:val="tx1"/>
            </w14:solidFill>
          </w14:textFill>
        </w:rPr>
        <w:t>“行走的博物馆”——纪念红军长征胜利90周年校园巡展活动采购项目</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接受合格的国内供应商提交密封报价,</w:t>
      </w:r>
      <w:r>
        <w:rPr>
          <w:rFonts w:hint="eastAsia" w:ascii="宋体" w:hAnsi="宋体"/>
          <w:color w:val="000000" w:themeColor="text1"/>
          <w:szCs w:val="21"/>
          <w:highlight w:val="none"/>
          <w:lang w:val="zh-CN"/>
          <w14:textFill>
            <w14:solidFill>
              <w14:schemeClr w14:val="tx1"/>
            </w14:solidFill>
          </w14:textFill>
        </w:rPr>
        <w:t xml:space="preserve"> 欢迎符合资格条件</w:t>
      </w:r>
      <w:r>
        <w:rPr>
          <w:rFonts w:hint="eastAsia" w:ascii="宋体" w:hAnsi="宋体"/>
          <w:color w:val="000000" w:themeColor="text1"/>
          <w:szCs w:val="21"/>
          <w:highlight w:val="none"/>
          <w14:textFill>
            <w14:solidFill>
              <w14:schemeClr w14:val="tx1"/>
            </w14:solidFill>
          </w14:textFill>
        </w:rPr>
        <w:t>的供应商参加。</w:t>
      </w:r>
      <w:r>
        <w:rPr>
          <w:rFonts w:hint="eastAsia" w:ascii="宋体" w:hAnsi="宋体"/>
          <w:color w:val="000000" w:themeColor="text1"/>
          <w:highlight w:val="none"/>
          <w14:textFill>
            <w14:solidFill>
              <w14:schemeClr w14:val="tx1"/>
            </w14:solidFill>
          </w14:textFill>
        </w:rPr>
        <w:t>有关事项如下：</w:t>
      </w:r>
    </w:p>
    <w:p w14:paraId="6EAA727A">
      <w:pPr>
        <w:spacing w:line="360" w:lineRule="auto"/>
        <w:ind w:firstLine="211" w:firstLineChars="100"/>
        <w:rPr>
          <w:rFonts w:hint="eastAsia"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 xml:space="preserve">一、谈判项目的名称、用途、数量、简要技术要求或者谈判项目的性质 </w:t>
      </w:r>
    </w:p>
    <w:p w14:paraId="0EBC43F2">
      <w:pPr>
        <w:spacing w:line="360" w:lineRule="auto"/>
        <w:ind w:firstLine="420" w:firstLineChars="200"/>
        <w:rPr>
          <w:rFonts w:hint="eastAsia" w:ascii="宋体" w:hAnsi="宋体" w:cs="Tahoma"/>
          <w:b w:val="0"/>
          <w:bCs w:val="0"/>
          <w:color w:val="000000" w:themeColor="text1"/>
          <w:szCs w:val="21"/>
          <w:highlight w:val="none"/>
          <w:lang w:eastAsia="zh-CN"/>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1．谈判项目编号：</w:t>
      </w:r>
      <w:r>
        <w:rPr>
          <w:rFonts w:hint="eastAsia" w:ascii="宋体" w:hAnsi="宋体" w:cs="Tahoma"/>
          <w:b w:val="0"/>
          <w:bCs w:val="0"/>
          <w:color w:val="000000" w:themeColor="text1"/>
          <w:szCs w:val="21"/>
          <w:highlight w:val="none"/>
          <w:lang w:eastAsia="zh-CN"/>
          <w14:textFill>
            <w14:solidFill>
              <w14:schemeClr w14:val="tx1"/>
            </w14:solidFill>
          </w14:textFill>
        </w:rPr>
        <w:t>YXCG-20260812</w:t>
      </w:r>
    </w:p>
    <w:p w14:paraId="2E1C9104">
      <w:pPr>
        <w:spacing w:line="360" w:lineRule="auto"/>
        <w:ind w:firstLine="210" w:firstLineChars="100"/>
        <w:rPr>
          <w:rFonts w:hint="eastAsia" w:ascii="宋体" w:hAnsi="宋体" w:cs="Tahoma"/>
          <w:b w:val="0"/>
          <w:bCs w:val="0"/>
          <w:color w:val="000000" w:themeColor="text1"/>
          <w:szCs w:val="21"/>
          <w:highlight w:val="none"/>
          <w:lang w:eastAsia="zh-CN"/>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2．谈判项目名称：</w:t>
      </w:r>
      <w:r>
        <w:rPr>
          <w:rFonts w:hint="eastAsia" w:ascii="宋体" w:hAnsi="宋体" w:cs="Tahoma"/>
          <w:b w:val="0"/>
          <w:bCs w:val="0"/>
          <w:color w:val="000000" w:themeColor="text1"/>
          <w:szCs w:val="21"/>
          <w:highlight w:val="none"/>
          <w:lang w:eastAsia="zh-CN"/>
          <w14:textFill>
            <w14:solidFill>
              <w14:schemeClr w14:val="tx1"/>
            </w14:solidFill>
          </w14:textFill>
        </w:rPr>
        <w:t>“行走的博物馆”——纪念红军长征胜利90周年校园巡展活动采购项目</w:t>
      </w:r>
    </w:p>
    <w:p w14:paraId="01CDDB41">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3．采购预算：</w:t>
      </w:r>
      <w:r>
        <w:rPr>
          <w:rFonts w:hint="eastAsia" w:ascii="宋体" w:hAnsi="宋体" w:eastAsia="宋体" w:cs="宋体"/>
          <w:color w:val="000000" w:themeColor="text1"/>
          <w:sz w:val="21"/>
          <w:szCs w:val="21"/>
          <w:highlight w:val="none"/>
          <w:lang w:val="en-US" w:eastAsia="zh-CN"/>
          <w14:textFill>
            <w14:solidFill>
              <w14:schemeClr w14:val="tx1"/>
            </w14:solidFill>
          </w14:textFill>
        </w:rPr>
        <w:t>人民币176260.00元</w:t>
      </w:r>
      <w:r>
        <w:rPr>
          <w:rFonts w:hint="eastAsia" w:ascii="宋体" w:hAnsi="宋体" w:cs="Tahoma"/>
          <w:b w:val="0"/>
          <w:bCs w:val="0"/>
          <w:color w:val="000000" w:themeColor="text1"/>
          <w:szCs w:val="21"/>
          <w:highlight w:val="none"/>
          <w14:textFill>
            <w14:solidFill>
              <w14:schemeClr w14:val="tx1"/>
            </w14:solidFill>
          </w14:textFill>
        </w:rPr>
        <w:t>（超出该上限的报价将作为无效报价处理）。</w:t>
      </w:r>
    </w:p>
    <w:p w14:paraId="013075BD">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4．数  量：一项</w:t>
      </w:r>
    </w:p>
    <w:p w14:paraId="55CCE836">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5．</w:t>
      </w:r>
      <w:r>
        <w:rPr>
          <w:rFonts w:hint="eastAsia" w:ascii="宋体" w:hAnsi="宋体" w:cs="Tahoma"/>
          <w:b w:val="0"/>
          <w:bCs w:val="0"/>
          <w:color w:val="000000" w:themeColor="text1"/>
          <w:szCs w:val="21"/>
          <w:highlight w:val="none"/>
          <w:lang w:val="en-US" w:eastAsia="zh-CN"/>
          <w14:textFill>
            <w14:solidFill>
              <w14:schemeClr w14:val="tx1"/>
            </w14:solidFill>
          </w14:textFill>
        </w:rPr>
        <w:t>完工期：</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在2026年12月11日</w:t>
      </w:r>
      <w:r>
        <w:rPr>
          <w:rFonts w:hint="eastAsia" w:ascii="宋体" w:hAnsi="宋体" w:eastAsia="宋体" w:cs="宋体"/>
          <w:color w:val="000000" w:themeColor="text1"/>
          <w:sz w:val="21"/>
          <w:szCs w:val="21"/>
          <w:highlight w:val="none"/>
          <w:lang w:val="en-US" w:eastAsia="zh-CN"/>
          <w14:textFill>
            <w14:solidFill>
              <w14:schemeClr w14:val="tx1"/>
            </w14:solidFill>
          </w14:textFill>
        </w:rPr>
        <w:t>前完成。</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超出</w:t>
      </w:r>
      <w:r>
        <w:rPr>
          <w:rFonts w:hint="eastAsia" w:ascii="宋体" w:hAnsi="宋体" w:eastAsia="宋体" w:cs="宋体"/>
          <w:color w:val="000000" w:themeColor="text1"/>
          <w:sz w:val="21"/>
          <w:szCs w:val="21"/>
          <w:highlight w:val="none"/>
          <w:lang w:val="en-US" w:eastAsia="zh-CN"/>
          <w14:textFill>
            <w14:solidFill>
              <w14:schemeClr w14:val="tx1"/>
            </w14:solidFill>
          </w14:textFill>
        </w:rPr>
        <w:t>该完工期</w:t>
      </w:r>
      <w:r>
        <w:rPr>
          <w:rFonts w:hint="eastAsia" w:ascii="宋体" w:hAnsi="宋体" w:eastAsia="宋体" w:cs="宋体"/>
          <w:color w:val="000000" w:themeColor="text1"/>
          <w:sz w:val="21"/>
          <w:szCs w:val="21"/>
          <w:highlight w:val="none"/>
          <w14:textFill>
            <w14:solidFill>
              <w14:schemeClr w14:val="tx1"/>
            </w14:solidFill>
          </w14:textFill>
        </w:rPr>
        <w:t>将作为无效</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w:t>
      </w:r>
      <w:r>
        <w:rPr>
          <w:rFonts w:hint="eastAsia" w:ascii="宋体" w:hAnsi="宋体" w:eastAsia="宋体" w:cs="宋体"/>
          <w:color w:val="000000" w:themeColor="text1"/>
          <w:sz w:val="21"/>
          <w:szCs w:val="21"/>
          <w:highlight w:val="none"/>
          <w14:textFill>
            <w14:solidFill>
              <w14:schemeClr w14:val="tx1"/>
            </w14:solidFill>
          </w14:textFill>
        </w:rPr>
        <w:t>处理）</w:t>
      </w:r>
    </w:p>
    <w:p w14:paraId="38EF7ABE">
      <w:pPr>
        <w:spacing w:line="360" w:lineRule="auto"/>
        <w:ind w:firstLine="210" w:firstLineChars="100"/>
        <w:rPr>
          <w:rFonts w:hint="eastAsia" w:ascii="宋体" w:hAnsi="宋体" w:cs="Tahoma"/>
          <w:b w:val="0"/>
          <w:bCs w:val="0"/>
          <w:color w:val="000000" w:themeColor="text1"/>
          <w:szCs w:val="21"/>
          <w:highlight w:val="none"/>
          <w14:textFill>
            <w14:solidFill>
              <w14:schemeClr w14:val="tx1"/>
            </w14:solidFill>
          </w14:textFill>
        </w:rPr>
      </w:pPr>
      <w:r>
        <w:rPr>
          <w:rFonts w:hint="eastAsia" w:ascii="宋体" w:hAnsi="宋体" w:cs="Tahoma"/>
          <w:b w:val="0"/>
          <w:bCs w:val="0"/>
          <w:color w:val="000000" w:themeColor="text1"/>
          <w:szCs w:val="21"/>
          <w:highlight w:val="none"/>
          <w14:textFill>
            <w14:solidFill>
              <w14:schemeClr w14:val="tx1"/>
            </w14:solidFill>
          </w14:textFill>
        </w:rPr>
        <w:t xml:space="preserve">  6．谈判项目的性质：竞争性谈判</w:t>
      </w:r>
    </w:p>
    <w:p w14:paraId="4FF1E720">
      <w:pPr>
        <w:widowControl/>
        <w:tabs>
          <w:tab w:val="left" w:pos="502"/>
        </w:tabs>
        <w:adjustRightInd w:val="0"/>
        <w:snapToGrid w:val="0"/>
        <w:spacing w:line="360" w:lineRule="auto"/>
        <w:rPr>
          <w:rFonts w:hint="eastAsia" w:ascii="宋体" w:hAnsi="宋体" w:cs="Arial"/>
          <w:b/>
          <w:bCs/>
          <w:color w:val="000000" w:themeColor="text1"/>
          <w:highlight w:val="none"/>
          <w14:textFill>
            <w14:solidFill>
              <w14:schemeClr w14:val="tx1"/>
            </w14:solidFill>
          </w14:textFill>
        </w:rPr>
      </w:pPr>
      <w:r>
        <w:rPr>
          <w:rFonts w:hint="eastAsia" w:ascii="宋体" w:hAnsi="宋体" w:cs="Arial"/>
          <w:b/>
          <w:bCs/>
          <w:color w:val="000000" w:themeColor="text1"/>
          <w:highlight w:val="none"/>
          <w14:textFill>
            <w14:solidFill>
              <w14:schemeClr w14:val="tx1"/>
            </w14:solidFill>
          </w14:textFill>
        </w:rPr>
        <w:t>二、投标人投标资格要求</w:t>
      </w:r>
    </w:p>
    <w:p w14:paraId="24CFC960">
      <w:pPr>
        <w:widowControl/>
        <w:tabs>
          <w:tab w:val="left" w:pos="502"/>
        </w:tabs>
        <w:adjustRightInd w:val="0"/>
        <w:snapToGrid w:val="0"/>
        <w:spacing w:line="360" w:lineRule="auto"/>
        <w:ind w:left="630" w:leftChars="200" w:hanging="210" w:hangingChars="100"/>
        <w:rPr>
          <w:rFonts w:hint="eastAsia" w:ascii="宋体" w:hAnsi="宋体" w:cs="Arial"/>
          <w:b w:val="0"/>
          <w:bCs w:val="0"/>
          <w:color w:val="000000" w:themeColor="text1"/>
          <w:highlight w:val="none"/>
          <w14:textFill>
            <w14:solidFill>
              <w14:schemeClr w14:val="tx1"/>
            </w14:solidFill>
          </w14:textFill>
        </w:rPr>
      </w:pPr>
      <w:r>
        <w:rPr>
          <w:rFonts w:hint="eastAsia" w:ascii="宋体" w:hAnsi="宋体" w:cs="Arial"/>
          <w:b w:val="0"/>
          <w:bCs w:val="0"/>
          <w:color w:val="000000" w:themeColor="text1"/>
          <w:highlight w:val="none"/>
          <w14:textFill>
            <w14:solidFill>
              <w14:schemeClr w14:val="tx1"/>
            </w14:solidFill>
          </w14:textFill>
        </w:rPr>
        <w:t>1.投标人应具备《中华人民共和国政府采购法》第二十二条规定的条件：</w:t>
      </w:r>
    </w:p>
    <w:p w14:paraId="349F67FD">
      <w:pPr>
        <w:widowControl/>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cs="Arial"/>
          <w:b w:val="0"/>
          <w:bCs w:val="0"/>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具有独立承担民事责任的能力：在中华人民共和国境内注册的法人或其他组织或自然人， 投</w:t>
      </w:r>
    </w:p>
    <w:p w14:paraId="26150522">
      <w:pPr>
        <w:widowControl/>
        <w:tabs>
          <w:tab w:val="left" w:pos="52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3E971687">
      <w:pPr>
        <w:widowControl/>
        <w:numPr>
          <w:ilvl w:val="0"/>
          <w:numId w:val="0"/>
        </w:numPr>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有依法缴纳税收和社会保障资金的良好记录：提供投标截止日前6个月内任意1个月依法缴</w:t>
      </w:r>
    </w:p>
    <w:p w14:paraId="591DDE98">
      <w:pPr>
        <w:widowControl/>
        <w:numPr>
          <w:ilvl w:val="0"/>
          <w:numId w:val="0"/>
        </w:numPr>
        <w:tabs>
          <w:tab w:val="left" w:pos="52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纳税收和社会保障资金的相关材料或出具《承诺函》。如依法免税或不需要缴纳社会保障资金的，提供相应证明材料。</w:t>
      </w:r>
    </w:p>
    <w:p w14:paraId="3F03E939">
      <w:pPr>
        <w:widowControl/>
        <w:numPr>
          <w:ilvl w:val="0"/>
          <w:numId w:val="0"/>
        </w:numPr>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具有良好的商业信誉和健全的财务会计制度：</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必须具有良好的商业信誉和健全的财务</w:t>
      </w:r>
    </w:p>
    <w:p w14:paraId="72310D8C">
      <w:pPr>
        <w:widowControl/>
        <w:numPr>
          <w:ilvl w:val="0"/>
          <w:numId w:val="0"/>
        </w:numPr>
        <w:tabs>
          <w:tab w:val="left" w:pos="52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会计制度（提供202</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年度财务状况报告或202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年至今任意一个月的财务报表或基本开户行出具的资信证明或出具《承诺函》）。</w:t>
      </w:r>
    </w:p>
    <w:p w14:paraId="769BB440">
      <w:pPr>
        <w:widowControl/>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4）履行合同所必需的设备和专业技术能力：</w:t>
      </w:r>
      <w:r>
        <w:rPr>
          <w:rFonts w:hint="eastAsia" w:ascii="宋体" w:hAnsi="宋体" w:eastAsia="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14:textFill>
            <w14:solidFill>
              <w14:schemeClr w14:val="tx1"/>
            </w14:solidFill>
          </w14:textFill>
        </w:rPr>
        <w:t>设备及专业技术能力情况或出具《承诺函》。</w:t>
      </w:r>
    </w:p>
    <w:p w14:paraId="386F58BC">
      <w:pPr>
        <w:widowControl/>
        <w:tabs>
          <w:tab w:val="left" w:pos="52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5）参加采购活动前3年内，在经营活动中没有重大违法记录：</w:t>
      </w:r>
      <w:r>
        <w:rPr>
          <w:rFonts w:hint="eastAsia" w:ascii="宋体" w:hAnsi="宋体" w:eastAsia="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F1AC646">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p w14:paraId="758555B5">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p w14:paraId="0809F9B3">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7A8AC2E8">
      <w:pPr>
        <w:widowControl/>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本项目不接受联合体投标；</w:t>
      </w:r>
    </w:p>
    <w:p w14:paraId="5B74CE09">
      <w:pPr>
        <w:widowControl/>
        <w:tabs>
          <w:tab w:val="left" w:pos="502"/>
        </w:tabs>
        <w:adjustRightInd w:val="0"/>
        <w:snapToGrid w:val="0"/>
        <w:spacing w:line="360" w:lineRule="auto"/>
        <w:ind w:firstLine="420" w:firstLineChars="200"/>
        <w:rPr>
          <w:rFonts w:hint="eastAsia" w:ascii="宋体" w:hAnsi="宋体" w:cs="Arial"/>
          <w:b w:val="0"/>
          <w:bCs w:val="0"/>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须在采购代理机构登记并购买</w:t>
      </w:r>
      <w:r>
        <w:rPr>
          <w:rFonts w:hint="eastAsia" w:ascii="宋体" w:hAnsi="宋体" w:eastAsia="宋体" w:cs="宋体"/>
          <w:color w:val="000000" w:themeColor="text1"/>
          <w:highlight w:val="none"/>
          <w:lang w:val="en-US" w:eastAsia="zh-CN"/>
          <w14:textFill>
            <w14:solidFill>
              <w14:schemeClr w14:val="tx1"/>
            </w14:solidFill>
          </w14:textFill>
        </w:rPr>
        <w:t>谈判</w:t>
      </w:r>
      <w:r>
        <w:rPr>
          <w:rFonts w:hint="eastAsia" w:ascii="宋体" w:hAnsi="宋体" w:eastAsia="宋体" w:cs="宋体"/>
          <w:color w:val="000000" w:themeColor="text1"/>
          <w:highlight w:val="none"/>
          <w14:textFill>
            <w14:solidFill>
              <w14:schemeClr w14:val="tx1"/>
            </w14:solidFill>
          </w14:textFill>
        </w:rPr>
        <w:t>文件</w:t>
      </w:r>
      <w:r>
        <w:rPr>
          <w:rFonts w:hint="eastAsia" w:ascii="宋体" w:hAnsi="宋体" w:eastAsia="宋体" w:cs="宋体"/>
          <w:color w:val="000000" w:themeColor="text1"/>
          <w:highlight w:val="none"/>
          <w:lang w:val="en-US" w:eastAsia="zh-CN"/>
          <w14:textFill>
            <w14:solidFill>
              <w14:schemeClr w14:val="tx1"/>
            </w14:solidFill>
          </w14:textFill>
        </w:rPr>
        <w:t>。</w:t>
      </w:r>
    </w:p>
    <w:p w14:paraId="3AA6F596">
      <w:pPr>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iCs/>
          <w:color w:val="000000" w:themeColor="text1"/>
          <w:kern w:val="28"/>
          <w:szCs w:val="21"/>
          <w:highlight w:val="none"/>
          <w14:textFill>
            <w14:solidFill>
              <w14:schemeClr w14:val="tx1"/>
            </w14:solidFill>
          </w14:textFill>
        </w:rPr>
        <w:t>三、</w:t>
      </w:r>
      <w:r>
        <w:rPr>
          <w:rFonts w:hint="eastAsia" w:ascii="宋体" w:hAnsi="宋体" w:cs="Tahoma"/>
          <w:b/>
          <w:bCs/>
          <w:color w:val="000000" w:themeColor="text1"/>
          <w:szCs w:val="21"/>
          <w:highlight w:val="none"/>
          <w14:textFill>
            <w14:solidFill>
              <w14:schemeClr w14:val="tx1"/>
            </w14:solidFill>
          </w14:textFill>
        </w:rPr>
        <w:t>获取谈判文件的时间、地点、方式及谈判文件售价</w:t>
      </w:r>
    </w:p>
    <w:p w14:paraId="249B2DFE">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1．谈判文件公示时间：2026年8月27日至2026年9月1日。</w:t>
      </w:r>
    </w:p>
    <w:p w14:paraId="60634631">
      <w:pPr>
        <w:spacing w:line="360" w:lineRule="auto"/>
        <w:ind w:left="525" w:leftChars="100" w:hanging="315" w:hangingChars="15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以上证件须加盖公章），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0094A33E">
      <w:pPr>
        <w:spacing w:line="360" w:lineRule="auto"/>
        <w:ind w:left="420" w:leftChars="10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3．获取谈判文件时间及下载：2026年8月27日至2026年9月1日，</w:t>
      </w:r>
      <w:r>
        <w:rPr>
          <w:rFonts w:hint="eastAsia" w:ascii="宋体" w:hAnsi="宋体"/>
          <w:bCs/>
          <w:color w:val="000000" w:themeColor="text1"/>
          <w:highlight w:val="none"/>
          <w14:textFill>
            <w14:solidFill>
              <w14:schemeClr w14:val="tx1"/>
            </w14:solidFill>
          </w14:textFill>
        </w:rPr>
        <w:t>上午9:00～12:00，下午2:30～5:30</w:t>
      </w:r>
      <w:r>
        <w:rPr>
          <w:rFonts w:hint="eastAsia" w:ascii="宋体" w:hAnsi="宋体"/>
          <w:color w:val="000000" w:themeColor="text1"/>
          <w:szCs w:val="21"/>
          <w:highlight w:val="none"/>
          <w14:textFill>
            <w14:solidFill>
              <w14:schemeClr w14:val="tx1"/>
            </w14:solidFill>
          </w14:textFill>
        </w:rPr>
        <w:t>（节假日除外）（北京时间）。</w:t>
      </w:r>
    </w:p>
    <w:p w14:paraId="720D46E1">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4．获取谈判文件地点：</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205</w:t>
      </w:r>
      <w:r>
        <w:rPr>
          <w:rFonts w:hint="eastAsia" w:ascii="宋体" w:hAnsi="宋体"/>
          <w:color w:val="000000" w:themeColor="text1"/>
          <w:szCs w:val="21"/>
          <w:highlight w:val="none"/>
          <w14:textFill>
            <w14:solidFill>
              <w14:schemeClr w14:val="tx1"/>
            </w14:solidFill>
          </w14:textFill>
        </w:rPr>
        <w:t>室。</w:t>
      </w:r>
    </w:p>
    <w:p w14:paraId="6DE16106">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5．谈判文件售价：谈判文件每套人民币</w:t>
      </w:r>
      <w:r>
        <w:rPr>
          <w:rFonts w:hint="eastAsia" w:ascii="宋体" w:hAnsi="宋体"/>
          <w:color w:val="000000" w:themeColor="text1"/>
          <w:szCs w:val="21"/>
          <w:highlight w:val="none"/>
          <w:lang w:val="en-US" w:eastAsia="zh-CN"/>
          <w14:textFill>
            <w14:solidFill>
              <w14:schemeClr w14:val="tx1"/>
            </w14:solidFill>
          </w14:textFill>
        </w:rPr>
        <w:t>300</w:t>
      </w:r>
      <w:r>
        <w:rPr>
          <w:rFonts w:hint="eastAsia" w:ascii="宋体" w:hAnsi="宋体"/>
          <w:color w:val="000000" w:themeColor="text1"/>
          <w:szCs w:val="21"/>
          <w:highlight w:val="none"/>
          <w14:textFill>
            <w14:solidFill>
              <w14:schemeClr w14:val="tx1"/>
            </w14:solidFill>
          </w14:textFill>
        </w:rPr>
        <w:t>元，售后不退。</w:t>
      </w:r>
    </w:p>
    <w:p w14:paraId="6C6795E6">
      <w:pPr>
        <w:spacing w:line="360" w:lineRule="auto"/>
        <w:ind w:left="283" w:leftChars="-1" w:hanging="285" w:hangingChars="13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6．谈判</w:t>
      </w:r>
      <w:r>
        <w:rPr>
          <w:rFonts w:hint="eastAsia" w:ascii="宋体" w:hAnsi="宋体"/>
          <w:bCs/>
          <w:color w:val="000000" w:themeColor="text1"/>
          <w:highlight w:val="none"/>
          <w14:textFill>
            <w14:solidFill>
              <w14:schemeClr w14:val="tx1"/>
            </w14:solidFill>
          </w14:textFill>
        </w:rPr>
        <w:t>文件获取方式：现场发售</w:t>
      </w:r>
      <w:r>
        <w:rPr>
          <w:rFonts w:hint="eastAsia" w:ascii="宋体" w:hAnsi="宋体"/>
          <w:color w:val="000000" w:themeColor="text1"/>
          <w:szCs w:val="21"/>
          <w:highlight w:val="none"/>
          <w14:textFill>
            <w14:solidFill>
              <w14:schemeClr w14:val="tx1"/>
            </w14:solidFill>
          </w14:textFill>
        </w:rPr>
        <w:t>。</w:t>
      </w:r>
    </w:p>
    <w:p w14:paraId="0EDED795">
      <w:pPr>
        <w:widowControl/>
        <w:tabs>
          <w:tab w:val="left" w:pos="735"/>
        </w:tabs>
        <w:adjustRightInd w:val="0"/>
        <w:snapToGrid w:val="0"/>
        <w:spacing w:line="360" w:lineRule="auto"/>
        <w:ind w:left="420" w:leftChars="100" w:hanging="210" w:hangingChars="100"/>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hint="eastAsia" w:ascii="宋体" w:hAnsi="宋体"/>
          <w:bCs/>
          <w:color w:val="000000" w:themeColor="text1"/>
          <w:szCs w:val="21"/>
          <w:highlight w:val="none"/>
          <w14:textFill>
            <w14:solidFill>
              <w14:schemeClr w14:val="tx1"/>
            </w14:solidFill>
          </w14:textFill>
        </w:rPr>
        <w:t>购买谈判文件必须携带</w:t>
      </w:r>
      <w:r>
        <w:rPr>
          <w:rFonts w:hint="eastAsia" w:ascii="宋体" w:hAnsi="宋体"/>
          <w:bCs/>
          <w:color w:val="000000" w:themeColor="text1"/>
          <w:szCs w:val="21"/>
          <w:highlight w:val="none"/>
          <w:lang w:eastAsia="zh-CN"/>
          <w14:textFill>
            <w14:solidFill>
              <w14:schemeClr w14:val="tx1"/>
            </w14:solidFill>
          </w14:textFill>
        </w:rPr>
        <w:t>：</w:t>
      </w:r>
    </w:p>
    <w:p w14:paraId="28FD2D5B">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b/>
          <w:bCs/>
          <w:color w:val="000000" w:themeColor="text1"/>
          <w:highlight w:val="none"/>
          <w14:textFill>
            <w14:solidFill>
              <w14:schemeClr w14:val="tx1"/>
            </w14:solidFill>
          </w14:textFill>
        </w:rPr>
        <w:t>报名时投标单位的资料与以上报名条件不符合、不齐全、复印件不清晰或未盖红色公章的将不予受理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A68E94E">
      <w:pPr>
        <w:widowControl/>
        <w:tabs>
          <w:tab w:val="left" w:pos="735"/>
        </w:tabs>
        <w:adjustRightInd w:val="0"/>
        <w:snapToGrid w:val="0"/>
        <w:spacing w:line="360" w:lineRule="auto"/>
        <w:ind w:left="660" w:leftChars="164" w:hanging="316" w:hangingChars="150"/>
        <w:rPr>
          <w:rFonts w:ascii="宋体" w:hAnsi="宋体"/>
          <w:color w:val="000000" w:themeColor="text1"/>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截图。（证明文件须加盖投标人公章）（以招标代理机构或招标人查询结果为准，如相关失信记录已失效，供应商需提供相关证明资料）。</w:t>
      </w:r>
    </w:p>
    <w:p w14:paraId="25D96B17">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四、报价截止时间、开标时间及地点</w:t>
      </w:r>
    </w:p>
    <w:p w14:paraId="20E0A889">
      <w:pPr>
        <w:widowControl/>
        <w:spacing w:line="360" w:lineRule="auto"/>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Tahoma"/>
          <w:color w:val="000000" w:themeColor="text1"/>
          <w:highlight w:val="none"/>
          <w14:textFill>
            <w14:solidFill>
              <w14:schemeClr w14:val="tx1"/>
            </w14:solidFill>
          </w14:textFill>
        </w:rPr>
        <w:t>递交谈判响应文件</w:t>
      </w:r>
      <w:r>
        <w:rPr>
          <w:rFonts w:hint="eastAsia" w:ascii="宋体" w:hAnsi="宋体" w:cs="宋体"/>
          <w:color w:val="000000" w:themeColor="text1"/>
          <w:kern w:val="0"/>
          <w:szCs w:val="21"/>
          <w:highlight w:val="none"/>
          <w14:textFill>
            <w14:solidFill>
              <w14:schemeClr w14:val="tx1"/>
            </w14:solidFill>
          </w14:textFill>
        </w:rPr>
        <w:t>时间：2026年9月3日</w:t>
      </w:r>
      <w:r>
        <w:rPr>
          <w:rFonts w:hint="eastAsia" w:ascii="宋体" w:hAnsi="宋体" w:cs="宋体"/>
          <w:color w:val="000000" w:themeColor="text1"/>
          <w:kern w:val="0"/>
          <w:szCs w:val="21"/>
          <w:highlight w:val="none"/>
          <w:lang w:val="en-US" w:eastAsia="zh-CN"/>
          <w14:textFill>
            <w14:solidFill>
              <w14:schemeClr w14:val="tx1"/>
            </w14:solidFill>
          </w14:textFill>
        </w:rPr>
        <w:t xml:space="preserve"> </w:t>
      </w:r>
      <w:r>
        <w:rPr>
          <w:rFonts w:hint="eastAsia" w:ascii="宋体" w:hAnsi="宋体" w:cs="宋体"/>
          <w:color w:val="000000" w:themeColor="text1"/>
          <w:kern w:val="0"/>
          <w:szCs w:val="21"/>
          <w:highlight w:val="none"/>
          <w14:textFill>
            <w14:solidFill>
              <w14:schemeClr w14:val="tx1"/>
            </w14:solidFill>
          </w14:textFill>
        </w:rPr>
        <w:t>14:30-15:00 (北京时间)。</w:t>
      </w:r>
    </w:p>
    <w:p w14:paraId="5E5752F3">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递交谈判响应文件</w:t>
      </w:r>
      <w:r>
        <w:rPr>
          <w:rFonts w:hint="eastAsia" w:ascii="宋体" w:hAnsi="宋体" w:cs="宋体"/>
          <w:color w:val="000000" w:themeColor="text1"/>
          <w:kern w:val="0"/>
          <w:szCs w:val="21"/>
          <w:highlight w:val="none"/>
          <w14:textFill>
            <w14:solidFill>
              <w14:schemeClr w14:val="tx1"/>
            </w14:solidFill>
          </w14:textFill>
        </w:rPr>
        <w:t>地点：</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olor w:val="000000" w:themeColor="text1"/>
          <w:szCs w:val="21"/>
          <w:highlight w:val="none"/>
          <w14:textFill>
            <w14:solidFill>
              <w14:schemeClr w14:val="tx1"/>
            </w14:solidFill>
          </w14:textFill>
        </w:rPr>
        <w:t>开标室</w:t>
      </w:r>
      <w:r>
        <w:rPr>
          <w:rFonts w:hint="eastAsia" w:ascii="宋体" w:hAnsi="宋体" w:cs="宋体"/>
          <w:color w:val="000000" w:themeColor="text1"/>
          <w:kern w:val="0"/>
          <w:szCs w:val="21"/>
          <w:highlight w:val="none"/>
          <w14:textFill>
            <w14:solidFill>
              <w14:schemeClr w14:val="tx1"/>
            </w14:solidFill>
          </w14:textFill>
        </w:rPr>
        <w:t>。</w:t>
      </w:r>
    </w:p>
    <w:p w14:paraId="3E67F2C4">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r>
        <w:rPr>
          <w:rFonts w:hint="eastAsia" w:ascii="宋体" w:hAnsi="宋体" w:cs="Tahoma"/>
          <w:color w:val="000000" w:themeColor="text1"/>
          <w:highlight w:val="none"/>
          <w14:textFill>
            <w14:solidFill>
              <w14:schemeClr w14:val="tx1"/>
            </w14:solidFill>
          </w14:textFill>
        </w:rPr>
        <w:t>报价截止时间（递交谈判响应文件截止时间）</w:t>
      </w:r>
      <w:r>
        <w:rPr>
          <w:rFonts w:hint="eastAsia" w:ascii="宋体" w:hAnsi="宋体" w:cs="宋体"/>
          <w:color w:val="000000" w:themeColor="text1"/>
          <w:kern w:val="0"/>
          <w:szCs w:val="21"/>
          <w:highlight w:val="none"/>
          <w14:textFill>
            <w14:solidFill>
              <w14:schemeClr w14:val="tx1"/>
            </w14:solidFill>
          </w14:textFill>
        </w:rPr>
        <w:t>：2026年9月3日  15:00(北京时间)。</w:t>
      </w:r>
    </w:p>
    <w:p w14:paraId="58B373F6">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r>
        <w:rPr>
          <w:rFonts w:hint="eastAsia" w:ascii="宋体" w:hAnsi="宋体" w:cs="Tahoma"/>
          <w:color w:val="000000" w:themeColor="text1"/>
          <w:highlight w:val="none"/>
          <w14:textFill>
            <w14:solidFill>
              <w14:schemeClr w14:val="tx1"/>
            </w14:solidFill>
          </w14:textFill>
        </w:rPr>
        <w:t>谈判开始时间</w:t>
      </w:r>
      <w:r>
        <w:rPr>
          <w:rFonts w:hint="eastAsia" w:ascii="宋体" w:hAnsi="宋体" w:cs="宋体"/>
          <w:color w:val="000000" w:themeColor="text1"/>
          <w:kern w:val="0"/>
          <w:szCs w:val="21"/>
          <w:highlight w:val="none"/>
          <w14:textFill>
            <w14:solidFill>
              <w14:schemeClr w14:val="tx1"/>
            </w14:solidFill>
          </w14:textFill>
        </w:rPr>
        <w:t>：2026年9月3日 15:00(北京时间)。</w:t>
      </w:r>
    </w:p>
    <w:p w14:paraId="45F6337F">
      <w:pPr>
        <w:widowControl/>
        <w:spacing w:line="360" w:lineRule="auto"/>
        <w:ind w:firstLine="210" w:firstLineChars="10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r>
        <w:rPr>
          <w:rFonts w:hint="eastAsia" w:ascii="宋体" w:hAnsi="宋体" w:cs="Tahoma"/>
          <w:color w:val="000000" w:themeColor="text1"/>
          <w:highlight w:val="none"/>
          <w14:textFill>
            <w14:solidFill>
              <w14:schemeClr w14:val="tx1"/>
            </w14:solidFill>
          </w14:textFill>
        </w:rPr>
        <w:t>谈判</w:t>
      </w:r>
      <w:r>
        <w:rPr>
          <w:rFonts w:hint="eastAsia" w:ascii="宋体" w:hAnsi="宋体" w:cs="宋体"/>
          <w:color w:val="000000" w:themeColor="text1"/>
          <w:kern w:val="0"/>
          <w:szCs w:val="21"/>
          <w:highlight w:val="none"/>
          <w14:textFill>
            <w14:solidFill>
              <w14:schemeClr w14:val="tx1"/>
            </w14:solidFill>
          </w14:textFill>
        </w:rPr>
        <w:t>地点：</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202评</w:t>
      </w:r>
      <w:r>
        <w:rPr>
          <w:rFonts w:hint="eastAsia" w:ascii="宋体" w:hAnsi="宋体" w:cs="Tahoma"/>
          <w:color w:val="000000" w:themeColor="text1"/>
          <w:highlight w:val="none"/>
          <w14:textFill>
            <w14:solidFill>
              <w14:schemeClr w14:val="tx1"/>
            </w14:solidFill>
          </w14:textFill>
        </w:rPr>
        <w:t>标室</w:t>
      </w:r>
      <w:r>
        <w:rPr>
          <w:rFonts w:hint="eastAsia" w:ascii="宋体" w:hAnsi="宋体" w:cs="宋体"/>
          <w:color w:val="000000" w:themeColor="text1"/>
          <w:kern w:val="0"/>
          <w:szCs w:val="21"/>
          <w:highlight w:val="none"/>
          <w14:textFill>
            <w14:solidFill>
              <w14:schemeClr w14:val="tx1"/>
            </w14:solidFill>
          </w14:textFill>
        </w:rPr>
        <w:t>。</w:t>
      </w:r>
    </w:p>
    <w:p w14:paraId="233FBC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五、采购人、代理采购机构的名称、地址和联系方式</w:t>
      </w:r>
    </w:p>
    <w:p w14:paraId="188EC1BA">
      <w:pPr>
        <w:widowControl/>
        <w:tabs>
          <w:tab w:val="left" w:pos="502"/>
        </w:tabs>
        <w:adjustRightInd w:val="0"/>
        <w:snapToGrid w:val="0"/>
        <w:spacing w:line="360" w:lineRule="auto"/>
        <w:ind w:firstLine="210" w:firstLineChars="100"/>
        <w:rPr>
          <w:rFonts w:ascii="宋体" w:hAnsi="宋体" w:cs="Tahoma"/>
          <w:color w:val="000000" w:themeColor="text1"/>
          <w:szCs w:val="21"/>
          <w:highlight w:val="none"/>
          <w14:textFill>
            <w14:solidFill>
              <w14:schemeClr w14:val="tx1"/>
            </w14:solidFill>
          </w14:textFill>
        </w:rPr>
      </w:pPr>
      <w:r>
        <w:rPr>
          <w:rFonts w:hint="eastAsia" w:ascii="宋体" w:hAnsi="宋体" w:cs="Tahoma"/>
          <w:color w:val="000000" w:themeColor="text1"/>
          <w:szCs w:val="21"/>
          <w:highlight w:val="none"/>
          <w14:textFill>
            <w14:solidFill>
              <w14:schemeClr w14:val="tx1"/>
            </w14:solidFill>
          </w14:textFill>
        </w:rPr>
        <w:t>1.采购人联系方式：</w:t>
      </w:r>
    </w:p>
    <w:p w14:paraId="16AB3CA3">
      <w:pPr>
        <w:tabs>
          <w:tab w:val="left" w:pos="735"/>
          <w:tab w:val="left" w:pos="4680"/>
        </w:tabs>
        <w:adjustRightInd w:val="0"/>
        <w:snapToGrid w:val="0"/>
        <w:spacing w:line="360" w:lineRule="auto"/>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  称：</w:t>
      </w:r>
      <w:r>
        <w:rPr>
          <w:rFonts w:hint="eastAsia" w:ascii="宋体" w:hAnsi="宋体"/>
          <w:color w:val="000000" w:themeColor="text1"/>
          <w:szCs w:val="21"/>
          <w:highlight w:val="none"/>
          <w:lang w:eastAsia="zh-CN"/>
          <w14:textFill>
            <w14:solidFill>
              <w14:schemeClr w14:val="tx1"/>
            </w14:solidFill>
          </w14:textFill>
        </w:rPr>
        <w:t>阳江市博物馆</w:t>
      </w:r>
    </w:p>
    <w:p w14:paraId="775A3CB5">
      <w:pPr>
        <w:tabs>
          <w:tab w:val="left" w:pos="735"/>
          <w:tab w:val="left" w:pos="4680"/>
        </w:tabs>
        <w:adjustRightInd w:val="0"/>
        <w:snapToGrid w:val="0"/>
        <w:spacing w:line="360" w:lineRule="auto"/>
        <w:ind w:firstLine="420" w:firstLineChars="200"/>
        <w:rPr>
          <w:rFonts w:hint="default" w:eastAsia="宋体"/>
          <w:color w:val="000000" w:themeColor="text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w:t>
      </w:r>
      <w:r>
        <w:rPr>
          <w:rFonts w:hint="eastAsia" w:ascii="宋体" w:hAnsi="宋体"/>
          <w:color w:val="000000" w:themeColor="text1"/>
          <w:szCs w:val="21"/>
          <w:highlight w:val="none"/>
          <w:lang w:val="en-US" w:eastAsia="zh-CN"/>
          <w14:textFill>
            <w14:solidFill>
              <w14:schemeClr w14:val="tx1"/>
            </w14:solidFill>
          </w14:textFill>
        </w:rPr>
        <w:t>李衡华</w:t>
      </w:r>
    </w:p>
    <w:p w14:paraId="041EEFC2">
      <w:pPr>
        <w:spacing w:line="360" w:lineRule="auto"/>
        <w:ind w:firstLine="420" w:firstLineChars="200"/>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r>
        <w:rPr>
          <w:rFonts w:hint="eastAsia" w:ascii="宋体" w:hAnsi="宋体"/>
          <w:color w:val="000000" w:themeColor="text1"/>
          <w:szCs w:val="21"/>
          <w:highlight w:val="none"/>
          <w:lang w:val="en-US" w:eastAsia="zh-CN"/>
          <w14:textFill>
            <w14:solidFill>
              <w14:schemeClr w14:val="tx1"/>
            </w14:solidFill>
          </w14:textFill>
        </w:rPr>
        <w:t>18211398825</w:t>
      </w:r>
    </w:p>
    <w:p w14:paraId="0612E170">
      <w:pPr>
        <w:spacing w:line="360" w:lineRule="auto"/>
        <w:ind w:firstLine="420" w:firstLineChars="200"/>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olor w:val="000000" w:themeColor="text1"/>
          <w:szCs w:val="21"/>
          <w:highlight w:val="none"/>
          <w:lang w:val="en-US" w:eastAsia="zh-CN"/>
          <w14:textFill>
            <w14:solidFill>
              <w14:schemeClr w14:val="tx1"/>
            </w14:solidFill>
          </w14:textFill>
        </w:rPr>
        <w:t>阳江市江城区新江北路文化艺术中心大楼D区</w:t>
      </w:r>
    </w:p>
    <w:p w14:paraId="17C13438">
      <w:pPr>
        <w:widowControl/>
        <w:tabs>
          <w:tab w:val="left" w:pos="502"/>
        </w:tabs>
        <w:adjustRightInd w:val="0"/>
        <w:snapToGrid w:val="0"/>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s="Tahoma"/>
          <w:color w:val="000000" w:themeColor="text1"/>
          <w:szCs w:val="21"/>
          <w:highlight w:val="none"/>
          <w14:textFill>
            <w14:solidFill>
              <w14:schemeClr w14:val="tx1"/>
            </w14:solidFill>
          </w14:textFill>
        </w:rPr>
        <w:t>2.代理采购机构联系方式：</w:t>
      </w:r>
      <w:r>
        <w:rPr>
          <w:rFonts w:hint="eastAsia" w:ascii="宋体" w:hAnsi="宋体"/>
          <w:color w:val="000000" w:themeColor="text1"/>
          <w:szCs w:val="21"/>
          <w:highlight w:val="none"/>
          <w:lang w:val="zh-CN"/>
          <w14:textFill>
            <w14:solidFill>
              <w14:schemeClr w14:val="tx1"/>
            </w14:solidFill>
          </w14:textFill>
        </w:rPr>
        <w:t>　　　　　　　</w:t>
      </w:r>
    </w:p>
    <w:p w14:paraId="054C063D">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名  称：广东业信采购招标有限公司   </w:t>
      </w:r>
    </w:p>
    <w:p w14:paraId="16DCA127">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联系人：冯国辉　　　　</w:t>
      </w:r>
      <w:bookmarkStart w:id="250" w:name="_GoBack"/>
      <w:bookmarkEnd w:id="250"/>
    </w:p>
    <w:p w14:paraId="1BABFE19">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电话：0662-</w:t>
      </w:r>
      <w:r>
        <w:rPr>
          <w:rFonts w:hint="eastAsia" w:ascii="宋体" w:hAnsi="宋体" w:cs="Tahoma"/>
          <w:color w:val="000000" w:themeColor="text1"/>
          <w:highlight w:val="none"/>
          <w14:textFill>
            <w14:solidFill>
              <w14:schemeClr w14:val="tx1"/>
            </w14:solidFill>
          </w14:textFill>
        </w:rPr>
        <w:t>3167266</w:t>
      </w:r>
      <w:r>
        <w:rPr>
          <w:rFonts w:hint="eastAsia" w:ascii="宋体" w:hAnsi="宋体"/>
          <w:color w:val="000000" w:themeColor="text1"/>
          <w:szCs w:val="21"/>
          <w:highlight w:val="none"/>
          <w14:textFill>
            <w14:solidFill>
              <w14:schemeClr w14:val="tx1"/>
            </w14:solidFill>
          </w14:textFill>
        </w:rPr>
        <w:t xml:space="preserve">                 </w:t>
      </w:r>
    </w:p>
    <w:p w14:paraId="30FB9814">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传真：0662-2669666　　　　　</w:t>
      </w:r>
    </w:p>
    <w:p w14:paraId="0C5D7C0A">
      <w:pPr>
        <w:tabs>
          <w:tab w:val="left" w:pos="735"/>
          <w:tab w:val="left" w:pos="4680"/>
        </w:tabs>
        <w:adjustRightInd w:val="0"/>
        <w:snapToGrid w:val="0"/>
        <w:spacing w:line="360" w:lineRule="auto"/>
        <w:ind w:firstLine="420" w:firstLineChars="200"/>
        <w:rPr>
          <w:rFonts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联系地址：</w:t>
      </w:r>
      <w:r>
        <w:rPr>
          <w:rFonts w:hint="eastAsia" w:ascii="宋体" w:hAnsi="宋体" w:cs="Tahoma"/>
          <w:color w:val="000000" w:themeColor="text1"/>
          <w:highlight w:val="none"/>
          <w14:textFill>
            <w14:solidFill>
              <w14:schemeClr w14:val="tx1"/>
            </w14:solidFill>
          </w14:textFill>
        </w:rPr>
        <w:t>阳江市江城区猫山四街33号A座2楼</w:t>
      </w:r>
      <w:r>
        <w:rPr>
          <w:rFonts w:hint="eastAsia" w:ascii="宋体" w:hAnsi="宋体"/>
          <w:color w:val="000000" w:themeColor="text1"/>
          <w:szCs w:val="21"/>
          <w:highlight w:val="none"/>
          <w14:textFill>
            <w14:solidFill>
              <w14:schemeClr w14:val="tx1"/>
            </w14:solidFill>
          </w14:textFill>
        </w:rPr>
        <w:t>　</w:t>
      </w:r>
      <w:r>
        <w:rPr>
          <w:rFonts w:hint="eastAsia" w:ascii="宋体" w:hAnsi="宋体"/>
          <w:color w:val="000000" w:themeColor="text1"/>
          <w:szCs w:val="21"/>
          <w:highlight w:val="none"/>
          <w:lang w:val="zh-CN"/>
          <w14:textFill>
            <w14:solidFill>
              <w14:schemeClr w14:val="tx1"/>
            </w14:solidFill>
          </w14:textFill>
        </w:rPr>
        <w:t>　　　　　　</w:t>
      </w:r>
    </w:p>
    <w:p w14:paraId="031581E8">
      <w:pPr>
        <w:widowControl/>
        <w:tabs>
          <w:tab w:val="left" w:pos="502"/>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网址：</w:t>
      </w:r>
      <w:bookmarkStart w:id="9" w:name="_Toc357151163"/>
      <w:bookmarkStart w:id="10" w:name="_Toc351988704"/>
      <w:bookmarkStart w:id="11" w:name="_Toc369180017"/>
      <w:bookmarkStart w:id="12" w:name="_Toc351987763"/>
      <w:bookmarkStart w:id="13" w:name="_Toc351990140"/>
      <w:bookmarkStart w:id="14" w:name="_Toc351987959"/>
      <w:bookmarkStart w:id="15" w:name="_Toc351985908"/>
      <w:bookmarkStart w:id="16" w:name="_Toc353522387"/>
      <w:bookmarkStart w:id="17" w:name="_Toc351986193"/>
      <w:bookmarkStart w:id="18" w:name="_Toc329242667"/>
      <w:bookmarkStart w:id="19" w:name="_Toc351986013"/>
      <w:r>
        <w:rPr>
          <w:rFonts w:ascii="宋体" w:hAnsi="宋体"/>
          <w:color w:val="000000" w:themeColor="text1"/>
          <w:szCs w:val="21"/>
          <w:highlight w:val="none"/>
          <w14:textFill>
            <w14:solidFill>
              <w14:schemeClr w14:val="tx1"/>
            </w14:solidFill>
          </w14:textFill>
        </w:rPr>
        <w:t>http://www.gdgpo.com.cn/</w:t>
      </w:r>
    </w:p>
    <w:p w14:paraId="087165F1">
      <w:pPr>
        <w:spacing w:line="360" w:lineRule="auto"/>
        <w:ind w:firstLine="3255" w:firstLineChars="1550"/>
        <w:jc w:val="right"/>
        <w:rPr>
          <w:rFonts w:hint="eastAsia" w:ascii="宋体" w:hAnsi="宋体"/>
          <w:color w:val="000000" w:themeColor="text1"/>
          <w:szCs w:val="21"/>
          <w:highlight w:val="none"/>
          <w14:textFill>
            <w14:solidFill>
              <w14:schemeClr w14:val="tx1"/>
            </w14:solidFill>
          </w14:textFill>
        </w:rPr>
      </w:pPr>
    </w:p>
    <w:p w14:paraId="01763C72">
      <w:pPr>
        <w:spacing w:line="360" w:lineRule="auto"/>
        <w:ind w:firstLine="3255" w:firstLineChars="1550"/>
        <w:jc w:val="righ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68FEDE">
      <w:pPr>
        <w:spacing w:line="360" w:lineRule="auto"/>
        <w:ind w:firstLine="3255" w:firstLineChars="1550"/>
        <w:jc w:val="righ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2026年8月27日</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br w:type="page"/>
      </w:r>
    </w:p>
    <w:p w14:paraId="0E6A02E3">
      <w:pPr>
        <w:pStyle w:val="2"/>
        <w:numPr>
          <w:ilvl w:val="0"/>
          <w:numId w:val="0"/>
        </w:numPr>
        <w:autoSpaceDE w:val="0"/>
        <w:autoSpaceDN w:val="0"/>
        <w:adjustRightInd w:val="0"/>
        <w:snapToGrid w:val="0"/>
        <w:spacing w:beforeLines="100" w:after="0" w:line="360" w:lineRule="auto"/>
        <w:jc w:val="center"/>
        <w:textAlignment w:val="baseline"/>
        <w:rPr>
          <w:rFonts w:ascii="宋体" w:hAnsi="宋体"/>
          <w:color w:val="000000" w:themeColor="text1"/>
          <w:sz w:val="21"/>
          <w:szCs w:val="21"/>
          <w:highlight w:val="none"/>
          <w14:textFill>
            <w14:solidFill>
              <w14:schemeClr w14:val="tx1"/>
            </w14:solidFill>
          </w14:textFill>
        </w:rPr>
      </w:pPr>
      <w:bookmarkStart w:id="20" w:name="_Toc12905"/>
      <w:bookmarkStart w:id="21" w:name="_Toc452826426"/>
      <w:r>
        <w:rPr>
          <w:rFonts w:hint="eastAsia" w:ascii="宋体" w:hAnsi="宋体"/>
          <w:color w:val="000000" w:themeColor="text1"/>
          <w:sz w:val="21"/>
          <w:szCs w:val="21"/>
          <w:highlight w:val="none"/>
          <w14:textFill>
            <w14:solidFill>
              <w14:schemeClr w14:val="tx1"/>
            </w14:solidFill>
          </w14:textFill>
        </w:rPr>
        <w:t>第二部分  采购项目内容</w:t>
      </w:r>
      <w:bookmarkEnd w:id="9"/>
      <w:bookmarkEnd w:id="10"/>
      <w:bookmarkEnd w:id="11"/>
      <w:bookmarkEnd w:id="12"/>
      <w:bookmarkEnd w:id="13"/>
      <w:bookmarkEnd w:id="14"/>
      <w:bookmarkEnd w:id="15"/>
      <w:bookmarkEnd w:id="16"/>
      <w:bookmarkEnd w:id="17"/>
      <w:bookmarkEnd w:id="18"/>
      <w:bookmarkEnd w:id="19"/>
      <w:bookmarkEnd w:id="20"/>
      <w:bookmarkEnd w:id="21"/>
      <w:bookmarkStart w:id="22" w:name="_Toc75570886"/>
    </w:p>
    <w:p w14:paraId="21A361C1">
      <w:pPr>
        <w:pStyle w:val="2"/>
        <w:numPr>
          <w:ilvl w:val="0"/>
          <w:numId w:val="0"/>
        </w:numPr>
        <w:autoSpaceDE w:val="0"/>
        <w:autoSpaceDN w:val="0"/>
        <w:adjustRightInd w:val="0"/>
        <w:snapToGrid w:val="0"/>
        <w:spacing w:beforeLines="100" w:after="0" w:line="360" w:lineRule="auto"/>
        <w:jc w:val="left"/>
        <w:textAlignment w:val="baseline"/>
        <w:rPr>
          <w:rFonts w:hint="eastAsia" w:ascii="宋体" w:hAnsi="宋体" w:eastAsia="宋体"/>
          <w:color w:val="000000" w:themeColor="text1"/>
          <w:sz w:val="21"/>
          <w:szCs w:val="21"/>
          <w:highlight w:val="none"/>
          <w:lang w:eastAsia="zh-CN"/>
          <w14:textFill>
            <w14:solidFill>
              <w14:schemeClr w14:val="tx1"/>
            </w14:solidFill>
          </w14:textFill>
        </w:rPr>
      </w:pPr>
      <w:bookmarkStart w:id="23" w:name="_Toc357151164"/>
      <w:bookmarkStart w:id="24" w:name="_Toc351986194"/>
      <w:bookmarkStart w:id="25" w:name="_Toc351990141"/>
      <w:bookmarkStart w:id="26" w:name="_Toc351988705"/>
      <w:bookmarkStart w:id="27" w:name="_Toc351986014"/>
      <w:bookmarkStart w:id="28" w:name="_Toc452826427"/>
      <w:bookmarkStart w:id="29" w:name="_Toc353522388"/>
      <w:bookmarkStart w:id="30" w:name="_Toc351985909"/>
      <w:bookmarkStart w:id="31" w:name="_Toc369180018"/>
      <w:bookmarkStart w:id="32" w:name="_Toc351987764"/>
      <w:bookmarkStart w:id="33" w:name="_Toc329242668"/>
      <w:bookmarkStart w:id="34" w:name="_Toc351987960"/>
      <w:bookmarkStart w:id="35" w:name="_Toc16956"/>
      <w:r>
        <w:rPr>
          <w:rFonts w:hint="eastAsia" w:ascii="宋体" w:hAnsi="宋体"/>
          <w:color w:val="000000" w:themeColor="text1"/>
          <w:sz w:val="21"/>
          <w:szCs w:val="21"/>
          <w:highlight w:val="none"/>
          <w14:textFill>
            <w14:solidFill>
              <w14:schemeClr w14:val="tx1"/>
            </w14:solidFill>
          </w14:textFill>
        </w:rPr>
        <w:t>项目编号：</w:t>
      </w:r>
      <w:bookmarkEnd w:id="23"/>
      <w:bookmarkEnd w:id="24"/>
      <w:bookmarkEnd w:id="25"/>
      <w:bookmarkEnd w:id="26"/>
      <w:bookmarkEnd w:id="27"/>
      <w:bookmarkEnd w:id="28"/>
      <w:bookmarkEnd w:id="29"/>
      <w:bookmarkEnd w:id="30"/>
      <w:bookmarkEnd w:id="31"/>
      <w:bookmarkEnd w:id="32"/>
      <w:bookmarkEnd w:id="33"/>
      <w:bookmarkEnd w:id="34"/>
      <w:r>
        <w:rPr>
          <w:rFonts w:hint="eastAsia" w:ascii="宋体" w:hAnsi="宋体"/>
          <w:color w:val="000000" w:themeColor="text1"/>
          <w:sz w:val="21"/>
          <w:szCs w:val="21"/>
          <w:highlight w:val="none"/>
          <w:u w:val="single"/>
          <w:lang w:eastAsia="zh-CN"/>
          <w14:textFill>
            <w14:solidFill>
              <w14:schemeClr w14:val="tx1"/>
            </w14:solidFill>
          </w14:textFill>
        </w:rPr>
        <w:t>YXCG-20260812</w:t>
      </w:r>
      <w:bookmarkEnd w:id="35"/>
    </w:p>
    <w:p w14:paraId="23865310">
      <w:pPr>
        <w:pStyle w:val="3"/>
        <w:widowControl/>
        <w:numPr>
          <w:ilvl w:val="1"/>
          <w:numId w:val="0"/>
        </w:numPr>
        <w:autoSpaceDE w:val="0"/>
        <w:autoSpaceDN w:val="0"/>
        <w:adjustRightInd w:val="0"/>
        <w:snapToGrid w:val="0"/>
        <w:spacing w:before="0" w:after="0" w:line="360" w:lineRule="auto"/>
        <w:jc w:val="left"/>
        <w:textAlignment w:val="baseline"/>
        <w:rPr>
          <w:rFonts w:hint="eastAsia" w:ascii="宋体" w:hAnsi="宋体" w:eastAsia="宋体"/>
          <w:color w:val="000000" w:themeColor="text1"/>
          <w:kern w:val="44"/>
          <w:sz w:val="21"/>
          <w:szCs w:val="21"/>
          <w:highlight w:val="none"/>
          <w:lang w:eastAsia="zh-CN"/>
          <w14:textFill>
            <w14:solidFill>
              <w14:schemeClr w14:val="tx1"/>
            </w14:solidFill>
          </w14:textFill>
        </w:rPr>
      </w:pPr>
      <w:bookmarkStart w:id="36" w:name="_Toc353522389"/>
      <w:bookmarkStart w:id="37" w:name="_Toc351987765"/>
      <w:bookmarkStart w:id="38" w:name="_Toc369180019"/>
      <w:bookmarkStart w:id="39" w:name="_Toc351988706"/>
      <w:bookmarkStart w:id="40" w:name="_Toc351986195"/>
      <w:bookmarkStart w:id="41" w:name="_Toc351985910"/>
      <w:bookmarkStart w:id="42" w:name="_Toc452826428"/>
      <w:bookmarkStart w:id="43" w:name="_Toc351986015"/>
      <w:bookmarkStart w:id="44" w:name="_Toc351990142"/>
      <w:bookmarkStart w:id="45" w:name="_Toc351987961"/>
      <w:bookmarkStart w:id="46" w:name="_Toc357151165"/>
      <w:bookmarkStart w:id="47" w:name="_Toc329242669"/>
      <w:bookmarkStart w:id="48" w:name="_Toc3115"/>
      <w:r>
        <w:rPr>
          <w:rFonts w:hint="eastAsia" w:ascii="宋体" w:hAnsi="宋体" w:eastAsia="宋体"/>
          <w:color w:val="000000" w:themeColor="text1"/>
          <w:kern w:val="44"/>
          <w:sz w:val="21"/>
          <w:szCs w:val="21"/>
          <w:highlight w:val="none"/>
          <w14:textFill>
            <w14:solidFill>
              <w14:schemeClr w14:val="tx1"/>
            </w14:solidFill>
          </w14:textFill>
        </w:rPr>
        <w:t>项目名称：</w:t>
      </w:r>
      <w:bookmarkEnd w:id="36"/>
      <w:bookmarkEnd w:id="37"/>
      <w:bookmarkEnd w:id="38"/>
      <w:bookmarkEnd w:id="39"/>
      <w:bookmarkEnd w:id="40"/>
      <w:bookmarkEnd w:id="41"/>
      <w:bookmarkEnd w:id="42"/>
      <w:bookmarkEnd w:id="43"/>
      <w:bookmarkEnd w:id="44"/>
      <w:bookmarkEnd w:id="45"/>
      <w:bookmarkEnd w:id="46"/>
      <w:bookmarkEnd w:id="47"/>
      <w:r>
        <w:rPr>
          <w:rFonts w:hint="eastAsia" w:ascii="宋体" w:hAnsi="宋体" w:eastAsia="宋体"/>
          <w:color w:val="000000" w:themeColor="text1"/>
          <w:kern w:val="44"/>
          <w:sz w:val="21"/>
          <w:szCs w:val="21"/>
          <w:highlight w:val="none"/>
          <w:u w:val="single"/>
          <w:lang w:eastAsia="zh-CN"/>
          <w14:textFill>
            <w14:solidFill>
              <w14:schemeClr w14:val="tx1"/>
            </w14:solidFill>
          </w14:textFill>
        </w:rPr>
        <w:t>“行走的博物馆”——纪念红军长征胜利90周年校园巡展活动采购项目</w:t>
      </w:r>
      <w:bookmarkEnd w:id="48"/>
    </w:p>
    <w:p w14:paraId="27C57EA0">
      <w:pPr>
        <w:pStyle w:val="3"/>
        <w:widowControl/>
        <w:numPr>
          <w:ilvl w:val="1"/>
          <w:numId w:val="0"/>
        </w:numPr>
        <w:autoSpaceDE w:val="0"/>
        <w:autoSpaceDN w:val="0"/>
        <w:adjustRightInd w:val="0"/>
        <w:snapToGrid w:val="0"/>
        <w:spacing w:beforeLines="150" w:after="0" w:line="360" w:lineRule="auto"/>
        <w:jc w:val="center"/>
        <w:textAlignment w:val="baseline"/>
        <w:rPr>
          <w:rFonts w:ascii="宋体" w:hAnsi="宋体" w:eastAsia="宋体"/>
          <w:color w:val="000000" w:themeColor="text1"/>
          <w:kern w:val="0"/>
          <w:sz w:val="21"/>
          <w:szCs w:val="21"/>
          <w:highlight w:val="none"/>
          <w14:textFill>
            <w14:solidFill>
              <w14:schemeClr w14:val="tx1"/>
            </w14:solidFill>
          </w14:textFill>
        </w:rPr>
      </w:pPr>
      <w:bookmarkStart w:id="49" w:name="_Toc353522390"/>
      <w:bookmarkStart w:id="50" w:name="_Toc357151166"/>
      <w:bookmarkStart w:id="51" w:name="_Toc351985911"/>
      <w:bookmarkStart w:id="52" w:name="_Toc351987962"/>
      <w:bookmarkStart w:id="53" w:name="_Toc351987766"/>
      <w:bookmarkStart w:id="54" w:name="_Toc452826429"/>
      <w:bookmarkStart w:id="55" w:name="_Toc351988707"/>
      <w:bookmarkStart w:id="56" w:name="_Toc351986016"/>
      <w:bookmarkStart w:id="57" w:name="_Toc11093"/>
      <w:bookmarkStart w:id="58" w:name="_Toc369180020"/>
      <w:bookmarkStart w:id="59" w:name="_Toc351986196"/>
      <w:bookmarkStart w:id="60" w:name="_Toc329242670"/>
      <w:bookmarkStart w:id="61" w:name="_Toc351990143"/>
      <w:r>
        <w:rPr>
          <w:rFonts w:ascii="宋体" w:hAnsi="宋体" w:eastAsia="宋体"/>
          <w:color w:val="000000" w:themeColor="text1"/>
          <w:kern w:val="0"/>
          <w:sz w:val="21"/>
          <w:szCs w:val="21"/>
          <w:highlight w:val="none"/>
          <w14:textFill>
            <w14:solidFill>
              <w14:schemeClr w14:val="tx1"/>
            </w14:solidFill>
          </w14:textFill>
        </w:rPr>
        <w:t xml:space="preserve">A  </w:t>
      </w:r>
      <w:r>
        <w:rPr>
          <w:rFonts w:hint="eastAsia" w:ascii="宋体" w:hAnsi="宋体" w:eastAsia="宋体"/>
          <w:color w:val="000000" w:themeColor="text1"/>
          <w:kern w:val="0"/>
          <w:sz w:val="21"/>
          <w:szCs w:val="21"/>
          <w:highlight w:val="none"/>
          <w14:textFill>
            <w14:solidFill>
              <w14:schemeClr w14:val="tx1"/>
            </w14:solidFill>
          </w14:textFill>
        </w:rPr>
        <w:t>商务要求</w:t>
      </w:r>
      <w:bookmarkEnd w:id="22"/>
      <w:bookmarkEnd w:id="49"/>
      <w:bookmarkEnd w:id="50"/>
      <w:bookmarkEnd w:id="51"/>
      <w:bookmarkEnd w:id="52"/>
      <w:bookmarkEnd w:id="53"/>
      <w:bookmarkEnd w:id="54"/>
      <w:bookmarkEnd w:id="55"/>
      <w:bookmarkEnd w:id="56"/>
      <w:bookmarkEnd w:id="57"/>
      <w:bookmarkEnd w:id="58"/>
      <w:bookmarkEnd w:id="59"/>
      <w:bookmarkEnd w:id="60"/>
      <w:bookmarkEnd w:id="61"/>
    </w:p>
    <w:tbl>
      <w:tblPr>
        <w:tblStyle w:val="42"/>
        <w:tblW w:w="949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395"/>
      </w:tblGrid>
      <w:tr w14:paraId="6554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350780A">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3EAB6EF6">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w:t>
            </w:r>
          </w:p>
        </w:tc>
        <w:tc>
          <w:tcPr>
            <w:tcW w:w="626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1C279F53">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主要内容</w:t>
            </w:r>
          </w:p>
        </w:tc>
      </w:tr>
      <w:tr w14:paraId="6DF1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18049358">
            <w:pPr>
              <w:spacing w:line="32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3DFA57FE">
            <w:pPr>
              <w:spacing w:line="320" w:lineRule="exact"/>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投标人投标资格要求</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3141A1EA">
            <w:pPr>
              <w:spacing w:line="32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详见第一部份《竞争性谈判邀请书》。</w:t>
            </w:r>
          </w:p>
        </w:tc>
      </w:tr>
      <w:tr w14:paraId="6795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3715DF97">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25C3947D">
            <w:pPr>
              <w:spacing w:line="320" w:lineRule="exact"/>
              <w:jc w:val="center"/>
              <w:rPr>
                <w:rFonts w:hint="eastAsia" w:eastAsia="宋体"/>
                <w:b/>
                <w:color w:val="000000" w:themeColor="text1"/>
                <w:highlight w:val="none"/>
                <w:lang w:eastAsia="zh-CN"/>
                <w14:textFill>
                  <w14:solidFill>
                    <w14:schemeClr w14:val="tx1"/>
                  </w14:solidFill>
                </w14:textFill>
              </w:rPr>
            </w:pPr>
            <w:r>
              <w:rPr>
                <w:rFonts w:hint="eastAsia"/>
                <w:b/>
                <w:color w:val="000000" w:themeColor="text1"/>
                <w:highlight w:val="none"/>
                <w:lang w:eastAsia="zh-CN"/>
                <w14:textFill>
                  <w14:solidFill>
                    <w14:schemeClr w14:val="tx1"/>
                  </w14:solidFill>
                </w14:textFill>
              </w:rPr>
              <w:t>完工期</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4C56ABB8">
            <w:pPr>
              <w:spacing w:line="32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详见第一部份《竞争性谈判邀请书》。</w:t>
            </w:r>
          </w:p>
        </w:tc>
      </w:tr>
      <w:tr w14:paraId="6819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852FF59">
            <w:pPr>
              <w:spacing w:line="32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0EB81A4">
            <w:pPr>
              <w:spacing w:line="320" w:lineRule="exact"/>
              <w:jc w:val="center"/>
              <w:rPr>
                <w:rFonts w:hint="default" w:eastAsia="宋体"/>
                <w:b/>
                <w:color w:val="000000" w:themeColor="text1"/>
                <w:highlight w:val="none"/>
                <w:lang w:val="en-US" w:eastAsia="zh-CN"/>
                <w14:textFill>
                  <w14:solidFill>
                    <w14:schemeClr w14:val="tx1"/>
                  </w14:solidFill>
                </w14:textFill>
              </w:rPr>
            </w:pPr>
            <w:r>
              <w:rPr>
                <w:rFonts w:hint="eastAsia"/>
                <w:b/>
                <w:color w:val="000000" w:themeColor="text1"/>
                <w:highlight w:val="none"/>
                <w:lang w:val="en-US" w:eastAsia="zh-CN"/>
                <w14:textFill>
                  <w14:solidFill>
                    <w14:schemeClr w14:val="tx1"/>
                  </w14:solidFill>
                </w14:textFill>
              </w:rPr>
              <w:t>完工地点</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13892D15">
            <w:pPr>
              <w:spacing w:line="320" w:lineRule="exact"/>
              <w:rPr>
                <w:rFonts w:hint="eastAsia"/>
                <w:color w:val="000000" w:themeColor="text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采购人指定地点。</w:t>
            </w:r>
          </w:p>
        </w:tc>
      </w:tr>
      <w:tr w14:paraId="5D11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5B8BAD66">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2DEB72A3">
            <w:pPr>
              <w:spacing w:line="320" w:lineRule="exact"/>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报价包括</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1A82BEBE">
            <w:pPr>
              <w:spacing w:line="320" w:lineRule="exact"/>
              <w:rPr>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报价需包括项目开展过程中产生的全部费用。采购人不再另行支付任何其他费用。</w:t>
            </w:r>
          </w:p>
        </w:tc>
      </w:tr>
      <w:tr w14:paraId="497C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226D65E7">
            <w:pPr>
              <w:spacing w:line="32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741AA753">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58757CAD">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采购合同由成交供应商凭《成交通知书》与采购人双方签订,签订时间为《成交通知书》发出之日起 30 个日历日内。</w:t>
            </w:r>
          </w:p>
        </w:tc>
      </w:tr>
      <w:tr w14:paraId="3087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7C1166E4">
            <w:pPr>
              <w:spacing w:line="320" w:lineRule="exact"/>
              <w:jc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2F0EDB04">
            <w:pPr>
              <w:spacing w:line="320" w:lineRule="exact"/>
              <w:jc w:val="cente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付款方式</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68A46D3D">
            <w:pPr>
              <w:spacing w:line="320" w:lineRule="exact"/>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1.支付比例 50%，合同签订生效后，采购人于10个工作日内支付合同总价的50%；</w:t>
            </w:r>
          </w:p>
          <w:p w14:paraId="53D4F803">
            <w:pPr>
              <w:spacing w:line="320" w:lineRule="exact"/>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2.支付比例 50%，项目完成，并经采购人验收合格后，于10个工作日内支付合同总价剩余的50%。</w:t>
            </w:r>
          </w:p>
          <w:p w14:paraId="6644B625">
            <w:pPr>
              <w:spacing w:line="320" w:lineRule="exac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注：因采购人使用的是财政资金，采购人在前款规定的付款时间内提出办理财政支付中请手续的时间(不含政府财政支付部门审核的时间)，在规定时间内提出支付申请手续后即视为采购人已经按期支付。</w:t>
            </w:r>
          </w:p>
        </w:tc>
      </w:tr>
      <w:tr w14:paraId="22FB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02EF07AE">
            <w:pPr>
              <w:spacing w:line="320" w:lineRule="exact"/>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1452AE91">
            <w:pPr>
              <w:spacing w:line="320" w:lineRule="exact"/>
              <w:jc w:val="center"/>
              <w:rPr>
                <w:rFonts w:hint="eastAsia"/>
                <w:b/>
                <w:color w:val="000000" w:themeColor="text1"/>
                <w:highlight w:val="none"/>
                <w14:textFill>
                  <w14:solidFill>
                    <w14:schemeClr w14:val="tx1"/>
                  </w14:solidFill>
                </w14:textFill>
              </w:rPr>
            </w:pPr>
            <w:r>
              <w:rPr>
                <w:rFonts w:hint="eastAsia"/>
                <w:b/>
                <w:color w:val="000000" w:themeColor="text1"/>
                <w:highlight w:val="none"/>
                <w:lang w:val="en-US" w:eastAsia="zh-CN"/>
                <w14:textFill>
                  <w14:solidFill>
                    <w14:schemeClr w14:val="tx1"/>
                  </w14:solidFill>
                </w14:textFill>
              </w:rPr>
              <w:t>验收要求</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0BD9E2E3">
            <w:pPr>
              <w:spacing w:line="320" w:lineRule="exact"/>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项目完成后，成交供应商将所有活动环节的文字、图片、视频材料整理成册提交给采购人，由采购人组成验收小组进行验收。</w:t>
            </w:r>
          </w:p>
        </w:tc>
      </w:tr>
      <w:tr w14:paraId="645C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75" w:type="dxa"/>
            <w:vMerge w:val="restart"/>
            <w:tcBorders>
              <w:top w:val="single" w:color="auto" w:sz="4" w:space="0"/>
              <w:left w:val="single" w:color="auto" w:sz="4" w:space="0"/>
              <w:right w:val="single" w:color="auto" w:sz="4" w:space="0"/>
            </w:tcBorders>
            <w:vAlign w:val="center"/>
          </w:tcPr>
          <w:p w14:paraId="0F2A98A4">
            <w:pPr>
              <w:spacing w:line="320" w:lineRule="exact"/>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552" w:type="dxa"/>
            <w:vMerge w:val="restart"/>
            <w:tcBorders>
              <w:top w:val="single" w:color="auto" w:sz="4" w:space="0"/>
              <w:left w:val="single" w:color="auto" w:sz="4" w:space="0"/>
              <w:right w:val="single" w:color="auto" w:sz="4" w:space="0"/>
            </w:tcBorders>
            <w:vAlign w:val="center"/>
          </w:tcPr>
          <w:p w14:paraId="6874BE56">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投标保证金</w:t>
            </w:r>
          </w:p>
        </w:tc>
        <w:tc>
          <w:tcPr>
            <w:tcW w:w="6266" w:type="dxa"/>
            <w:gridSpan w:val="2"/>
            <w:tcBorders>
              <w:top w:val="single" w:color="auto" w:sz="4" w:space="0"/>
              <w:left w:val="single" w:color="auto" w:sz="4" w:space="0"/>
              <w:bottom w:val="single" w:color="auto" w:sz="4" w:space="0"/>
              <w:right w:val="single" w:color="auto" w:sz="4" w:space="0"/>
            </w:tcBorders>
            <w:vAlign w:val="center"/>
          </w:tcPr>
          <w:p w14:paraId="0B0302FC">
            <w:pPr>
              <w:snapToGrid w:val="0"/>
              <w:spacing w:line="300" w:lineRule="exact"/>
              <w:ind w:left="316" w:hanging="316" w:hangingChars="150"/>
              <w:jc w:val="left"/>
              <w:rPr>
                <w:rFonts w:hint="default" w:ascii="宋体" w:hAnsi="宋体" w:eastAsia="宋体"/>
                <w:b/>
                <w:color w:val="000000" w:themeColor="text1"/>
                <w:szCs w:val="21"/>
                <w:highlight w:val="none"/>
                <w:lang w:val="en-US" w:eastAsia="zh-CN"/>
                <w14:textFill>
                  <w14:solidFill>
                    <w14:schemeClr w14:val="tx1"/>
                  </w14:solidFill>
                </w14:textFill>
              </w:rPr>
            </w:pPr>
            <w:r>
              <w:rPr>
                <w:rFonts w:hint="eastAsia" w:ascii="宋体" w:hAnsi="宋体"/>
                <w:b/>
                <w:color w:val="000000" w:themeColor="text1"/>
                <w:szCs w:val="21"/>
                <w:highlight w:val="none"/>
                <w:lang w:val="en-US" w:eastAsia="zh-CN"/>
                <w14:textFill>
                  <w14:solidFill>
                    <w14:schemeClr w14:val="tx1"/>
                  </w14:solidFill>
                </w14:textFill>
              </w:rPr>
              <w:t>不收取</w:t>
            </w:r>
          </w:p>
        </w:tc>
      </w:tr>
      <w:tr w14:paraId="280F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right w:val="single" w:color="auto" w:sz="4" w:space="0"/>
            </w:tcBorders>
            <w:vAlign w:val="center"/>
          </w:tcPr>
          <w:p w14:paraId="004BCD9B">
            <w:pPr>
              <w:spacing w:line="32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552" w:type="dxa"/>
            <w:vMerge w:val="restart"/>
            <w:tcBorders>
              <w:top w:val="single" w:color="auto" w:sz="4" w:space="0"/>
              <w:left w:val="single" w:color="auto" w:sz="4" w:space="0"/>
              <w:right w:val="single" w:color="auto" w:sz="4" w:space="0"/>
            </w:tcBorders>
            <w:vAlign w:val="center"/>
          </w:tcPr>
          <w:p w14:paraId="4024F67C">
            <w:pPr>
              <w:spacing w:line="3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成交服务费</w:t>
            </w:r>
          </w:p>
          <w:p w14:paraId="48E60129">
            <w:pPr>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561646E0">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收费标准：</w:t>
            </w:r>
          </w:p>
        </w:tc>
        <w:tc>
          <w:tcPr>
            <w:tcW w:w="4395" w:type="dxa"/>
            <w:tcBorders>
              <w:top w:val="single" w:color="auto" w:sz="4" w:space="0"/>
              <w:left w:val="single" w:color="auto" w:sz="4" w:space="0"/>
              <w:bottom w:val="single" w:color="auto" w:sz="4" w:space="0"/>
              <w:right w:val="single" w:color="auto" w:sz="4" w:space="0"/>
            </w:tcBorders>
            <w:vAlign w:val="center"/>
          </w:tcPr>
          <w:p w14:paraId="7C9A9F31">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Cs w:val="21"/>
                <w:highlight w:val="none"/>
                <w14:textFill>
                  <w14:solidFill>
                    <w14:schemeClr w14:val="tx1"/>
                  </w14:solidFill>
                </w14:textFill>
              </w:rPr>
              <w:t>发改价格[2011]534号文的规定</w:t>
            </w:r>
            <w:r>
              <w:rPr>
                <w:rFonts w:hint="eastAsia" w:ascii="宋体" w:hAnsi="宋体" w:eastAsia="宋体" w:cs="宋体"/>
                <w:color w:val="000000" w:themeColor="text1"/>
                <w:szCs w:val="21"/>
                <w:highlight w:val="none"/>
                <w14:textFill>
                  <w14:solidFill>
                    <w14:schemeClr w14:val="tx1"/>
                  </w14:solidFill>
                </w14:textFill>
              </w:rPr>
              <w:t>，招标代理服务费按差额定率累进法计算</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不足6500元按6500元收取，按收费标准总费用80%计算</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服务费由</w:t>
            </w:r>
            <w:r>
              <w:rPr>
                <w:rFonts w:hint="eastAsia" w:ascii="宋体" w:hAnsi="宋体" w:eastAsia="宋体" w:cs="宋体"/>
                <w:color w:val="000000" w:themeColor="text1"/>
                <w:szCs w:val="21"/>
                <w:highlight w:val="none"/>
                <w:lang w:val="en-US" w:eastAsia="zh-CN"/>
                <w14:textFill>
                  <w14:solidFill>
                    <w14:schemeClr w14:val="tx1"/>
                  </w14:solidFill>
                </w14:textFill>
              </w:rPr>
              <w:t>成交供应商</w:t>
            </w:r>
            <w:r>
              <w:rPr>
                <w:rFonts w:hint="default" w:ascii="宋体" w:hAnsi="宋体" w:eastAsia="宋体" w:cs="宋体"/>
                <w:color w:val="000000" w:themeColor="text1"/>
                <w:szCs w:val="21"/>
                <w:highlight w:val="none"/>
                <w:lang w:val="en-US" w:eastAsia="zh-CN"/>
                <w14:textFill>
                  <w14:solidFill>
                    <w14:schemeClr w14:val="tx1"/>
                  </w14:solidFill>
                </w14:textFill>
              </w:rPr>
              <w:t>在</w:t>
            </w:r>
            <w:r>
              <w:rPr>
                <w:rFonts w:hint="eastAsia" w:ascii="宋体" w:hAnsi="宋体" w:eastAsia="宋体" w:cs="宋体"/>
                <w:color w:val="000000" w:themeColor="text1"/>
                <w:szCs w:val="21"/>
                <w:highlight w:val="none"/>
                <w14:textFill>
                  <w14:solidFill>
                    <w14:schemeClr w14:val="tx1"/>
                  </w14:solidFill>
                </w14:textFill>
              </w:rPr>
              <w:t>领取</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通知书前以银行转账方式一次性支付。</w:t>
            </w:r>
          </w:p>
        </w:tc>
      </w:tr>
      <w:tr w14:paraId="2BCA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tcBorders>
              <w:left w:val="single" w:color="auto" w:sz="4" w:space="0"/>
              <w:right w:val="single" w:color="auto" w:sz="4" w:space="0"/>
            </w:tcBorders>
            <w:vAlign w:val="center"/>
          </w:tcPr>
          <w:p w14:paraId="78A4036B">
            <w:pPr>
              <w:spacing w:line="320" w:lineRule="exact"/>
              <w:jc w:val="center"/>
              <w:rPr>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15B28659">
            <w:pPr>
              <w:spacing w:line="300" w:lineRule="exact"/>
              <w:jc w:val="center"/>
              <w:rPr>
                <w:rFonts w:ascii="宋体" w:hAnsi="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5A7DF3F2">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开户名称</w:t>
            </w:r>
          </w:p>
        </w:tc>
        <w:tc>
          <w:tcPr>
            <w:tcW w:w="4395" w:type="dxa"/>
            <w:tcBorders>
              <w:top w:val="single" w:color="auto" w:sz="4" w:space="0"/>
              <w:left w:val="single" w:color="auto" w:sz="4" w:space="0"/>
              <w:bottom w:val="single" w:color="auto" w:sz="4" w:space="0"/>
              <w:right w:val="single" w:color="auto" w:sz="4" w:space="0"/>
            </w:tcBorders>
            <w:vAlign w:val="center"/>
          </w:tcPr>
          <w:p w14:paraId="0CE804F8">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广东业信采购招标有限公司</w:t>
            </w:r>
          </w:p>
        </w:tc>
      </w:tr>
      <w:tr w14:paraId="5F93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tcBorders>
              <w:left w:val="single" w:color="auto" w:sz="4" w:space="0"/>
              <w:right w:val="single" w:color="auto" w:sz="4" w:space="0"/>
            </w:tcBorders>
            <w:vAlign w:val="center"/>
          </w:tcPr>
          <w:p w14:paraId="7ED09831">
            <w:pPr>
              <w:spacing w:line="320" w:lineRule="exact"/>
              <w:jc w:val="center"/>
              <w:rPr>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1710BBC">
            <w:pPr>
              <w:spacing w:line="300" w:lineRule="exact"/>
              <w:jc w:val="center"/>
              <w:rPr>
                <w:rFonts w:ascii="宋体" w:hAnsi="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79A6C23B">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账    号</w:t>
            </w:r>
          </w:p>
        </w:tc>
        <w:tc>
          <w:tcPr>
            <w:tcW w:w="4395" w:type="dxa"/>
            <w:tcBorders>
              <w:top w:val="single" w:color="auto" w:sz="4" w:space="0"/>
              <w:left w:val="single" w:color="auto" w:sz="4" w:space="0"/>
              <w:bottom w:val="single" w:color="auto" w:sz="4" w:space="0"/>
              <w:right w:val="single" w:color="auto" w:sz="4" w:space="0"/>
            </w:tcBorders>
            <w:vAlign w:val="center"/>
          </w:tcPr>
          <w:p w14:paraId="61BAD4A8">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44547801040002249</w:t>
            </w:r>
          </w:p>
        </w:tc>
      </w:tr>
      <w:tr w14:paraId="0BC4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tcBorders>
              <w:left w:val="single" w:color="auto" w:sz="4" w:space="0"/>
              <w:bottom w:val="single" w:color="auto" w:sz="4" w:space="0"/>
              <w:right w:val="single" w:color="auto" w:sz="4" w:space="0"/>
            </w:tcBorders>
            <w:vAlign w:val="center"/>
          </w:tcPr>
          <w:p w14:paraId="7A2035CD">
            <w:pPr>
              <w:spacing w:line="320" w:lineRule="exact"/>
              <w:jc w:val="center"/>
              <w:rPr>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14BCC751">
            <w:pPr>
              <w:spacing w:line="300" w:lineRule="exact"/>
              <w:jc w:val="center"/>
              <w:rPr>
                <w:rFonts w:ascii="宋体" w:hAnsi="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756FCBE9">
            <w:pPr>
              <w:spacing w:line="300" w:lineRule="exact"/>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p>
        </w:tc>
        <w:tc>
          <w:tcPr>
            <w:tcW w:w="4395" w:type="dxa"/>
            <w:tcBorders>
              <w:top w:val="single" w:color="auto" w:sz="4" w:space="0"/>
              <w:left w:val="single" w:color="auto" w:sz="4" w:space="0"/>
              <w:bottom w:val="single" w:color="auto" w:sz="4" w:space="0"/>
              <w:right w:val="single" w:color="auto" w:sz="4" w:space="0"/>
            </w:tcBorders>
            <w:vAlign w:val="center"/>
          </w:tcPr>
          <w:p w14:paraId="336F1273">
            <w:pPr>
              <w:widowControl/>
              <w:spacing w:line="300" w:lineRule="exact"/>
              <w:jc w:val="left"/>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中国农业银行股份有限公司阳江</w:t>
            </w:r>
            <w:r>
              <w:rPr>
                <w:rFonts w:hint="eastAsia" w:ascii="宋体" w:hAnsi="宋体"/>
                <w:b/>
                <w:bCs/>
                <w:color w:val="000000" w:themeColor="text1"/>
                <w:szCs w:val="21"/>
                <w:highlight w:val="none"/>
                <w:lang w:val="en-US" w:eastAsia="zh-CN"/>
                <w14:textFill>
                  <w14:solidFill>
                    <w14:schemeClr w14:val="tx1"/>
                  </w14:solidFill>
                </w14:textFill>
              </w:rPr>
              <w:t>江城</w:t>
            </w:r>
            <w:r>
              <w:rPr>
                <w:rFonts w:hint="eastAsia" w:ascii="宋体" w:hAnsi="宋体"/>
                <w:b/>
                <w:bCs/>
                <w:color w:val="000000" w:themeColor="text1"/>
                <w:szCs w:val="21"/>
                <w:highlight w:val="none"/>
                <w14:textFill>
                  <w14:solidFill>
                    <w14:schemeClr w14:val="tx1"/>
                  </w14:solidFill>
                </w14:textFill>
              </w:rPr>
              <w:t>支行</w:t>
            </w:r>
          </w:p>
        </w:tc>
      </w:tr>
    </w:tbl>
    <w:p w14:paraId="39E81F9C">
      <w:pPr>
        <w:adjustRightInd w:val="0"/>
        <w:snapToGrid w:val="0"/>
        <w:spacing w:line="360" w:lineRule="auto"/>
        <w:rPr>
          <w:b/>
          <w:color w:val="000000" w:themeColor="text1"/>
          <w:szCs w:val="21"/>
          <w:highlight w:val="none"/>
          <w14:textFill>
            <w14:solidFill>
              <w14:schemeClr w14:val="tx1"/>
            </w14:solidFill>
          </w14:textFill>
        </w:rPr>
      </w:pPr>
    </w:p>
    <w:p w14:paraId="67F054AD">
      <w:pPr>
        <w:rPr>
          <w:rFonts w:hint="eastAsia" w:ascii="宋体" w:hAnsi="宋体" w:eastAsia="宋体"/>
          <w:color w:val="000000" w:themeColor="text1"/>
          <w:kern w:val="0"/>
          <w:sz w:val="21"/>
          <w:szCs w:val="21"/>
          <w:highlight w:val="none"/>
          <w14:textFill>
            <w14:solidFill>
              <w14:schemeClr w14:val="tx1"/>
            </w14:solidFill>
          </w14:textFill>
        </w:rPr>
      </w:pPr>
      <w:bookmarkStart w:id="62" w:name="_Toc351987767"/>
      <w:bookmarkStart w:id="63" w:name="_Toc452826430"/>
      <w:bookmarkStart w:id="64" w:name="_Toc351985912"/>
      <w:bookmarkStart w:id="65" w:name="_Toc329242671"/>
      <w:bookmarkStart w:id="66" w:name="_Toc357151167"/>
      <w:bookmarkStart w:id="67" w:name="_Toc351986197"/>
      <w:bookmarkStart w:id="68" w:name="_Toc369180021"/>
      <w:bookmarkStart w:id="69" w:name="_Toc353522391"/>
      <w:bookmarkStart w:id="70" w:name="_Toc351986017"/>
      <w:bookmarkStart w:id="71" w:name="_Toc351987963"/>
      <w:bookmarkStart w:id="72" w:name="_Toc351988708"/>
      <w:bookmarkStart w:id="73" w:name="_Toc351990144"/>
      <w:r>
        <w:rPr>
          <w:rFonts w:hint="eastAsia" w:ascii="宋体" w:hAnsi="宋体" w:eastAsia="宋体"/>
          <w:color w:val="000000" w:themeColor="text1"/>
          <w:kern w:val="0"/>
          <w:sz w:val="21"/>
          <w:szCs w:val="21"/>
          <w:highlight w:val="none"/>
          <w14:textFill>
            <w14:solidFill>
              <w14:schemeClr w14:val="tx1"/>
            </w14:solidFill>
          </w14:textFill>
        </w:rPr>
        <w:br w:type="page"/>
      </w:r>
    </w:p>
    <w:p w14:paraId="507DCC02">
      <w:pPr>
        <w:pStyle w:val="3"/>
        <w:widowControl/>
        <w:numPr>
          <w:ilvl w:val="1"/>
          <w:numId w:val="0"/>
        </w:numPr>
        <w:autoSpaceDE w:val="0"/>
        <w:autoSpaceDN w:val="0"/>
        <w:adjustRightInd w:val="0"/>
        <w:snapToGrid w:val="0"/>
        <w:spacing w:beforeLines="150" w:after="0" w:line="360" w:lineRule="auto"/>
        <w:jc w:val="center"/>
        <w:textAlignment w:val="baseline"/>
        <w:rPr>
          <w:rFonts w:ascii="宋体" w:hAnsi="宋体" w:eastAsia="宋体"/>
          <w:color w:val="000000" w:themeColor="text1"/>
          <w:kern w:val="0"/>
          <w:sz w:val="21"/>
          <w:szCs w:val="21"/>
          <w:highlight w:val="none"/>
          <w14:textFill>
            <w14:solidFill>
              <w14:schemeClr w14:val="tx1"/>
            </w14:solidFill>
          </w14:textFill>
        </w:rPr>
      </w:pPr>
      <w:bookmarkStart w:id="74" w:name="_Toc23395"/>
      <w:r>
        <w:rPr>
          <w:rFonts w:hint="eastAsia" w:ascii="宋体" w:hAnsi="宋体" w:eastAsia="宋体"/>
          <w:color w:val="000000" w:themeColor="text1"/>
          <w:kern w:val="0"/>
          <w:sz w:val="21"/>
          <w:szCs w:val="21"/>
          <w:highlight w:val="none"/>
          <w14:textFill>
            <w14:solidFill>
              <w14:schemeClr w14:val="tx1"/>
            </w14:solidFill>
          </w14:textFill>
        </w:rPr>
        <w:t>B  技术要求</w:t>
      </w:r>
      <w:bookmarkEnd w:id="62"/>
      <w:bookmarkEnd w:id="63"/>
      <w:bookmarkEnd w:id="64"/>
      <w:bookmarkEnd w:id="65"/>
      <w:bookmarkEnd w:id="66"/>
      <w:bookmarkEnd w:id="67"/>
      <w:bookmarkEnd w:id="68"/>
      <w:bookmarkEnd w:id="69"/>
      <w:bookmarkEnd w:id="70"/>
      <w:bookmarkEnd w:id="71"/>
      <w:bookmarkEnd w:id="72"/>
      <w:bookmarkEnd w:id="73"/>
      <w:bookmarkEnd w:id="74"/>
    </w:p>
    <w:p w14:paraId="34A628C6">
      <w:pPr>
        <w:pStyle w:val="146"/>
        <w:keepNext w:val="0"/>
        <w:keepLines w:val="0"/>
        <w:pageBreakBefore w:val="0"/>
        <w:kinsoku/>
        <w:wordWrap/>
        <w:overflowPunct/>
        <w:topLinePunct w:val="0"/>
        <w:autoSpaceDE/>
        <w:autoSpaceDN/>
        <w:bidi w:val="0"/>
        <w:spacing w:line="360" w:lineRule="auto"/>
        <w:jc w:val="both"/>
        <w:textAlignment w:val="auto"/>
        <w:rPr>
          <w:rFonts w:hint="eastAsia" w:ascii="宋体" w:hAnsi="宋体" w:cs="宋体"/>
          <w:b/>
          <w:bCs/>
          <w:color w:val="000000" w:themeColor="text1"/>
          <w:szCs w:val="21"/>
          <w:highlight w:val="none"/>
          <w:lang w:val="en-US" w:eastAsia="zh-CN"/>
          <w14:textFill>
            <w14:solidFill>
              <w14:schemeClr w14:val="tx1"/>
            </w14:solidFill>
          </w14:textFill>
        </w:rPr>
      </w:pPr>
    </w:p>
    <w:p w14:paraId="11819A18">
      <w:pPr>
        <w:pStyle w:val="14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一、项目背景</w:t>
      </w:r>
    </w:p>
    <w:p w14:paraId="5E855D04">
      <w:pPr>
        <w:pStyle w:val="146"/>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2026年是红军长征胜利90周年，长征的胜利，实现了中国革命事业转危为安的伟大转折，铸就了不朽的精神丰碑。而爬雪山、过草地是红军长征途中最为艰苦的历程，雪山草地”也成为阿坝州的代名词。为纪念这伟大的胜利，弘扬红军长征精神，深化全市中小学红色思政教育，搭建阳江与阿坝红色文化交流桥梁，讲好红军翻越雪山、跋涉阿坝草地的革命故事，阳江市博物馆与阿坝州文物考古研究所（博物馆）拟在阳江市联合举办《雪山草地铸丰碑——红军长征过阿坝》图文展，并以此展览为基础，开展“行走的博物馆”——纪念红军长征胜利90周年校园巡展活动。通过巡展，把流动红色博物馆送进四县区中小学，以沉浸式展览、互动课堂、实践教学相结合的形式，引导青少年传承长征精神、厚植爱国情怀。</w:t>
      </w:r>
    </w:p>
    <w:p w14:paraId="2B22D91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二、展览</w:t>
      </w:r>
      <w:r>
        <w:rPr>
          <w:rFonts w:hint="eastAsia" w:ascii="宋体" w:hAnsi="宋体" w:eastAsia="宋体" w:cs="宋体"/>
          <w:b/>
          <w:bCs/>
          <w:color w:val="000000" w:themeColor="text1"/>
          <w:sz w:val="21"/>
          <w:szCs w:val="21"/>
          <w:highlight w:val="none"/>
          <w14:textFill>
            <w14:solidFill>
              <w14:schemeClr w14:val="tx1"/>
            </w14:solidFill>
          </w14:textFill>
        </w:rPr>
        <w:t>主题</w:t>
      </w:r>
    </w:p>
    <w:p w14:paraId="6FDEB7B8">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雪山草地铸丰碑——红军长征过阿坝</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图文展</w:t>
      </w:r>
    </w:p>
    <w:p w14:paraId="58C9AD3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三、配套活动</w:t>
      </w:r>
    </w:p>
    <w:p w14:paraId="11639FA6">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1.参观展览，专业讲解</w:t>
      </w:r>
    </w:p>
    <w:p w14:paraId="1F84A0F4">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由市博物馆和县区博物馆共同派遣专业讲解员为学生们提供展览讲解服务，单次讲解时长15-20分钟。各班由班主任带队有序观展，引导学生文明观展、不触碰展板。</w:t>
      </w:r>
    </w:p>
    <w:p w14:paraId="47DF1BCB">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2.个人心得书写</w:t>
      </w:r>
    </w:p>
    <w:p w14:paraId="3D49DFB6">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讲解开始前发放个人心得卡，每人一张。讲解结束后学生自由观展5分钟，观展过程中留意让自己有感触的展板。观展结束后，用5分钟在心得卡上写下一句话——想对红军战士说的话或观展感受，一句话即可。自愿在镜头前分享的学生，在心得卡上打钩，分组寻图结束后到展板前录制。</w:t>
      </w:r>
    </w:p>
    <w:p w14:paraId="0E6504AC">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3.小组展板寻图</w:t>
      </w:r>
    </w:p>
    <w:p w14:paraId="78234E91">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心得书写结束后，学生5人一组自由组队（或按座位就近分组），每组发放一张小组寻图卡。寻图卡上印有5张展板图片缩略图，分别取自展区不同单元段落。每组需在展区中找到这5张图所在的展板，在图片右侧填写展板编号。10分钟内完成，写对4个及以上编号的小组可领取博物馆文创纪念品。</w:t>
      </w:r>
    </w:p>
    <w:p w14:paraId="39268AD9">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4.长征主题知识有奖抢答互动</w:t>
      </w:r>
    </w:p>
    <w:p w14:paraId="1FA464B6">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小组展板寻图环节结束后，学生们回到课室，集中开展现场答题，学生举手抢答，答对可领取博物馆文创纪念品，共20道题。</w:t>
      </w:r>
    </w:p>
    <w:p w14:paraId="2F99C98F">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5.“重走长征路”红色文化主题创作课程</w:t>
      </w:r>
    </w:p>
    <w:p w14:paraId="63120FE5">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使用提供的材料包，搭建场景，描绘路线图。讲解员逐步示范，每一步等学生完成后进入下一步。操作中穿插展板内容回顾，引导学生将场景与展板上的内容联系起来。优秀作品现场展示并拍照存档，纳入宣传片素材。学生作品可带回。</w:t>
      </w:r>
    </w:p>
    <w:p w14:paraId="40B7EF7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四、巡展地点</w:t>
      </w:r>
    </w:p>
    <w:p w14:paraId="74BA2B47">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江城区、阳东区</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阳春市、阳西县</w:t>
      </w:r>
      <w:r>
        <w:rPr>
          <w:rFonts w:hint="eastAsia" w:ascii="宋体" w:hAnsi="宋体" w:eastAsia="宋体" w:cs="宋体"/>
          <w:color w:val="000000" w:themeColor="text1"/>
          <w:sz w:val="21"/>
          <w:szCs w:val="21"/>
          <w:highlight w:val="none"/>
          <w:lang w:val="en-US" w:eastAsia="zh-CN"/>
          <w14:textFill>
            <w14:solidFill>
              <w14:schemeClr w14:val="tx1"/>
            </w14:solidFill>
          </w14:textFill>
        </w:rPr>
        <w:t>4个</w:t>
      </w:r>
      <w:r>
        <w:rPr>
          <w:rFonts w:hint="eastAsia" w:ascii="宋体" w:hAnsi="宋体" w:eastAsia="宋体" w:cs="宋体"/>
          <w:color w:val="000000" w:themeColor="text1"/>
          <w:sz w:val="21"/>
          <w:szCs w:val="21"/>
          <w:highlight w:val="none"/>
          <w14:textFill>
            <w14:solidFill>
              <w14:schemeClr w14:val="tx1"/>
            </w14:solidFill>
          </w14:textFill>
        </w:rPr>
        <w:t>县区</w:t>
      </w:r>
      <w:r>
        <w:rPr>
          <w:rFonts w:hint="eastAsia" w:ascii="宋体" w:hAnsi="宋体" w:eastAsia="宋体" w:cs="宋体"/>
          <w:color w:val="000000" w:themeColor="text1"/>
          <w:sz w:val="21"/>
          <w:szCs w:val="21"/>
          <w:highlight w:val="none"/>
          <w:lang w:val="en-US" w:eastAsia="zh-CN"/>
          <w14:textFill>
            <w14:solidFill>
              <w14:schemeClr w14:val="tx1"/>
            </w14:solidFill>
          </w14:textFill>
        </w:rPr>
        <w:t>各计划</w:t>
      </w:r>
      <w:r>
        <w:rPr>
          <w:rFonts w:hint="eastAsia" w:ascii="宋体" w:hAnsi="宋体" w:eastAsia="宋体" w:cs="宋体"/>
          <w:color w:val="000000" w:themeColor="text1"/>
          <w:sz w:val="21"/>
          <w:szCs w:val="21"/>
          <w:highlight w:val="none"/>
          <w14:textFill>
            <w14:solidFill>
              <w14:schemeClr w14:val="tx1"/>
            </w14:solidFill>
          </w14:textFill>
        </w:rPr>
        <w:t>选</w:t>
      </w:r>
      <w:r>
        <w:rPr>
          <w:rFonts w:hint="eastAsia" w:ascii="宋体" w:hAnsi="宋体" w:eastAsia="宋体" w:cs="宋体"/>
          <w:color w:val="000000" w:themeColor="text1"/>
          <w:sz w:val="21"/>
          <w:szCs w:val="21"/>
          <w:highlight w:val="none"/>
          <w:lang w:val="en-US" w:eastAsia="zh-CN"/>
          <w14:textFill>
            <w14:solidFill>
              <w14:schemeClr w14:val="tx1"/>
            </w14:solidFill>
          </w14:textFill>
        </w:rPr>
        <w:t>取5</w:t>
      </w:r>
      <w:r>
        <w:rPr>
          <w:rFonts w:hint="eastAsia" w:ascii="宋体" w:hAnsi="宋体" w:eastAsia="宋体" w:cs="宋体"/>
          <w:color w:val="000000" w:themeColor="text1"/>
          <w:sz w:val="21"/>
          <w:szCs w:val="21"/>
          <w:highlight w:val="none"/>
          <w14:textFill>
            <w14:solidFill>
              <w14:schemeClr w14:val="tx1"/>
            </w14:solidFill>
          </w14:textFill>
        </w:rPr>
        <w:t>所中小学，合计20所</w:t>
      </w:r>
      <w:r>
        <w:rPr>
          <w:rFonts w:hint="eastAsia" w:ascii="宋体" w:hAnsi="宋体" w:eastAsia="宋体" w:cs="宋体"/>
          <w:color w:val="000000" w:themeColor="text1"/>
          <w:sz w:val="21"/>
          <w:szCs w:val="21"/>
          <w:highlight w:val="none"/>
          <w:lang w:val="en-US" w:eastAsia="zh-CN"/>
          <w14:textFill>
            <w14:solidFill>
              <w14:schemeClr w14:val="tx1"/>
            </w14:solidFill>
          </w14:textFill>
        </w:rPr>
        <w:t>学校</w:t>
      </w:r>
      <w:r>
        <w:rPr>
          <w:rFonts w:hint="eastAsia" w:ascii="宋体" w:hAnsi="宋体" w:eastAsia="宋体" w:cs="宋体"/>
          <w:color w:val="000000" w:themeColor="text1"/>
          <w:sz w:val="21"/>
          <w:szCs w:val="21"/>
          <w:highlight w:val="none"/>
          <w14:textFill>
            <w14:solidFill>
              <w14:schemeClr w14:val="tx1"/>
            </w14:solidFill>
          </w14:textFill>
        </w:rPr>
        <w:t>。</w:t>
      </w:r>
    </w:p>
    <w:p w14:paraId="03BC270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五、巡展时间</w:t>
      </w:r>
    </w:p>
    <w:p w14:paraId="4E1EFE1F">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预计从</w:t>
      </w:r>
      <w:r>
        <w:rPr>
          <w:rFonts w:hint="eastAsia" w:ascii="宋体" w:hAnsi="宋体" w:eastAsia="宋体" w:cs="宋体"/>
          <w:color w:val="000000" w:themeColor="text1"/>
          <w:sz w:val="21"/>
          <w:szCs w:val="21"/>
          <w:highlight w:val="none"/>
          <w14:textFill>
            <w14:solidFill>
              <w14:schemeClr w14:val="tx1"/>
            </w14:solidFill>
          </w14:textFill>
        </w:rPr>
        <w:t>2026年9月14日</w:t>
      </w:r>
      <w:r>
        <w:rPr>
          <w:rFonts w:hint="eastAsia" w:ascii="宋体" w:hAnsi="宋体" w:eastAsia="宋体" w:cs="宋体"/>
          <w:color w:val="000000" w:themeColor="text1"/>
          <w:sz w:val="21"/>
          <w:szCs w:val="21"/>
          <w:highlight w:val="none"/>
          <w:lang w:val="en-US" w:eastAsia="zh-CN"/>
          <w14:textFill>
            <w14:solidFill>
              <w14:schemeClr w14:val="tx1"/>
            </w14:solidFill>
          </w14:textFill>
        </w:rPr>
        <w:t>起（具体时间由采购人与学校沟通后再行确定），至2026年</w:t>
      </w:r>
      <w:r>
        <w:rPr>
          <w:rFonts w:hint="eastAsia" w:ascii="宋体" w:hAnsi="宋体" w:eastAsia="宋体" w:cs="宋体"/>
          <w:color w:val="000000" w:themeColor="text1"/>
          <w:sz w:val="21"/>
          <w:szCs w:val="21"/>
          <w:highlight w:val="none"/>
          <w14:textFill>
            <w14:solidFill>
              <w14:schemeClr w14:val="tx1"/>
            </w14:solidFill>
          </w14:textFill>
        </w:rPr>
        <w:t>12月11日</w:t>
      </w:r>
      <w:r>
        <w:rPr>
          <w:rFonts w:hint="eastAsia" w:ascii="宋体" w:hAnsi="宋体" w:eastAsia="宋体" w:cs="宋体"/>
          <w:color w:val="000000" w:themeColor="text1"/>
          <w:sz w:val="21"/>
          <w:szCs w:val="21"/>
          <w:highlight w:val="none"/>
          <w:lang w:val="en-US" w:eastAsia="zh-CN"/>
          <w14:textFill>
            <w14:solidFill>
              <w14:schemeClr w14:val="tx1"/>
            </w14:solidFill>
          </w14:textFill>
        </w:rPr>
        <w:t>止</w:t>
      </w:r>
      <w:r>
        <w:rPr>
          <w:rFonts w:hint="eastAsia" w:ascii="宋体" w:hAnsi="宋体" w:eastAsia="宋体" w:cs="宋体"/>
          <w:color w:val="000000" w:themeColor="text1"/>
          <w:sz w:val="21"/>
          <w:szCs w:val="21"/>
          <w:highlight w:val="none"/>
          <w14:textFill>
            <w14:solidFill>
              <w14:schemeClr w14:val="tx1"/>
            </w14:solidFill>
          </w14:textFill>
        </w:rPr>
        <w:t>，共计10周</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每周两所学校同时开展。</w:t>
      </w:r>
    </w:p>
    <w:tbl>
      <w:tblPr>
        <w:tblStyle w:val="42"/>
        <w:tblpPr w:leftFromText="180" w:rightFromText="180" w:vertAnchor="text" w:horzAnchor="page" w:tblpXSpec="center" w:tblpY="153"/>
        <w:tblOverlap w:val="never"/>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840"/>
        <w:gridCol w:w="1386"/>
        <w:gridCol w:w="3096"/>
        <w:gridCol w:w="4158"/>
      </w:tblGrid>
      <w:tr w14:paraId="0B7F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jc w:val="center"/>
        </w:trPr>
        <w:tc>
          <w:tcPr>
            <w:tcW w:w="5000" w:type="pct"/>
            <w:gridSpan w:val="4"/>
            <w:tcBorders>
              <w:tl2br w:val="nil"/>
              <w:tr2bl w:val="nil"/>
            </w:tcBorders>
            <w:shd w:val="clear" w:color="auto" w:fill="auto"/>
            <w:vAlign w:val="center"/>
          </w:tcPr>
          <w:p w14:paraId="16E48FC1">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巡展时间计划表</w:t>
            </w:r>
          </w:p>
        </w:tc>
      </w:tr>
      <w:tr w14:paraId="2193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443" w:type="pct"/>
            <w:tcBorders>
              <w:tl2br w:val="nil"/>
              <w:tr2bl w:val="nil"/>
            </w:tcBorders>
            <w:shd w:val="clear" w:color="auto" w:fill="auto"/>
            <w:vAlign w:val="center"/>
          </w:tcPr>
          <w:p w14:paraId="7AE85835">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序号</w:t>
            </w:r>
          </w:p>
        </w:tc>
        <w:tc>
          <w:tcPr>
            <w:tcW w:w="731" w:type="pct"/>
            <w:tcBorders>
              <w:tl2br w:val="nil"/>
              <w:tr2bl w:val="nil"/>
            </w:tcBorders>
            <w:shd w:val="clear" w:color="auto" w:fill="auto"/>
            <w:vAlign w:val="center"/>
          </w:tcPr>
          <w:p w14:paraId="5CB54E13">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周次</w:t>
            </w:r>
          </w:p>
        </w:tc>
        <w:tc>
          <w:tcPr>
            <w:tcW w:w="1633" w:type="pct"/>
            <w:tcBorders>
              <w:tl2br w:val="nil"/>
              <w:tr2bl w:val="nil"/>
            </w:tcBorders>
            <w:shd w:val="clear" w:color="auto" w:fill="auto"/>
            <w:vAlign w:val="center"/>
          </w:tcPr>
          <w:p w14:paraId="42981A07">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展出时间段</w:t>
            </w:r>
          </w:p>
        </w:tc>
        <w:tc>
          <w:tcPr>
            <w:tcW w:w="2191" w:type="pct"/>
            <w:tcBorders>
              <w:tl2br w:val="nil"/>
              <w:tr2bl w:val="nil"/>
            </w:tcBorders>
            <w:shd w:val="clear" w:color="auto" w:fill="auto"/>
            <w:vAlign w:val="center"/>
          </w:tcPr>
          <w:p w14:paraId="76563A17">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备注</w:t>
            </w:r>
          </w:p>
        </w:tc>
      </w:tr>
      <w:tr w14:paraId="3629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jc w:val="center"/>
        </w:trPr>
        <w:tc>
          <w:tcPr>
            <w:tcW w:w="443" w:type="pct"/>
            <w:tcBorders>
              <w:tl2br w:val="nil"/>
              <w:tr2bl w:val="nil"/>
            </w:tcBorders>
            <w:shd w:val="clear" w:color="auto" w:fill="auto"/>
            <w:vAlign w:val="center"/>
          </w:tcPr>
          <w:p w14:paraId="5C81A507">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1</w:t>
            </w:r>
          </w:p>
        </w:tc>
        <w:tc>
          <w:tcPr>
            <w:tcW w:w="731" w:type="pct"/>
            <w:tcBorders>
              <w:tl2br w:val="nil"/>
              <w:tr2bl w:val="nil"/>
            </w:tcBorders>
            <w:shd w:val="clear" w:color="auto" w:fill="auto"/>
            <w:vAlign w:val="center"/>
          </w:tcPr>
          <w:p w14:paraId="7F832836">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第1周</w:t>
            </w:r>
          </w:p>
        </w:tc>
        <w:tc>
          <w:tcPr>
            <w:tcW w:w="1633" w:type="pct"/>
            <w:tcBorders>
              <w:tl2br w:val="nil"/>
              <w:tr2bl w:val="nil"/>
            </w:tcBorders>
            <w:shd w:val="clear" w:color="auto" w:fill="auto"/>
            <w:vAlign w:val="center"/>
          </w:tcPr>
          <w:p w14:paraId="7AFDA65F">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2026.9.14-9.20</w:t>
            </w:r>
          </w:p>
        </w:tc>
        <w:tc>
          <w:tcPr>
            <w:tcW w:w="2191" w:type="pct"/>
            <w:tcBorders>
              <w:tl2br w:val="nil"/>
              <w:tr2bl w:val="nil"/>
            </w:tcBorders>
            <w:shd w:val="clear" w:color="auto" w:fill="auto"/>
            <w:vAlign w:val="center"/>
          </w:tcPr>
          <w:p w14:paraId="43090B53">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江城区龙源学校举办启动仪式</w:t>
            </w:r>
          </w:p>
          <w:p w14:paraId="6AB2BB6F">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阳春市1家学校</w:t>
            </w:r>
          </w:p>
        </w:tc>
      </w:tr>
      <w:tr w14:paraId="4B8D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7" w:hRule="atLeast"/>
          <w:jc w:val="center"/>
        </w:trPr>
        <w:tc>
          <w:tcPr>
            <w:tcW w:w="443" w:type="pct"/>
            <w:tcBorders>
              <w:tl2br w:val="nil"/>
              <w:tr2bl w:val="nil"/>
            </w:tcBorders>
            <w:shd w:val="clear" w:color="auto" w:fill="auto"/>
            <w:vAlign w:val="center"/>
          </w:tcPr>
          <w:p w14:paraId="32239A8D">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w:t>
            </w:r>
          </w:p>
        </w:tc>
        <w:tc>
          <w:tcPr>
            <w:tcW w:w="731" w:type="pct"/>
            <w:tcBorders>
              <w:tl2br w:val="nil"/>
              <w:tr2bl w:val="nil"/>
            </w:tcBorders>
            <w:shd w:val="clear" w:color="auto" w:fill="auto"/>
            <w:vAlign w:val="center"/>
          </w:tcPr>
          <w:p w14:paraId="6175C795">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第2周</w:t>
            </w:r>
          </w:p>
        </w:tc>
        <w:tc>
          <w:tcPr>
            <w:tcW w:w="1633" w:type="pct"/>
            <w:tcBorders>
              <w:tl2br w:val="nil"/>
              <w:tr2bl w:val="nil"/>
            </w:tcBorders>
            <w:shd w:val="clear" w:color="auto" w:fill="auto"/>
            <w:vAlign w:val="center"/>
          </w:tcPr>
          <w:p w14:paraId="373D759C">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2026.9.21-9.27</w:t>
            </w:r>
          </w:p>
        </w:tc>
        <w:tc>
          <w:tcPr>
            <w:tcW w:w="2191" w:type="pct"/>
            <w:tcBorders>
              <w:tl2br w:val="nil"/>
              <w:tr2bl w:val="nil"/>
            </w:tcBorders>
            <w:shd w:val="clear" w:color="auto" w:fill="auto"/>
            <w:vAlign w:val="center"/>
          </w:tcPr>
          <w:p w14:paraId="3797F318">
            <w:pPr>
              <w:jc w:val="center"/>
              <w:rPr>
                <w:rFonts w:hint="default"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阳春市2家学校</w:t>
            </w:r>
          </w:p>
        </w:tc>
      </w:tr>
      <w:tr w14:paraId="0E4F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43" w:type="pct"/>
            <w:tcBorders>
              <w:tl2br w:val="nil"/>
              <w:tr2bl w:val="nil"/>
            </w:tcBorders>
            <w:shd w:val="clear" w:color="auto" w:fill="auto"/>
            <w:vAlign w:val="center"/>
          </w:tcPr>
          <w:p w14:paraId="45C5EF8F">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3</w:t>
            </w:r>
          </w:p>
        </w:tc>
        <w:tc>
          <w:tcPr>
            <w:tcW w:w="731" w:type="pct"/>
            <w:tcBorders>
              <w:tl2br w:val="nil"/>
              <w:tr2bl w:val="nil"/>
            </w:tcBorders>
            <w:shd w:val="clear" w:color="auto" w:fill="auto"/>
            <w:vAlign w:val="center"/>
          </w:tcPr>
          <w:p w14:paraId="3392AD59">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第3周</w:t>
            </w:r>
          </w:p>
        </w:tc>
        <w:tc>
          <w:tcPr>
            <w:tcW w:w="1633" w:type="pct"/>
            <w:tcBorders>
              <w:tl2br w:val="nil"/>
              <w:tr2bl w:val="nil"/>
            </w:tcBorders>
            <w:shd w:val="clear" w:color="auto" w:fill="auto"/>
            <w:vAlign w:val="center"/>
          </w:tcPr>
          <w:p w14:paraId="2EA60B23">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2026.10.12-10.18</w:t>
            </w:r>
          </w:p>
        </w:tc>
        <w:tc>
          <w:tcPr>
            <w:tcW w:w="2191" w:type="pct"/>
            <w:tcBorders>
              <w:tl2br w:val="nil"/>
              <w:tr2bl w:val="nil"/>
            </w:tcBorders>
            <w:shd w:val="clear" w:color="auto" w:fill="auto"/>
            <w:vAlign w:val="center"/>
          </w:tcPr>
          <w:p w14:paraId="5C8E1E27">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阳春市2家学校</w:t>
            </w:r>
          </w:p>
        </w:tc>
      </w:tr>
      <w:tr w14:paraId="4D9B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443" w:type="pct"/>
            <w:tcBorders>
              <w:tl2br w:val="nil"/>
              <w:tr2bl w:val="nil"/>
            </w:tcBorders>
            <w:shd w:val="clear" w:color="auto" w:fill="auto"/>
            <w:vAlign w:val="center"/>
          </w:tcPr>
          <w:p w14:paraId="38B87586">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4</w:t>
            </w:r>
          </w:p>
        </w:tc>
        <w:tc>
          <w:tcPr>
            <w:tcW w:w="731" w:type="pct"/>
            <w:tcBorders>
              <w:tl2br w:val="nil"/>
              <w:tr2bl w:val="nil"/>
            </w:tcBorders>
            <w:shd w:val="clear" w:color="auto" w:fill="auto"/>
            <w:vAlign w:val="center"/>
          </w:tcPr>
          <w:p w14:paraId="59F67E7D">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第4周</w:t>
            </w:r>
          </w:p>
        </w:tc>
        <w:tc>
          <w:tcPr>
            <w:tcW w:w="1633" w:type="pct"/>
            <w:tcBorders>
              <w:tl2br w:val="nil"/>
              <w:tr2bl w:val="nil"/>
            </w:tcBorders>
            <w:shd w:val="clear" w:color="auto" w:fill="auto"/>
            <w:vAlign w:val="center"/>
          </w:tcPr>
          <w:p w14:paraId="7C2766D7">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2026.10.19-10.25</w:t>
            </w:r>
          </w:p>
        </w:tc>
        <w:tc>
          <w:tcPr>
            <w:tcW w:w="2191" w:type="pct"/>
            <w:tcBorders>
              <w:tl2br w:val="nil"/>
              <w:tr2bl w:val="nil"/>
            </w:tcBorders>
            <w:shd w:val="clear" w:color="auto" w:fill="auto"/>
            <w:vAlign w:val="center"/>
          </w:tcPr>
          <w:p w14:paraId="67C7C171">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阳西县2家学校</w:t>
            </w:r>
          </w:p>
        </w:tc>
      </w:tr>
      <w:tr w14:paraId="6270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7" w:hRule="atLeast"/>
          <w:jc w:val="center"/>
        </w:trPr>
        <w:tc>
          <w:tcPr>
            <w:tcW w:w="443" w:type="pct"/>
            <w:tcBorders>
              <w:tl2br w:val="nil"/>
              <w:tr2bl w:val="nil"/>
            </w:tcBorders>
            <w:shd w:val="clear" w:color="auto" w:fill="auto"/>
            <w:vAlign w:val="center"/>
          </w:tcPr>
          <w:p w14:paraId="3904A839">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5</w:t>
            </w:r>
          </w:p>
        </w:tc>
        <w:tc>
          <w:tcPr>
            <w:tcW w:w="731" w:type="pct"/>
            <w:tcBorders>
              <w:tl2br w:val="nil"/>
              <w:tr2bl w:val="nil"/>
            </w:tcBorders>
            <w:shd w:val="clear" w:color="auto" w:fill="auto"/>
            <w:vAlign w:val="center"/>
          </w:tcPr>
          <w:p w14:paraId="02AE110F">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第5周</w:t>
            </w:r>
          </w:p>
        </w:tc>
        <w:tc>
          <w:tcPr>
            <w:tcW w:w="1633" w:type="pct"/>
            <w:tcBorders>
              <w:tl2br w:val="nil"/>
              <w:tr2bl w:val="nil"/>
            </w:tcBorders>
            <w:shd w:val="clear" w:color="auto" w:fill="auto"/>
            <w:vAlign w:val="center"/>
          </w:tcPr>
          <w:p w14:paraId="7C53C7D9">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2026.10.26-11.01</w:t>
            </w:r>
          </w:p>
        </w:tc>
        <w:tc>
          <w:tcPr>
            <w:tcW w:w="2191" w:type="pct"/>
            <w:tcBorders>
              <w:tl2br w:val="nil"/>
              <w:tr2bl w:val="nil"/>
            </w:tcBorders>
            <w:shd w:val="clear" w:color="auto" w:fill="auto"/>
            <w:vAlign w:val="center"/>
          </w:tcPr>
          <w:p w14:paraId="58D4B45A">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阳西县2家学校</w:t>
            </w:r>
          </w:p>
        </w:tc>
      </w:tr>
      <w:tr w14:paraId="1227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72" w:hRule="atLeast"/>
          <w:jc w:val="center"/>
        </w:trPr>
        <w:tc>
          <w:tcPr>
            <w:tcW w:w="443" w:type="pct"/>
            <w:tcBorders>
              <w:tl2br w:val="nil"/>
              <w:tr2bl w:val="nil"/>
            </w:tcBorders>
            <w:shd w:val="clear" w:color="auto" w:fill="auto"/>
            <w:vAlign w:val="center"/>
          </w:tcPr>
          <w:p w14:paraId="23F35883">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6</w:t>
            </w:r>
          </w:p>
        </w:tc>
        <w:tc>
          <w:tcPr>
            <w:tcW w:w="731" w:type="pct"/>
            <w:tcBorders>
              <w:tl2br w:val="nil"/>
              <w:tr2bl w:val="nil"/>
            </w:tcBorders>
            <w:shd w:val="clear" w:color="auto" w:fill="auto"/>
            <w:vAlign w:val="center"/>
          </w:tcPr>
          <w:p w14:paraId="5F4C075A">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第6周</w:t>
            </w:r>
          </w:p>
        </w:tc>
        <w:tc>
          <w:tcPr>
            <w:tcW w:w="1633" w:type="pct"/>
            <w:tcBorders>
              <w:tl2br w:val="nil"/>
              <w:tr2bl w:val="nil"/>
            </w:tcBorders>
            <w:shd w:val="clear" w:color="auto" w:fill="auto"/>
            <w:vAlign w:val="center"/>
          </w:tcPr>
          <w:p w14:paraId="418FD8BB">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2026.11.02-11.08</w:t>
            </w:r>
          </w:p>
        </w:tc>
        <w:tc>
          <w:tcPr>
            <w:tcW w:w="2191" w:type="pct"/>
            <w:tcBorders>
              <w:tl2br w:val="nil"/>
              <w:tr2bl w:val="nil"/>
            </w:tcBorders>
            <w:shd w:val="clear" w:color="auto" w:fill="auto"/>
            <w:vAlign w:val="center"/>
          </w:tcPr>
          <w:p w14:paraId="3AA3F72E">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阳西县1家学校</w:t>
            </w:r>
          </w:p>
          <w:p w14:paraId="69C9ED90">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阳东区1家学校</w:t>
            </w:r>
          </w:p>
        </w:tc>
      </w:tr>
      <w:tr w14:paraId="44C98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43" w:type="pct"/>
            <w:tcBorders>
              <w:tl2br w:val="nil"/>
              <w:tr2bl w:val="nil"/>
            </w:tcBorders>
            <w:shd w:val="clear" w:color="auto" w:fill="auto"/>
            <w:vAlign w:val="center"/>
          </w:tcPr>
          <w:p w14:paraId="13417986">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7</w:t>
            </w:r>
          </w:p>
        </w:tc>
        <w:tc>
          <w:tcPr>
            <w:tcW w:w="731" w:type="pct"/>
            <w:tcBorders>
              <w:tl2br w:val="nil"/>
              <w:tr2bl w:val="nil"/>
            </w:tcBorders>
            <w:shd w:val="clear" w:color="auto" w:fill="auto"/>
            <w:vAlign w:val="center"/>
          </w:tcPr>
          <w:p w14:paraId="2986F4EC">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第7周</w:t>
            </w:r>
          </w:p>
        </w:tc>
        <w:tc>
          <w:tcPr>
            <w:tcW w:w="1633" w:type="pct"/>
            <w:tcBorders>
              <w:tl2br w:val="nil"/>
              <w:tr2bl w:val="nil"/>
            </w:tcBorders>
            <w:shd w:val="clear" w:color="auto" w:fill="auto"/>
            <w:vAlign w:val="center"/>
          </w:tcPr>
          <w:p w14:paraId="703B9BCB">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2026.11.09-11.15</w:t>
            </w:r>
          </w:p>
        </w:tc>
        <w:tc>
          <w:tcPr>
            <w:tcW w:w="2191" w:type="pct"/>
            <w:tcBorders>
              <w:tl2br w:val="nil"/>
              <w:tr2bl w:val="nil"/>
            </w:tcBorders>
            <w:shd w:val="clear" w:color="auto" w:fill="auto"/>
            <w:vAlign w:val="center"/>
          </w:tcPr>
          <w:p w14:paraId="16D6B693">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阳东区2家学校</w:t>
            </w:r>
          </w:p>
        </w:tc>
      </w:tr>
      <w:tr w14:paraId="6DA3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43" w:type="pct"/>
            <w:tcBorders>
              <w:tl2br w:val="nil"/>
              <w:tr2bl w:val="nil"/>
            </w:tcBorders>
            <w:shd w:val="clear" w:color="auto" w:fill="auto"/>
            <w:vAlign w:val="center"/>
          </w:tcPr>
          <w:p w14:paraId="1A3697CD">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8</w:t>
            </w:r>
          </w:p>
        </w:tc>
        <w:tc>
          <w:tcPr>
            <w:tcW w:w="731" w:type="pct"/>
            <w:tcBorders>
              <w:tl2br w:val="nil"/>
              <w:tr2bl w:val="nil"/>
            </w:tcBorders>
            <w:shd w:val="clear" w:color="auto" w:fill="auto"/>
            <w:vAlign w:val="center"/>
          </w:tcPr>
          <w:p w14:paraId="71D66B0B">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第8周</w:t>
            </w:r>
          </w:p>
        </w:tc>
        <w:tc>
          <w:tcPr>
            <w:tcW w:w="1633" w:type="pct"/>
            <w:tcBorders>
              <w:tl2br w:val="nil"/>
              <w:tr2bl w:val="nil"/>
            </w:tcBorders>
            <w:shd w:val="clear" w:color="auto" w:fill="auto"/>
            <w:vAlign w:val="center"/>
          </w:tcPr>
          <w:p w14:paraId="2891C5AD">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2026.11.16-11.22</w:t>
            </w:r>
          </w:p>
        </w:tc>
        <w:tc>
          <w:tcPr>
            <w:tcW w:w="2191" w:type="pct"/>
            <w:tcBorders>
              <w:tl2br w:val="nil"/>
              <w:tr2bl w:val="nil"/>
            </w:tcBorders>
            <w:shd w:val="clear" w:color="auto" w:fill="auto"/>
            <w:vAlign w:val="center"/>
          </w:tcPr>
          <w:p w14:paraId="763950A5">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阳东区2家学校</w:t>
            </w:r>
          </w:p>
        </w:tc>
      </w:tr>
      <w:tr w14:paraId="39C8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22" w:hRule="atLeast"/>
          <w:jc w:val="center"/>
        </w:trPr>
        <w:tc>
          <w:tcPr>
            <w:tcW w:w="443" w:type="pct"/>
            <w:tcBorders>
              <w:tl2br w:val="nil"/>
              <w:tr2bl w:val="nil"/>
            </w:tcBorders>
            <w:shd w:val="clear" w:color="auto" w:fill="auto"/>
            <w:vAlign w:val="center"/>
          </w:tcPr>
          <w:p w14:paraId="2E1AF457">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9</w:t>
            </w:r>
          </w:p>
        </w:tc>
        <w:tc>
          <w:tcPr>
            <w:tcW w:w="731" w:type="pct"/>
            <w:tcBorders>
              <w:tl2br w:val="nil"/>
              <w:tr2bl w:val="nil"/>
            </w:tcBorders>
            <w:shd w:val="clear" w:color="auto" w:fill="auto"/>
            <w:vAlign w:val="center"/>
          </w:tcPr>
          <w:p w14:paraId="109AC03A">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第9周</w:t>
            </w:r>
          </w:p>
        </w:tc>
        <w:tc>
          <w:tcPr>
            <w:tcW w:w="1633" w:type="pct"/>
            <w:tcBorders>
              <w:tl2br w:val="nil"/>
              <w:tr2bl w:val="nil"/>
            </w:tcBorders>
            <w:shd w:val="clear" w:color="auto" w:fill="auto"/>
            <w:vAlign w:val="center"/>
          </w:tcPr>
          <w:p w14:paraId="5B0893BA">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2026.11.23-11.29</w:t>
            </w:r>
          </w:p>
        </w:tc>
        <w:tc>
          <w:tcPr>
            <w:tcW w:w="2191" w:type="pct"/>
            <w:tcBorders>
              <w:tl2br w:val="nil"/>
              <w:tr2bl w:val="nil"/>
            </w:tcBorders>
            <w:shd w:val="clear" w:color="auto" w:fill="auto"/>
            <w:vAlign w:val="center"/>
          </w:tcPr>
          <w:p w14:paraId="538A843F">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江城区2家学校</w:t>
            </w:r>
          </w:p>
        </w:tc>
      </w:tr>
      <w:tr w14:paraId="0E61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443" w:type="pct"/>
            <w:tcBorders>
              <w:tl2br w:val="nil"/>
              <w:tr2bl w:val="nil"/>
            </w:tcBorders>
            <w:shd w:val="clear" w:color="auto" w:fill="auto"/>
            <w:vAlign w:val="center"/>
          </w:tcPr>
          <w:p w14:paraId="4F880A98">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10</w:t>
            </w:r>
          </w:p>
        </w:tc>
        <w:tc>
          <w:tcPr>
            <w:tcW w:w="731" w:type="pct"/>
            <w:tcBorders>
              <w:tl2br w:val="nil"/>
              <w:tr2bl w:val="nil"/>
            </w:tcBorders>
            <w:shd w:val="clear" w:color="auto" w:fill="auto"/>
            <w:vAlign w:val="center"/>
          </w:tcPr>
          <w:p w14:paraId="4180FE73">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第10周</w:t>
            </w:r>
          </w:p>
        </w:tc>
        <w:tc>
          <w:tcPr>
            <w:tcW w:w="1633" w:type="pct"/>
            <w:tcBorders>
              <w:tl2br w:val="nil"/>
              <w:tr2bl w:val="nil"/>
            </w:tcBorders>
            <w:shd w:val="clear" w:color="auto" w:fill="auto"/>
            <w:vAlign w:val="center"/>
          </w:tcPr>
          <w:p w14:paraId="53C9187C">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2026.11.30-12.06</w:t>
            </w:r>
          </w:p>
        </w:tc>
        <w:tc>
          <w:tcPr>
            <w:tcW w:w="2191" w:type="pct"/>
            <w:tcBorders>
              <w:tl2br w:val="nil"/>
              <w:tr2bl w:val="nil"/>
            </w:tcBorders>
            <w:shd w:val="clear" w:color="auto" w:fill="auto"/>
            <w:vAlign w:val="center"/>
          </w:tcPr>
          <w:p w14:paraId="42DF6FF6">
            <w:pPr>
              <w:jc w:val="center"/>
              <w:rPr>
                <w:rFonts w:hint="eastAsia" w:ascii="宋体" w:hAnsi="宋体" w:eastAsia="宋体" w:cs="宋体"/>
                <w:color w:val="000000" w:themeColor="text1"/>
                <w:spacing w:val="7"/>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江城区2家学校</w:t>
            </w:r>
          </w:p>
        </w:tc>
      </w:tr>
      <w:tr w14:paraId="71FA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jc w:val="center"/>
        </w:trPr>
        <w:tc>
          <w:tcPr>
            <w:tcW w:w="443" w:type="pct"/>
            <w:tcBorders>
              <w:tl2br w:val="nil"/>
              <w:tr2bl w:val="nil"/>
            </w:tcBorders>
            <w:shd w:val="clear" w:color="auto" w:fill="auto"/>
            <w:vAlign w:val="center"/>
          </w:tcPr>
          <w:p w14:paraId="2D6F0206">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11</w:t>
            </w:r>
          </w:p>
        </w:tc>
        <w:tc>
          <w:tcPr>
            <w:tcW w:w="731" w:type="pct"/>
            <w:tcBorders>
              <w:tl2br w:val="nil"/>
              <w:tr2bl w:val="nil"/>
            </w:tcBorders>
            <w:shd w:val="clear" w:color="auto" w:fill="auto"/>
            <w:vAlign w:val="center"/>
          </w:tcPr>
          <w:p w14:paraId="43389133">
            <w:pPr>
              <w:jc w:val="cente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第11周</w:t>
            </w:r>
          </w:p>
        </w:tc>
        <w:tc>
          <w:tcPr>
            <w:tcW w:w="1633" w:type="pct"/>
            <w:tcBorders>
              <w:tl2br w:val="nil"/>
              <w:tr2bl w:val="nil"/>
            </w:tcBorders>
            <w:shd w:val="clear" w:color="auto" w:fill="auto"/>
            <w:vAlign w:val="center"/>
          </w:tcPr>
          <w:p w14:paraId="49C0E6A8">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2026.12.07-12.11</w:t>
            </w:r>
          </w:p>
        </w:tc>
        <w:tc>
          <w:tcPr>
            <w:tcW w:w="2191" w:type="pct"/>
            <w:tcBorders>
              <w:tl2br w:val="nil"/>
              <w:tr2bl w:val="nil"/>
            </w:tcBorders>
            <w:shd w:val="clear" w:color="auto" w:fill="auto"/>
            <w:vAlign w:val="center"/>
          </w:tcPr>
          <w:p w14:paraId="416589AC">
            <w:pPr>
              <w:jc w:val="center"/>
              <w:rPr>
                <w:rFonts w:hint="default" w:ascii="宋体" w:hAnsi="宋体" w:eastAsia="宋体" w:cs="宋体"/>
                <w:color w:val="000000" w:themeColor="text1"/>
                <w:spacing w:val="7"/>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7"/>
                <w:kern w:val="2"/>
                <w:sz w:val="21"/>
                <w:szCs w:val="21"/>
                <w:highlight w:val="none"/>
                <w:lang w:val="en-US" w:eastAsia="zh-CN" w:bidi="ar-SA"/>
                <w14:textFill>
                  <w14:solidFill>
                    <w14:schemeClr w14:val="tx1"/>
                  </w14:solidFill>
                </w14:textFill>
              </w:rPr>
              <w:t>全活动收尾、物料回收，验收</w:t>
            </w:r>
          </w:p>
        </w:tc>
      </w:tr>
    </w:tbl>
    <w:p w14:paraId="0E6F8E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六、采购清单</w:t>
      </w:r>
    </w:p>
    <w:tbl>
      <w:tblPr>
        <w:tblStyle w:val="152"/>
        <w:tblW w:w="9082"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2"/>
        <w:gridCol w:w="2368"/>
        <w:gridCol w:w="2932"/>
        <w:gridCol w:w="1050"/>
        <w:gridCol w:w="2000"/>
      </w:tblGrid>
      <w:tr w14:paraId="1A0BC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732" w:type="dxa"/>
            <w:vAlign w:val="center"/>
          </w:tcPr>
          <w:p w14:paraId="55B20D11">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2368" w:type="dxa"/>
            <w:vAlign w:val="center"/>
          </w:tcPr>
          <w:p w14:paraId="3C96F387">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项目名称</w:t>
            </w:r>
          </w:p>
        </w:tc>
        <w:tc>
          <w:tcPr>
            <w:tcW w:w="2932" w:type="dxa"/>
            <w:vAlign w:val="center"/>
          </w:tcPr>
          <w:p w14:paraId="07787573">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规格参数</w:t>
            </w:r>
          </w:p>
        </w:tc>
        <w:tc>
          <w:tcPr>
            <w:tcW w:w="1050" w:type="dxa"/>
            <w:vAlign w:val="center"/>
          </w:tcPr>
          <w:p w14:paraId="2B880BA2">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单位</w:t>
            </w:r>
          </w:p>
        </w:tc>
        <w:tc>
          <w:tcPr>
            <w:tcW w:w="2000" w:type="dxa"/>
            <w:vAlign w:val="center"/>
          </w:tcPr>
          <w:p w14:paraId="3BE39623">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数量</w:t>
            </w:r>
          </w:p>
        </w:tc>
      </w:tr>
      <w:tr w14:paraId="3432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100" w:type="dxa"/>
            <w:gridSpan w:val="2"/>
          </w:tcPr>
          <w:p w14:paraId="771391EC">
            <w:pPr>
              <w:pStyle w:val="153"/>
              <w:keepNext w:val="0"/>
              <w:keepLines w:val="0"/>
              <w:pageBreakBefore w:val="0"/>
              <w:widowControl w:val="0"/>
              <w:kinsoku/>
              <w:wordWrap/>
              <w:overflowPunct/>
              <w:topLinePunct w:val="0"/>
              <w:autoSpaceDE/>
              <w:autoSpaceDN/>
              <w:bidi w:val="0"/>
              <w:adjustRightInd/>
              <w:snapToGrid/>
              <w:spacing w:before="62" w:line="228" w:lineRule="auto"/>
              <w:ind w:left="46" w:firstLine="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一、启动仪式</w:t>
            </w:r>
          </w:p>
        </w:tc>
        <w:tc>
          <w:tcPr>
            <w:tcW w:w="2932" w:type="dxa"/>
          </w:tcPr>
          <w:p w14:paraId="2A34F0AA">
            <w:pPr>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tcPr>
          <w:p w14:paraId="421B2830">
            <w:pPr>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000" w:type="dxa"/>
          </w:tcPr>
          <w:p w14:paraId="14BA35DF">
            <w:pPr>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07A59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77D84C23">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2368" w:type="dxa"/>
            <w:vAlign w:val="center"/>
          </w:tcPr>
          <w:p w14:paraId="7D040CE9">
            <w:pPr>
              <w:pStyle w:val="153"/>
              <w:keepNext w:val="0"/>
              <w:keepLines w:val="0"/>
              <w:pageBreakBefore w:val="0"/>
              <w:widowControl w:val="0"/>
              <w:kinsoku/>
              <w:wordWrap/>
              <w:overflowPunct/>
              <w:topLinePunct w:val="0"/>
              <w:autoSpaceDE/>
              <w:autoSpaceDN/>
              <w:bidi w:val="0"/>
              <w:adjustRightInd/>
              <w:snapToGrid/>
              <w:spacing w:before="62" w:line="227" w:lineRule="auto"/>
              <w:ind w:firstLine="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展标主题背景板</w:t>
            </w:r>
          </w:p>
        </w:tc>
        <w:tc>
          <w:tcPr>
            <w:tcW w:w="2932" w:type="dxa"/>
            <w:vAlign w:val="center"/>
          </w:tcPr>
          <w:p w14:paraId="0BFDE72A">
            <w:pPr>
              <w:bidi w:val="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横版600X260cm黑底高清灯布喷绘</w:t>
            </w:r>
          </w:p>
        </w:tc>
        <w:tc>
          <w:tcPr>
            <w:tcW w:w="1050" w:type="dxa"/>
            <w:vAlign w:val="center"/>
          </w:tcPr>
          <w:p w14:paraId="57CE63AC">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张</w:t>
            </w:r>
          </w:p>
        </w:tc>
        <w:tc>
          <w:tcPr>
            <w:tcW w:w="2000" w:type="dxa"/>
            <w:vAlign w:val="center"/>
          </w:tcPr>
          <w:p w14:paraId="4B4C9679">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1.00</w:t>
            </w:r>
          </w:p>
        </w:tc>
      </w:tr>
      <w:tr w14:paraId="107C9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6125CC8E">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2</w:t>
            </w:r>
          </w:p>
        </w:tc>
        <w:tc>
          <w:tcPr>
            <w:tcW w:w="2368" w:type="dxa"/>
            <w:vAlign w:val="center"/>
          </w:tcPr>
          <w:p w14:paraId="67DB0256">
            <w:pPr>
              <w:pStyle w:val="153"/>
              <w:keepNext w:val="0"/>
              <w:keepLines w:val="0"/>
              <w:pageBreakBefore w:val="0"/>
              <w:widowControl w:val="0"/>
              <w:kinsoku/>
              <w:wordWrap/>
              <w:overflowPunct/>
              <w:topLinePunct w:val="0"/>
              <w:autoSpaceDE/>
              <w:autoSpaceDN/>
              <w:bidi w:val="0"/>
              <w:adjustRightInd/>
              <w:snapToGrid/>
              <w:spacing w:before="62" w:line="227"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主题背景桁架</w:t>
            </w:r>
          </w:p>
        </w:tc>
        <w:tc>
          <w:tcPr>
            <w:tcW w:w="2932" w:type="dxa"/>
            <w:vAlign w:val="center"/>
          </w:tcPr>
          <w:p w14:paraId="4C72E029">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横版600X260</w:t>
            </w:r>
            <w:r>
              <w:rPr>
                <w:rFonts w:hint="eastAsia" w:ascii="宋体" w:hAnsi="宋体" w:eastAsia="宋体" w:cs="宋体"/>
                <w:color w:val="000000" w:themeColor="text1"/>
                <w:sz w:val="21"/>
                <w:szCs w:val="21"/>
                <w:highlight w:val="none"/>
                <w14:textFill>
                  <w14:solidFill>
                    <w14:schemeClr w14:val="tx1"/>
                  </w14:solidFill>
                </w14:textFill>
              </w:rPr>
              <w:t>cm</w:t>
            </w:r>
          </w:p>
        </w:tc>
        <w:tc>
          <w:tcPr>
            <w:tcW w:w="1050" w:type="dxa"/>
            <w:vAlign w:val="center"/>
          </w:tcPr>
          <w:p w14:paraId="7C275200">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套</w:t>
            </w:r>
          </w:p>
        </w:tc>
        <w:tc>
          <w:tcPr>
            <w:tcW w:w="2000" w:type="dxa"/>
            <w:vAlign w:val="center"/>
          </w:tcPr>
          <w:p w14:paraId="679B4DF4">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1.00</w:t>
            </w:r>
          </w:p>
        </w:tc>
      </w:tr>
      <w:tr w14:paraId="14A71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122F441E">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3</w:t>
            </w:r>
          </w:p>
        </w:tc>
        <w:tc>
          <w:tcPr>
            <w:tcW w:w="2368" w:type="dxa"/>
            <w:vAlign w:val="center"/>
          </w:tcPr>
          <w:p w14:paraId="65C5A42D">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舞台</w:t>
            </w:r>
          </w:p>
        </w:tc>
        <w:tc>
          <w:tcPr>
            <w:tcW w:w="2932" w:type="dxa"/>
            <w:vAlign w:val="center"/>
          </w:tcPr>
          <w:p w14:paraId="38367673">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position w:val="1"/>
                <w:sz w:val="21"/>
                <w:szCs w:val="21"/>
                <w:highlight w:val="none"/>
                <w14:textFill>
                  <w14:solidFill>
                    <w14:schemeClr w14:val="tx1"/>
                  </w14:solidFill>
                </w14:textFill>
              </w:rPr>
              <w:t>600X600X75</w:t>
            </w:r>
            <w:r>
              <w:rPr>
                <w:rFonts w:hint="eastAsia" w:ascii="宋体" w:hAnsi="宋体" w:eastAsia="宋体" w:cs="宋体"/>
                <w:color w:val="000000" w:themeColor="text1"/>
                <w:position w:val="1"/>
                <w:sz w:val="21"/>
                <w:szCs w:val="21"/>
                <w:highlight w:val="none"/>
                <w14:textFill>
                  <w14:solidFill>
                    <w14:schemeClr w14:val="tx1"/>
                  </w14:solidFill>
                </w14:textFill>
              </w:rPr>
              <w:t>cm</w:t>
            </w:r>
          </w:p>
        </w:tc>
        <w:tc>
          <w:tcPr>
            <w:tcW w:w="1050" w:type="dxa"/>
            <w:vAlign w:val="center"/>
          </w:tcPr>
          <w:p w14:paraId="65EBEF2E">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c>
          <w:tcPr>
            <w:tcW w:w="2000" w:type="dxa"/>
            <w:vAlign w:val="center"/>
          </w:tcPr>
          <w:p w14:paraId="2E710B9C">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1.00</w:t>
            </w:r>
          </w:p>
        </w:tc>
      </w:tr>
      <w:tr w14:paraId="00306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4B11B221">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4</w:t>
            </w:r>
          </w:p>
        </w:tc>
        <w:tc>
          <w:tcPr>
            <w:tcW w:w="2368" w:type="dxa"/>
            <w:vAlign w:val="center"/>
          </w:tcPr>
          <w:p w14:paraId="00FEF93B">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音响</w:t>
            </w:r>
          </w:p>
        </w:tc>
        <w:tc>
          <w:tcPr>
            <w:tcW w:w="2932" w:type="dxa"/>
            <w:vAlign w:val="center"/>
          </w:tcPr>
          <w:p w14:paraId="579EB329">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Align w:val="center"/>
          </w:tcPr>
          <w:p w14:paraId="044EEBBC">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w:t>
            </w:r>
          </w:p>
        </w:tc>
        <w:tc>
          <w:tcPr>
            <w:tcW w:w="2000" w:type="dxa"/>
            <w:vAlign w:val="center"/>
          </w:tcPr>
          <w:p w14:paraId="4B9A58AD">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1.00</w:t>
            </w:r>
          </w:p>
        </w:tc>
      </w:tr>
      <w:tr w14:paraId="5791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45463D2E">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5</w:t>
            </w:r>
          </w:p>
        </w:tc>
        <w:tc>
          <w:tcPr>
            <w:tcW w:w="2368" w:type="dxa"/>
            <w:vAlign w:val="center"/>
          </w:tcPr>
          <w:p w14:paraId="40FAFF61">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背景及舞台搭建人工</w:t>
            </w:r>
          </w:p>
        </w:tc>
        <w:tc>
          <w:tcPr>
            <w:tcW w:w="2932" w:type="dxa"/>
            <w:vAlign w:val="center"/>
          </w:tcPr>
          <w:p w14:paraId="123BDCB2">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vAlign w:val="center"/>
          </w:tcPr>
          <w:p w14:paraId="30A7E6B7">
            <w:pPr>
              <w:pStyle w:val="153"/>
              <w:keepNext w:val="0"/>
              <w:keepLines w:val="0"/>
              <w:pageBreakBefore w:val="0"/>
              <w:widowControl w:val="0"/>
              <w:kinsoku/>
              <w:wordWrap/>
              <w:overflowPunct/>
              <w:topLinePunct w:val="0"/>
              <w:autoSpaceDE/>
              <w:autoSpaceDN/>
              <w:bidi w:val="0"/>
              <w:adjustRightInd/>
              <w:snapToGrid/>
              <w:spacing w:before="62" w:line="233"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工日</w:t>
            </w:r>
          </w:p>
        </w:tc>
        <w:tc>
          <w:tcPr>
            <w:tcW w:w="2000" w:type="dxa"/>
            <w:vAlign w:val="center"/>
          </w:tcPr>
          <w:p w14:paraId="542AB883">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4.00</w:t>
            </w:r>
          </w:p>
        </w:tc>
      </w:tr>
      <w:tr w14:paraId="4B1AA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100" w:type="dxa"/>
            <w:gridSpan w:val="2"/>
          </w:tcPr>
          <w:p w14:paraId="79D934CC">
            <w:pPr>
              <w:pStyle w:val="153"/>
              <w:keepNext w:val="0"/>
              <w:keepLines w:val="0"/>
              <w:pageBreakBefore w:val="0"/>
              <w:widowControl w:val="0"/>
              <w:kinsoku/>
              <w:wordWrap/>
              <w:overflowPunct/>
              <w:topLinePunct w:val="0"/>
              <w:autoSpaceDE/>
              <w:autoSpaceDN/>
              <w:bidi w:val="0"/>
              <w:adjustRightInd/>
              <w:snapToGrid/>
              <w:spacing w:before="61" w:line="229" w:lineRule="auto"/>
              <w:ind w:left="46" w:firstLine="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二、巡展活动</w:t>
            </w:r>
          </w:p>
        </w:tc>
        <w:tc>
          <w:tcPr>
            <w:tcW w:w="2932" w:type="dxa"/>
          </w:tcPr>
          <w:p w14:paraId="5DD761C4">
            <w:pPr>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050" w:type="dxa"/>
          </w:tcPr>
          <w:p w14:paraId="0BFA6165">
            <w:pPr>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000" w:type="dxa"/>
          </w:tcPr>
          <w:p w14:paraId="0D6FB431">
            <w:pPr>
              <w:keepNext w:val="0"/>
              <w:keepLines w:val="0"/>
              <w:pageBreakBefore w:val="0"/>
              <w:widowControl w:val="0"/>
              <w:kinsoku/>
              <w:wordWrap/>
              <w:overflowPunct/>
              <w:topLinePunct w:val="0"/>
              <w:autoSpaceDE/>
              <w:autoSpaceDN/>
              <w:bidi w:val="0"/>
              <w:adjustRightInd/>
              <w:snapToGrid/>
              <w:ind w:firstLine="0"/>
              <w:textAlignment w:val="auto"/>
              <w:rPr>
                <w:rFonts w:hint="eastAsia" w:ascii="宋体" w:hAnsi="宋体" w:eastAsia="宋体" w:cs="宋体"/>
                <w:color w:val="000000" w:themeColor="text1"/>
                <w:sz w:val="21"/>
                <w:szCs w:val="21"/>
                <w:highlight w:val="none"/>
                <w14:textFill>
                  <w14:solidFill>
                    <w14:schemeClr w14:val="tx1"/>
                  </w14:solidFill>
                </w14:textFill>
              </w:rPr>
            </w:pPr>
          </w:p>
        </w:tc>
      </w:tr>
      <w:tr w14:paraId="28566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61420DB8">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2368" w:type="dxa"/>
            <w:vAlign w:val="center"/>
          </w:tcPr>
          <w:p w14:paraId="5E3D9CF8">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A字架展架</w:t>
            </w:r>
          </w:p>
        </w:tc>
        <w:tc>
          <w:tcPr>
            <w:tcW w:w="2932" w:type="dxa"/>
            <w:vAlign w:val="center"/>
          </w:tcPr>
          <w:p w14:paraId="5A426443">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80X120cm双面铝合金</w:t>
            </w:r>
          </w:p>
        </w:tc>
        <w:tc>
          <w:tcPr>
            <w:tcW w:w="1050" w:type="dxa"/>
            <w:vAlign w:val="center"/>
          </w:tcPr>
          <w:p w14:paraId="27F2A246">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个</w:t>
            </w:r>
          </w:p>
        </w:tc>
        <w:tc>
          <w:tcPr>
            <w:tcW w:w="2000" w:type="dxa"/>
            <w:vAlign w:val="center"/>
          </w:tcPr>
          <w:p w14:paraId="372189FA">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20.00</w:t>
            </w:r>
          </w:p>
        </w:tc>
      </w:tr>
      <w:tr w14:paraId="33729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028A49FD">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2</w:t>
            </w:r>
          </w:p>
        </w:tc>
        <w:tc>
          <w:tcPr>
            <w:tcW w:w="2368" w:type="dxa"/>
            <w:vAlign w:val="center"/>
          </w:tcPr>
          <w:p w14:paraId="1CA332A0">
            <w:pPr>
              <w:pStyle w:val="153"/>
              <w:keepNext w:val="0"/>
              <w:keepLines w:val="0"/>
              <w:pageBreakBefore w:val="0"/>
              <w:widowControl w:val="0"/>
              <w:kinsoku/>
              <w:wordWrap/>
              <w:overflowPunct/>
              <w:topLinePunct w:val="0"/>
              <w:autoSpaceDE/>
              <w:autoSpaceDN/>
              <w:bidi w:val="0"/>
              <w:adjustRightInd/>
              <w:snapToGrid/>
              <w:spacing w:before="62" w:line="227"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A字架展板</w:t>
            </w:r>
          </w:p>
        </w:tc>
        <w:tc>
          <w:tcPr>
            <w:tcW w:w="2932" w:type="dxa"/>
            <w:vAlign w:val="center"/>
          </w:tcPr>
          <w:p w14:paraId="19A0BB00">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80X120cm室外高清写真过哑膜裱防泡KT广告板</w:t>
            </w:r>
          </w:p>
        </w:tc>
        <w:tc>
          <w:tcPr>
            <w:tcW w:w="1050" w:type="dxa"/>
            <w:vAlign w:val="center"/>
          </w:tcPr>
          <w:p w14:paraId="4FD111E4">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张</w:t>
            </w:r>
          </w:p>
        </w:tc>
        <w:tc>
          <w:tcPr>
            <w:tcW w:w="2000" w:type="dxa"/>
            <w:vAlign w:val="center"/>
          </w:tcPr>
          <w:p w14:paraId="0D8410B1">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position w:val="1"/>
                <w:sz w:val="21"/>
                <w:szCs w:val="21"/>
                <w:highlight w:val="none"/>
                <w14:textFill>
                  <w14:solidFill>
                    <w14:schemeClr w14:val="tx1"/>
                  </w14:solidFill>
                </w14:textFill>
              </w:rPr>
              <w:t>124.00</w:t>
            </w:r>
          </w:p>
        </w:tc>
      </w:tr>
      <w:tr w14:paraId="6D34E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4D034ED8">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3</w:t>
            </w:r>
          </w:p>
        </w:tc>
        <w:tc>
          <w:tcPr>
            <w:tcW w:w="2368" w:type="dxa"/>
            <w:vAlign w:val="center"/>
          </w:tcPr>
          <w:p w14:paraId="5D9FEFBE">
            <w:pPr>
              <w:pStyle w:val="153"/>
              <w:keepNext w:val="0"/>
              <w:keepLines w:val="0"/>
              <w:pageBreakBefore w:val="0"/>
              <w:widowControl w:val="0"/>
              <w:kinsoku/>
              <w:wordWrap/>
              <w:overflowPunct/>
              <w:topLinePunct w:val="0"/>
              <w:autoSpaceDE/>
              <w:autoSpaceDN/>
              <w:bidi w:val="0"/>
              <w:adjustRightInd/>
              <w:snapToGrid/>
              <w:spacing w:before="62" w:line="227"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展板损耗补充</w:t>
            </w:r>
          </w:p>
        </w:tc>
        <w:tc>
          <w:tcPr>
            <w:tcW w:w="2932" w:type="dxa"/>
            <w:vAlign w:val="center"/>
          </w:tcPr>
          <w:p w14:paraId="0B09C150">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80X120cm室外高清写真过哑膜裱防泡KT广告板</w:t>
            </w:r>
          </w:p>
        </w:tc>
        <w:tc>
          <w:tcPr>
            <w:tcW w:w="1050" w:type="dxa"/>
            <w:vAlign w:val="center"/>
          </w:tcPr>
          <w:p w14:paraId="042EEC94">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张</w:t>
            </w:r>
          </w:p>
        </w:tc>
        <w:tc>
          <w:tcPr>
            <w:tcW w:w="2000" w:type="dxa"/>
            <w:vAlign w:val="center"/>
          </w:tcPr>
          <w:p w14:paraId="53193C13">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20.00</w:t>
            </w:r>
          </w:p>
        </w:tc>
      </w:tr>
      <w:tr w14:paraId="7D041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2" w:hRule="atLeast"/>
        </w:trPr>
        <w:tc>
          <w:tcPr>
            <w:tcW w:w="732" w:type="dxa"/>
            <w:vAlign w:val="center"/>
          </w:tcPr>
          <w:p w14:paraId="755A7AA8">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4</w:t>
            </w:r>
          </w:p>
        </w:tc>
        <w:tc>
          <w:tcPr>
            <w:tcW w:w="2368" w:type="dxa"/>
            <w:vAlign w:val="center"/>
          </w:tcPr>
          <w:p w14:paraId="2B867265">
            <w:pPr>
              <w:pStyle w:val="153"/>
              <w:keepNext w:val="0"/>
              <w:keepLines w:val="0"/>
              <w:pageBreakBefore w:val="0"/>
              <w:widowControl w:val="0"/>
              <w:kinsoku/>
              <w:wordWrap/>
              <w:overflowPunct/>
              <w:topLinePunct w:val="0"/>
              <w:autoSpaceDE/>
              <w:autoSpaceDN/>
              <w:bidi w:val="0"/>
              <w:adjustRightInd/>
              <w:snapToGrid/>
              <w:spacing w:before="62" w:line="227"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展标主题背景板</w:t>
            </w:r>
          </w:p>
        </w:tc>
        <w:tc>
          <w:tcPr>
            <w:tcW w:w="2932" w:type="dxa"/>
            <w:vAlign w:val="center"/>
          </w:tcPr>
          <w:p w14:paraId="106EC85E">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横版600X260cm黑底高清灯布喷绘</w:t>
            </w:r>
          </w:p>
        </w:tc>
        <w:tc>
          <w:tcPr>
            <w:tcW w:w="1050" w:type="dxa"/>
            <w:vAlign w:val="center"/>
          </w:tcPr>
          <w:p w14:paraId="38468B86">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张</w:t>
            </w:r>
          </w:p>
        </w:tc>
        <w:tc>
          <w:tcPr>
            <w:tcW w:w="2000" w:type="dxa"/>
            <w:vAlign w:val="center"/>
          </w:tcPr>
          <w:p w14:paraId="09E46482">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position w:val="1"/>
                <w:sz w:val="21"/>
                <w:szCs w:val="21"/>
                <w:highlight w:val="none"/>
                <w14:textFill>
                  <w14:solidFill>
                    <w14:schemeClr w14:val="tx1"/>
                  </w14:solidFill>
                </w14:textFill>
              </w:rPr>
              <w:t>19.00</w:t>
            </w:r>
          </w:p>
        </w:tc>
      </w:tr>
      <w:tr w14:paraId="2FC31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vAlign w:val="center"/>
          </w:tcPr>
          <w:p w14:paraId="1BEE1E3C">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5</w:t>
            </w:r>
          </w:p>
        </w:tc>
        <w:tc>
          <w:tcPr>
            <w:tcW w:w="2368" w:type="dxa"/>
            <w:vAlign w:val="center"/>
          </w:tcPr>
          <w:p w14:paraId="211C8E0B">
            <w:pPr>
              <w:pStyle w:val="153"/>
              <w:keepNext w:val="0"/>
              <w:keepLines w:val="0"/>
              <w:pageBreakBefore w:val="0"/>
              <w:widowControl w:val="0"/>
              <w:kinsoku/>
              <w:wordWrap/>
              <w:overflowPunct/>
              <w:topLinePunct w:val="0"/>
              <w:autoSpaceDE/>
              <w:autoSpaceDN/>
              <w:bidi w:val="0"/>
              <w:adjustRightInd/>
              <w:snapToGrid/>
              <w:spacing w:before="62" w:line="227"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主题背景桁架</w:t>
            </w:r>
          </w:p>
        </w:tc>
        <w:tc>
          <w:tcPr>
            <w:tcW w:w="2932" w:type="dxa"/>
            <w:vAlign w:val="center"/>
          </w:tcPr>
          <w:p w14:paraId="4152A0F1">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横版600X260cm</w:t>
            </w:r>
          </w:p>
        </w:tc>
        <w:tc>
          <w:tcPr>
            <w:tcW w:w="1050" w:type="dxa"/>
            <w:vAlign w:val="center"/>
          </w:tcPr>
          <w:p w14:paraId="2850B43F">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套</w:t>
            </w:r>
          </w:p>
        </w:tc>
        <w:tc>
          <w:tcPr>
            <w:tcW w:w="2000" w:type="dxa"/>
            <w:vAlign w:val="center"/>
          </w:tcPr>
          <w:p w14:paraId="1C712CD1">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1.00</w:t>
            </w:r>
          </w:p>
        </w:tc>
      </w:tr>
      <w:tr w14:paraId="2679C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0B6F7CA9">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6</w:t>
            </w:r>
          </w:p>
        </w:tc>
        <w:tc>
          <w:tcPr>
            <w:tcW w:w="2368" w:type="dxa"/>
            <w:shd w:val="clear" w:color="auto" w:fill="auto"/>
            <w:vAlign w:val="center"/>
          </w:tcPr>
          <w:p w14:paraId="13D600E6">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个人心得卡</w:t>
            </w:r>
          </w:p>
        </w:tc>
        <w:tc>
          <w:tcPr>
            <w:tcW w:w="2932" w:type="dxa"/>
            <w:shd w:val="clear" w:color="auto" w:fill="auto"/>
            <w:vAlign w:val="center"/>
          </w:tcPr>
          <w:p w14:paraId="45F6C096">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A6（105mm×148mm），单面彩印，200g铜版</w:t>
            </w:r>
          </w:p>
          <w:p w14:paraId="0036D13D">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纸，含内容打印</w:t>
            </w:r>
          </w:p>
        </w:tc>
        <w:tc>
          <w:tcPr>
            <w:tcW w:w="1050" w:type="dxa"/>
            <w:shd w:val="clear" w:color="auto" w:fill="auto"/>
            <w:vAlign w:val="center"/>
          </w:tcPr>
          <w:p w14:paraId="42EB3D2B">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张</w:t>
            </w:r>
          </w:p>
        </w:tc>
        <w:tc>
          <w:tcPr>
            <w:tcW w:w="2000" w:type="dxa"/>
            <w:shd w:val="clear" w:color="auto" w:fill="auto"/>
            <w:vAlign w:val="center"/>
          </w:tcPr>
          <w:p w14:paraId="771166A7">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4"/>
                <w:position w:val="1"/>
                <w:sz w:val="21"/>
                <w:szCs w:val="21"/>
                <w:highlight w:val="none"/>
                <w14:textFill>
                  <w14:solidFill>
                    <w14:schemeClr w14:val="tx1"/>
                  </w14:solidFill>
                </w14:textFill>
              </w:rPr>
              <w:t>2000.00</w:t>
            </w:r>
          </w:p>
        </w:tc>
      </w:tr>
      <w:tr w14:paraId="23560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272DE89F">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7</w:t>
            </w:r>
          </w:p>
        </w:tc>
        <w:tc>
          <w:tcPr>
            <w:tcW w:w="2368" w:type="dxa"/>
            <w:shd w:val="clear" w:color="auto" w:fill="auto"/>
            <w:vAlign w:val="center"/>
          </w:tcPr>
          <w:p w14:paraId="3B65EB9D">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小组寻图卡</w:t>
            </w:r>
          </w:p>
        </w:tc>
        <w:tc>
          <w:tcPr>
            <w:tcW w:w="2932" w:type="dxa"/>
            <w:shd w:val="clear" w:color="auto" w:fill="auto"/>
            <w:vAlign w:val="center"/>
          </w:tcPr>
          <w:p w14:paraId="3AB35ABF">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A5（148mm×210mm），单面彩印，200g铜版</w:t>
            </w:r>
          </w:p>
          <w:p w14:paraId="13228F14">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纸，含内容打印</w:t>
            </w:r>
          </w:p>
        </w:tc>
        <w:tc>
          <w:tcPr>
            <w:tcW w:w="1050" w:type="dxa"/>
            <w:shd w:val="clear" w:color="auto" w:fill="auto"/>
            <w:vAlign w:val="center"/>
          </w:tcPr>
          <w:p w14:paraId="31884D1B">
            <w:pPr>
              <w:pStyle w:val="153"/>
              <w:keepNext w:val="0"/>
              <w:keepLines w:val="0"/>
              <w:pageBreakBefore w:val="0"/>
              <w:widowControl w:val="0"/>
              <w:kinsoku/>
              <w:wordWrap/>
              <w:overflowPunct/>
              <w:topLinePunct w:val="0"/>
              <w:autoSpaceDE/>
              <w:autoSpaceDN/>
              <w:bidi w:val="0"/>
              <w:adjustRightInd/>
              <w:snapToGrid/>
              <w:spacing w:before="62" w:line="230"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张</w:t>
            </w:r>
          </w:p>
        </w:tc>
        <w:tc>
          <w:tcPr>
            <w:tcW w:w="2000" w:type="dxa"/>
            <w:shd w:val="clear" w:color="auto" w:fill="auto"/>
            <w:vAlign w:val="center"/>
          </w:tcPr>
          <w:p w14:paraId="6DA7AF6A">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4"/>
                <w:position w:val="1"/>
                <w:sz w:val="21"/>
                <w:szCs w:val="21"/>
                <w:highlight w:val="none"/>
                <w14:textFill>
                  <w14:solidFill>
                    <w14:schemeClr w14:val="tx1"/>
                  </w14:solidFill>
                </w14:textFill>
              </w:rPr>
              <w:t>400.00</w:t>
            </w:r>
          </w:p>
        </w:tc>
      </w:tr>
      <w:tr w14:paraId="22FEF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326F7175">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8</w:t>
            </w:r>
          </w:p>
        </w:tc>
        <w:tc>
          <w:tcPr>
            <w:tcW w:w="2368" w:type="dxa"/>
            <w:shd w:val="clear" w:color="auto" w:fill="auto"/>
            <w:vAlign w:val="center"/>
          </w:tcPr>
          <w:p w14:paraId="5AA278AB">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小组寻图活动纪念品</w:t>
            </w:r>
          </w:p>
        </w:tc>
        <w:tc>
          <w:tcPr>
            <w:tcW w:w="2932" w:type="dxa"/>
            <w:shd w:val="clear" w:color="auto" w:fill="auto"/>
            <w:vAlign w:val="center"/>
          </w:tcPr>
          <w:p w14:paraId="6FB24276">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由博物馆提供</w:t>
            </w:r>
          </w:p>
        </w:tc>
        <w:tc>
          <w:tcPr>
            <w:tcW w:w="1050" w:type="dxa"/>
            <w:shd w:val="clear" w:color="auto" w:fill="auto"/>
            <w:vAlign w:val="center"/>
          </w:tcPr>
          <w:p w14:paraId="365897BD">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份</w:t>
            </w:r>
          </w:p>
        </w:tc>
        <w:tc>
          <w:tcPr>
            <w:tcW w:w="2000" w:type="dxa"/>
            <w:shd w:val="clear" w:color="auto" w:fill="auto"/>
            <w:vAlign w:val="center"/>
          </w:tcPr>
          <w:p w14:paraId="503C4F6F">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4"/>
                <w:position w:val="1"/>
                <w:sz w:val="21"/>
                <w:szCs w:val="21"/>
                <w:highlight w:val="none"/>
                <w14:textFill>
                  <w14:solidFill>
                    <w14:schemeClr w14:val="tx1"/>
                  </w14:solidFill>
                </w14:textFill>
              </w:rPr>
              <w:t>400.00</w:t>
            </w:r>
          </w:p>
        </w:tc>
      </w:tr>
      <w:tr w14:paraId="28444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5B86A2CB">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9</w:t>
            </w:r>
          </w:p>
        </w:tc>
        <w:tc>
          <w:tcPr>
            <w:tcW w:w="2368" w:type="dxa"/>
            <w:shd w:val="clear" w:color="auto" w:fill="auto"/>
            <w:vAlign w:val="center"/>
          </w:tcPr>
          <w:p w14:paraId="6AD98DA9">
            <w:pPr>
              <w:pStyle w:val="153"/>
              <w:keepNext w:val="0"/>
              <w:keepLines w:val="0"/>
              <w:pageBreakBefore w:val="0"/>
              <w:widowControl w:val="0"/>
              <w:kinsoku/>
              <w:wordWrap/>
              <w:overflowPunct/>
              <w:topLinePunct w:val="0"/>
              <w:autoSpaceDE/>
              <w:autoSpaceDN/>
              <w:bidi w:val="0"/>
              <w:adjustRightInd/>
              <w:snapToGrid/>
              <w:spacing w:before="61" w:line="229"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有奖问答活动纪念品</w:t>
            </w:r>
          </w:p>
        </w:tc>
        <w:tc>
          <w:tcPr>
            <w:tcW w:w="2932" w:type="dxa"/>
            <w:shd w:val="clear" w:color="auto" w:fill="auto"/>
            <w:vAlign w:val="center"/>
          </w:tcPr>
          <w:p w14:paraId="5EC9C500">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由博物馆提供</w:t>
            </w:r>
          </w:p>
        </w:tc>
        <w:tc>
          <w:tcPr>
            <w:tcW w:w="1050" w:type="dxa"/>
            <w:shd w:val="clear" w:color="auto" w:fill="auto"/>
            <w:vAlign w:val="center"/>
          </w:tcPr>
          <w:p w14:paraId="098A9700">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份</w:t>
            </w:r>
          </w:p>
        </w:tc>
        <w:tc>
          <w:tcPr>
            <w:tcW w:w="2000" w:type="dxa"/>
            <w:shd w:val="clear" w:color="auto" w:fill="auto"/>
            <w:vAlign w:val="center"/>
          </w:tcPr>
          <w:p w14:paraId="14513973">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4"/>
                <w:position w:val="1"/>
                <w:sz w:val="21"/>
                <w:szCs w:val="21"/>
                <w:highlight w:val="none"/>
                <w14:textFill>
                  <w14:solidFill>
                    <w14:schemeClr w14:val="tx1"/>
                  </w14:solidFill>
                </w14:textFill>
              </w:rPr>
              <w:t>400.00</w:t>
            </w:r>
          </w:p>
        </w:tc>
      </w:tr>
      <w:tr w14:paraId="6944C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0CC2125A">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position w:val="1"/>
                <w:sz w:val="21"/>
                <w:szCs w:val="21"/>
                <w:highlight w:val="none"/>
                <w14:textFill>
                  <w14:solidFill>
                    <w14:schemeClr w14:val="tx1"/>
                  </w14:solidFill>
                </w14:textFill>
              </w:rPr>
              <w:t>10</w:t>
            </w:r>
          </w:p>
        </w:tc>
        <w:tc>
          <w:tcPr>
            <w:tcW w:w="2368" w:type="dxa"/>
            <w:shd w:val="clear" w:color="auto" w:fill="auto"/>
            <w:vAlign w:val="center"/>
          </w:tcPr>
          <w:p w14:paraId="167FFA27">
            <w:pPr>
              <w:pStyle w:val="153"/>
              <w:keepNext w:val="0"/>
              <w:keepLines w:val="0"/>
              <w:pageBreakBefore w:val="0"/>
              <w:widowControl w:val="0"/>
              <w:kinsoku/>
              <w:wordWrap/>
              <w:overflowPunct/>
              <w:topLinePunct w:val="0"/>
              <w:autoSpaceDE/>
              <w:autoSpaceDN/>
              <w:bidi w:val="0"/>
              <w:adjustRightInd/>
              <w:snapToGrid/>
              <w:spacing w:before="62" w:line="227" w:lineRule="auto"/>
              <w:ind w:left="89" w:leftChars="0" w:firstLine="0"/>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“重走长征路</w:t>
            </w:r>
            <w:r>
              <w:rPr>
                <w:rFonts w:hint="eastAsia" w:ascii="宋体" w:hAnsi="宋体" w:eastAsia="宋体" w:cs="宋体"/>
                <w:color w:val="000000" w:themeColor="text1"/>
                <w:spacing w:val="-6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”手工材料包</w:t>
            </w:r>
          </w:p>
        </w:tc>
        <w:tc>
          <w:tcPr>
            <w:tcW w:w="2932" w:type="dxa"/>
            <w:shd w:val="clear" w:color="auto" w:fill="auto"/>
            <w:vAlign w:val="center"/>
          </w:tcPr>
          <w:p w14:paraId="7955E061">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内含贴纸1包、A3加厚</w:t>
            </w:r>
          </w:p>
          <w:p w14:paraId="31932527">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红卡2张、A3加厚白卡2张、立体胶（6×15cm）</w:t>
            </w:r>
          </w:p>
        </w:tc>
        <w:tc>
          <w:tcPr>
            <w:tcW w:w="1050" w:type="dxa"/>
            <w:shd w:val="clear" w:color="auto" w:fill="auto"/>
            <w:vAlign w:val="center"/>
          </w:tcPr>
          <w:p w14:paraId="747ABC15">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份</w:t>
            </w:r>
          </w:p>
        </w:tc>
        <w:tc>
          <w:tcPr>
            <w:tcW w:w="2000" w:type="dxa"/>
            <w:shd w:val="clear" w:color="auto" w:fill="auto"/>
            <w:vAlign w:val="center"/>
          </w:tcPr>
          <w:p w14:paraId="4EBAB95F">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4"/>
                <w:position w:val="1"/>
                <w:sz w:val="21"/>
                <w:szCs w:val="21"/>
                <w:highlight w:val="none"/>
                <w14:textFill>
                  <w14:solidFill>
                    <w14:schemeClr w14:val="tx1"/>
                  </w14:solidFill>
                </w14:textFill>
              </w:rPr>
              <w:t>2000.00</w:t>
            </w:r>
          </w:p>
        </w:tc>
      </w:tr>
      <w:tr w14:paraId="318B6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6F207632">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position w:val="1"/>
                <w:sz w:val="21"/>
                <w:szCs w:val="21"/>
                <w:highlight w:val="none"/>
                <w14:textFill>
                  <w14:solidFill>
                    <w14:schemeClr w14:val="tx1"/>
                  </w14:solidFill>
                </w14:textFill>
              </w:rPr>
              <w:t>11</w:t>
            </w:r>
          </w:p>
        </w:tc>
        <w:tc>
          <w:tcPr>
            <w:tcW w:w="2368" w:type="dxa"/>
            <w:shd w:val="clear" w:color="auto" w:fill="auto"/>
            <w:vAlign w:val="center"/>
          </w:tcPr>
          <w:p w14:paraId="0A640650">
            <w:pPr>
              <w:pStyle w:val="153"/>
              <w:keepNext w:val="0"/>
              <w:keepLines w:val="0"/>
              <w:pageBreakBefore w:val="0"/>
              <w:widowControl w:val="0"/>
              <w:kinsoku/>
              <w:wordWrap/>
              <w:overflowPunct/>
              <w:topLinePunct w:val="0"/>
              <w:autoSpaceDE/>
              <w:autoSpaceDN/>
              <w:bidi w:val="0"/>
              <w:adjustRightInd/>
              <w:snapToGrid/>
              <w:spacing w:before="62" w:line="227" w:lineRule="auto"/>
              <w:ind w:left="100" w:leftChars="0" w:firstLine="0"/>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展架、展板及手工物料搬运</w:t>
            </w:r>
          </w:p>
        </w:tc>
        <w:tc>
          <w:tcPr>
            <w:tcW w:w="2932" w:type="dxa"/>
            <w:shd w:val="clear" w:color="auto" w:fill="auto"/>
            <w:vAlign w:val="center"/>
          </w:tcPr>
          <w:p w14:paraId="39F9C8D1">
            <w:pPr>
              <w:bidi w:val="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运输车辆租赁及搬运，</w:t>
            </w:r>
          </w:p>
          <w:p w14:paraId="5D5E7593">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含往返</w:t>
            </w:r>
          </w:p>
        </w:tc>
        <w:tc>
          <w:tcPr>
            <w:tcW w:w="1050" w:type="dxa"/>
            <w:shd w:val="clear" w:color="auto" w:fill="auto"/>
            <w:vAlign w:val="center"/>
          </w:tcPr>
          <w:p w14:paraId="09B531F0">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次</w:t>
            </w:r>
          </w:p>
        </w:tc>
        <w:tc>
          <w:tcPr>
            <w:tcW w:w="2000" w:type="dxa"/>
            <w:shd w:val="clear" w:color="auto" w:fill="auto"/>
            <w:vAlign w:val="center"/>
          </w:tcPr>
          <w:p w14:paraId="23E512DB">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20.00</w:t>
            </w:r>
          </w:p>
        </w:tc>
      </w:tr>
      <w:tr w14:paraId="53768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1DD341DC">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position w:val="1"/>
                <w:sz w:val="21"/>
                <w:szCs w:val="21"/>
                <w:highlight w:val="none"/>
                <w14:textFill>
                  <w14:solidFill>
                    <w14:schemeClr w14:val="tx1"/>
                  </w14:solidFill>
                </w14:textFill>
              </w:rPr>
              <w:t>12</w:t>
            </w:r>
          </w:p>
        </w:tc>
        <w:tc>
          <w:tcPr>
            <w:tcW w:w="2368" w:type="dxa"/>
            <w:shd w:val="clear" w:color="auto" w:fill="auto"/>
            <w:vAlign w:val="center"/>
          </w:tcPr>
          <w:p w14:paraId="3D391A9F">
            <w:pPr>
              <w:pStyle w:val="153"/>
              <w:keepNext w:val="0"/>
              <w:keepLines w:val="0"/>
              <w:pageBreakBefore w:val="0"/>
              <w:widowControl w:val="0"/>
              <w:kinsoku/>
              <w:wordWrap/>
              <w:overflowPunct/>
              <w:topLinePunct w:val="0"/>
              <w:autoSpaceDE/>
              <w:autoSpaceDN/>
              <w:bidi w:val="0"/>
              <w:adjustRightInd/>
              <w:snapToGrid/>
              <w:spacing w:before="62" w:line="227"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布、撤展人工</w:t>
            </w:r>
          </w:p>
        </w:tc>
        <w:tc>
          <w:tcPr>
            <w:tcW w:w="2932" w:type="dxa"/>
            <w:shd w:val="clear" w:color="auto" w:fill="auto"/>
            <w:vAlign w:val="center"/>
          </w:tcPr>
          <w:p w14:paraId="3008424E">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安装展板、撤展</w:t>
            </w:r>
          </w:p>
        </w:tc>
        <w:tc>
          <w:tcPr>
            <w:tcW w:w="1050" w:type="dxa"/>
            <w:shd w:val="clear" w:color="auto" w:fill="auto"/>
            <w:vAlign w:val="center"/>
          </w:tcPr>
          <w:p w14:paraId="47DC5827">
            <w:pPr>
              <w:pStyle w:val="153"/>
              <w:keepNext w:val="0"/>
              <w:keepLines w:val="0"/>
              <w:pageBreakBefore w:val="0"/>
              <w:widowControl w:val="0"/>
              <w:kinsoku/>
              <w:wordWrap/>
              <w:overflowPunct/>
              <w:topLinePunct w:val="0"/>
              <w:autoSpaceDE/>
              <w:autoSpaceDN/>
              <w:bidi w:val="0"/>
              <w:adjustRightInd/>
              <w:snapToGrid/>
              <w:spacing w:before="62" w:line="233"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工日</w:t>
            </w:r>
          </w:p>
        </w:tc>
        <w:tc>
          <w:tcPr>
            <w:tcW w:w="2000" w:type="dxa"/>
            <w:shd w:val="clear" w:color="auto" w:fill="auto"/>
            <w:vAlign w:val="center"/>
          </w:tcPr>
          <w:p w14:paraId="2B9430C2">
            <w:pPr>
              <w:pStyle w:val="153"/>
              <w:keepNext w:val="0"/>
              <w:keepLines w:val="0"/>
              <w:pageBreakBefore w:val="0"/>
              <w:widowControl w:val="0"/>
              <w:kinsoku/>
              <w:wordWrap/>
              <w:overflowPunct/>
              <w:topLinePunct w:val="0"/>
              <w:autoSpaceDE/>
              <w:autoSpaceDN/>
              <w:bidi w:val="0"/>
              <w:adjustRightInd/>
              <w:snapToGrid/>
              <w:spacing w:before="62" w:line="254"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80.00</w:t>
            </w:r>
          </w:p>
        </w:tc>
      </w:tr>
      <w:tr w14:paraId="2C233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6221ED86">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position w:val="1"/>
                <w:sz w:val="21"/>
                <w:szCs w:val="21"/>
                <w:highlight w:val="none"/>
                <w14:textFill>
                  <w14:solidFill>
                    <w14:schemeClr w14:val="tx1"/>
                  </w14:solidFill>
                </w14:textFill>
              </w:rPr>
              <w:t>13</w:t>
            </w:r>
          </w:p>
        </w:tc>
        <w:tc>
          <w:tcPr>
            <w:tcW w:w="2368" w:type="dxa"/>
            <w:shd w:val="clear" w:color="auto" w:fill="auto"/>
            <w:vAlign w:val="center"/>
          </w:tcPr>
          <w:p w14:paraId="3558FE2D">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活动视频拍摄、剪辑费</w:t>
            </w:r>
          </w:p>
        </w:tc>
        <w:tc>
          <w:tcPr>
            <w:tcW w:w="2932" w:type="dxa"/>
            <w:shd w:val="clear" w:color="auto" w:fill="auto"/>
            <w:vAlign w:val="center"/>
          </w:tcPr>
          <w:p w14:paraId="0134F857">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照片及视频两机位博物馆工作人员每次前往学校开展 讲解、搞活动时均由专业摄影师跟踪拍摄、并按要求剪辑短视频</w:t>
            </w:r>
          </w:p>
        </w:tc>
        <w:tc>
          <w:tcPr>
            <w:tcW w:w="1050" w:type="dxa"/>
            <w:shd w:val="clear" w:color="auto" w:fill="auto"/>
            <w:vAlign w:val="center"/>
          </w:tcPr>
          <w:p w14:paraId="74111390">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次</w:t>
            </w:r>
          </w:p>
        </w:tc>
        <w:tc>
          <w:tcPr>
            <w:tcW w:w="2000" w:type="dxa"/>
            <w:shd w:val="clear" w:color="auto" w:fill="auto"/>
            <w:vAlign w:val="center"/>
          </w:tcPr>
          <w:p w14:paraId="636444AC">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20.00</w:t>
            </w:r>
          </w:p>
        </w:tc>
      </w:tr>
      <w:tr w14:paraId="745AD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732" w:type="dxa"/>
            <w:shd w:val="clear" w:color="auto" w:fill="auto"/>
            <w:vAlign w:val="center"/>
          </w:tcPr>
          <w:p w14:paraId="6B364AED">
            <w:pPr>
              <w:pStyle w:val="153"/>
              <w:keepNext w:val="0"/>
              <w:keepLines w:val="0"/>
              <w:pageBreakBefore w:val="0"/>
              <w:widowControl w:val="0"/>
              <w:kinsoku/>
              <w:wordWrap/>
              <w:overflowPunct/>
              <w:topLinePunct w:val="0"/>
              <w:autoSpaceDE/>
              <w:autoSpaceDN/>
              <w:bidi w:val="0"/>
              <w:adjustRightInd/>
              <w:snapToGrid/>
              <w:spacing w:before="62" w:line="257"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6"/>
                <w:position w:val="1"/>
                <w:sz w:val="21"/>
                <w:szCs w:val="21"/>
                <w:highlight w:val="none"/>
                <w14:textFill>
                  <w14:solidFill>
                    <w14:schemeClr w14:val="tx1"/>
                  </w14:solidFill>
                </w14:textFill>
              </w:rPr>
              <w:t>14</w:t>
            </w:r>
          </w:p>
        </w:tc>
        <w:tc>
          <w:tcPr>
            <w:tcW w:w="2368" w:type="dxa"/>
            <w:shd w:val="clear" w:color="auto" w:fill="auto"/>
            <w:vAlign w:val="center"/>
          </w:tcPr>
          <w:p w14:paraId="044B579D">
            <w:pPr>
              <w:pStyle w:val="153"/>
              <w:keepNext w:val="0"/>
              <w:keepLines w:val="0"/>
              <w:pageBreakBefore w:val="0"/>
              <w:widowControl w:val="0"/>
              <w:kinsoku/>
              <w:wordWrap/>
              <w:overflowPunct/>
              <w:topLinePunct w:val="0"/>
              <w:autoSpaceDE/>
              <w:autoSpaceDN/>
              <w:bidi w:val="0"/>
              <w:adjustRightInd/>
              <w:snapToGrid/>
              <w:spacing w:before="62" w:line="228"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工作车辆租用</w:t>
            </w:r>
          </w:p>
        </w:tc>
        <w:tc>
          <w:tcPr>
            <w:tcW w:w="2932" w:type="dxa"/>
            <w:shd w:val="clear" w:color="auto" w:fill="auto"/>
            <w:vAlign w:val="center"/>
          </w:tcPr>
          <w:p w14:paraId="13E54161">
            <w:pPr>
              <w:bidi w:val="0"/>
              <w:jc w:val="center"/>
              <w:rPr>
                <w:rFonts w:hint="eastAsia" w:ascii="宋体" w:hAnsi="宋体" w:eastAsia="宋体" w:cs="宋体"/>
                <w:color w:val="000000" w:themeColor="text1"/>
                <w:highlight w:val="none"/>
                <w:lang w:val="en-US" w:eastAsia="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5座SUV，含司机、高速费及油费</w:t>
            </w:r>
          </w:p>
        </w:tc>
        <w:tc>
          <w:tcPr>
            <w:tcW w:w="1050" w:type="dxa"/>
            <w:shd w:val="clear" w:color="auto" w:fill="auto"/>
            <w:vAlign w:val="center"/>
          </w:tcPr>
          <w:p w14:paraId="4049970C">
            <w:pPr>
              <w:pStyle w:val="153"/>
              <w:keepNext w:val="0"/>
              <w:keepLines w:val="0"/>
              <w:pageBreakBefore w:val="0"/>
              <w:widowControl w:val="0"/>
              <w:kinsoku/>
              <w:wordWrap/>
              <w:overflowPunct/>
              <w:topLinePunct w:val="0"/>
              <w:autoSpaceDE/>
              <w:autoSpaceDN/>
              <w:bidi w:val="0"/>
              <w:adjustRightInd/>
              <w:snapToGrid/>
              <w:spacing w:before="62" w:line="229" w:lineRule="auto"/>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天</w:t>
            </w:r>
          </w:p>
        </w:tc>
        <w:tc>
          <w:tcPr>
            <w:tcW w:w="2000" w:type="dxa"/>
            <w:shd w:val="clear" w:color="auto" w:fill="auto"/>
            <w:vAlign w:val="center"/>
          </w:tcPr>
          <w:p w14:paraId="090856A4">
            <w:pPr>
              <w:pStyle w:val="153"/>
              <w:keepNext w:val="0"/>
              <w:keepLines w:val="0"/>
              <w:pageBreakBefore w:val="0"/>
              <w:widowControl w:val="0"/>
              <w:kinsoku/>
              <w:wordWrap/>
              <w:overflowPunct/>
              <w:topLinePunct w:val="0"/>
              <w:autoSpaceDE/>
              <w:autoSpaceDN/>
              <w:bidi w:val="0"/>
              <w:adjustRightInd/>
              <w:snapToGrid/>
              <w:spacing w:before="62" w:line="255" w:lineRule="exact"/>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color w:val="000000" w:themeColor="text1"/>
                <w:spacing w:val="3"/>
                <w:position w:val="1"/>
                <w:sz w:val="21"/>
                <w:szCs w:val="21"/>
                <w:highlight w:val="none"/>
                <w14:textFill>
                  <w14:solidFill>
                    <w14:schemeClr w14:val="tx1"/>
                  </w14:solidFill>
                </w14:textFill>
              </w:rPr>
              <w:t>20.00</w:t>
            </w:r>
          </w:p>
        </w:tc>
      </w:tr>
    </w:tbl>
    <w:p w14:paraId="6B86CFCC">
      <w:pPr>
        <w:rPr>
          <w:rFonts w:hint="eastAsia" w:ascii="宋体" w:hAnsi="宋体" w:eastAsia="宋体"/>
          <w:color w:val="000000" w:themeColor="text1"/>
          <w:kern w:val="0"/>
          <w:sz w:val="21"/>
          <w:szCs w:val="21"/>
          <w:highlight w:val="none"/>
          <w14:textFill>
            <w14:solidFill>
              <w14:schemeClr w14:val="tx1"/>
            </w14:solidFill>
          </w14:textFill>
        </w:rPr>
      </w:pPr>
      <w:r>
        <w:rPr>
          <w:rFonts w:hint="eastAsia" w:ascii="宋体" w:hAnsi="宋体" w:eastAsia="宋体"/>
          <w:color w:val="000000" w:themeColor="text1"/>
          <w:kern w:val="0"/>
          <w:sz w:val="21"/>
          <w:szCs w:val="21"/>
          <w:highlight w:val="none"/>
          <w14:textFill>
            <w14:solidFill>
              <w14:schemeClr w14:val="tx1"/>
            </w14:solidFill>
          </w14:textFill>
        </w:rPr>
        <w:br w:type="page"/>
      </w:r>
    </w:p>
    <w:p w14:paraId="5A4D5E18">
      <w:pPr>
        <w:pStyle w:val="3"/>
        <w:widowControl/>
        <w:numPr>
          <w:ilvl w:val="1"/>
          <w:numId w:val="0"/>
        </w:numPr>
        <w:autoSpaceDE w:val="0"/>
        <w:autoSpaceDN w:val="0"/>
        <w:adjustRightInd w:val="0"/>
        <w:snapToGrid w:val="0"/>
        <w:spacing w:beforeLines="150" w:after="0" w:line="360" w:lineRule="auto"/>
        <w:jc w:val="center"/>
        <w:textAlignment w:val="baseline"/>
        <w:rPr>
          <w:rFonts w:ascii="宋体" w:hAnsi="宋体" w:eastAsia="宋体"/>
          <w:color w:val="000000" w:themeColor="text1"/>
          <w:kern w:val="0"/>
          <w:sz w:val="21"/>
          <w:szCs w:val="21"/>
          <w:highlight w:val="none"/>
          <w14:textFill>
            <w14:solidFill>
              <w14:schemeClr w14:val="tx1"/>
            </w14:solidFill>
          </w14:textFill>
        </w:rPr>
      </w:pPr>
      <w:bookmarkStart w:id="75" w:name="_Toc21826"/>
      <w:r>
        <w:rPr>
          <w:rFonts w:hint="eastAsia" w:ascii="宋体" w:hAnsi="宋体" w:eastAsia="宋体"/>
          <w:color w:val="000000" w:themeColor="text1"/>
          <w:kern w:val="0"/>
          <w:sz w:val="21"/>
          <w:szCs w:val="21"/>
          <w:highlight w:val="none"/>
          <w14:textFill>
            <w14:solidFill>
              <w14:schemeClr w14:val="tx1"/>
            </w14:solidFill>
          </w14:textFill>
        </w:rPr>
        <w:t>第三部分 报价须知</w:t>
      </w:r>
      <w:bookmarkEnd w:id="75"/>
    </w:p>
    <w:p w14:paraId="3053BB19">
      <w:pPr>
        <w:pStyle w:val="3"/>
        <w:numPr>
          <w:ilvl w:val="1"/>
          <w:numId w:val="0"/>
        </w:numPr>
        <w:spacing w:line="360" w:lineRule="auto"/>
        <w:jc w:val="center"/>
        <w:rPr>
          <w:rFonts w:ascii="宋体" w:hAnsi="宋体" w:eastAsia="宋体"/>
          <w:color w:val="000000" w:themeColor="text1"/>
          <w:sz w:val="21"/>
          <w:szCs w:val="21"/>
          <w:highlight w:val="none"/>
          <w14:textFill>
            <w14:solidFill>
              <w14:schemeClr w14:val="tx1"/>
            </w14:solidFill>
          </w14:textFill>
        </w:rPr>
      </w:pPr>
      <w:bookmarkStart w:id="76" w:name="_Toc434832495"/>
      <w:bookmarkStart w:id="77" w:name="_Toc29050"/>
      <w:r>
        <w:rPr>
          <w:rFonts w:hint="eastAsia" w:ascii="宋体" w:hAnsi="宋体" w:eastAsia="宋体"/>
          <w:color w:val="000000" w:themeColor="text1"/>
          <w:sz w:val="21"/>
          <w:szCs w:val="21"/>
          <w:highlight w:val="none"/>
          <w14:textFill>
            <w14:solidFill>
              <w14:schemeClr w14:val="tx1"/>
            </w14:solidFill>
          </w14:textFill>
        </w:rPr>
        <w:t>投标人须知前附表</w:t>
      </w:r>
      <w:bookmarkEnd w:id="76"/>
      <w:bookmarkEnd w:id="77"/>
    </w:p>
    <w:tbl>
      <w:tblPr>
        <w:tblStyle w:val="42"/>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3005"/>
        <w:gridCol w:w="3573"/>
      </w:tblGrid>
      <w:tr w14:paraId="4B72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F92F5CF">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76CEEB8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A44ADEF">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569D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252C5D">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12AC0DC">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谈判小组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5C490EA">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ascii="宋体"/>
                <w:b/>
                <w:bCs/>
                <w:color w:val="000000" w:themeColor="text1"/>
                <w:highlight w:val="none"/>
                <w:u w:val="single"/>
                <w14:textFill>
                  <w14:solidFill>
                    <w14:schemeClr w14:val="tx1"/>
                  </w14:solidFill>
                </w14:textFill>
              </w:rPr>
              <w:t>3</w:t>
            </w:r>
            <w:r>
              <w:rPr>
                <w:rFonts w:hint="eastAsia" w:ascii="宋体"/>
                <w:b/>
                <w:bCs/>
                <w:color w:val="000000" w:themeColor="text1"/>
                <w:highlight w:val="none"/>
                <w14:textFill>
                  <w14:solidFill>
                    <w14:schemeClr w14:val="tx1"/>
                  </w14:solidFill>
                </w14:textFill>
              </w:rPr>
              <w:t>名。</w:t>
            </w:r>
          </w:p>
        </w:tc>
      </w:tr>
      <w:tr w14:paraId="7583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79E75A05">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7962920">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68AC4F1E">
            <w:pPr>
              <w:spacing w:line="36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投标人在每一份谈判文件上明确标明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封面需按谈判文件封面格式要求标注并加盖公章。电子文件单独密封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，在封面上注明“（公司名称）投标电子版”，</w:t>
            </w:r>
            <w:r>
              <w:rPr>
                <w:color w:val="000000" w:themeColor="text1"/>
                <w:szCs w:val="21"/>
                <w:highlight w:val="none"/>
                <w14:textFill>
                  <w14:solidFill>
                    <w14:schemeClr w14:val="tx1"/>
                  </w14:solidFill>
                </w14:textFill>
              </w:rPr>
              <w:t>所有</w:t>
            </w:r>
            <w:r>
              <w:rPr>
                <w:rFonts w:hint="eastAsia"/>
                <w:color w:val="000000" w:themeColor="text1"/>
                <w:szCs w:val="21"/>
                <w:highlight w:val="none"/>
                <w14:textFill>
                  <w14:solidFill>
                    <w14:schemeClr w14:val="tx1"/>
                  </w14:solidFill>
                </w14:textFill>
              </w:rPr>
              <w:t>谈判</w:t>
            </w:r>
            <w:r>
              <w:rPr>
                <w:color w:val="000000" w:themeColor="text1"/>
                <w:szCs w:val="21"/>
                <w:highlight w:val="none"/>
                <w14:textFill>
                  <w14:solidFill>
                    <w14:schemeClr w14:val="tx1"/>
                  </w14:solidFill>
                </w14:textFill>
              </w:rPr>
              <w:t>文件密封袋的封口处应加盖投标人</w:t>
            </w:r>
            <w:r>
              <w:rPr>
                <w:rFonts w:hint="eastAsia"/>
                <w:color w:val="000000" w:themeColor="text1"/>
                <w:szCs w:val="21"/>
                <w:highlight w:val="none"/>
                <w14:textFill>
                  <w14:solidFill>
                    <w14:schemeClr w14:val="tx1"/>
                  </w14:solidFill>
                </w14:textFill>
              </w:rPr>
              <w:t>公章或密封章。</w:t>
            </w:r>
          </w:p>
          <w:p w14:paraId="377200EA">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0F10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B538A63">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65B933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37B7192">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为了方便唱标，投标人在递交谈判文件的同时，向代理采购机构提交包含“第一次报价一览表”、“分项报价表”</w:t>
            </w:r>
            <w:r>
              <w:rPr>
                <w:rFonts w:hint="eastAsia"/>
                <w:color w:val="000000" w:themeColor="text1"/>
                <w:highlight w:val="none"/>
                <w:lang w:eastAsia="zh-CN"/>
                <w14:textFill>
                  <w14:solidFill>
                    <w14:schemeClr w14:val="tx1"/>
                  </w14:solidFill>
                </w14:textFill>
              </w:rPr>
              <w:t>、“竞争性谈判第二轮报价</w:t>
            </w:r>
            <w:r>
              <w:rPr>
                <w:rFonts w:hint="eastAsia"/>
                <w:color w:val="000000" w:themeColor="text1"/>
                <w:highlight w:val="none"/>
                <w:lang w:val="en-US" w:eastAsia="zh-CN"/>
                <w14:textFill>
                  <w14:solidFill>
                    <w14:schemeClr w14:val="tx1"/>
                  </w14:solidFill>
                </w14:textFill>
              </w:rPr>
              <w:t>表</w:t>
            </w:r>
            <w:r>
              <w:rPr>
                <w:rFonts w:hint="eastAsia"/>
                <w:color w:val="000000" w:themeColor="text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在封面上注明“开标信封”。</w:t>
            </w:r>
          </w:p>
        </w:tc>
      </w:tr>
      <w:tr w14:paraId="4E6B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8323A55">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0130C04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50CDE853">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（谈判截止时间）   </w:t>
            </w:r>
            <w:r>
              <w:rPr>
                <w:rFonts w:hint="eastAsia" w:ascii="宋体"/>
                <w:bCs/>
                <w:color w:val="000000" w:themeColor="text1"/>
                <w:highlight w:val="none"/>
                <w14:textFill>
                  <w14:solidFill>
                    <w14:schemeClr w14:val="tx1"/>
                  </w14:solidFill>
                </w14:textFill>
              </w:rPr>
              <w:t>之前不准启封”的字样。</w:t>
            </w:r>
          </w:p>
        </w:tc>
      </w:tr>
      <w:tr w14:paraId="7AD2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592EB40">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06B5C40E">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0C88727D">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投标人未按上述规定对谈判文件进行密封和加写标记，</w:t>
            </w:r>
            <w:r>
              <w:rPr>
                <w:rFonts w:hint="eastAsia" w:ascii="宋体" w:hAnsi="宋体"/>
                <w:color w:val="000000" w:themeColor="text1"/>
                <w:highlight w:val="none"/>
                <w14:textFill>
                  <w14:solidFill>
                    <w14:schemeClr w14:val="tx1"/>
                  </w14:solidFill>
                </w14:textFill>
              </w:rPr>
              <w:t>代理采购机构有权予以拒收，并退回给投标人。电报、电话、传真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的投标概不接受</w:t>
            </w:r>
            <w:r>
              <w:rPr>
                <w:rFonts w:hint="eastAsia" w:ascii="宋体"/>
                <w:bCs/>
                <w:color w:val="000000" w:themeColor="text1"/>
                <w:highlight w:val="none"/>
                <w14:textFill>
                  <w14:solidFill>
                    <w14:schemeClr w14:val="tx1"/>
                  </w14:solidFill>
                </w14:textFill>
              </w:rPr>
              <w:t>。</w:t>
            </w:r>
          </w:p>
        </w:tc>
      </w:tr>
      <w:tr w14:paraId="2E4F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Merge w:val="restart"/>
            <w:tcBorders>
              <w:top w:val="single" w:color="auto" w:sz="4" w:space="0"/>
              <w:left w:val="single" w:color="auto" w:sz="4" w:space="0"/>
              <w:right w:val="single" w:color="auto" w:sz="4" w:space="0"/>
            </w:tcBorders>
            <w:vAlign w:val="center"/>
          </w:tcPr>
          <w:p w14:paraId="3F25B894">
            <w:pPr>
              <w:widowControl/>
              <w:spacing w:line="360" w:lineRule="exact"/>
              <w:jc w:val="center"/>
              <w:rPr>
                <w:rFonts w:hint="eastAsia" w:ascii="宋体" w:hAnsi="宋体" w:eastAsia="宋体"/>
                <w:b/>
                <w:color w:val="000000" w:themeColor="text1"/>
                <w:szCs w:val="21"/>
                <w:highlight w:val="none"/>
                <w:lang w:eastAsia="zh-CN"/>
                <w14:textFill>
                  <w14:solidFill>
                    <w14:schemeClr w14:val="tx1"/>
                  </w14:solidFill>
                </w14:textFill>
              </w:rPr>
            </w:pPr>
            <w:r>
              <w:rPr>
                <w:rFonts w:hint="eastAsia" w:ascii="宋体" w:hAnsi="宋体"/>
                <w:b/>
                <w:color w:val="000000" w:themeColor="text1"/>
                <w:szCs w:val="21"/>
                <w:highlight w:val="none"/>
                <w:lang w:val="en-US" w:eastAsia="zh-CN"/>
                <w14:textFill>
                  <w14:solidFill>
                    <w14:schemeClr w14:val="tx1"/>
                  </w14:solidFill>
                </w14:textFill>
              </w:rPr>
              <w:t>3</w:t>
            </w:r>
          </w:p>
        </w:tc>
        <w:tc>
          <w:tcPr>
            <w:tcW w:w="2127" w:type="dxa"/>
            <w:vMerge w:val="restart"/>
            <w:tcBorders>
              <w:top w:val="single" w:color="auto" w:sz="4" w:space="0"/>
              <w:left w:val="single" w:color="auto" w:sz="4" w:space="0"/>
              <w:right w:val="single" w:color="auto" w:sz="4" w:space="0"/>
            </w:tcBorders>
            <w:vAlign w:val="center"/>
          </w:tcPr>
          <w:p w14:paraId="0CED291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005" w:type="dxa"/>
            <w:tcBorders>
              <w:top w:val="single" w:color="auto" w:sz="4" w:space="0"/>
              <w:left w:val="single" w:color="auto" w:sz="4" w:space="0"/>
              <w:bottom w:val="single" w:color="auto" w:sz="4" w:space="0"/>
              <w:right w:val="single" w:color="auto" w:sz="4" w:space="0"/>
            </w:tcBorders>
            <w:vAlign w:val="center"/>
          </w:tcPr>
          <w:p w14:paraId="305438D4">
            <w:pPr>
              <w:pStyle w:val="15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全国招标采购公共服务平台</w:t>
            </w:r>
          </w:p>
        </w:tc>
        <w:tc>
          <w:tcPr>
            <w:tcW w:w="3573" w:type="dxa"/>
            <w:tcBorders>
              <w:top w:val="single" w:color="auto" w:sz="4" w:space="0"/>
              <w:left w:val="single" w:color="auto" w:sz="4" w:space="0"/>
              <w:bottom w:val="single" w:color="auto" w:sz="4" w:space="0"/>
              <w:right w:val="single" w:color="auto" w:sz="4" w:space="0"/>
            </w:tcBorders>
            <w:vAlign w:val="center"/>
          </w:tcPr>
          <w:p w14:paraId="0A6CD0E1">
            <w:pPr>
              <w:pStyle w:val="154"/>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https://www.hnzbcgxxw.com/</w:t>
            </w:r>
          </w:p>
        </w:tc>
      </w:tr>
      <w:tr w14:paraId="35CF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Merge w:val="continue"/>
            <w:tcBorders>
              <w:left w:val="single" w:color="auto" w:sz="4" w:space="0"/>
              <w:right w:val="single" w:color="auto" w:sz="4" w:space="0"/>
            </w:tcBorders>
            <w:vAlign w:val="center"/>
          </w:tcPr>
          <w:p w14:paraId="3E0D996D">
            <w:pPr>
              <w:widowControl/>
              <w:spacing w:line="360" w:lineRule="exact"/>
              <w:jc w:val="center"/>
              <w:rPr>
                <w:rFonts w:hint="eastAsia" w:ascii="宋体" w:hAnsi="宋体"/>
                <w:b/>
                <w:color w:val="000000" w:themeColor="text1"/>
                <w:szCs w:val="21"/>
                <w:highlight w:val="none"/>
                <w:lang w:val="en-US" w:eastAsia="zh-CN"/>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5702DD48">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3005" w:type="dxa"/>
            <w:vMerge w:val="restart"/>
            <w:tcBorders>
              <w:top w:val="single" w:color="auto" w:sz="4" w:space="0"/>
              <w:left w:val="single" w:color="auto" w:sz="4" w:space="0"/>
              <w:right w:val="single" w:color="auto" w:sz="4" w:space="0"/>
            </w:tcBorders>
            <w:vAlign w:val="center"/>
          </w:tcPr>
          <w:p w14:paraId="1B326C5F">
            <w:pPr>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广东业信采购招标有限公司网</w:t>
            </w:r>
          </w:p>
        </w:tc>
        <w:tc>
          <w:tcPr>
            <w:tcW w:w="3573" w:type="dxa"/>
            <w:tcBorders>
              <w:top w:val="single" w:color="auto" w:sz="4" w:space="0"/>
              <w:left w:val="single" w:color="auto" w:sz="4" w:space="0"/>
              <w:bottom w:val="single" w:color="auto" w:sz="4" w:space="0"/>
              <w:right w:val="single" w:color="auto" w:sz="4" w:space="0"/>
            </w:tcBorders>
            <w:vAlign w:val="center"/>
          </w:tcPr>
          <w:p w14:paraId="1ED2622E">
            <w:pPr>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fldChar w:fldCharType="begin"/>
            </w:r>
            <w:r>
              <w:rPr>
                <w:rFonts w:hint="eastAsia" w:ascii="宋体" w:hAnsi="宋体" w:eastAsia="宋体" w:cs="宋体"/>
                <w:color w:val="000000" w:themeColor="text1"/>
                <w:sz w:val="21"/>
                <w:szCs w:val="21"/>
                <w:highlight w:val="none"/>
                <w14:textFill>
                  <w14:solidFill>
                    <w14:schemeClr w14:val="tx1"/>
                  </w14:solidFill>
                </w14:textFill>
              </w:rPr>
              <w:instrText xml:space="preserve"> HYPERLINK "http://www.gdgpo.gov.cn" </w:instrText>
            </w:r>
            <w:r>
              <w:rPr>
                <w:rFonts w:hint="eastAsia" w:ascii="宋体" w:hAnsi="宋体" w:eastAsia="宋体" w:cs="宋体"/>
                <w:color w:val="000000" w:themeColor="text1"/>
                <w:sz w:val="21"/>
                <w:szCs w:val="2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14:textFill>
                  <w14:solidFill>
                    <w14:schemeClr w14:val="tx1"/>
                  </w14:solidFill>
                </w14:textFill>
              </w:rPr>
              <w:t>http://www.gdgpo.</w:t>
            </w:r>
            <w:r>
              <w:rPr>
                <w:rFonts w:hint="eastAsia" w:ascii="宋体" w:hAnsi="宋体" w:eastAsia="宋体" w:cs="宋体"/>
                <w:color w:val="000000" w:themeColor="text1"/>
                <w:sz w:val="21"/>
                <w:szCs w:val="21"/>
                <w:highlight w:val="none"/>
                <w:lang w:val="en-US" w:eastAsia="zh-CN"/>
                <w14:textFill>
                  <w14:solidFill>
                    <w14:schemeClr w14:val="tx1"/>
                  </w14:solidFill>
                </w14:textFill>
              </w:rPr>
              <w:t>com.</w:t>
            </w:r>
            <w:r>
              <w:rPr>
                <w:rFonts w:hint="eastAsia" w:ascii="宋体" w:hAnsi="宋体" w:eastAsia="宋体" w:cs="宋体"/>
                <w:color w:val="000000" w:themeColor="text1"/>
                <w:sz w:val="21"/>
                <w:szCs w:val="21"/>
                <w:highlight w:val="none"/>
                <w14:textFill>
                  <w14:solidFill>
                    <w14:schemeClr w14:val="tx1"/>
                  </w14:solidFill>
                </w14:textFill>
              </w:rPr>
              <w:t>cn</w:t>
            </w:r>
            <w:r>
              <w:rPr>
                <w:rFonts w:hint="eastAsia" w:ascii="宋体" w:hAnsi="宋体" w:eastAsia="宋体" w:cs="宋体"/>
                <w:color w:val="000000" w:themeColor="text1"/>
                <w:sz w:val="21"/>
                <w:szCs w:val="21"/>
                <w:highlight w:val="none"/>
                <w14:textFill>
                  <w14:solidFill>
                    <w14:schemeClr w14:val="tx1"/>
                  </w14:solidFill>
                </w14:textFill>
              </w:rPr>
              <w:fldChar w:fldCharType="end"/>
            </w:r>
          </w:p>
        </w:tc>
      </w:tr>
      <w:tr w14:paraId="08C7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Merge w:val="continue"/>
            <w:tcBorders>
              <w:left w:val="single" w:color="auto" w:sz="4" w:space="0"/>
              <w:right w:val="single" w:color="auto" w:sz="4" w:space="0"/>
            </w:tcBorders>
            <w:vAlign w:val="center"/>
          </w:tcPr>
          <w:p w14:paraId="782CC186">
            <w:pPr>
              <w:widowControl/>
              <w:spacing w:line="360" w:lineRule="exact"/>
              <w:jc w:val="center"/>
              <w:rPr>
                <w:rFonts w:hint="eastAsia" w:ascii="宋体" w:hAnsi="宋体"/>
                <w:b/>
                <w:color w:val="000000" w:themeColor="text1"/>
                <w:szCs w:val="21"/>
                <w:highlight w:val="none"/>
                <w:lang w:val="en-US" w:eastAsia="zh-CN"/>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1A8E9C0F">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3005" w:type="dxa"/>
            <w:vMerge w:val="continue"/>
            <w:tcBorders>
              <w:left w:val="single" w:color="auto" w:sz="4" w:space="0"/>
              <w:right w:val="single" w:color="auto" w:sz="4" w:space="0"/>
            </w:tcBorders>
            <w:vAlign w:val="center"/>
          </w:tcPr>
          <w:p w14:paraId="13A939ED">
            <w:pPr>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3573" w:type="dxa"/>
            <w:tcBorders>
              <w:top w:val="single" w:color="auto" w:sz="4" w:space="0"/>
              <w:left w:val="single" w:color="auto" w:sz="4" w:space="0"/>
              <w:right w:val="single" w:color="auto" w:sz="4" w:space="0"/>
            </w:tcBorders>
            <w:vAlign w:val="center"/>
          </w:tcPr>
          <w:p w14:paraId="4F5D22C7">
            <w:pPr>
              <w:spacing w:line="36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http://www.yjcg.cc</w:t>
            </w:r>
          </w:p>
        </w:tc>
      </w:tr>
    </w:tbl>
    <w:p w14:paraId="4B03818B">
      <w:pPr>
        <w:rPr>
          <w:color w:val="000000" w:themeColor="text1"/>
          <w:highlight w:val="none"/>
          <w14:textFill>
            <w14:solidFill>
              <w14:schemeClr w14:val="tx1"/>
            </w14:solidFill>
          </w14:textFill>
        </w:rPr>
      </w:pPr>
    </w:p>
    <w:bookmarkEnd w:id="1"/>
    <w:bookmarkEnd w:id="2"/>
    <w:bookmarkEnd w:id="3"/>
    <w:bookmarkEnd w:id="4"/>
    <w:bookmarkEnd w:id="5"/>
    <w:bookmarkEnd w:id="6"/>
    <w:bookmarkEnd w:id="7"/>
    <w:p w14:paraId="6B3EAC3D">
      <w:pPr>
        <w:spacing w:line="360" w:lineRule="auto"/>
        <w:rPr>
          <w:rFonts w:ascii="宋体" w:hAnsi="宋体"/>
          <w:b/>
          <w:color w:val="000000" w:themeColor="text1"/>
          <w:szCs w:val="21"/>
          <w:highlight w:val="none"/>
          <w14:textFill>
            <w14:solidFill>
              <w14:schemeClr w14:val="tx1"/>
            </w14:solidFill>
          </w14:textFill>
        </w:rPr>
      </w:pPr>
      <w:bookmarkStart w:id="78" w:name="_Toc367780303"/>
    </w:p>
    <w:p w14:paraId="7AFFF249">
      <w:pPr>
        <w:spacing w:line="360" w:lineRule="auto"/>
        <w:rPr>
          <w:rFonts w:ascii="宋体" w:hAnsi="宋体"/>
          <w:b/>
          <w:color w:val="000000" w:themeColor="text1"/>
          <w:szCs w:val="21"/>
          <w:highlight w:val="none"/>
          <w14:textFill>
            <w14:solidFill>
              <w14:schemeClr w14:val="tx1"/>
            </w14:solidFill>
          </w14:textFill>
        </w:rPr>
      </w:pPr>
    </w:p>
    <w:p w14:paraId="3F20DDEB">
      <w:pPr>
        <w:spacing w:line="360" w:lineRule="auto"/>
        <w:rPr>
          <w:rFonts w:ascii="宋体" w:hAnsi="宋体"/>
          <w:b/>
          <w:color w:val="000000" w:themeColor="text1"/>
          <w:szCs w:val="21"/>
          <w:highlight w:val="none"/>
          <w14:textFill>
            <w14:solidFill>
              <w14:schemeClr w14:val="tx1"/>
            </w14:solidFill>
          </w14:textFill>
        </w:rPr>
      </w:pPr>
    </w:p>
    <w:p w14:paraId="4B269177">
      <w:pPr>
        <w:spacing w:line="360" w:lineRule="auto"/>
        <w:rPr>
          <w:rFonts w:ascii="宋体" w:hAnsi="宋体"/>
          <w:b/>
          <w:color w:val="000000" w:themeColor="text1"/>
          <w:szCs w:val="21"/>
          <w:highlight w:val="none"/>
          <w14:textFill>
            <w14:solidFill>
              <w14:schemeClr w14:val="tx1"/>
            </w14:solidFill>
          </w14:textFill>
        </w:rPr>
      </w:pPr>
    </w:p>
    <w:p w14:paraId="3378517F">
      <w:pPr>
        <w:spacing w:line="360" w:lineRule="auto"/>
        <w:rPr>
          <w:rFonts w:ascii="宋体" w:hAnsi="宋体"/>
          <w:b/>
          <w:color w:val="000000" w:themeColor="text1"/>
          <w:szCs w:val="21"/>
          <w:highlight w:val="none"/>
          <w14:textFill>
            <w14:solidFill>
              <w14:schemeClr w14:val="tx1"/>
            </w14:solidFill>
          </w14:textFill>
        </w:rPr>
      </w:pPr>
    </w:p>
    <w:p w14:paraId="20A4D83B">
      <w:pPr>
        <w:spacing w:line="360" w:lineRule="auto"/>
        <w:rPr>
          <w:rFonts w:ascii="宋体" w:hAnsi="宋体"/>
          <w:b/>
          <w:color w:val="000000" w:themeColor="text1"/>
          <w:szCs w:val="21"/>
          <w:highlight w:val="none"/>
          <w14:textFill>
            <w14:solidFill>
              <w14:schemeClr w14:val="tx1"/>
            </w14:solidFill>
          </w14:textFill>
        </w:rPr>
      </w:pPr>
    </w:p>
    <w:p w14:paraId="1B5D3DD5">
      <w:pPr>
        <w:spacing w:line="360" w:lineRule="auto"/>
        <w:rPr>
          <w:rFonts w:ascii="宋体" w:hAnsi="宋体"/>
          <w:b/>
          <w:color w:val="000000" w:themeColor="text1"/>
          <w:szCs w:val="21"/>
          <w:highlight w:val="none"/>
          <w14:textFill>
            <w14:solidFill>
              <w14:schemeClr w14:val="tx1"/>
            </w14:solidFill>
          </w14:textFill>
        </w:rPr>
      </w:pPr>
    </w:p>
    <w:p w14:paraId="0F36DA15">
      <w:pPr>
        <w:spacing w:line="360" w:lineRule="auto"/>
        <w:rPr>
          <w:rFonts w:ascii="宋体" w:hAnsi="宋体"/>
          <w:b/>
          <w:color w:val="000000" w:themeColor="text1"/>
          <w:szCs w:val="21"/>
          <w:highlight w:val="none"/>
          <w14:textFill>
            <w14:solidFill>
              <w14:schemeClr w14:val="tx1"/>
            </w14:solidFill>
          </w14:textFill>
        </w:rPr>
      </w:pPr>
    </w:p>
    <w:p w14:paraId="3A59C15C">
      <w:pPr>
        <w:spacing w:line="360" w:lineRule="auto"/>
        <w:rPr>
          <w:rFonts w:ascii="宋体" w:hAnsi="宋体"/>
          <w:b/>
          <w:color w:val="000000" w:themeColor="text1"/>
          <w:szCs w:val="21"/>
          <w:highlight w:val="none"/>
          <w14:textFill>
            <w14:solidFill>
              <w14:schemeClr w14:val="tx1"/>
            </w14:solidFill>
          </w14:textFill>
        </w:rPr>
      </w:pPr>
    </w:p>
    <w:p w14:paraId="1BA26A54">
      <w:pPr>
        <w:rPr>
          <w:rFonts w:hint="eastAsia" w:ascii="宋体" w:hAnsi="宋体"/>
          <w:b/>
          <w:color w:val="000000" w:themeColor="text1"/>
          <w:szCs w:val="21"/>
          <w:highlight w:val="none"/>
          <w14:textFill>
            <w14:solidFill>
              <w14:schemeClr w14:val="tx1"/>
            </w14:solidFill>
          </w14:textFill>
        </w:rPr>
      </w:pPr>
    </w:p>
    <w:p w14:paraId="03A00E1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Ａ  说  明</w:t>
      </w:r>
      <w:bookmarkEnd w:id="78"/>
    </w:p>
    <w:p w14:paraId="76EAFFDE">
      <w:pPr>
        <w:pStyle w:val="5"/>
        <w:spacing w:line="360" w:lineRule="auto"/>
        <w:rPr>
          <w:rFonts w:ascii="宋体" w:hAnsi="宋体"/>
          <w:color w:val="000000" w:themeColor="text1"/>
          <w:sz w:val="21"/>
          <w:szCs w:val="21"/>
          <w:highlight w:val="none"/>
          <w14:textFill>
            <w14:solidFill>
              <w14:schemeClr w14:val="tx1"/>
            </w14:solidFill>
          </w14:textFill>
        </w:rPr>
      </w:pPr>
      <w:bookmarkStart w:id="79" w:name="_Toc18311"/>
      <w:bookmarkStart w:id="80" w:name="_Toc367780304"/>
      <w:r>
        <w:rPr>
          <w:rFonts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适用范围和资金来源</w:t>
      </w:r>
      <w:bookmarkEnd w:id="79"/>
      <w:bookmarkEnd w:id="80"/>
    </w:p>
    <w:p w14:paraId="067ABD5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本谈判文件仅适用于本次竞争性谈判邀请函中所叙述的</w:t>
      </w:r>
      <w:r>
        <w:rPr>
          <w:rFonts w:hint="eastAsia" w:ascii="宋体" w:hAnsi="宋体"/>
          <w:color w:val="000000" w:themeColor="text1"/>
          <w:szCs w:val="21"/>
          <w:highlight w:val="none"/>
          <w:lang w:eastAsia="zh-CN"/>
          <w14:textFill>
            <w14:solidFill>
              <w14:schemeClr w14:val="tx1"/>
            </w14:solidFill>
          </w14:textFill>
        </w:rPr>
        <w:t>“行走的博物馆”——纪念红军长征胜利90周年校园巡展活动采购项目</w:t>
      </w:r>
      <w:r>
        <w:rPr>
          <w:rFonts w:hint="eastAsia" w:ascii="宋体" w:hAnsi="宋体"/>
          <w:bCs/>
          <w:color w:val="000000" w:themeColor="text1"/>
          <w:szCs w:val="21"/>
          <w:highlight w:val="none"/>
          <w14:textFill>
            <w14:solidFill>
              <w14:schemeClr w14:val="tx1"/>
            </w14:solidFill>
          </w14:textFill>
        </w:rPr>
        <w:t>。</w:t>
      </w:r>
    </w:p>
    <w:p w14:paraId="1E8EF9C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本谈判文件有关条款由</w:t>
      </w:r>
      <w:r>
        <w:rPr>
          <w:rFonts w:hint="eastAsia" w:ascii="宋体" w:hAnsi="宋体" w:cs="Tahoma"/>
          <w:color w:val="000000" w:themeColor="text1"/>
          <w:szCs w:val="21"/>
          <w:highlight w:val="none"/>
          <w14:textFill>
            <w14:solidFill>
              <w14:schemeClr w14:val="tx1"/>
            </w14:solidFill>
          </w14:textFill>
        </w:rPr>
        <w:t>代理采购机构</w:t>
      </w:r>
      <w:r>
        <w:rPr>
          <w:rFonts w:hint="eastAsia" w:ascii="宋体" w:hAnsi="宋体"/>
          <w:bCs/>
          <w:color w:val="000000" w:themeColor="text1"/>
          <w:szCs w:val="21"/>
          <w:highlight w:val="none"/>
          <w14:textFill>
            <w14:solidFill>
              <w14:schemeClr w14:val="tx1"/>
            </w14:solidFill>
          </w14:textFill>
        </w:rPr>
        <w:t>负责解释。</w:t>
      </w:r>
    </w:p>
    <w:p w14:paraId="009153CF">
      <w:pPr>
        <w:pStyle w:val="5"/>
        <w:spacing w:line="360" w:lineRule="auto"/>
        <w:rPr>
          <w:rFonts w:ascii="宋体" w:hAnsi="宋体"/>
          <w:color w:val="000000" w:themeColor="text1"/>
          <w:sz w:val="21"/>
          <w:szCs w:val="21"/>
          <w:highlight w:val="none"/>
          <w14:textFill>
            <w14:solidFill>
              <w14:schemeClr w14:val="tx1"/>
            </w14:solidFill>
          </w14:textFill>
        </w:rPr>
      </w:pPr>
      <w:bookmarkStart w:id="81" w:name="_Toc367780305"/>
      <w:bookmarkStart w:id="82" w:name="_Toc11447"/>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定义</w:t>
      </w:r>
      <w:bookmarkEnd w:id="81"/>
      <w:bookmarkEnd w:id="82"/>
    </w:p>
    <w:p w14:paraId="123F1A0B">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“代理采购机构”系指广东业信采购招标有限公司。</w:t>
      </w:r>
    </w:p>
    <w:p w14:paraId="30807F2A">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“供应商”系指符合谈判文件合格供应商资格要求，并按谈判文件规定提交谈判响应文件的供应商。</w:t>
      </w:r>
    </w:p>
    <w:p w14:paraId="346AF260">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“采购人”系指</w:t>
      </w:r>
      <w:r>
        <w:rPr>
          <w:rFonts w:hint="eastAsia" w:ascii="宋体" w:hAnsi="宋体"/>
          <w:bCs/>
          <w:color w:val="000000" w:themeColor="text1"/>
          <w:szCs w:val="21"/>
          <w:highlight w:val="none"/>
          <w:lang w:eastAsia="zh-CN"/>
          <w14:textFill>
            <w14:solidFill>
              <w14:schemeClr w14:val="tx1"/>
            </w14:solidFill>
          </w14:textFill>
        </w:rPr>
        <w:t>阳江市博物馆</w:t>
      </w:r>
      <w:r>
        <w:rPr>
          <w:rFonts w:hint="eastAsia" w:ascii="宋体" w:hAnsi="宋体"/>
          <w:bCs/>
          <w:color w:val="000000" w:themeColor="text1"/>
          <w:szCs w:val="21"/>
          <w:highlight w:val="none"/>
          <w14:textFill>
            <w14:solidFill>
              <w14:schemeClr w14:val="tx1"/>
            </w14:solidFill>
          </w14:textFill>
        </w:rPr>
        <w:t>，即项目采购用户方。</w:t>
      </w:r>
    </w:p>
    <w:p w14:paraId="27015900">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货物</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系指投标供应商根据谈判文件规定，须向采购人提供的货物、材料、备品备件、工具、使用手册及有关技术资料等。</w:t>
      </w:r>
    </w:p>
    <w:p w14:paraId="7AFC0842">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“服务”系指谈判文件规定卖方须承担与实施本项目有关的伴随服务，包括但不限于运输、设计、装卸、安装、调试、技术支持、售后服务等义务和合同中规定卖方应承担的其它义务。</w:t>
      </w:r>
    </w:p>
    <w:p w14:paraId="4165DFB1">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“天”是指日历天。</w:t>
      </w:r>
    </w:p>
    <w:p w14:paraId="2B647C9D">
      <w:pPr>
        <w:widowControl/>
        <w:numPr>
          <w:ilvl w:val="1"/>
          <w:numId w:val="7"/>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“工作日”系指国家规定除法定节假日以外的以日</w:t>
      </w:r>
      <w:r>
        <w:rPr>
          <w:rFonts w:ascii="宋体" w:hAnsi="宋体"/>
          <w:bCs/>
          <w:color w:val="000000" w:themeColor="text1"/>
          <w:szCs w:val="21"/>
          <w:highlight w:val="none"/>
          <w14:textFill>
            <w14:solidFill>
              <w14:schemeClr w14:val="tx1"/>
            </w14:solidFill>
          </w14:textFill>
        </w:rPr>
        <w:t>为计算单位的工作时间</w:t>
      </w:r>
      <w:r>
        <w:rPr>
          <w:rFonts w:hint="eastAsia" w:ascii="宋体" w:hAnsi="宋体"/>
          <w:bCs/>
          <w:color w:val="000000" w:themeColor="text1"/>
          <w:szCs w:val="21"/>
          <w:highlight w:val="none"/>
          <w14:textFill>
            <w14:solidFill>
              <w14:schemeClr w14:val="tx1"/>
            </w14:solidFill>
          </w14:textFill>
        </w:rPr>
        <w:t>。</w:t>
      </w:r>
    </w:p>
    <w:p w14:paraId="4075910C">
      <w:pPr>
        <w:pStyle w:val="5"/>
        <w:spacing w:line="360" w:lineRule="auto"/>
        <w:rPr>
          <w:rFonts w:ascii="宋体" w:hAnsi="宋体"/>
          <w:color w:val="000000" w:themeColor="text1"/>
          <w:sz w:val="21"/>
          <w:szCs w:val="21"/>
          <w:highlight w:val="none"/>
          <w14:textFill>
            <w14:solidFill>
              <w14:schemeClr w14:val="tx1"/>
            </w14:solidFill>
          </w14:textFill>
        </w:rPr>
      </w:pPr>
      <w:bookmarkStart w:id="83" w:name="_Toc367780306"/>
      <w:bookmarkStart w:id="84" w:name="_Toc20689"/>
      <w:r>
        <w:rPr>
          <w:rFonts w:ascii="宋体" w:hAnsi="宋体"/>
          <w:color w:val="000000" w:themeColor="text1"/>
          <w:sz w:val="21"/>
          <w:szCs w:val="21"/>
          <w:highlight w:val="none"/>
          <w14:textFill>
            <w14:solidFill>
              <w14:schemeClr w14:val="tx1"/>
            </w14:solidFill>
          </w14:textFill>
        </w:rPr>
        <w:t>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合格的供应商</w:t>
      </w:r>
      <w:bookmarkEnd w:id="83"/>
      <w:bookmarkEnd w:id="84"/>
    </w:p>
    <w:p w14:paraId="354E2ED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凡具有供应能力，符合并承认和履行本谈判文件中各项规定者为合格的供应商。</w:t>
      </w:r>
    </w:p>
    <w:p w14:paraId="7293F0F9">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供应商必须遵守国家有关规定和其他相关的法律、法规、规章、条例及谈判文件中的规定。</w:t>
      </w:r>
    </w:p>
    <w:p w14:paraId="006E2FA8">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3.3    </w:t>
      </w:r>
      <w:r>
        <w:rPr>
          <w:rFonts w:ascii="宋体" w:hAnsi="宋体"/>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w:t>
      </w:r>
    </w:p>
    <w:p w14:paraId="604FEC4B">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3.4     </w:t>
      </w:r>
      <w:r>
        <w:rPr>
          <w:rFonts w:ascii="宋体" w:hAnsi="宋体"/>
          <w:bCs/>
          <w:color w:val="000000" w:themeColor="text1"/>
          <w:szCs w:val="21"/>
          <w:highlight w:val="none"/>
          <w14:textFill>
            <w14:solidFill>
              <w14:schemeClr w14:val="tx1"/>
            </w14:solidFill>
          </w14:textFill>
        </w:rPr>
        <w:t>除单一来源采购项目外，为采购项目提供整体设计、规范编制或者项目管理、监理、检测等服务的供应商，不得再参加该政府采购项目的采购活动。</w:t>
      </w:r>
    </w:p>
    <w:p w14:paraId="2AB83182">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3.5    </w:t>
      </w:r>
      <w:r>
        <w:rPr>
          <w:rFonts w:ascii="宋体" w:hAnsi="宋体"/>
          <w:bCs/>
          <w:color w:val="000000" w:themeColor="text1"/>
          <w:szCs w:val="21"/>
          <w:highlight w:val="none"/>
          <w14:textFill>
            <w14:solidFill>
              <w14:schemeClr w14:val="tx1"/>
            </w14:solidFill>
          </w14:textFill>
        </w:rPr>
        <w:t>联合体各方不得再单独参加或者与其他供应商另外组成联合体参加同一合同项下的政府采购活动。</w:t>
      </w:r>
    </w:p>
    <w:p w14:paraId="27AA42B0">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3.6    </w:t>
      </w:r>
      <w:r>
        <w:rPr>
          <w:rFonts w:ascii="宋体" w:hAnsi="宋体"/>
          <w:bCs/>
          <w:color w:val="000000" w:themeColor="text1"/>
          <w:szCs w:val="21"/>
          <w:highlight w:val="none"/>
          <w14:textFill>
            <w14:solidFill>
              <w14:schemeClr w14:val="tx1"/>
            </w14:solidFill>
          </w14:textFill>
        </w:rPr>
        <w:t>专门面向中小微企业采购的项目，只能由中小企业或微型企业参加。</w:t>
      </w:r>
    </w:p>
    <w:p w14:paraId="69D22E94">
      <w:pPr>
        <w:pStyle w:val="5"/>
        <w:spacing w:line="360" w:lineRule="auto"/>
        <w:rPr>
          <w:rFonts w:ascii="宋体" w:hAnsi="宋体"/>
          <w:color w:val="000000" w:themeColor="text1"/>
          <w:sz w:val="21"/>
          <w:szCs w:val="21"/>
          <w:highlight w:val="none"/>
          <w14:textFill>
            <w14:solidFill>
              <w14:schemeClr w14:val="tx1"/>
            </w14:solidFill>
          </w14:textFill>
        </w:rPr>
      </w:pPr>
      <w:bookmarkStart w:id="85" w:name="_Toc3183"/>
      <w:bookmarkStart w:id="86" w:name="_Toc367780307"/>
      <w:r>
        <w:rPr>
          <w:rFonts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谈判费用</w:t>
      </w:r>
      <w:bookmarkEnd w:id="85"/>
      <w:bookmarkEnd w:id="86"/>
    </w:p>
    <w:p w14:paraId="069F6A9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4.1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自行承担所有与准备和参加谈判有关的费用。无论谈判结果如何，响应谈判的投标供应商自行承担参与本项目投标有关的所有费用，代理采购机构和采购人均无义务和责任承担这些费用。供应商所提供的谈判文件等在接收谈判文件截止时间后概不退回。</w:t>
      </w:r>
    </w:p>
    <w:p w14:paraId="58DD1A78">
      <w:pPr>
        <w:pStyle w:val="3"/>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87" w:name="_Toc14593"/>
      <w:bookmarkStart w:id="88" w:name="_Toc367780308"/>
      <w:r>
        <w:rPr>
          <w:rFonts w:hint="eastAsia" w:ascii="宋体" w:hAnsi="宋体" w:eastAsia="宋体"/>
          <w:color w:val="000000" w:themeColor="text1"/>
          <w:sz w:val="21"/>
          <w:szCs w:val="21"/>
          <w:highlight w:val="none"/>
          <w14:textFill>
            <w14:solidFill>
              <w14:schemeClr w14:val="tx1"/>
            </w14:solidFill>
          </w14:textFill>
        </w:rPr>
        <w:t>Ｂ谈判文件说明</w:t>
      </w:r>
      <w:bookmarkEnd w:id="87"/>
      <w:bookmarkEnd w:id="88"/>
    </w:p>
    <w:p w14:paraId="5AE6BA64">
      <w:pPr>
        <w:pStyle w:val="5"/>
        <w:spacing w:line="360" w:lineRule="auto"/>
        <w:rPr>
          <w:rFonts w:ascii="宋体" w:hAnsi="宋体"/>
          <w:color w:val="000000" w:themeColor="text1"/>
          <w:sz w:val="21"/>
          <w:szCs w:val="21"/>
          <w:highlight w:val="none"/>
          <w14:textFill>
            <w14:solidFill>
              <w14:schemeClr w14:val="tx1"/>
            </w14:solidFill>
          </w14:textFill>
        </w:rPr>
      </w:pPr>
      <w:bookmarkStart w:id="89" w:name="_Toc367780309"/>
      <w:bookmarkStart w:id="90" w:name="_Toc20343"/>
      <w:r>
        <w:rPr>
          <w:rFonts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谈判文件的构成</w:t>
      </w:r>
      <w:bookmarkEnd w:id="89"/>
      <w:bookmarkEnd w:id="90"/>
    </w:p>
    <w:p w14:paraId="36E73732">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5.1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谈判文件用以阐明所需货物及服务、谈判程序、合同条款及相关附件。谈判文件由下述部分组成：</w:t>
      </w:r>
    </w:p>
    <w:p w14:paraId="5DB6E5AF">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第一部分  竞争性谈判邀请函</w:t>
      </w:r>
    </w:p>
    <w:p w14:paraId="0BDC4490">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第二部分  采购项目内容</w:t>
      </w:r>
    </w:p>
    <w:p w14:paraId="1D315B7E">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第三部分  报价须知</w:t>
      </w:r>
    </w:p>
    <w:p w14:paraId="52B38D71">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第四部分  合同书格式（参考范本）</w:t>
      </w:r>
    </w:p>
    <w:p w14:paraId="1EDA0A67">
      <w:pPr>
        <w:widowControl/>
        <w:tabs>
          <w:tab w:val="left" w:pos="753"/>
        </w:tabs>
        <w:adjustRightInd w:val="0"/>
        <w:snapToGrid w:val="0"/>
        <w:spacing w:line="360" w:lineRule="auto"/>
        <w:ind w:left="1445" w:leftChars="448" w:hanging="504"/>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第五部分  谈判文件格式</w:t>
      </w:r>
    </w:p>
    <w:p w14:paraId="65AAB312">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5.2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谈判文件以中文编印。</w:t>
      </w:r>
    </w:p>
    <w:p w14:paraId="143710FC">
      <w:pPr>
        <w:pStyle w:val="5"/>
        <w:spacing w:line="360" w:lineRule="auto"/>
        <w:rPr>
          <w:rFonts w:ascii="宋体" w:hAnsi="宋体"/>
          <w:color w:val="000000" w:themeColor="text1"/>
          <w:sz w:val="21"/>
          <w:szCs w:val="21"/>
          <w:highlight w:val="none"/>
          <w14:textFill>
            <w14:solidFill>
              <w14:schemeClr w14:val="tx1"/>
            </w14:solidFill>
          </w14:textFill>
        </w:rPr>
      </w:pPr>
      <w:bookmarkStart w:id="91" w:name="_Toc367780310"/>
      <w:bookmarkStart w:id="92" w:name="_Toc18498"/>
      <w:r>
        <w:rPr>
          <w:rFonts w:ascii="宋体" w:hAnsi="宋体"/>
          <w:color w:val="000000" w:themeColor="text1"/>
          <w:sz w:val="21"/>
          <w:szCs w:val="21"/>
          <w:highlight w:val="none"/>
          <w14:textFill>
            <w14:solidFill>
              <w14:schemeClr w14:val="tx1"/>
            </w14:solidFill>
          </w14:textFill>
        </w:rPr>
        <w:t>6</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谈判文件的澄清</w:t>
      </w:r>
      <w:bookmarkEnd w:id="91"/>
      <w:bookmarkEnd w:id="92"/>
    </w:p>
    <w:p w14:paraId="7299C62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6.1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澄清是指代理采购机构对谈判文件中的遗漏、词义表述不清或对比较复杂的事项进行说明，回答供应商提出的各种问题。</w:t>
      </w:r>
    </w:p>
    <w:p w14:paraId="53BF4625">
      <w:pPr>
        <w:widowControl/>
        <w:numPr>
          <w:ilvl w:val="1"/>
          <w:numId w:val="8"/>
        </w:numPr>
        <w:tabs>
          <w:tab w:val="clear" w:pos="36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对谈判文件如有疑点，可要求澄清。供应商应在投标截止日三（3）个日历日前按竞争性谈判邀请书中载明的地址以书面形式（包括信函、传真、电子邮件等，下同）通知到代理采购机构。代理采购机构将视情况确定采用适当方式予以澄清，或以书面形式予以答复，并在其认为必要时，将不标明查询来源的书面答复发给已购买谈判文件的每一供应商，供应商在收到通知后应立即以传真或其他书面形式予以确认收到。</w:t>
      </w:r>
    </w:p>
    <w:p w14:paraId="112632EE">
      <w:pPr>
        <w:widowControl/>
        <w:numPr>
          <w:ilvl w:val="1"/>
          <w:numId w:val="8"/>
        </w:numPr>
        <w:tabs>
          <w:tab w:val="clear" w:pos="36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代理采购机构对澄清要求的书面答复是谈判文件的组成部分。</w:t>
      </w:r>
    </w:p>
    <w:p w14:paraId="57E12B28">
      <w:pPr>
        <w:pStyle w:val="5"/>
        <w:spacing w:line="360" w:lineRule="auto"/>
        <w:rPr>
          <w:rFonts w:ascii="宋体" w:hAnsi="宋体"/>
          <w:color w:val="000000" w:themeColor="text1"/>
          <w:sz w:val="21"/>
          <w:szCs w:val="21"/>
          <w:highlight w:val="none"/>
          <w14:textFill>
            <w14:solidFill>
              <w14:schemeClr w14:val="tx1"/>
            </w14:solidFill>
          </w14:textFill>
        </w:rPr>
      </w:pPr>
      <w:bookmarkStart w:id="93" w:name="_Toc367780311"/>
      <w:bookmarkStart w:id="94" w:name="_Toc14160"/>
      <w:r>
        <w:rPr>
          <w:rFonts w:ascii="宋体" w:hAnsi="宋体"/>
          <w:color w:val="000000" w:themeColor="text1"/>
          <w:sz w:val="21"/>
          <w:szCs w:val="21"/>
          <w:highlight w:val="none"/>
          <w14:textFill>
            <w14:solidFill>
              <w14:schemeClr w14:val="tx1"/>
            </w14:solidFill>
          </w14:textFill>
        </w:rPr>
        <w:t>7</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谈判文件的修改</w:t>
      </w:r>
      <w:bookmarkEnd w:id="93"/>
      <w:bookmarkEnd w:id="94"/>
    </w:p>
    <w:p w14:paraId="4AC7AE78">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7.1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在谈判截止日期前，代理采购机构可主动地或依据供应商要求澄清的问题而修改谈判文件，并以书面形式通知已购买谈判文件的每一供应商，供应商在收到该通知后应立即以传真或其他书面形式予以确认。</w:t>
      </w:r>
    </w:p>
    <w:p w14:paraId="50E10D0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7.2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为使供应商在准备谈判文件时有合理的时间考虑谈判文件的修改，代理采购机构可酌情推迟谈判时间，并以书面形式通知已购买谈判文件的每一供应商。</w:t>
      </w:r>
    </w:p>
    <w:p w14:paraId="5197C4D7">
      <w:pPr>
        <w:widowControl/>
        <w:numPr>
          <w:ilvl w:val="1"/>
          <w:numId w:val="9"/>
        </w:numPr>
        <w:tabs>
          <w:tab w:val="clear" w:pos="36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谈判文件的修改书将构成谈判文件的一部分，对供应商有约束力。</w:t>
      </w:r>
    </w:p>
    <w:p w14:paraId="161D5209">
      <w:pPr>
        <w:pStyle w:val="3"/>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95" w:name="_Toc367780312"/>
      <w:bookmarkStart w:id="96" w:name="_Toc29702"/>
      <w:r>
        <w:rPr>
          <w:rFonts w:hint="eastAsia" w:ascii="宋体" w:hAnsi="宋体" w:eastAsia="宋体"/>
          <w:color w:val="000000" w:themeColor="text1"/>
          <w:sz w:val="21"/>
          <w:szCs w:val="21"/>
          <w:highlight w:val="none"/>
          <w14:textFill>
            <w14:solidFill>
              <w14:schemeClr w14:val="tx1"/>
            </w14:solidFill>
          </w14:textFill>
        </w:rPr>
        <w:t>Ｃ谈判文件的编制</w:t>
      </w:r>
      <w:bookmarkEnd w:id="95"/>
      <w:bookmarkEnd w:id="96"/>
    </w:p>
    <w:p w14:paraId="29AD217C">
      <w:pPr>
        <w:pStyle w:val="5"/>
        <w:spacing w:line="360" w:lineRule="auto"/>
        <w:rPr>
          <w:rFonts w:ascii="宋体" w:hAnsi="宋体"/>
          <w:color w:val="000000" w:themeColor="text1"/>
          <w:sz w:val="21"/>
          <w:szCs w:val="21"/>
          <w:highlight w:val="none"/>
          <w14:textFill>
            <w14:solidFill>
              <w14:schemeClr w14:val="tx1"/>
            </w14:solidFill>
          </w14:textFill>
        </w:rPr>
      </w:pPr>
      <w:bookmarkStart w:id="97" w:name="_Toc367780313"/>
      <w:bookmarkStart w:id="98" w:name="_Toc7604"/>
      <w:r>
        <w:rPr>
          <w:rFonts w:hint="eastAsia" w:ascii="宋体" w:hAnsi="宋体"/>
          <w:color w:val="000000" w:themeColor="text1"/>
          <w:sz w:val="21"/>
          <w:szCs w:val="21"/>
          <w:highlight w:val="none"/>
          <w14:textFill>
            <w14:solidFill>
              <w14:schemeClr w14:val="tx1"/>
            </w14:solidFill>
          </w14:textFill>
        </w:rPr>
        <w:t>8</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要求</w:t>
      </w:r>
      <w:bookmarkEnd w:id="97"/>
      <w:bookmarkEnd w:id="98"/>
    </w:p>
    <w:p w14:paraId="28C9EBC3">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8.1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供应商应仔细阅读谈判文件的所有内容，按谈判文件的要求编制谈判文件，并保证所提供的全部资料的真实性，以使其投标对谈判文件提出的要求和条件做出实质性响应，否则，其投标将被拒绝。</w:t>
      </w:r>
    </w:p>
    <w:p w14:paraId="5408BFA8">
      <w:pPr>
        <w:pStyle w:val="5"/>
        <w:spacing w:line="360" w:lineRule="auto"/>
        <w:rPr>
          <w:rFonts w:ascii="宋体" w:hAnsi="宋体"/>
          <w:color w:val="000000" w:themeColor="text1"/>
          <w:sz w:val="21"/>
          <w:szCs w:val="21"/>
          <w:highlight w:val="none"/>
          <w14:textFill>
            <w14:solidFill>
              <w14:schemeClr w14:val="tx1"/>
            </w14:solidFill>
          </w14:textFill>
        </w:rPr>
      </w:pPr>
      <w:bookmarkStart w:id="99" w:name="_Toc367780314"/>
      <w:bookmarkStart w:id="100" w:name="_Toc18671"/>
      <w:r>
        <w:rPr>
          <w:rFonts w:ascii="宋体" w:hAnsi="宋体"/>
          <w:color w:val="000000" w:themeColor="text1"/>
          <w:sz w:val="21"/>
          <w:szCs w:val="21"/>
          <w:highlight w:val="none"/>
          <w14:textFill>
            <w14:solidFill>
              <w14:schemeClr w14:val="tx1"/>
            </w14:solidFill>
          </w14:textFill>
        </w:rPr>
        <w:t>9</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投标语言及计量单位</w:t>
      </w:r>
      <w:bookmarkEnd w:id="99"/>
      <w:bookmarkEnd w:id="100"/>
    </w:p>
    <w:p w14:paraId="248E9E29">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9.1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供应商提交的谈判文件（包括资格证明文件）以及供应商与代理采购机构就有关谈判的所有往来函电均应使用中文。供应商可以提交用其它语言打印的资料，但有关段落必须译成中文。</w:t>
      </w:r>
    </w:p>
    <w:p w14:paraId="28C30364">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9.2</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除在谈判文件的技术规格中另有规定外，计量单位应使用中华人民共和国法定计量单位（国际单位制和国家选定的其他计量单位）。</w:t>
      </w:r>
    </w:p>
    <w:p w14:paraId="28908234">
      <w:pPr>
        <w:pStyle w:val="5"/>
        <w:spacing w:line="360" w:lineRule="auto"/>
        <w:rPr>
          <w:rFonts w:ascii="宋体" w:hAnsi="宋体"/>
          <w:color w:val="000000" w:themeColor="text1"/>
          <w:sz w:val="21"/>
          <w:szCs w:val="21"/>
          <w:highlight w:val="none"/>
          <w14:textFill>
            <w14:solidFill>
              <w14:schemeClr w14:val="tx1"/>
            </w14:solidFill>
          </w14:textFill>
        </w:rPr>
      </w:pPr>
      <w:bookmarkStart w:id="101" w:name="_Toc367780315"/>
      <w:bookmarkStart w:id="102" w:name="_Toc14172"/>
      <w:r>
        <w:rPr>
          <w:rFonts w:ascii="宋体" w:hAnsi="宋体"/>
          <w:color w:val="000000" w:themeColor="text1"/>
          <w:sz w:val="21"/>
          <w:szCs w:val="21"/>
          <w:highlight w:val="none"/>
          <w14:textFill>
            <w14:solidFill>
              <w14:schemeClr w14:val="tx1"/>
            </w14:solidFill>
          </w14:textFill>
        </w:rPr>
        <w:t>10</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谈判文件的构成</w:t>
      </w:r>
      <w:bookmarkEnd w:id="101"/>
      <w:bookmarkEnd w:id="102"/>
    </w:p>
    <w:p w14:paraId="4874745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10.1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谈判文件包括：</w:t>
      </w:r>
    </w:p>
    <w:p w14:paraId="6A345579">
      <w:pPr>
        <w:widowControl/>
        <w:numPr>
          <w:ilvl w:val="0"/>
          <w:numId w:val="10"/>
        </w:numPr>
        <w:adjustRightInd w:val="0"/>
        <w:snapToGrid w:val="0"/>
        <w:spacing w:line="360" w:lineRule="auto"/>
        <w:ind w:left="0"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资格审查文件（含附件）</w:t>
      </w:r>
    </w:p>
    <w:p w14:paraId="6F28CCC2">
      <w:pPr>
        <w:widowControl/>
        <w:numPr>
          <w:ilvl w:val="0"/>
          <w:numId w:val="10"/>
        </w:numPr>
        <w:adjustRightInd w:val="0"/>
        <w:snapToGrid w:val="0"/>
        <w:spacing w:line="360" w:lineRule="auto"/>
        <w:ind w:left="0"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谈判响应文件商务及技术部分</w:t>
      </w:r>
    </w:p>
    <w:p w14:paraId="182EE279">
      <w:pPr>
        <w:widowControl/>
        <w:adjustRightInd w:val="0"/>
        <w:snapToGrid w:val="0"/>
        <w:spacing w:line="360" w:lineRule="auto"/>
        <w:ind w:left="565" w:leftChars="269" w:firstLine="315" w:firstLineChars="15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上述文件及表格为供应商必须提交的文件，各供应商可以根据实际情况增加内容，但不得擅自减少有关内容。</w:t>
      </w:r>
    </w:p>
    <w:p w14:paraId="3D84FFE2">
      <w:pPr>
        <w:pStyle w:val="5"/>
        <w:spacing w:line="360" w:lineRule="auto"/>
        <w:rPr>
          <w:rFonts w:ascii="宋体" w:hAnsi="宋体"/>
          <w:color w:val="000000" w:themeColor="text1"/>
          <w:sz w:val="21"/>
          <w:szCs w:val="21"/>
          <w:highlight w:val="none"/>
          <w14:textFill>
            <w14:solidFill>
              <w14:schemeClr w14:val="tx1"/>
            </w14:solidFill>
          </w14:textFill>
        </w:rPr>
      </w:pPr>
      <w:bookmarkStart w:id="103" w:name="_Toc8423"/>
      <w:bookmarkStart w:id="104" w:name="_Toc367780316"/>
      <w:r>
        <w:rPr>
          <w:rFonts w:ascii="宋体" w:hAnsi="宋体"/>
          <w:color w:val="000000" w:themeColor="text1"/>
          <w:sz w:val="21"/>
          <w:szCs w:val="21"/>
          <w:highlight w:val="none"/>
          <w14:textFill>
            <w14:solidFill>
              <w14:schemeClr w14:val="tx1"/>
            </w14:solidFill>
          </w14:textFill>
        </w:rPr>
        <w:t>11</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谈判响应文件格式</w:t>
      </w:r>
      <w:bookmarkEnd w:id="103"/>
      <w:bookmarkEnd w:id="104"/>
    </w:p>
    <w:p w14:paraId="42EC3B7A">
      <w:p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11.1</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供应商应按照谈判文件中提供的谈判响应文件格式编制谈判响应文件（详见第五部分）。</w:t>
      </w:r>
    </w:p>
    <w:p w14:paraId="67100D9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11.2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供应商应完整地填写谈判文件提供的各种表格，若谈判为工程类或服务类项目的，谈判响应文件中涉及货物的技术参数等可不填写。</w:t>
      </w:r>
    </w:p>
    <w:p w14:paraId="21DB99BD">
      <w:pPr>
        <w:pStyle w:val="5"/>
        <w:spacing w:line="360" w:lineRule="auto"/>
        <w:rPr>
          <w:rFonts w:ascii="宋体" w:hAnsi="宋体"/>
          <w:color w:val="000000" w:themeColor="text1"/>
          <w:sz w:val="21"/>
          <w:szCs w:val="21"/>
          <w:highlight w:val="none"/>
          <w14:textFill>
            <w14:solidFill>
              <w14:schemeClr w14:val="tx1"/>
            </w14:solidFill>
          </w14:textFill>
        </w:rPr>
      </w:pPr>
      <w:bookmarkStart w:id="105" w:name="_Toc367780317"/>
      <w:bookmarkStart w:id="106" w:name="_Toc30275"/>
      <w:r>
        <w:rPr>
          <w:rFonts w:hint="eastAsia" w:ascii="宋体" w:hAnsi="宋体"/>
          <w:color w:val="000000" w:themeColor="text1"/>
          <w:sz w:val="21"/>
          <w:szCs w:val="21"/>
          <w:highlight w:val="none"/>
          <w14:textFill>
            <w14:solidFill>
              <w14:schemeClr w14:val="tx1"/>
            </w14:solidFill>
          </w14:textFill>
        </w:rPr>
        <w:t>12</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资格证明文件</w:t>
      </w:r>
      <w:bookmarkEnd w:id="105"/>
      <w:bookmarkEnd w:id="106"/>
    </w:p>
    <w:p w14:paraId="03AEFFAA">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12.1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供应商应当提供的资格证明文件包括:</w:t>
      </w:r>
    </w:p>
    <w:p w14:paraId="7C079460">
      <w:pPr>
        <w:tabs>
          <w:tab w:val="left" w:pos="753"/>
          <w:tab w:val="left" w:pos="1113"/>
        </w:tabs>
        <w:adjustRightInd w:val="0"/>
        <w:snapToGrid w:val="0"/>
        <w:spacing w:line="360" w:lineRule="auto"/>
        <w:ind w:left="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1)营业执照副本复印件（加盖公章）；</w:t>
      </w:r>
    </w:p>
    <w:p w14:paraId="5EDDA0F5">
      <w:pPr>
        <w:tabs>
          <w:tab w:val="left" w:pos="753"/>
          <w:tab w:val="left" w:pos="1113"/>
        </w:tabs>
        <w:adjustRightInd w:val="0"/>
        <w:snapToGrid w:val="0"/>
        <w:spacing w:line="360" w:lineRule="auto"/>
        <w:ind w:left="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2)如果项目有特殊要求，供应商还应当提供商务要求中列明的其他资格证明文件。</w:t>
      </w:r>
    </w:p>
    <w:p w14:paraId="064A4B0A">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12.2   供应商提交的资格证明文件应能够证明其有资格参加谈判，并说明被确定为成交供应商后的合同履行能力：</w:t>
      </w:r>
    </w:p>
    <w:p w14:paraId="1C68453F">
      <w:pPr>
        <w:tabs>
          <w:tab w:val="left" w:pos="1255"/>
          <w:tab w:val="left" w:pos="1638"/>
        </w:tabs>
        <w:adjustRightInd w:val="0"/>
        <w:snapToGrid w:val="0"/>
        <w:spacing w:line="360" w:lineRule="auto"/>
        <w:ind w:firstLine="735" w:firstLineChars="3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1)供应商满足谈判文件商务要求中列出的资格要求；</w:t>
      </w:r>
    </w:p>
    <w:p w14:paraId="57327BB4">
      <w:pPr>
        <w:tabs>
          <w:tab w:val="left" w:pos="1255"/>
          <w:tab w:val="left" w:pos="1638"/>
        </w:tabs>
        <w:adjustRightInd w:val="0"/>
        <w:snapToGrid w:val="0"/>
        <w:spacing w:line="360" w:lineRule="auto"/>
        <w:ind w:firstLine="735" w:firstLineChars="3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2)供应商已具备履行合同所需的财务、技术和服务能力；</w:t>
      </w:r>
    </w:p>
    <w:p w14:paraId="7AB9B4E4">
      <w:pPr>
        <w:tabs>
          <w:tab w:val="left" w:pos="1255"/>
          <w:tab w:val="left" w:pos="1638"/>
        </w:tabs>
        <w:adjustRightInd w:val="0"/>
        <w:snapToGrid w:val="0"/>
        <w:spacing w:line="360" w:lineRule="auto"/>
        <w:ind w:firstLine="735" w:firstLineChars="3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3)供应商有能力按谈判文件中合同条款和技术要求所规定履行的由卖方应履行的义务。</w:t>
      </w:r>
    </w:p>
    <w:p w14:paraId="30FCE49C">
      <w:pPr>
        <w:numPr>
          <w:ilvl w:val="1"/>
          <w:numId w:val="11"/>
        </w:numPr>
        <w:adjustRightInd w:val="0"/>
        <w:snapToGrid w:val="0"/>
        <w:spacing w:line="360" w:lineRule="auto"/>
        <w:ind w:left="709" w:hanging="709"/>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供应商提交的资格证明文件不齐全，由此造成的谈判被拒绝的后果由供应商自负。</w:t>
      </w:r>
    </w:p>
    <w:p w14:paraId="7E815E42">
      <w:pPr>
        <w:numPr>
          <w:ilvl w:val="1"/>
          <w:numId w:val="11"/>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供应商对所提供的资格证明文件的真实性负全部责任。即使供应商提交的资格证明文件通过了</w:t>
      </w:r>
    </w:p>
    <w:p w14:paraId="779852EA">
      <w:p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审核，在谈判过程中乃至定标后，如发现供应商所提供的资格证明文件不合法或不真实，代理</w:t>
      </w:r>
    </w:p>
    <w:p w14:paraId="13F58D8A">
      <w:p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采购机构仍可追究供应商的法律责任。</w:t>
      </w:r>
    </w:p>
    <w:p w14:paraId="2CF949BA">
      <w:pPr>
        <w:numPr>
          <w:ilvl w:val="1"/>
          <w:numId w:val="11"/>
        </w:numPr>
        <w:tabs>
          <w:tab w:val="left" w:pos="753"/>
        </w:tabs>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如果供应商为联合体，则联合体各方应分别提交资格文件，并提供联合体协议书，以一个供应</w:t>
      </w:r>
    </w:p>
    <w:p w14:paraId="5745E8F2">
      <w:pPr>
        <w:tabs>
          <w:tab w:val="left" w:pos="753"/>
        </w:tabs>
        <w:adjustRightInd w:val="0"/>
        <w:snapToGrid w:val="0"/>
        <w:spacing w:line="360" w:lineRule="auto"/>
        <w:ind w:lef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商的身份参加谈判。联合体协议须明确各方的权利与义务。由同一专业的单位组成的联合体，</w:t>
      </w:r>
    </w:p>
    <w:p w14:paraId="50E9160C">
      <w:pPr>
        <w:tabs>
          <w:tab w:val="left" w:pos="753"/>
        </w:tabs>
        <w:adjustRightInd w:val="0"/>
        <w:snapToGrid w:val="0"/>
        <w:spacing w:line="360" w:lineRule="auto"/>
        <w:ind w:lef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按照资质等级较低的单位确定资质等级。联合体成交的联合体各方应当共同与采购人签订合同，</w:t>
      </w:r>
    </w:p>
    <w:p w14:paraId="383D1B0B">
      <w:pPr>
        <w:tabs>
          <w:tab w:val="left" w:pos="753"/>
        </w:tabs>
        <w:adjustRightInd w:val="0"/>
        <w:snapToGrid w:val="0"/>
        <w:spacing w:line="360" w:lineRule="auto"/>
        <w:ind w:left="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就成交项目向采购人承担共同责任。</w:t>
      </w:r>
    </w:p>
    <w:p w14:paraId="4F14FB78">
      <w:pPr>
        <w:pStyle w:val="5"/>
        <w:spacing w:line="360" w:lineRule="auto"/>
        <w:rPr>
          <w:rFonts w:ascii="宋体" w:hAnsi="宋体"/>
          <w:color w:val="000000" w:themeColor="text1"/>
          <w:sz w:val="21"/>
          <w:szCs w:val="21"/>
          <w:highlight w:val="none"/>
          <w14:textFill>
            <w14:solidFill>
              <w14:schemeClr w14:val="tx1"/>
            </w14:solidFill>
          </w14:textFill>
        </w:rPr>
      </w:pPr>
      <w:bookmarkStart w:id="107" w:name="_Toc367780318"/>
      <w:bookmarkStart w:id="108" w:name="_Toc28395"/>
      <w:r>
        <w:rPr>
          <w:rFonts w:hint="eastAsia" w:ascii="宋体" w:hAnsi="宋体"/>
          <w:color w:val="000000" w:themeColor="text1"/>
          <w:sz w:val="21"/>
          <w:szCs w:val="21"/>
          <w:highlight w:val="none"/>
          <w14:textFill>
            <w14:solidFill>
              <w14:schemeClr w14:val="tx1"/>
            </w14:solidFill>
          </w14:textFill>
        </w:rPr>
        <w:t>13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货物和服务的证明文件</w:t>
      </w:r>
      <w:bookmarkEnd w:id="107"/>
      <w:bookmarkEnd w:id="108"/>
    </w:p>
    <w:p w14:paraId="5DE256A9">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供应商应提交其拟供的合同项下的货物和服务的合格性符合谈判文件规定的证明文件，并作为其谈判文件的一部分。</w:t>
      </w:r>
    </w:p>
    <w:p w14:paraId="5671F2C1">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货物合格性的证明文件包括但不限于授权代理证书、装运货物时出具的运输单据或发票等文件。</w:t>
      </w:r>
    </w:p>
    <w:p w14:paraId="69E15565">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13.3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供应商提交的货物和服务的证明审核通过后，将成为谈判的重要依据。如供应商提交的证明文件不齐全、不真实、不合法，其将承担被拒绝参加谈判的风险。</w:t>
      </w:r>
    </w:p>
    <w:p w14:paraId="37CC201E">
      <w:pPr>
        <w:pStyle w:val="5"/>
        <w:spacing w:line="360" w:lineRule="auto"/>
        <w:rPr>
          <w:rFonts w:ascii="宋体" w:hAnsi="宋体"/>
          <w:color w:val="000000" w:themeColor="text1"/>
          <w:sz w:val="21"/>
          <w:szCs w:val="21"/>
          <w:highlight w:val="none"/>
          <w14:textFill>
            <w14:solidFill>
              <w14:schemeClr w14:val="tx1"/>
            </w14:solidFill>
          </w14:textFill>
        </w:rPr>
      </w:pPr>
      <w:bookmarkStart w:id="109" w:name="_Toc367780319"/>
      <w:bookmarkStart w:id="110" w:name="_Toc20143"/>
      <w:r>
        <w:rPr>
          <w:rFonts w:ascii="宋体" w:hAnsi="宋体"/>
          <w:color w:val="000000" w:themeColor="text1"/>
          <w:sz w:val="21"/>
          <w:szCs w:val="21"/>
          <w:highlight w:val="none"/>
          <w14:textFill>
            <w14:solidFill>
              <w14:schemeClr w14:val="tx1"/>
            </w14:solidFill>
          </w14:textFill>
        </w:rPr>
        <w:t>14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投报价格与报价货币</w:t>
      </w:r>
      <w:bookmarkEnd w:id="109"/>
      <w:bookmarkEnd w:id="110"/>
    </w:p>
    <w:p w14:paraId="2FBECE68">
      <w:pPr>
        <w:tabs>
          <w:tab w:val="left" w:pos="753"/>
        </w:tabs>
        <w:adjustRightInd w:val="0"/>
        <w:snapToGrid w:val="0"/>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投报价格应按谈判文件第一次报价一览表和最终报价表（谈判时提供）格式填写报价清单。</w:t>
      </w:r>
    </w:p>
    <w:p w14:paraId="57EE3988">
      <w:pPr>
        <w:tabs>
          <w:tab w:val="left" w:pos="753"/>
        </w:tabs>
        <w:adjustRightInd w:val="0"/>
        <w:snapToGrid w:val="0"/>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14.2</w:t>
      </w:r>
      <w:r>
        <w:rPr>
          <w:rFonts w:hint="eastAsia" w:ascii="宋体" w:hAnsi="宋体"/>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供应商所报总价</w:t>
      </w:r>
      <w:r>
        <w:rPr>
          <w:rFonts w:hint="eastAsia" w:ascii="宋体" w:hAnsi="宋体"/>
          <w:color w:val="000000" w:themeColor="text1"/>
          <w:szCs w:val="21"/>
          <w:highlight w:val="none"/>
          <w14:textFill>
            <w14:solidFill>
              <w14:schemeClr w14:val="tx1"/>
            </w14:solidFill>
          </w14:textFill>
        </w:rPr>
        <w:t>应为包括</w:t>
      </w:r>
      <w:r>
        <w:rPr>
          <w:rFonts w:hint="eastAsia" w:ascii="宋体" w:hAnsi="宋体" w:cs="Tahoma"/>
          <w:bCs/>
          <w:color w:val="000000" w:themeColor="text1"/>
          <w:szCs w:val="21"/>
          <w:highlight w:val="none"/>
          <w14:textFill>
            <w14:solidFill>
              <w14:schemeClr w14:val="tx1"/>
            </w14:solidFill>
          </w14:textFill>
        </w:rPr>
        <w:t>完成该项目发生的全部费用（包含高温补贴、岗位津贴、非正常工作时间工资等费用），合同期间内采购人不再另行支付任何费用。</w:t>
      </w:r>
    </w:p>
    <w:p w14:paraId="775DD9E0">
      <w:pPr>
        <w:tabs>
          <w:tab w:val="left" w:pos="753"/>
        </w:tabs>
        <w:adjustRightInd w:val="0"/>
        <w:snapToGrid w:val="0"/>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报价的评审以最终报价为准；若大写和小写表示的金额之间有差异，则以大写金额为准，并对小写金额作相应的修正。</w:t>
      </w:r>
    </w:p>
    <w:p w14:paraId="499677D2">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14.4   </w:t>
      </w:r>
      <w:r>
        <w:rPr>
          <w:rFonts w:hint="eastAsia" w:ascii="宋体" w:hAnsi="宋体"/>
          <w:bCs/>
          <w:color w:val="000000" w:themeColor="text1"/>
          <w:szCs w:val="21"/>
          <w:highlight w:val="none"/>
          <w14:textFill>
            <w14:solidFill>
              <w14:schemeClr w14:val="tx1"/>
            </w14:solidFill>
          </w14:textFill>
        </w:rPr>
        <w:t>投报价格一律用人民币填报。</w:t>
      </w:r>
    </w:p>
    <w:p w14:paraId="7A276E1E">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14.5   供应商在谈判响应文件中如有任何遗漏，影响到谈判响应文件中规定的范围、质量、性能或限制了采购人的权利和供应商的义务，由此产生的费用由供应商负责。</w:t>
      </w:r>
    </w:p>
    <w:p w14:paraId="52C2AA5F">
      <w:pPr>
        <w:pStyle w:val="5"/>
        <w:spacing w:line="360" w:lineRule="auto"/>
        <w:rPr>
          <w:rFonts w:ascii="宋体" w:hAnsi="宋体"/>
          <w:color w:val="000000" w:themeColor="text1"/>
          <w:sz w:val="21"/>
          <w:szCs w:val="21"/>
          <w:highlight w:val="none"/>
          <w14:textFill>
            <w14:solidFill>
              <w14:schemeClr w14:val="tx1"/>
            </w14:solidFill>
          </w14:textFill>
        </w:rPr>
      </w:pPr>
      <w:bookmarkStart w:id="111" w:name="_Toc30305"/>
      <w:bookmarkStart w:id="112" w:name="_Toc367780320"/>
      <w:r>
        <w:rPr>
          <w:rFonts w:ascii="宋体" w:hAnsi="宋体"/>
          <w:color w:val="000000" w:themeColor="text1"/>
          <w:sz w:val="21"/>
          <w:szCs w:val="21"/>
          <w:highlight w:val="none"/>
          <w14:textFill>
            <w14:solidFill>
              <w14:schemeClr w14:val="tx1"/>
            </w14:solidFill>
          </w14:textFill>
        </w:rPr>
        <w:t>15</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谈判保证金</w:t>
      </w:r>
      <w:bookmarkEnd w:id="111"/>
      <w:bookmarkEnd w:id="112"/>
    </w:p>
    <w:p w14:paraId="37DC5BA3">
      <w:pPr>
        <w:widowControl/>
        <w:numPr>
          <w:ilvl w:val="1"/>
          <w:numId w:val="12"/>
        </w:numPr>
        <w:tabs>
          <w:tab w:val="clear" w:pos="63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谈判保证金为谈判响应文件的重要组成部分之一。</w:t>
      </w:r>
    </w:p>
    <w:p w14:paraId="200107E1">
      <w:pPr>
        <w:widowControl/>
        <w:numPr>
          <w:ilvl w:val="1"/>
          <w:numId w:val="12"/>
        </w:numPr>
        <w:tabs>
          <w:tab w:val="clear" w:pos="63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投标供应商在投标时应按照谈判文件商务要求中规定的形式和金额提交投标保证金。</w:t>
      </w:r>
    </w:p>
    <w:p w14:paraId="775CB171">
      <w:pPr>
        <w:widowControl/>
        <w:numPr>
          <w:ilvl w:val="1"/>
          <w:numId w:val="12"/>
        </w:numPr>
        <w:tabs>
          <w:tab w:val="clear" w:pos="630"/>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凡未按本须知第15.2条规定提交有效谈判保证金的供应商将被拒绝参加谈判。</w:t>
      </w:r>
    </w:p>
    <w:p w14:paraId="3E9963F4">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15.</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未成交的供应商的谈判保证金，采购代理机构</w:t>
      </w:r>
      <w:r>
        <w:rPr>
          <w:rFonts w:hint="eastAsia" w:ascii="宋体" w:hAnsi="宋体"/>
          <w:bCs/>
          <w:color w:val="000000" w:themeColor="text1"/>
          <w:highlight w:val="none"/>
          <w14:textFill>
            <w14:solidFill>
              <w14:schemeClr w14:val="tx1"/>
            </w14:solidFill>
          </w14:textFill>
        </w:rPr>
        <w:t>应当自成交通知书发出之日起5个工作日内无息退还。</w:t>
      </w:r>
    </w:p>
    <w:p w14:paraId="06196F65">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15.</w:t>
      </w:r>
      <w:r>
        <w:rPr>
          <w:rFonts w:hint="eastAsia" w:ascii="宋体" w:hAnsi="宋体"/>
          <w:bCs/>
          <w:color w:val="000000" w:themeColor="text1"/>
          <w:szCs w:val="21"/>
          <w:highlight w:val="none"/>
          <w14:textFill>
            <w14:solidFill>
              <w14:schemeClr w14:val="tx1"/>
            </w14:solidFill>
          </w14:textFill>
        </w:rPr>
        <w:t>5</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成交供应商的谈判保证金</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在签订合同，缴纳采购代理服务费后</w:t>
      </w:r>
      <w:r>
        <w:rPr>
          <w:rFonts w:hint="eastAsia" w:ascii="宋体" w:hAnsi="宋体"/>
          <w:bCs/>
          <w:color w:val="000000" w:themeColor="text1"/>
          <w:highlight w:val="none"/>
          <w14:textFill>
            <w14:solidFill>
              <w14:schemeClr w14:val="tx1"/>
            </w14:solidFill>
          </w14:textFill>
        </w:rPr>
        <w:t>5个工作日内无息退</w:t>
      </w:r>
      <w:r>
        <w:rPr>
          <w:rFonts w:hint="eastAsia" w:ascii="宋体"/>
          <w:bCs/>
          <w:color w:val="000000" w:themeColor="text1"/>
          <w:highlight w:val="none"/>
          <w14:textFill>
            <w14:solidFill>
              <w14:schemeClr w14:val="tx1"/>
            </w14:solidFill>
          </w14:textFill>
        </w:rPr>
        <w:t>还。</w:t>
      </w:r>
    </w:p>
    <w:p w14:paraId="61870096">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15.</w:t>
      </w:r>
      <w:r>
        <w:rPr>
          <w:rFonts w:hint="eastAsia" w:ascii="宋体" w:hAnsi="宋体"/>
          <w:bCs/>
          <w:color w:val="000000" w:themeColor="text1"/>
          <w:szCs w:val="21"/>
          <w:highlight w:val="none"/>
          <w14:textFill>
            <w14:solidFill>
              <w14:schemeClr w14:val="tx1"/>
            </w14:solidFill>
          </w14:textFill>
        </w:rPr>
        <w:t>6</w:t>
      </w:r>
      <w:r>
        <w:rPr>
          <w:rFonts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谈判保证金用于保护本次谈判免遭因供应商的行为而蒙受的损失。发生以下情况之一，谈判保证金将被没收：</w:t>
      </w:r>
    </w:p>
    <w:p w14:paraId="60997B0C">
      <w:pPr>
        <w:widowControl/>
        <w:numPr>
          <w:ilvl w:val="2"/>
          <w:numId w:val="13"/>
        </w:numPr>
        <w:tabs>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供应商在谈判文件中规定的投标有效期内撤回其报价资料的；</w:t>
      </w:r>
    </w:p>
    <w:p w14:paraId="291EC56E">
      <w:pPr>
        <w:widowControl/>
        <w:numPr>
          <w:ilvl w:val="2"/>
          <w:numId w:val="13"/>
        </w:numPr>
        <w:tabs>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成交供应商未能按谈判文件的有关规定交纳采购代理服务费的；</w:t>
      </w:r>
    </w:p>
    <w:p w14:paraId="55FCB1DA">
      <w:pPr>
        <w:widowControl/>
        <w:numPr>
          <w:ilvl w:val="2"/>
          <w:numId w:val="13"/>
        </w:numPr>
        <w:tabs>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成交供应商未能按谈判文件的规定签订合同的；</w:t>
      </w:r>
    </w:p>
    <w:p w14:paraId="33CCDA9B">
      <w:pPr>
        <w:widowControl/>
        <w:numPr>
          <w:ilvl w:val="2"/>
          <w:numId w:val="13"/>
        </w:numPr>
        <w:tabs>
          <w:tab w:val="clear" w:pos="2838"/>
        </w:tabs>
        <w:adjustRightInd w:val="0"/>
        <w:snapToGrid w:val="0"/>
        <w:spacing w:line="360" w:lineRule="auto"/>
        <w:ind w:left="2087" w:hanging="208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成交供应商以他人名义参加谈判或者以其他方式弄虚作假，骗取成交的。</w:t>
      </w:r>
    </w:p>
    <w:p w14:paraId="4985D28F">
      <w:pPr>
        <w:pStyle w:val="5"/>
        <w:spacing w:line="360" w:lineRule="auto"/>
        <w:rPr>
          <w:rFonts w:ascii="宋体" w:hAnsi="宋体"/>
          <w:color w:val="000000" w:themeColor="text1"/>
          <w:sz w:val="21"/>
          <w:szCs w:val="21"/>
          <w:highlight w:val="none"/>
          <w14:textFill>
            <w14:solidFill>
              <w14:schemeClr w14:val="tx1"/>
            </w14:solidFill>
          </w14:textFill>
        </w:rPr>
      </w:pPr>
      <w:bookmarkStart w:id="113" w:name="_Toc32192"/>
      <w:bookmarkStart w:id="114" w:name="_Toc367780321"/>
      <w:r>
        <w:rPr>
          <w:rFonts w:ascii="宋体" w:hAnsi="宋体"/>
          <w:color w:val="000000" w:themeColor="text1"/>
          <w:sz w:val="21"/>
          <w:szCs w:val="21"/>
          <w:highlight w:val="none"/>
          <w14:textFill>
            <w14:solidFill>
              <w14:schemeClr w14:val="tx1"/>
            </w14:solidFill>
          </w14:textFill>
        </w:rPr>
        <w:t>16</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谈判有效期</w:t>
      </w:r>
      <w:bookmarkEnd w:id="113"/>
      <w:bookmarkEnd w:id="114"/>
    </w:p>
    <w:p w14:paraId="331874E5">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16.1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谈判有效期应从谈判之日起计算，本项目的投标有效期为90天。</w:t>
      </w:r>
    </w:p>
    <w:p w14:paraId="58AC3819">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16.2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在特殊情况下，代理采购机构可于原谈判有效期截止之前要求供应商同意延长有效期，要求与答复均应为书面形式。供应商可以拒绝上述要求而其谈判保证金不被没收。有关退还和没收谈判保证金的规定在谈判有效期的延长期内继续有效。</w:t>
      </w:r>
    </w:p>
    <w:p w14:paraId="472670BC">
      <w:pPr>
        <w:pStyle w:val="5"/>
        <w:spacing w:line="360" w:lineRule="auto"/>
        <w:rPr>
          <w:rFonts w:ascii="宋体" w:hAnsi="宋体"/>
          <w:color w:val="000000" w:themeColor="text1"/>
          <w:sz w:val="21"/>
          <w:szCs w:val="21"/>
          <w:highlight w:val="none"/>
          <w14:textFill>
            <w14:solidFill>
              <w14:schemeClr w14:val="tx1"/>
            </w14:solidFill>
          </w14:textFill>
        </w:rPr>
      </w:pPr>
      <w:bookmarkStart w:id="115" w:name="_Toc367780322"/>
      <w:bookmarkStart w:id="116" w:name="_Toc12784"/>
      <w:r>
        <w:rPr>
          <w:rFonts w:ascii="宋体" w:hAnsi="宋体"/>
          <w:color w:val="000000" w:themeColor="text1"/>
          <w:sz w:val="21"/>
          <w:szCs w:val="21"/>
          <w:highlight w:val="none"/>
          <w14:textFill>
            <w14:solidFill>
              <w14:schemeClr w14:val="tx1"/>
            </w14:solidFill>
          </w14:textFill>
        </w:rPr>
        <w:t>17</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谈判响应文件的签署及规定</w:t>
      </w:r>
      <w:bookmarkEnd w:id="115"/>
      <w:bookmarkEnd w:id="116"/>
    </w:p>
    <w:p w14:paraId="2F98110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17.1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供应商应准备正本和副本，在每一份谈判响应文件上要明确标明“正本”或“副本”。如正本的内容和副本不符，以正本为准</w:t>
      </w:r>
      <w:r>
        <w:rPr>
          <w:rFonts w:hint="eastAsia" w:ascii="宋体"/>
          <w:bCs/>
          <w:color w:val="000000" w:themeColor="text1"/>
          <w:highlight w:val="none"/>
          <w14:textFill>
            <w14:solidFill>
              <w14:schemeClr w14:val="tx1"/>
            </w14:solidFill>
          </w14:textFill>
        </w:rPr>
        <w:t>（注：谈判文件副本可为正本的复印件）。</w:t>
      </w:r>
      <w:r>
        <w:rPr>
          <w:rFonts w:hint="eastAsia" w:ascii="宋体" w:hAnsi="宋体"/>
          <w:bCs/>
          <w:color w:val="000000" w:themeColor="text1"/>
          <w:highlight w:val="none"/>
          <w14:textFill>
            <w14:solidFill>
              <w14:schemeClr w14:val="tx1"/>
            </w14:solidFill>
          </w14:textFill>
        </w:rPr>
        <w:t>电子文件</w:t>
      </w:r>
      <w:r>
        <w:rPr>
          <w:rFonts w:hint="eastAsia" w:ascii="宋体" w:hAnsi="宋体"/>
          <w:color w:val="000000" w:themeColor="text1"/>
          <w:szCs w:val="21"/>
          <w:highlight w:val="none"/>
          <w14:textFill>
            <w14:solidFill>
              <w14:schemeClr w14:val="tx1"/>
            </w14:solidFill>
          </w14:textFill>
        </w:rPr>
        <w:t>只接受PDF格式的电子文件</w:t>
      </w:r>
      <w:r>
        <w:rPr>
          <w:rFonts w:hint="eastAsia"/>
          <w:color w:val="000000" w:themeColor="text1"/>
          <w:szCs w:val="21"/>
          <w:highlight w:val="none"/>
          <w14:textFill>
            <w14:solidFill>
              <w14:schemeClr w14:val="tx1"/>
            </w14:solidFill>
          </w14:textFill>
        </w:rPr>
        <w:t>（电子文件须单独密封，在封皮上注明“（公司名称）投标电子版”并加盖公章）。</w:t>
      </w:r>
    </w:p>
    <w:p w14:paraId="53168984">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17.2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谈判响应文件正本和副本均须打印或用不褪色书写工具书写，并由供应商的法定代表人（负责人）或经法定代表人（负责人）正式授权并对供应商有约束力的代表签字</w:t>
      </w:r>
      <w:r>
        <w:rPr>
          <w:rFonts w:hint="eastAsia" w:ascii="宋体"/>
          <w:bCs/>
          <w:color w:val="000000" w:themeColor="text1"/>
          <w:highlight w:val="none"/>
          <w:lang w:eastAsia="zh-CN"/>
          <w14:textFill>
            <w14:solidFill>
              <w14:schemeClr w14:val="tx1"/>
            </w14:solidFill>
          </w14:textFill>
        </w:rPr>
        <w:t>，并加盖公章、骑缝章</w:t>
      </w:r>
      <w:r>
        <w:rPr>
          <w:rFonts w:hint="eastAsia" w:ascii="宋体" w:hAnsi="宋体"/>
          <w:bCs/>
          <w:color w:val="000000" w:themeColor="text1"/>
          <w:szCs w:val="21"/>
          <w:highlight w:val="none"/>
          <w14:textFill>
            <w14:solidFill>
              <w14:schemeClr w14:val="tx1"/>
            </w14:solidFill>
          </w14:textFill>
        </w:rPr>
        <w:t>。供应商须将以书面形式出具的“法定代表人（负责人）授权委托书”附在谈判响应文件中。谈判响应文件的副本亦可采用正本的复印件。</w:t>
      </w:r>
    </w:p>
    <w:p w14:paraId="0AE87C39">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17.3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除供应商对差错处做必要修改外，谈判响应文件中不许有行间插字、涂改或增删，如有修改错漏处，必须由签署谈判响应文件的人签字或盖章</w:t>
      </w:r>
      <w:r>
        <w:rPr>
          <w:rFonts w:hint="eastAsia" w:ascii="宋体"/>
          <w:bCs/>
          <w:color w:val="000000" w:themeColor="text1"/>
          <w:highlight w:val="none"/>
          <w14:textFill>
            <w14:solidFill>
              <w14:schemeClr w14:val="tx1"/>
            </w14:solidFill>
          </w14:textFill>
        </w:rPr>
        <w:t>并在修改错漏处加盖公章</w:t>
      </w:r>
      <w:r>
        <w:rPr>
          <w:rFonts w:hint="eastAsia" w:ascii="宋体" w:hAnsi="宋体"/>
          <w:bCs/>
          <w:color w:val="000000" w:themeColor="text1"/>
          <w:szCs w:val="21"/>
          <w:highlight w:val="none"/>
          <w14:textFill>
            <w14:solidFill>
              <w14:schemeClr w14:val="tx1"/>
            </w14:solidFill>
          </w14:textFill>
        </w:rPr>
        <w:t>，以示负责。</w:t>
      </w:r>
    </w:p>
    <w:p w14:paraId="797479A7">
      <w:pPr>
        <w:pStyle w:val="3"/>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17" w:name="_Toc9573"/>
      <w:bookmarkStart w:id="118" w:name="_Toc367780323"/>
      <w:r>
        <w:rPr>
          <w:rFonts w:hint="eastAsia" w:ascii="宋体" w:hAnsi="宋体" w:eastAsia="宋体"/>
          <w:color w:val="000000" w:themeColor="text1"/>
          <w:sz w:val="21"/>
          <w:szCs w:val="21"/>
          <w:highlight w:val="none"/>
          <w14:textFill>
            <w14:solidFill>
              <w14:schemeClr w14:val="tx1"/>
            </w14:solidFill>
          </w14:textFill>
        </w:rPr>
        <w:t>Ｄ谈判响应文件的递交</w:t>
      </w:r>
      <w:bookmarkEnd w:id="117"/>
      <w:bookmarkEnd w:id="118"/>
    </w:p>
    <w:p w14:paraId="3C572A18">
      <w:pPr>
        <w:pStyle w:val="5"/>
        <w:spacing w:line="360" w:lineRule="auto"/>
        <w:rPr>
          <w:rFonts w:ascii="宋体" w:hAnsi="宋体"/>
          <w:color w:val="000000" w:themeColor="text1"/>
          <w:sz w:val="21"/>
          <w:szCs w:val="21"/>
          <w:highlight w:val="none"/>
          <w14:textFill>
            <w14:solidFill>
              <w14:schemeClr w14:val="tx1"/>
            </w14:solidFill>
          </w14:textFill>
        </w:rPr>
      </w:pPr>
      <w:bookmarkStart w:id="119" w:name="_Toc367780324"/>
      <w:bookmarkStart w:id="120" w:name="_Toc3627"/>
      <w:r>
        <w:rPr>
          <w:rFonts w:ascii="宋体" w:hAnsi="宋体"/>
          <w:color w:val="000000" w:themeColor="text1"/>
          <w:sz w:val="21"/>
          <w:szCs w:val="21"/>
          <w:highlight w:val="none"/>
          <w14:textFill>
            <w14:solidFill>
              <w14:schemeClr w14:val="tx1"/>
            </w14:solidFill>
          </w14:textFill>
        </w:rPr>
        <w:t>18</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谈判响应文件的密封和标记</w:t>
      </w:r>
      <w:bookmarkEnd w:id="119"/>
      <w:bookmarkEnd w:id="120"/>
    </w:p>
    <w:p w14:paraId="68B60C57">
      <w:pPr>
        <w:widowControl/>
        <w:tabs>
          <w:tab w:val="left" w:pos="251"/>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ab/>
      </w:r>
      <w:r>
        <w:rPr>
          <w:rFonts w:hint="eastAsia" w:ascii="黑体" w:eastAsia="黑体"/>
          <w:bCs/>
          <w:color w:val="000000" w:themeColor="text1"/>
          <w:highlight w:val="none"/>
          <w14:textFill>
            <w14:solidFill>
              <w14:schemeClr w14:val="tx1"/>
            </w14:solidFill>
          </w14:textFill>
        </w:rPr>
        <w:t>详见第三部份《报价须知〈投标人须知前附表〉》</w:t>
      </w:r>
      <w:r>
        <w:rPr>
          <w:rFonts w:hint="eastAsia" w:ascii="宋体" w:hAnsi="宋体"/>
          <w:color w:val="000000" w:themeColor="text1"/>
          <w:szCs w:val="21"/>
          <w:highlight w:val="none"/>
          <w14:textFill>
            <w14:solidFill>
              <w14:schemeClr w14:val="tx1"/>
            </w14:solidFill>
          </w14:textFill>
        </w:rPr>
        <w:t>。</w:t>
      </w:r>
    </w:p>
    <w:p w14:paraId="5A0E37DC">
      <w:pPr>
        <w:pStyle w:val="5"/>
        <w:spacing w:line="360" w:lineRule="auto"/>
        <w:rPr>
          <w:rFonts w:ascii="宋体" w:hAnsi="宋体"/>
          <w:color w:val="000000" w:themeColor="text1"/>
          <w:sz w:val="21"/>
          <w:szCs w:val="21"/>
          <w:highlight w:val="none"/>
          <w14:textFill>
            <w14:solidFill>
              <w14:schemeClr w14:val="tx1"/>
            </w14:solidFill>
          </w14:textFill>
        </w:rPr>
      </w:pPr>
      <w:bookmarkStart w:id="121" w:name="_Toc28884"/>
      <w:bookmarkStart w:id="122" w:name="_Toc367780325"/>
      <w:r>
        <w:rPr>
          <w:rFonts w:hint="eastAsia" w:ascii="宋体" w:hAnsi="宋体"/>
          <w:color w:val="000000" w:themeColor="text1"/>
          <w:sz w:val="21"/>
          <w:szCs w:val="21"/>
          <w:highlight w:val="none"/>
          <w14:textFill>
            <w14:solidFill>
              <w14:schemeClr w14:val="tx1"/>
            </w14:solidFill>
          </w14:textFill>
        </w:rPr>
        <w:t>19</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递交谈判响应文件的时间、地点及截止时间</w:t>
      </w:r>
      <w:bookmarkEnd w:id="121"/>
      <w:bookmarkEnd w:id="122"/>
    </w:p>
    <w:p w14:paraId="4B9884E5">
      <w:pPr>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19.1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递交谈判响应文件的地点与谈判地点为同一地点；谈判响应文件接收截止时间与谈判开始时间为同一时间。</w:t>
      </w:r>
    </w:p>
    <w:p w14:paraId="3DC6E11F">
      <w:pPr>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19.2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代理采购机构于投标截止时间前30分钟开始接收谈判响应文件，并于谈判文件规定的谈判时间和谈判地点进行谈判。提前、逾期递交或递交不符合规定的谈判响应文件恕不接受。</w:t>
      </w:r>
    </w:p>
    <w:p w14:paraId="37F5A138">
      <w:pPr>
        <w:pStyle w:val="5"/>
        <w:spacing w:line="360" w:lineRule="auto"/>
        <w:rPr>
          <w:rFonts w:ascii="宋体" w:hAnsi="宋体"/>
          <w:color w:val="000000" w:themeColor="text1"/>
          <w:sz w:val="21"/>
          <w:szCs w:val="21"/>
          <w:highlight w:val="none"/>
          <w14:textFill>
            <w14:solidFill>
              <w14:schemeClr w14:val="tx1"/>
            </w14:solidFill>
          </w14:textFill>
        </w:rPr>
      </w:pPr>
      <w:bookmarkStart w:id="123" w:name="_Toc367780326"/>
      <w:bookmarkStart w:id="124" w:name="_Toc32408"/>
      <w:r>
        <w:rPr>
          <w:rFonts w:ascii="宋体" w:hAnsi="宋体"/>
          <w:color w:val="000000" w:themeColor="text1"/>
          <w:sz w:val="21"/>
          <w:szCs w:val="21"/>
          <w:highlight w:val="none"/>
          <w14:textFill>
            <w14:solidFill>
              <w14:schemeClr w14:val="tx1"/>
            </w14:solidFill>
          </w14:textFill>
        </w:rPr>
        <w:t>20</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迟交的谈判响应文件</w:t>
      </w:r>
      <w:bookmarkEnd w:id="123"/>
      <w:bookmarkEnd w:id="124"/>
    </w:p>
    <w:p w14:paraId="5E740904">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w:t>
      </w:r>
      <w:r>
        <w:rPr>
          <w:rFonts w:hint="eastAsia" w:ascii="宋体" w:hAnsi="宋体"/>
          <w:bCs/>
          <w:color w:val="000000" w:themeColor="text1"/>
          <w:szCs w:val="21"/>
          <w:highlight w:val="none"/>
          <w14:textFill>
            <w14:solidFill>
              <w14:schemeClr w14:val="tx1"/>
            </w14:solidFill>
          </w14:textFill>
        </w:rPr>
        <w:t>0</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代理采购机构将拒绝在谈判截止时间后送达的谈判响应文件。</w:t>
      </w:r>
    </w:p>
    <w:p w14:paraId="32209B4F">
      <w:pPr>
        <w:pStyle w:val="5"/>
        <w:spacing w:line="360" w:lineRule="auto"/>
        <w:rPr>
          <w:rFonts w:ascii="宋体" w:hAnsi="宋体"/>
          <w:color w:val="000000" w:themeColor="text1"/>
          <w:sz w:val="21"/>
          <w:szCs w:val="21"/>
          <w:highlight w:val="none"/>
          <w14:textFill>
            <w14:solidFill>
              <w14:schemeClr w14:val="tx1"/>
            </w14:solidFill>
          </w14:textFill>
        </w:rPr>
      </w:pPr>
      <w:bookmarkStart w:id="125" w:name="_Toc367780327"/>
      <w:bookmarkStart w:id="126" w:name="_Toc19970"/>
      <w:r>
        <w:rPr>
          <w:rFonts w:ascii="宋体" w:hAnsi="宋体"/>
          <w:color w:val="000000" w:themeColor="text1"/>
          <w:sz w:val="21"/>
          <w:szCs w:val="21"/>
          <w:highlight w:val="none"/>
          <w14:textFill>
            <w14:solidFill>
              <w14:schemeClr w14:val="tx1"/>
            </w14:solidFill>
          </w14:textFill>
        </w:rPr>
        <w:t>21</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谈判响应文件的修改和撤回</w:t>
      </w:r>
      <w:bookmarkEnd w:id="125"/>
      <w:bookmarkEnd w:id="126"/>
    </w:p>
    <w:p w14:paraId="0B56C1E5">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21.1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在提交谈判响应文件后，可以修改或撤回其谈判响应文件。但代理采购机构必须在规定的递交谈判响应文件截止时间之前收到供应商发出的书面通知，该通知须有供应商法定代表人（负责人）或其授权代表签字。</w:t>
      </w:r>
    </w:p>
    <w:p w14:paraId="7D72436A">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21.2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供应商对谈判响应文件修改的书面材料或撤销的通知应注明“修改谈判响应文件”或“撤销谈判”字样。</w:t>
      </w:r>
    </w:p>
    <w:p w14:paraId="0E086AFF">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21.3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从谈判截止时间至谈判有效期期满之前，供应商不得撤回其报价资料，否则代理采购机构将按规定没收其谈判保证金。</w:t>
      </w:r>
    </w:p>
    <w:p w14:paraId="6A5E1648">
      <w:pPr>
        <w:pStyle w:val="3"/>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27" w:name="_Toc367780328"/>
      <w:bookmarkStart w:id="128" w:name="_Toc26576"/>
      <w:r>
        <w:rPr>
          <w:rFonts w:hint="eastAsia" w:ascii="宋体" w:hAnsi="宋体" w:eastAsia="宋体"/>
          <w:color w:val="000000" w:themeColor="text1"/>
          <w:sz w:val="21"/>
          <w:szCs w:val="21"/>
          <w:highlight w:val="none"/>
          <w14:textFill>
            <w14:solidFill>
              <w14:schemeClr w14:val="tx1"/>
            </w14:solidFill>
          </w14:textFill>
        </w:rPr>
        <w:t>Ｅ竞争性谈判采购程序</w:t>
      </w:r>
      <w:bookmarkEnd w:id="127"/>
      <w:bookmarkEnd w:id="128"/>
    </w:p>
    <w:p w14:paraId="0A3E1471">
      <w:pPr>
        <w:pStyle w:val="5"/>
        <w:spacing w:line="360" w:lineRule="auto"/>
        <w:rPr>
          <w:rFonts w:ascii="宋体" w:hAnsi="宋体"/>
          <w:color w:val="000000" w:themeColor="text1"/>
          <w:sz w:val="21"/>
          <w:szCs w:val="21"/>
          <w:highlight w:val="none"/>
          <w14:textFill>
            <w14:solidFill>
              <w14:schemeClr w14:val="tx1"/>
            </w14:solidFill>
          </w14:textFill>
        </w:rPr>
      </w:pPr>
      <w:bookmarkStart w:id="129" w:name="_Toc367780329"/>
      <w:bookmarkStart w:id="130" w:name="_Toc27572"/>
      <w:r>
        <w:rPr>
          <w:rFonts w:ascii="宋体" w:hAnsi="宋体"/>
          <w:color w:val="000000" w:themeColor="text1"/>
          <w:sz w:val="21"/>
          <w:szCs w:val="21"/>
          <w:highlight w:val="none"/>
          <w14:textFill>
            <w14:solidFill>
              <w14:schemeClr w14:val="tx1"/>
            </w14:solidFill>
          </w14:textFill>
        </w:rPr>
        <w:t>22</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接收谈判响应文件</w:t>
      </w:r>
      <w:bookmarkEnd w:id="129"/>
      <w:bookmarkEnd w:id="130"/>
    </w:p>
    <w:p w14:paraId="48641219">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22.1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代理采购机构在谈判文件中规定的时间和地点公开接收谈判响应文件。</w:t>
      </w:r>
    </w:p>
    <w:p w14:paraId="17538555">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22.2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竞争性谈判的第一次投报价格不作公开唱标。</w:t>
      </w:r>
    </w:p>
    <w:p w14:paraId="1102223E">
      <w:pPr>
        <w:pStyle w:val="5"/>
        <w:spacing w:line="360" w:lineRule="auto"/>
        <w:rPr>
          <w:rFonts w:ascii="宋体" w:hAnsi="宋体"/>
          <w:color w:val="000000" w:themeColor="text1"/>
          <w:sz w:val="21"/>
          <w:szCs w:val="21"/>
          <w:highlight w:val="none"/>
          <w14:textFill>
            <w14:solidFill>
              <w14:schemeClr w14:val="tx1"/>
            </w14:solidFill>
          </w14:textFill>
        </w:rPr>
      </w:pPr>
      <w:bookmarkStart w:id="131" w:name="_Toc367780330"/>
      <w:bookmarkStart w:id="132" w:name="_Toc28624"/>
      <w:r>
        <w:rPr>
          <w:rFonts w:ascii="宋体" w:hAnsi="宋体"/>
          <w:color w:val="000000" w:themeColor="text1"/>
          <w:sz w:val="21"/>
          <w:szCs w:val="21"/>
          <w:highlight w:val="none"/>
          <w14:textFill>
            <w14:solidFill>
              <w14:schemeClr w14:val="tx1"/>
            </w14:solidFill>
          </w14:textFill>
        </w:rPr>
        <w:t>23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谈判小组</w:t>
      </w:r>
      <w:bookmarkEnd w:id="131"/>
      <w:bookmarkEnd w:id="132"/>
    </w:p>
    <w:p w14:paraId="01FC27A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23.1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谈判由代理采购机构依法组建的谈判小组:</w:t>
      </w:r>
      <w:r>
        <w:rPr>
          <w:rFonts w:hint="eastAsia" w:ascii="黑体" w:eastAsia="黑体"/>
          <w:bCs/>
          <w:color w:val="000000" w:themeColor="text1"/>
          <w:highlight w:val="none"/>
          <w14:textFill>
            <w14:solidFill>
              <w14:schemeClr w14:val="tx1"/>
            </w14:solidFill>
          </w14:textFill>
        </w:rPr>
        <w:t>详见第三部份《报价须知〈投标人须知前附表〉》</w:t>
      </w:r>
      <w:r>
        <w:rPr>
          <w:rFonts w:hint="eastAsia" w:ascii="宋体" w:hAnsi="宋体"/>
          <w:color w:val="000000" w:themeColor="text1"/>
          <w:szCs w:val="21"/>
          <w:highlight w:val="none"/>
          <w14:textFill>
            <w14:solidFill>
              <w14:schemeClr w14:val="tx1"/>
            </w14:solidFill>
          </w14:textFill>
        </w:rPr>
        <w:t>。</w:t>
      </w:r>
    </w:p>
    <w:p w14:paraId="29C5DF57">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谈判小组专家由政府采购管理部门在专家库中，按照采购活动的特点和需要随机抽取产生。</w:t>
      </w:r>
    </w:p>
    <w:p w14:paraId="047BA490">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谈判小组专家与供应商有利害关系的不能进入谈判小组，已经进入的将予以更换。谈判小组专家名单在确定成交供应商之前严格保密。</w:t>
      </w:r>
    </w:p>
    <w:p w14:paraId="63D42257">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23.4</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将客观公正地履行职责，遵守职业道德，对所提出的评审意见承担个人责任。谈判小组专家不得私下接触供应商，不得收受供应商的财物或者其他好处。谈判小组和参与评审的有关工作人员不得透露对谈判响应文件的评价和比较、确定供应商情况以及与评审有关的其他情况。</w:t>
      </w:r>
    </w:p>
    <w:p w14:paraId="4E8A6964">
      <w:pPr>
        <w:pStyle w:val="5"/>
        <w:spacing w:line="360" w:lineRule="auto"/>
        <w:rPr>
          <w:rFonts w:ascii="宋体" w:hAnsi="宋体"/>
          <w:color w:val="000000" w:themeColor="text1"/>
          <w:sz w:val="21"/>
          <w:szCs w:val="21"/>
          <w:highlight w:val="none"/>
          <w14:textFill>
            <w14:solidFill>
              <w14:schemeClr w14:val="tx1"/>
            </w14:solidFill>
          </w14:textFill>
        </w:rPr>
      </w:pPr>
      <w:bookmarkStart w:id="133" w:name="_Toc26898"/>
      <w:bookmarkStart w:id="134" w:name="_Toc367780331"/>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对谈判响应文件的初审</w:t>
      </w:r>
      <w:bookmarkEnd w:id="133"/>
      <w:bookmarkEnd w:id="134"/>
    </w:p>
    <w:p w14:paraId="69583A0B">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24.1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代理采购机构将组织谈判小组审查谈判响应文件是否完整，有无明显的计算错误，文件签署是否合格，证明文件是否齐全，谈判响应文件的编排是否有序，要求的保证金是否已递交。</w:t>
      </w:r>
    </w:p>
    <w:p w14:paraId="7DF429E5">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24.2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在对谈判响应文件进行详细评审之前，谈判小组将依据谈判文件中规定的合格供应商应提交的“资格审查文件”文件是否通过符合性审查。如果确定供应商无资格履行合同，将拒绝其参加谈判。</w:t>
      </w:r>
    </w:p>
    <w:p w14:paraId="50EB3D47">
      <w:pPr>
        <w:pStyle w:val="5"/>
        <w:spacing w:line="360" w:lineRule="auto"/>
        <w:rPr>
          <w:rFonts w:ascii="宋体" w:hAnsi="宋体"/>
          <w:color w:val="000000" w:themeColor="text1"/>
          <w:sz w:val="21"/>
          <w:szCs w:val="21"/>
          <w:highlight w:val="none"/>
          <w14:textFill>
            <w14:solidFill>
              <w14:schemeClr w14:val="tx1"/>
            </w14:solidFill>
          </w14:textFill>
        </w:rPr>
      </w:pPr>
      <w:bookmarkStart w:id="135" w:name="_Toc367780332"/>
      <w:bookmarkStart w:id="136" w:name="_Toc3515"/>
      <w:r>
        <w:rPr>
          <w:rFonts w:hint="eastAsia" w:ascii="宋体" w:hAnsi="宋体"/>
          <w:color w:val="000000" w:themeColor="text1"/>
          <w:sz w:val="21"/>
          <w:szCs w:val="21"/>
          <w:highlight w:val="none"/>
          <w14:textFill>
            <w14:solidFill>
              <w14:schemeClr w14:val="tx1"/>
            </w14:solidFill>
          </w14:textFill>
        </w:rPr>
        <w:t>25</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谈判报价的审核</w:t>
      </w:r>
      <w:bookmarkEnd w:id="135"/>
      <w:bookmarkEnd w:id="136"/>
    </w:p>
    <w:p w14:paraId="1515D955">
      <w:pPr>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25.1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供应商的谈判报价应是真实、合理和全面的报价。供应商应该公平竞争，合理报价。谈判小组有权对供应商的任何报价进行单项分析与澄清。任何虚假不实的报价，一经确认，将会导致没收供应商的谈判保证金或导致谈判被拒绝。</w:t>
      </w:r>
    </w:p>
    <w:p w14:paraId="4BC1A22D">
      <w:pPr>
        <w:pStyle w:val="5"/>
        <w:spacing w:line="360" w:lineRule="auto"/>
        <w:rPr>
          <w:rFonts w:ascii="宋体" w:hAnsi="宋体"/>
          <w:color w:val="000000" w:themeColor="text1"/>
          <w:sz w:val="21"/>
          <w:szCs w:val="21"/>
          <w:highlight w:val="none"/>
          <w14:textFill>
            <w14:solidFill>
              <w14:schemeClr w14:val="tx1"/>
            </w14:solidFill>
          </w14:textFill>
        </w:rPr>
      </w:pPr>
      <w:bookmarkStart w:id="137" w:name="_Toc367780333"/>
      <w:bookmarkStart w:id="138" w:name="_Toc19178"/>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6</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谈判</w:t>
      </w:r>
      <w:bookmarkEnd w:id="137"/>
      <w:bookmarkEnd w:id="138"/>
    </w:p>
    <w:p w14:paraId="0A0C36AE">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26.1   谈判小组所有成员集中按照递交谈判响应文件从前到后的顺序与单一供应商分别进行谈判。在谈判中，谈判的任何一方不得透露与谈判有关的其他供应商的技术资料、价格和其他信息。谈判文件有实质性变动的，谈判小组应当以书面形式通知所有参加谈判的供应商。</w:t>
      </w:r>
    </w:p>
    <w:p w14:paraId="5FF92B1C">
      <w:pPr>
        <w:widowControl/>
        <w:tabs>
          <w:tab w:val="left" w:pos="753"/>
        </w:tabs>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26.2 </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谈判中的双方都应对谈判中的重要事项做详细记录。</w:t>
      </w:r>
    </w:p>
    <w:p w14:paraId="3B3825CE">
      <w:pPr>
        <w:widowControl/>
        <w:tabs>
          <w:tab w:val="left" w:pos="753"/>
        </w:tabs>
        <w:adjustRightInd w:val="0"/>
        <w:snapToGrid w:val="0"/>
        <w:spacing w:line="360" w:lineRule="auto"/>
        <w:ind w:left="751" w:leftChars="1" w:hanging="749" w:hangingChars="357"/>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谈判过程中，谈判小组向参加谈判的供应商提出疑问或要求，供应商必须在规定的时间内做出澄清并提交书面的承诺</w:t>
      </w:r>
      <w:r>
        <w:rPr>
          <w:rFonts w:hint="eastAsia" w:ascii="宋体" w:hAnsi="宋体"/>
          <w:bCs/>
          <w:color w:val="000000" w:themeColor="text1"/>
          <w:szCs w:val="21"/>
          <w:highlight w:val="none"/>
          <w14:textFill>
            <w14:solidFill>
              <w14:schemeClr w14:val="tx1"/>
            </w14:solidFill>
          </w14:textFill>
        </w:rPr>
        <w:t>。</w:t>
      </w:r>
    </w:p>
    <w:p w14:paraId="3CD762BA">
      <w:pPr>
        <w:pStyle w:val="22"/>
        <w:widowControl/>
        <w:tabs>
          <w:tab w:val="left" w:pos="753"/>
        </w:tabs>
        <w:adjustRightInd w:val="0"/>
        <w:snapToGrid w:val="0"/>
        <w:spacing w:line="360" w:lineRule="auto"/>
        <w:ind w:left="751" w:leftChars="1" w:hanging="749" w:hangingChars="357"/>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26.4</w:t>
      </w:r>
      <w:r>
        <w:rPr>
          <w:rFonts w:hint="eastAsia"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代理采购机构将在谈判时对供应商所作的解释和澄清作书面记录，并归档备查。</w:t>
      </w:r>
    </w:p>
    <w:p w14:paraId="13DCE201">
      <w:pPr>
        <w:pStyle w:val="5"/>
        <w:spacing w:line="360" w:lineRule="auto"/>
        <w:rPr>
          <w:rFonts w:ascii="宋体" w:hAnsi="宋体"/>
          <w:color w:val="000000" w:themeColor="text1"/>
          <w:sz w:val="21"/>
          <w:szCs w:val="21"/>
          <w:highlight w:val="none"/>
          <w14:textFill>
            <w14:solidFill>
              <w14:schemeClr w14:val="tx1"/>
            </w14:solidFill>
          </w14:textFill>
        </w:rPr>
      </w:pPr>
      <w:bookmarkStart w:id="139" w:name="_Toc15498"/>
      <w:bookmarkStart w:id="140" w:name="_Toc367780334"/>
      <w:r>
        <w:rPr>
          <w:rFonts w:ascii="宋体" w:hAnsi="宋体"/>
          <w:color w:val="000000" w:themeColor="text1"/>
          <w:sz w:val="21"/>
          <w:szCs w:val="21"/>
          <w:highlight w:val="none"/>
          <w14:textFill>
            <w14:solidFill>
              <w14:schemeClr w14:val="tx1"/>
            </w14:solidFill>
          </w14:textFill>
        </w:rPr>
        <w:t>27</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评审原则</w:t>
      </w:r>
      <w:bookmarkEnd w:id="139"/>
      <w:bookmarkEnd w:id="140"/>
    </w:p>
    <w:p w14:paraId="4A268734">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27.1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依据有关法律法规，维护采购当事人的合法权益。</w:t>
      </w:r>
    </w:p>
    <w:p w14:paraId="53F0BFC5">
      <w:pPr>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27.2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实行科学评估、集体决策。</w:t>
      </w:r>
    </w:p>
    <w:p w14:paraId="1ED5946C">
      <w:pPr>
        <w:pStyle w:val="5"/>
        <w:spacing w:line="360" w:lineRule="auto"/>
        <w:rPr>
          <w:rFonts w:ascii="宋体" w:hAnsi="宋体"/>
          <w:color w:val="000000" w:themeColor="text1"/>
          <w:sz w:val="21"/>
          <w:szCs w:val="21"/>
          <w:highlight w:val="none"/>
          <w14:textFill>
            <w14:solidFill>
              <w14:schemeClr w14:val="tx1"/>
            </w14:solidFill>
          </w14:textFill>
        </w:rPr>
      </w:pPr>
      <w:bookmarkStart w:id="141" w:name="_Toc367780335"/>
      <w:bookmarkStart w:id="142" w:name="_Toc11276"/>
      <w:r>
        <w:rPr>
          <w:rFonts w:ascii="宋体" w:hAnsi="宋体"/>
          <w:color w:val="000000" w:themeColor="text1"/>
          <w:sz w:val="21"/>
          <w:szCs w:val="21"/>
          <w:highlight w:val="none"/>
          <w14:textFill>
            <w14:solidFill>
              <w14:schemeClr w14:val="tx1"/>
            </w14:solidFill>
          </w14:textFill>
        </w:rPr>
        <w:t>28</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评审办法</w:t>
      </w:r>
      <w:bookmarkEnd w:id="141"/>
      <w:bookmarkEnd w:id="142"/>
    </w:p>
    <w:p w14:paraId="1E659F34">
      <w:pPr>
        <w:pStyle w:val="22"/>
        <w:tabs>
          <w:tab w:val="left" w:pos="753"/>
        </w:tabs>
        <w:adjustRightInd w:val="0"/>
        <w:snapToGrid w:val="0"/>
        <w:spacing w:line="360" w:lineRule="auto"/>
        <w:ind w:left="751" w:leftChars="1" w:hanging="749" w:hangingChars="357"/>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28.1</w:t>
      </w:r>
      <w:r>
        <w:rPr>
          <w:rFonts w:hint="eastAsia" w:hAns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谈判结束后，谈判小组应当要求所有符合采购需求的供应商在规定时间内进行最后报价，根据符合采购需求、质量和服务相等且最终报价最低的原则确定成交供应商，并将结果通知所有参加谈判的未成交的供应商。</w:t>
      </w:r>
    </w:p>
    <w:p w14:paraId="3D028052">
      <w:pPr>
        <w:pStyle w:val="22"/>
        <w:tabs>
          <w:tab w:val="left" w:pos="753"/>
        </w:tabs>
        <w:adjustRightInd w:val="0"/>
        <w:snapToGrid w:val="0"/>
        <w:spacing w:line="360" w:lineRule="auto"/>
        <w:ind w:left="751" w:leftChars="1" w:hanging="749" w:hangingChars="357"/>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28.2</w:t>
      </w:r>
      <w:r>
        <w:rPr>
          <w:rFonts w:hint="eastAsia" w:hAns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如果出现两家以上（含两家）供应商的最终报价最低并且金额相同的情况时，报价最低的供应商将进行重新报价，直至只有一家供应商的报价最低。报价最低的供应商为预成交供应商。超出项目预算的报价将不予接受。</w:t>
      </w:r>
    </w:p>
    <w:p w14:paraId="33A03CF6">
      <w:pPr>
        <w:pStyle w:val="22"/>
        <w:widowControl/>
        <w:tabs>
          <w:tab w:val="left" w:pos="753"/>
        </w:tabs>
        <w:adjustRightInd w:val="0"/>
        <w:snapToGrid w:val="0"/>
        <w:spacing w:line="360" w:lineRule="auto"/>
        <w:ind w:left="751" w:leftChars="1" w:hanging="749" w:hangingChars="357"/>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 xml:space="preserve">28.3   </w:t>
      </w:r>
      <w:r>
        <w:rPr>
          <w:rFonts w:hint="eastAsia" w:hAnsi="宋体"/>
          <w:color w:val="000000" w:themeColor="text1"/>
          <w:highlight w:val="none"/>
          <w14:textFill>
            <w14:solidFill>
              <w14:schemeClr w14:val="tx1"/>
            </w14:solidFill>
          </w14:textFill>
        </w:rPr>
        <w:t>如果谈判时出现没有供应商参加或者没有符合采购需求供应商的，或符合采购需求的供应商少于三家的情况，依照《中华人民共和国政府采购法》的有关规定，本项目将重新组织谈判或根据政府采购管理部门重新确定的采购方式进行采购。</w:t>
      </w:r>
    </w:p>
    <w:p w14:paraId="6180A2A6">
      <w:pPr>
        <w:pStyle w:val="5"/>
        <w:spacing w:line="360" w:lineRule="auto"/>
        <w:rPr>
          <w:rFonts w:ascii="宋体" w:hAnsi="宋体"/>
          <w:color w:val="000000" w:themeColor="text1"/>
          <w:sz w:val="21"/>
          <w:szCs w:val="21"/>
          <w:highlight w:val="none"/>
          <w14:textFill>
            <w14:solidFill>
              <w14:schemeClr w14:val="tx1"/>
            </w14:solidFill>
          </w14:textFill>
        </w:rPr>
      </w:pPr>
      <w:bookmarkStart w:id="143" w:name="_Toc4240"/>
      <w:bookmarkStart w:id="144" w:name="_Toc367780336"/>
      <w:r>
        <w:rPr>
          <w:rFonts w:hint="eastAsia" w:ascii="宋体" w:hAnsi="宋体"/>
          <w:color w:val="000000" w:themeColor="text1"/>
          <w:sz w:val="21"/>
          <w:szCs w:val="21"/>
          <w:highlight w:val="none"/>
          <w14:textFill>
            <w14:solidFill>
              <w14:schemeClr w14:val="tx1"/>
            </w14:solidFill>
          </w14:textFill>
        </w:rPr>
        <w:t>29</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评审注意事项</w:t>
      </w:r>
      <w:bookmarkEnd w:id="143"/>
      <w:bookmarkEnd w:id="144"/>
    </w:p>
    <w:p w14:paraId="5F041A54">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评审是竞争性谈判采购工作的重要环节，评审工作在谈判小组内独立进行。谈判小组将遵照评审原则，公正、平等地对待所有供应商。</w:t>
      </w:r>
    </w:p>
    <w:p w14:paraId="4897157F">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29.2</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在谈判期间，供应商不得向谈判小组成员询问评审情况，不得进行旨在影响评审结果的活动。</w:t>
      </w:r>
    </w:p>
    <w:p w14:paraId="6CE3E0B2">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29.3</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为保证确定成交供应商的公正性，在评审过程中，谈判小组成员不得与供应商私下交换意见。在谈判工作结束后，凡与谈判情况有接触的任何人，不得也不应将评审情况扩散出谈判小组人员之外。</w:t>
      </w:r>
    </w:p>
    <w:p w14:paraId="2F42BC09">
      <w:pPr>
        <w:pStyle w:val="5"/>
        <w:spacing w:line="360" w:lineRule="auto"/>
        <w:rPr>
          <w:rFonts w:ascii="宋体" w:hAnsi="宋体"/>
          <w:color w:val="000000" w:themeColor="text1"/>
          <w:sz w:val="21"/>
          <w:szCs w:val="21"/>
          <w:highlight w:val="none"/>
          <w14:textFill>
            <w14:solidFill>
              <w14:schemeClr w14:val="tx1"/>
            </w14:solidFill>
          </w14:textFill>
        </w:rPr>
      </w:pPr>
      <w:bookmarkStart w:id="145" w:name="_Toc2392"/>
      <w:bookmarkStart w:id="146" w:name="_Toc367780337"/>
      <w:r>
        <w:rPr>
          <w:rFonts w:hint="eastAsia" w:ascii="宋体" w:hAnsi="宋体"/>
          <w:color w:val="000000" w:themeColor="text1"/>
          <w:sz w:val="21"/>
          <w:szCs w:val="21"/>
          <w:highlight w:val="none"/>
          <w14:textFill>
            <w14:solidFill>
              <w14:schemeClr w14:val="tx1"/>
            </w14:solidFill>
          </w14:textFill>
        </w:rPr>
        <w:t>30</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发布成交结果公告和发放成交通知书</w:t>
      </w:r>
      <w:bookmarkEnd w:id="145"/>
      <w:bookmarkEnd w:id="146"/>
    </w:p>
    <w:p w14:paraId="639D91C3">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30.1   采购人或其授权的谈判小组应按照评标报告中推荐的成交候选供应商排名顺序确定成交供应商。</w:t>
      </w:r>
    </w:p>
    <w:p w14:paraId="5DEDD03A">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30.2   成交人确认后，成交结果将在指定媒体上公告：</w:t>
      </w:r>
      <w:r>
        <w:rPr>
          <w:rFonts w:hint="eastAsia" w:ascii="黑体" w:eastAsia="黑体"/>
          <w:bCs/>
          <w:color w:val="000000" w:themeColor="text1"/>
          <w:highlight w:val="none"/>
          <w14:textFill>
            <w14:solidFill>
              <w14:schemeClr w14:val="tx1"/>
            </w14:solidFill>
          </w14:textFill>
        </w:rPr>
        <w:t>详见第三部份《报价须知〈投标人须知前附表〉》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。发布成交结果公告的同时，代理采购机构向成交人发出成交通知书。</w:t>
      </w:r>
    </w:p>
    <w:p w14:paraId="13943844">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   未成交供应商，广东业信采购招标有限公司不再以其它方式另行通知。</w:t>
      </w:r>
    </w:p>
    <w:p w14:paraId="1F7E8901">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30.4   成交通知书发出后，采购人改变成交结果，或者成交供应商放弃成交，应当承担相应的法律责任。</w:t>
      </w:r>
    </w:p>
    <w:p w14:paraId="2978F474">
      <w:pPr>
        <w:pStyle w:val="5"/>
        <w:spacing w:line="360" w:lineRule="auto"/>
        <w:rPr>
          <w:rFonts w:ascii="宋体" w:hAnsi="宋体"/>
          <w:color w:val="000000" w:themeColor="text1"/>
          <w:sz w:val="21"/>
          <w:szCs w:val="21"/>
          <w:highlight w:val="none"/>
          <w14:textFill>
            <w14:solidFill>
              <w14:schemeClr w14:val="tx1"/>
            </w14:solidFill>
          </w14:textFill>
        </w:rPr>
      </w:pPr>
      <w:bookmarkStart w:id="147" w:name="_Toc11699"/>
      <w:bookmarkStart w:id="148" w:name="_Toc367780338"/>
      <w:r>
        <w:rPr>
          <w:rFonts w:hint="eastAsia" w:ascii="宋体" w:hAnsi="宋体"/>
          <w:color w:val="000000" w:themeColor="text1"/>
          <w:sz w:val="21"/>
          <w:szCs w:val="21"/>
          <w:highlight w:val="none"/>
          <w14:textFill>
            <w14:solidFill>
              <w14:schemeClr w14:val="tx1"/>
            </w14:solidFill>
          </w14:textFill>
        </w:rPr>
        <w:t>31     投标供应商对成交结果的质疑、投诉</w:t>
      </w:r>
      <w:bookmarkEnd w:id="147"/>
      <w:bookmarkEnd w:id="148"/>
    </w:p>
    <w:p w14:paraId="36CA97A9">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投标供应商对成交公告有异议的，应当在成交结果公告发布之日起七个工作日内，以书面形式向采购人或代理采购机构提出质疑。</w:t>
      </w:r>
    </w:p>
    <w:p w14:paraId="04C05B35">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31.2   采购人或代理采购机构应当在收到投标供应商书面质疑后七个工作日内，对质疑内容作出答复。</w:t>
      </w:r>
    </w:p>
    <w:p w14:paraId="22131E9D">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31.3   投标供应商对采购人或代理采购机构的答复不满意或者采购人、代理采购机构未在规定时间内答复的，可以在答复期满后十五个工作日内按有关规定，向同级人民政府财政部门投诉。</w:t>
      </w:r>
    </w:p>
    <w:p w14:paraId="502E88C1">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31.4   财政部门应当在收到投诉后三十个工作日内，对投诉事项作出处理决定。</w:t>
      </w:r>
    </w:p>
    <w:p w14:paraId="75EA12D1">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31.5   投标供应商须对质疑或投诉内容的真实性承担责任。</w:t>
      </w:r>
    </w:p>
    <w:p w14:paraId="40898A14">
      <w:pPr>
        <w:spacing w:line="360" w:lineRule="auto"/>
        <w:ind w:left="752" w:hanging="751" w:hangingChars="358"/>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31.6   质疑函应当署名。质疑供应商为自然人的，应当由本人签字；质疑供应商为法人或其他组织的，应由法定代表人或者主要负责人签字并盖公章。</w:t>
      </w:r>
    </w:p>
    <w:p w14:paraId="6FB14FB6">
      <w:pPr>
        <w:pStyle w:val="3"/>
        <w:numPr>
          <w:ilvl w:val="1"/>
          <w:numId w:val="0"/>
        </w:numPr>
        <w:spacing w:before="240" w:after="240" w:line="360" w:lineRule="auto"/>
        <w:rPr>
          <w:rFonts w:ascii="宋体" w:hAnsi="宋体" w:eastAsia="宋体"/>
          <w:color w:val="000000" w:themeColor="text1"/>
          <w:sz w:val="21"/>
          <w:szCs w:val="21"/>
          <w:highlight w:val="none"/>
          <w14:textFill>
            <w14:solidFill>
              <w14:schemeClr w14:val="tx1"/>
            </w14:solidFill>
          </w14:textFill>
        </w:rPr>
      </w:pPr>
      <w:bookmarkStart w:id="149" w:name="_Toc367780339"/>
      <w:bookmarkStart w:id="150" w:name="_Toc20348"/>
      <w:r>
        <w:rPr>
          <w:rFonts w:hint="eastAsia" w:ascii="宋体" w:hAnsi="宋体" w:eastAsia="宋体"/>
          <w:color w:val="000000" w:themeColor="text1"/>
          <w:sz w:val="21"/>
          <w:szCs w:val="21"/>
          <w:highlight w:val="none"/>
          <w14:textFill>
            <w14:solidFill>
              <w14:schemeClr w14:val="tx1"/>
            </w14:solidFill>
          </w14:textFill>
        </w:rPr>
        <w:t>Ｆ  授予合同</w:t>
      </w:r>
      <w:bookmarkEnd w:id="149"/>
      <w:bookmarkEnd w:id="150"/>
    </w:p>
    <w:p w14:paraId="15EFF4A2">
      <w:pPr>
        <w:pStyle w:val="5"/>
        <w:spacing w:line="360" w:lineRule="auto"/>
        <w:rPr>
          <w:rFonts w:ascii="宋体" w:hAnsi="宋体"/>
          <w:color w:val="000000" w:themeColor="text1"/>
          <w:sz w:val="21"/>
          <w:szCs w:val="21"/>
          <w:highlight w:val="none"/>
          <w14:textFill>
            <w14:solidFill>
              <w14:schemeClr w14:val="tx1"/>
            </w14:solidFill>
          </w14:textFill>
        </w:rPr>
      </w:pPr>
      <w:bookmarkStart w:id="151" w:name="_Toc19651"/>
      <w:bookmarkStart w:id="152" w:name="_Toc367780340"/>
      <w:r>
        <w:rPr>
          <w:rFonts w:hint="eastAsia" w:ascii="宋体" w:hAnsi="宋体"/>
          <w:color w:val="000000" w:themeColor="text1"/>
          <w:sz w:val="21"/>
          <w:szCs w:val="21"/>
          <w:highlight w:val="none"/>
          <w14:textFill>
            <w14:solidFill>
              <w14:schemeClr w14:val="tx1"/>
            </w14:solidFill>
          </w14:textFill>
        </w:rPr>
        <w:t>32     接受和拒绝投标的权利</w:t>
      </w:r>
      <w:bookmarkEnd w:id="151"/>
      <w:bookmarkEnd w:id="152"/>
    </w:p>
    <w:p w14:paraId="4F011EDD">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32</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谈判小组经评审认为所有供应商提供的货物或服务都不符合谈判文件要求的，或所有供应商的报价均超过了采购人的预算，且采购人不能支付的，有权否决所有报价资料。</w:t>
      </w:r>
    </w:p>
    <w:p w14:paraId="0F2B2EE6">
      <w:pPr>
        <w:pStyle w:val="5"/>
        <w:spacing w:line="360" w:lineRule="auto"/>
        <w:rPr>
          <w:rFonts w:ascii="宋体" w:hAnsi="宋体"/>
          <w:color w:val="000000" w:themeColor="text1"/>
          <w:sz w:val="21"/>
          <w:szCs w:val="21"/>
          <w:highlight w:val="none"/>
          <w14:textFill>
            <w14:solidFill>
              <w14:schemeClr w14:val="tx1"/>
            </w14:solidFill>
          </w14:textFill>
        </w:rPr>
      </w:pPr>
      <w:bookmarkStart w:id="153" w:name="_Toc16250"/>
      <w:bookmarkStart w:id="154" w:name="_Toc367780341"/>
      <w:r>
        <w:rPr>
          <w:rFonts w:hint="eastAsia" w:ascii="宋体" w:hAnsi="宋体"/>
          <w:color w:val="000000" w:themeColor="text1"/>
          <w:sz w:val="21"/>
          <w:szCs w:val="21"/>
          <w:highlight w:val="none"/>
          <w14:textFill>
            <w14:solidFill>
              <w14:schemeClr w14:val="tx1"/>
            </w14:solidFill>
          </w14:textFill>
        </w:rPr>
        <w:t>33</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 xml:space="preserve">   合同授予标准</w:t>
      </w:r>
      <w:bookmarkEnd w:id="153"/>
      <w:bookmarkEnd w:id="154"/>
    </w:p>
    <w:p w14:paraId="1DA5A7F2">
      <w:pPr>
        <w:widowControl/>
        <w:tabs>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3</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第32条规定之外，采购人将把合同授予此次谈判的成交供应商。</w:t>
      </w:r>
    </w:p>
    <w:p w14:paraId="45EC054B">
      <w:pPr>
        <w:pStyle w:val="5"/>
        <w:spacing w:line="360" w:lineRule="auto"/>
        <w:rPr>
          <w:rFonts w:ascii="宋体" w:hAnsi="宋体"/>
          <w:color w:val="000000" w:themeColor="text1"/>
          <w:sz w:val="21"/>
          <w:szCs w:val="21"/>
          <w:highlight w:val="none"/>
          <w14:textFill>
            <w14:solidFill>
              <w14:schemeClr w14:val="tx1"/>
            </w14:solidFill>
          </w14:textFill>
        </w:rPr>
      </w:pPr>
      <w:bookmarkStart w:id="155" w:name="_Toc367780342"/>
      <w:bookmarkStart w:id="156" w:name="_Toc12389"/>
      <w:r>
        <w:rPr>
          <w:rFonts w:hint="eastAsia" w:ascii="宋体" w:hAnsi="宋体"/>
          <w:color w:val="000000" w:themeColor="text1"/>
          <w:sz w:val="21"/>
          <w:szCs w:val="21"/>
          <w:highlight w:val="none"/>
          <w14:textFill>
            <w14:solidFill>
              <w14:schemeClr w14:val="tx1"/>
            </w14:solidFill>
          </w14:textFill>
        </w:rPr>
        <w:t>34</w:t>
      </w:r>
      <w:r>
        <w:rPr>
          <w:rFonts w:hint="eastAsia" w:ascii="宋体" w:hAnsi="宋体"/>
          <w:color w:val="000000" w:themeColor="text1"/>
          <w:sz w:val="21"/>
          <w:szCs w:val="21"/>
          <w:highlight w:val="none"/>
          <w14:textFill>
            <w14:solidFill>
              <w14:schemeClr w14:val="tx1"/>
            </w14:solidFill>
          </w14:textFill>
        </w:rPr>
        <w:tab/>
      </w:r>
      <w:r>
        <w:rPr>
          <w:rFonts w:hint="eastAsia" w:ascii="宋体" w:hAnsi="宋体"/>
          <w:color w:val="000000" w:themeColor="text1"/>
          <w:sz w:val="21"/>
          <w:szCs w:val="21"/>
          <w:highlight w:val="none"/>
          <w14:textFill>
            <w14:solidFill>
              <w14:schemeClr w14:val="tx1"/>
            </w14:solidFill>
          </w14:textFill>
        </w:rPr>
        <w:t xml:space="preserve">   签订合同</w:t>
      </w:r>
      <w:bookmarkEnd w:id="155"/>
      <w:bookmarkEnd w:id="156"/>
    </w:p>
    <w:p w14:paraId="27E715F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采购人应当按照谈判文件和成交供应商谈判响应文件的约定，与成交供应商签订书面合同。所签订的合同不得对谈判文件和成交供应商谈判响应文件作实质性修改。采购人不得向成交供应商提出任何不合理的要求，作为签订合同的条件，不得与成交供应商私下订立背离合同实质性内容的协议。</w:t>
      </w:r>
    </w:p>
    <w:p w14:paraId="2B29BB9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.2</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谈判文件、成交供应商的谈判文件及其澄清文件等，均为签订合同的依据。</w:t>
      </w:r>
    </w:p>
    <w:p w14:paraId="5C5B988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4</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采购人应当自采购合同签订之日起七个工作日内，按照有关规定将采购合同副本报同级人民政府财政部门和广东业信采购招标有限公司备案。</w:t>
      </w:r>
      <w:bookmarkStart w:id="157" w:name="_Toc200414511"/>
    </w:p>
    <w:p w14:paraId="37E44ABB">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592216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280FD6D7">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3B42B26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498E5EBD">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18F1E17">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1D08ED1">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E0CE38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ADBD7E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4A52C50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A2C3D1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1446ED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3E5E2F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24A511C4">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B2A0D2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4296072F">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2109F3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3BC3F4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21C1F25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7922FFE">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D1D8FD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F79E21B">
      <w:pPr>
        <w:pStyle w:val="3"/>
        <w:numPr>
          <w:ilvl w:val="0"/>
          <w:numId w:val="0"/>
        </w:numPr>
        <w:jc w:val="center"/>
        <w:rPr>
          <w:color w:val="000000" w:themeColor="text1"/>
          <w:sz w:val="24"/>
          <w:highlight w:val="none"/>
          <w14:textFill>
            <w14:solidFill>
              <w14:schemeClr w14:val="tx1"/>
            </w14:solidFill>
          </w14:textFill>
        </w:rPr>
      </w:pPr>
      <w:bookmarkStart w:id="158" w:name="_Toc10337"/>
      <w:bookmarkStart w:id="159" w:name="_Toc430771059"/>
      <w:bookmarkStart w:id="160" w:name="_Toc499041071"/>
      <w:bookmarkStart w:id="161" w:name="_Toc432682726"/>
      <w:r>
        <w:rPr>
          <w:color w:val="000000" w:themeColor="text1"/>
          <w:sz w:val="24"/>
          <w:highlight w:val="none"/>
          <w14:textFill>
            <w14:solidFill>
              <w14:schemeClr w14:val="tx1"/>
            </w14:solidFill>
          </w14:textFill>
        </w:rPr>
        <w:t>G</w:t>
      </w:r>
      <w:r>
        <w:rPr>
          <w:rFonts w:hint="eastAsia"/>
          <w:color w:val="000000" w:themeColor="text1"/>
          <w:sz w:val="24"/>
          <w:highlight w:val="none"/>
          <w14:textFill>
            <w14:solidFill>
              <w14:schemeClr w14:val="tx1"/>
            </w14:solidFill>
          </w14:textFill>
        </w:rPr>
        <w:t>、政府采购政策</w:t>
      </w:r>
      <w:bookmarkEnd w:id="158"/>
      <w:bookmarkEnd w:id="159"/>
      <w:bookmarkEnd w:id="160"/>
      <w:bookmarkEnd w:id="161"/>
    </w:p>
    <w:p w14:paraId="0F882A2B">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62" w:name="_Toc430771060"/>
      <w:bookmarkStart w:id="163" w:name="_Toc430185803"/>
      <w:r>
        <w:rPr>
          <w:rFonts w:hint="eastAsia" w:ascii="宋体" w:hAnsi="宋体" w:eastAsia="宋体" w:cs="宋体"/>
          <w:color w:val="000000" w:themeColor="text1"/>
          <w:highlight w:val="none"/>
          <w14:textFill>
            <w14:solidFill>
              <w14:schemeClr w14:val="tx1"/>
            </w14:solidFill>
          </w14:textFill>
        </w:rPr>
        <w:t xml:space="preserve">35     </w:t>
      </w:r>
      <w:bookmarkStart w:id="164" w:name="_Hlk499217741"/>
      <w:r>
        <w:rPr>
          <w:rFonts w:hint="eastAsia" w:ascii="宋体" w:hAnsi="宋体" w:eastAsia="宋体" w:cs="宋体"/>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bookmarkEnd w:id="162"/>
      <w:bookmarkEnd w:id="163"/>
      <w:bookmarkEnd w:id="164"/>
    </w:p>
    <w:p w14:paraId="403F89B3">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65" w:name="_Toc430185804"/>
      <w:bookmarkStart w:id="166" w:name="_Toc430771061"/>
      <w:r>
        <w:rPr>
          <w:rFonts w:hint="eastAsia" w:ascii="宋体" w:hAnsi="宋体" w:eastAsia="宋体" w:cs="宋体"/>
          <w:color w:val="000000" w:themeColor="text1"/>
          <w:highlight w:val="none"/>
          <w14:textFill>
            <w14:solidFill>
              <w14:schemeClr w14:val="tx1"/>
            </w14:solidFill>
          </w14:textFill>
        </w:rPr>
        <w:t>36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65"/>
      <w:bookmarkEnd w:id="166"/>
    </w:p>
    <w:p w14:paraId="40ABE6F1">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67" w:name="_Toc430185805"/>
      <w:bookmarkStart w:id="168" w:name="_Toc430771062"/>
      <w:r>
        <w:rPr>
          <w:rFonts w:hint="eastAsia" w:ascii="宋体" w:hAnsi="宋体" w:eastAsia="宋体" w:cs="宋体"/>
          <w:color w:val="000000" w:themeColor="text1"/>
          <w:highlight w:val="none"/>
          <w14:textFill>
            <w14:solidFill>
              <w14:schemeClr w14:val="tx1"/>
            </w14:solidFill>
          </w14:textFill>
        </w:rPr>
        <w:t>37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http://www.ccgp.gov.cn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/）、国家环境保护总局网（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http://www.sepa.gov.cn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/）、中国绿色采购网（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"http://www.cgpn.cn"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http://www.cgpn.cn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/）上发布。</w:t>
      </w:r>
      <w:bookmarkEnd w:id="167"/>
      <w:bookmarkEnd w:id="168"/>
    </w:p>
    <w:p w14:paraId="63E6F872">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69" w:name="_Toc430771063"/>
      <w:bookmarkStart w:id="170" w:name="_Toc430185806"/>
      <w:r>
        <w:rPr>
          <w:rFonts w:hint="eastAsia" w:ascii="宋体" w:hAnsi="宋体" w:eastAsia="宋体" w:cs="宋体"/>
          <w:color w:val="000000" w:themeColor="text1"/>
          <w:highlight w:val="none"/>
          <w14:textFill>
            <w14:solidFill>
              <w14:schemeClr w14:val="tx1"/>
            </w14:solidFill>
          </w14:textFill>
        </w:rPr>
        <w:t>38     根据《关于印发《政府采购促进中小企业发展管理方法》的通知》（财库[2020]46号）的规定，投标人投标时需注意：</w:t>
      </w:r>
      <w:bookmarkEnd w:id="169"/>
      <w:bookmarkEnd w:id="170"/>
    </w:p>
    <w:p w14:paraId="284F5876">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38.1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16B3A051">
      <w:pPr>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38.2   参加政府采购活动的中小企业投标时需提供《中小企业声明函》。否则不予认可。</w:t>
      </w:r>
    </w:p>
    <w:p w14:paraId="29AC4D33">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38.3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513BC8FD">
      <w:pPr>
        <w:spacing w:line="360" w:lineRule="auto"/>
        <w:ind w:left="735" w:hanging="735" w:hangingChars="350"/>
        <w:rPr>
          <w:rFonts w:hint="default" w:ascii="宋体" w:hAnsi="宋体" w:eastAsia="宋体" w:cs="宋体"/>
          <w:bCs/>
          <w:color w:val="000000" w:themeColor="text1"/>
          <w:highlight w:val="none"/>
          <w:lang w:val="en-US" w:eastAsia="zh-CN"/>
          <w14:textFill>
            <w14:solidFill>
              <w14:schemeClr w14:val="tx1"/>
            </w14:solidFill>
          </w14:textFill>
        </w:rPr>
      </w:pPr>
      <w:r>
        <w:rPr>
          <w:rFonts w:hint="eastAsia" w:ascii="宋体" w:hAnsi="宋体" w:eastAsia="宋体" w:cs="宋体"/>
          <w:bCs/>
          <w:color w:val="000000" w:themeColor="text1"/>
          <w:highlight w:val="none"/>
          <w:lang w:val="en-US" w:eastAsia="zh-CN"/>
          <w14:textFill>
            <w14:solidFill>
              <w14:schemeClr w14:val="tx1"/>
            </w14:solidFill>
          </w14:textFill>
        </w:rPr>
        <w:t>38.4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5F29A62E">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38.</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 xml:space="preserve">   对于非专门面向中小微型企业采购的项目，依照《政府采购促进中小企业发展暂行办法》的</w:t>
      </w:r>
      <w:r>
        <w:rPr>
          <w:rFonts w:hint="eastAsia" w:ascii="宋体" w:hAnsi="宋体" w:eastAsia="宋体" w:cs="宋体"/>
          <w:bCs/>
          <w:color w:val="000000" w:themeColor="text1"/>
          <w:highlight w:val="none"/>
          <w14:textFill>
            <w14:solidFill>
              <w14:schemeClr w14:val="tx1"/>
            </w14:solidFill>
          </w14:textFill>
        </w:rPr>
        <w:t>规定，凡符合要求的有效投标人，按照以下比例给予相应的价格扣除：</w:t>
      </w:r>
    </w:p>
    <w:p w14:paraId="01189221">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p>
    <w:tbl>
      <w:tblPr>
        <w:tblStyle w:val="42"/>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8DD8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7B187886">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362AC8B4">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3D5B87B4">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5B7398D0">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计算公式</w:t>
            </w:r>
          </w:p>
        </w:tc>
      </w:tr>
      <w:tr w14:paraId="27D5F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79E0592">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42D8A394">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52E2EF9">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06059C2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评标价=总投标报价-小型和微型企业产品的价格×</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r>
      <w:tr w14:paraId="06B51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1F7A67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34D7AEBE">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CAA70F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329E3B64">
            <w:pPr>
              <w:rPr>
                <w:rFonts w:hint="eastAsia" w:ascii="宋体" w:hAnsi="宋体" w:eastAsia="宋体" w:cs="宋体"/>
                <w:color w:val="000000" w:themeColor="text1"/>
                <w:szCs w:val="21"/>
                <w:highlight w:val="none"/>
                <w14:textFill>
                  <w14:solidFill>
                    <w14:schemeClr w14:val="tx1"/>
                  </w14:solidFill>
                </w14:textFill>
              </w:rPr>
            </w:pPr>
          </w:p>
        </w:tc>
      </w:tr>
      <w:tr w14:paraId="071DB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1BD62CA8">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6D2448B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3489549C">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对联合体总金额扣除</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2A5F8BB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w:t>
            </w:r>
            <w:r>
              <w:rPr>
                <w:rFonts w:hint="eastAsia" w:ascii="宋体" w:hAnsi="宋体" w:eastAsia="宋体" w:cs="宋体"/>
                <w:color w:val="000000" w:themeColor="text1"/>
                <w:szCs w:val="21"/>
                <w:highlight w:val="none"/>
                <w:u w:val="single"/>
                <w14:textFill>
                  <w14:solidFill>
                    <w14:schemeClr w14:val="tx1"/>
                  </w14:solidFill>
                </w14:textFill>
              </w:rPr>
              <w:t>1-</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tc>
      </w:tr>
    </w:tbl>
    <w:p w14:paraId="5DF6A781">
      <w:pPr>
        <w:rPr>
          <w:rFonts w:ascii="宋体"/>
          <w:color w:val="000000" w:themeColor="text1"/>
          <w:szCs w:val="21"/>
          <w:highlight w:val="none"/>
          <w14:textFill>
            <w14:solidFill>
              <w14:schemeClr w14:val="tx1"/>
            </w14:solidFill>
          </w14:textFill>
        </w:rPr>
      </w:pPr>
    </w:p>
    <w:p w14:paraId="1F77331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6AABD1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9B010E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09FFDBC">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3619C0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037A2B4">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65C8B357">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FBE7F9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3D4B88B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1CAB985">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B8FDD21">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8F3EE9A">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8CED3C8">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D1980D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D7C1161">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569BF0DD">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902CF52">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1BA98706">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76FF4459">
      <w:pPr>
        <w:widowControl/>
        <w:tabs>
          <w:tab w:val="left" w:pos="753"/>
        </w:tabs>
        <w:adjustRightInd w:val="0"/>
        <w:snapToGrid w:val="0"/>
        <w:spacing w:line="360" w:lineRule="auto"/>
        <w:ind w:left="753" w:hanging="753"/>
        <w:rPr>
          <w:rFonts w:ascii="宋体" w:hAnsi="宋体"/>
          <w:bCs/>
          <w:color w:val="000000" w:themeColor="text1"/>
          <w:szCs w:val="21"/>
          <w:highlight w:val="none"/>
          <w14:textFill>
            <w14:solidFill>
              <w14:schemeClr w14:val="tx1"/>
            </w14:solidFill>
          </w14:textFill>
        </w:rPr>
      </w:pPr>
    </w:p>
    <w:p w14:paraId="0D19C595">
      <w:pPr>
        <w:pStyle w:val="2"/>
        <w:numPr>
          <w:ilvl w:val="0"/>
          <w:numId w:val="0"/>
        </w:numPr>
        <w:spacing w:after="120" w:line="360" w:lineRule="auto"/>
        <w:jc w:val="center"/>
        <w:rPr>
          <w:rFonts w:ascii="宋体" w:hAnsi="宋体"/>
          <w:color w:val="000000" w:themeColor="text1"/>
          <w:sz w:val="21"/>
          <w:szCs w:val="21"/>
          <w:highlight w:val="none"/>
          <w14:textFill>
            <w14:solidFill>
              <w14:schemeClr w14:val="tx1"/>
            </w14:solidFill>
          </w14:textFill>
        </w:rPr>
      </w:pPr>
      <w:bookmarkStart w:id="171" w:name="_Toc11875"/>
      <w:r>
        <w:rPr>
          <w:rFonts w:hint="eastAsia" w:ascii="宋体" w:hAnsi="宋体"/>
          <w:color w:val="000000" w:themeColor="text1"/>
          <w:sz w:val="21"/>
          <w:szCs w:val="21"/>
          <w:highlight w:val="none"/>
          <w14:textFill>
            <w14:solidFill>
              <w14:schemeClr w14:val="tx1"/>
            </w14:solidFill>
          </w14:textFill>
        </w:rPr>
        <w:t>第四部分  合同书格式（参考范本）</w:t>
      </w:r>
      <w:bookmarkEnd w:id="157"/>
      <w:bookmarkEnd w:id="171"/>
    </w:p>
    <w:p w14:paraId="6567E183">
      <w:pPr>
        <w:spacing w:line="360" w:lineRule="auto"/>
        <w:rPr>
          <w:rFonts w:ascii="宋体" w:hAnsi="宋体"/>
          <w:bCs/>
          <w:color w:val="000000" w:themeColor="text1"/>
          <w:szCs w:val="21"/>
          <w:highlight w:val="none"/>
          <w14:textFill>
            <w14:solidFill>
              <w14:schemeClr w14:val="tx1"/>
            </w14:solidFill>
          </w14:textFill>
        </w:rPr>
      </w:pPr>
    </w:p>
    <w:p w14:paraId="45CE2701">
      <w:pPr>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甲方（采购人）：</w:t>
      </w:r>
    </w:p>
    <w:p w14:paraId="60F7FE90">
      <w:pPr>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乙方（成交供应商）：</w:t>
      </w:r>
    </w:p>
    <w:p w14:paraId="6DE7BC87">
      <w:pPr>
        <w:spacing w:line="480" w:lineRule="auto"/>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p>
    <w:p w14:paraId="575698EB">
      <w:pPr>
        <w:spacing w:line="48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甲乙双方根据</w:t>
      </w:r>
      <w:r>
        <w:rPr>
          <w:rFonts w:ascii="宋体" w:hAnsi="宋体"/>
          <w:bCs/>
          <w:color w:val="000000" w:themeColor="text1"/>
          <w:szCs w:val="21"/>
          <w:highlight w:val="none"/>
          <w14:textFill>
            <w14:solidFill>
              <w14:schemeClr w14:val="tx1"/>
            </w14:solidFill>
          </w14:textFill>
        </w:rPr>
        <w:t>年月日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）招标结果和有关招、报价文件的要求，经双方协商一致，订立以下合同：</w:t>
      </w:r>
    </w:p>
    <w:p w14:paraId="71B9B8F5">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05EEF016">
      <w:pPr>
        <w:tabs>
          <w:tab w:val="left" w:pos="1004"/>
        </w:tabs>
        <w:spacing w:line="48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lang w:val="en-US" w:eastAsia="zh-CN"/>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4682752">
      <w:pPr>
        <w:tabs>
          <w:tab w:val="left" w:pos="1004"/>
        </w:tabs>
        <w:spacing w:line="48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A3A8CC5">
      <w:pPr>
        <w:tabs>
          <w:tab w:val="left" w:pos="1004"/>
        </w:tabs>
        <w:spacing w:line="48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4F88A188">
      <w:pPr>
        <w:tabs>
          <w:tab w:val="left" w:pos="1004"/>
        </w:tabs>
        <w:spacing w:line="480" w:lineRule="auto"/>
        <w:ind w:right="31" w:rightChars="15" w:firstLine="2261" w:firstLineChars="1077"/>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（大写）                               </w:t>
      </w:r>
    </w:p>
    <w:p w14:paraId="6D8C31D4">
      <w:pPr>
        <w:tabs>
          <w:tab w:val="left" w:pos="1004"/>
        </w:tabs>
        <w:spacing w:line="48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403D5CEE">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66EC719B">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服务和验收</w:t>
      </w:r>
    </w:p>
    <w:p w14:paraId="0D10C93E">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825EEE1">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94043E9">
      <w:pPr>
        <w:tabs>
          <w:tab w:val="left" w:pos="1004"/>
        </w:tabs>
        <w:spacing w:line="48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D7FA5D8">
      <w:pPr>
        <w:tabs>
          <w:tab w:val="left" w:pos="1004"/>
        </w:tabs>
        <w:spacing w:line="48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0B41082">
      <w:pPr>
        <w:spacing w:line="48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CF5B345">
      <w:pPr>
        <w:numPr>
          <w:ilvl w:val="6"/>
          <w:numId w:val="14"/>
        </w:numPr>
        <w:tabs>
          <w:tab w:val="left" w:pos="1680"/>
        </w:tabs>
        <w:spacing w:line="48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质量符合报价文件和报价文件的要求；</w:t>
      </w:r>
    </w:p>
    <w:p w14:paraId="48367D3D">
      <w:pPr>
        <w:numPr>
          <w:ilvl w:val="6"/>
          <w:numId w:val="14"/>
        </w:numPr>
        <w:tabs>
          <w:tab w:val="clear" w:pos="4830"/>
        </w:tabs>
        <w:spacing w:line="48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2957EE70">
      <w:pPr>
        <w:tabs>
          <w:tab w:val="left" w:pos="1004"/>
        </w:tabs>
        <w:spacing w:line="48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36FF6344">
      <w:pPr>
        <w:numPr>
          <w:ilvl w:val="0"/>
          <w:numId w:val="0"/>
        </w:numPr>
        <w:tabs>
          <w:tab w:val="left" w:pos="945"/>
        </w:tabs>
        <w:adjustRightInd w:val="0"/>
        <w:snapToGrid w:val="0"/>
        <w:spacing w:line="480" w:lineRule="auto"/>
        <w:ind w:right="31" w:rightChars="15"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1685BDC">
      <w:pPr>
        <w:numPr>
          <w:ilvl w:val="0"/>
          <w:numId w:val="0"/>
        </w:numPr>
        <w:tabs>
          <w:tab w:val="left" w:pos="1155"/>
        </w:tabs>
        <w:adjustRightInd w:val="0"/>
        <w:snapToGrid w:val="0"/>
        <w:spacing w:line="480" w:lineRule="auto"/>
        <w:ind w:left="843" w:leftChars="0"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2.</w:t>
      </w: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BD6BE75">
      <w:pPr>
        <w:tabs>
          <w:tab w:val="left" w:pos="945"/>
        </w:tabs>
        <w:adjustRightInd w:val="0"/>
        <w:snapToGrid w:val="0"/>
        <w:spacing w:line="48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05EDFBCF">
      <w:pPr>
        <w:tabs>
          <w:tab w:val="left" w:pos="1255"/>
        </w:tabs>
        <w:spacing w:line="48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日内向乙方提出书面异议；甲方怠于通知乙方的，视为乙方所提供的服务合乎规定。</w:t>
      </w:r>
    </w:p>
    <w:p w14:paraId="69437D03">
      <w:pPr>
        <w:tabs>
          <w:tab w:val="left" w:pos="1255"/>
        </w:tabs>
        <w:spacing w:line="48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日历日内负责处理，否则，即视为默认甲方提出的异议和处理意见。</w:t>
      </w:r>
    </w:p>
    <w:p w14:paraId="256D5847">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6003533F">
      <w:pPr>
        <w:tabs>
          <w:tab w:val="left" w:pos="1004"/>
        </w:tabs>
        <w:spacing w:line="480" w:lineRule="auto"/>
        <w:ind w:left="1050" w:hanging="1050" w:hanging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乙方所提供的服务质量、拟投入人员不符合合同规定的，由乙方负责按照原报价文件、更正公告内容和质疑答疑文件（若有）、报价文件、中标（成交）通知书等实质性内容重新免费提供该项目服务内容。</w:t>
      </w:r>
    </w:p>
    <w:p w14:paraId="7680B5CA">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2. 每推迟一天按总价的</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罚款。</w:t>
      </w:r>
    </w:p>
    <w:p w14:paraId="048E83D8">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414E9E7B">
      <w:pPr>
        <w:tabs>
          <w:tab w:val="left" w:pos="1004"/>
        </w:tabs>
        <w:spacing w:line="480" w:lineRule="auto"/>
        <w:ind w:firstLine="1050" w:firstLine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作为违约金。</w:t>
      </w:r>
    </w:p>
    <w:p w14:paraId="211FD506">
      <w:pPr>
        <w:tabs>
          <w:tab w:val="left" w:pos="1004"/>
        </w:tabs>
        <w:spacing w:line="480" w:lineRule="auto"/>
        <w:ind w:firstLine="1050" w:firstLine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5F9BBA6E">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F46DBFC">
      <w:pPr>
        <w:tabs>
          <w:tab w:val="left" w:pos="1004"/>
        </w:tabs>
        <w:spacing w:line="480" w:lineRule="auto"/>
        <w:ind w:left="1050" w:leftChars="500" w:firstLine="0" w:firstLineChars="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个工作日内将有关当局出具的证明文件用专人递交、特快专递或挂号信寄给对方审阅确认。</w:t>
      </w:r>
    </w:p>
    <w:p w14:paraId="068CAFED">
      <w:pPr>
        <w:tabs>
          <w:tab w:val="left" w:pos="1004"/>
        </w:tabs>
        <w:spacing w:line="480" w:lineRule="auto"/>
        <w:ind w:left="1050" w:leftChars="500" w:firstLine="0" w:firstLineChars="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EFF993F">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0061346C">
      <w:pPr>
        <w:tabs>
          <w:tab w:val="left" w:pos="1004"/>
        </w:tabs>
        <w:spacing w:line="480" w:lineRule="auto"/>
        <w:ind w:left="1050" w:leftChars="500" w:firstLine="0" w:firstLineChars="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01D13968">
      <w:pPr>
        <w:tabs>
          <w:tab w:val="left" w:pos="1255"/>
        </w:tabs>
        <w:spacing w:line="480" w:lineRule="auto"/>
        <w:ind w:left="1050" w:leftChars="500" w:firstLine="0" w:firstLineChars="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395E1BEC">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BF8CA20">
      <w:pPr>
        <w:tabs>
          <w:tab w:val="left" w:pos="1004"/>
        </w:tabs>
        <w:spacing w:line="480" w:lineRule="auto"/>
        <w:ind w:firstLine="840" w:firstLineChars="4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 xml:space="preserve">广东业信采购招标有限公司 </w:t>
      </w:r>
      <w:r>
        <w:rPr>
          <w:rFonts w:hint="eastAsia" w:ascii="宋体" w:hAnsi="宋体"/>
          <w:bCs/>
          <w:color w:val="000000" w:themeColor="text1"/>
          <w:szCs w:val="21"/>
          <w:highlight w:val="none"/>
          <w14:textFill>
            <w14:solidFill>
              <w14:schemeClr w14:val="tx1"/>
            </w14:solidFill>
          </w14:textFill>
        </w:rPr>
        <w:t>备案；</w:t>
      </w:r>
    </w:p>
    <w:p w14:paraId="35107DF5">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092C2272">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02C5C139">
      <w:pPr>
        <w:tabs>
          <w:tab w:val="left" w:pos="1004"/>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FA14DEC">
      <w:pPr>
        <w:tabs>
          <w:tab w:val="left" w:pos="1004"/>
        </w:tabs>
        <w:spacing w:line="480" w:lineRule="auto"/>
        <w:ind w:firstLine="1050" w:firstLineChars="5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0EDA53EA">
      <w:pPr>
        <w:spacing w:line="480" w:lineRule="auto"/>
        <w:ind w:left="752" w:leftChars="358" w:firstLine="420"/>
        <w:rPr>
          <w:rFonts w:ascii="宋体" w:hAnsi="宋体"/>
          <w:bCs/>
          <w:color w:val="000000" w:themeColor="text1"/>
          <w:szCs w:val="21"/>
          <w:highlight w:val="none"/>
          <w14:textFill>
            <w14:solidFill>
              <w14:schemeClr w14:val="tx1"/>
            </w14:solidFill>
          </w14:textFill>
        </w:rPr>
      </w:pPr>
    </w:p>
    <w:p w14:paraId="77ABF216">
      <w:pPr>
        <w:spacing w:line="480" w:lineRule="auto"/>
        <w:ind w:left="752" w:leftChars="358" w:firstLine="420"/>
        <w:rPr>
          <w:rFonts w:ascii="宋体" w:hAnsi="宋体"/>
          <w:bCs/>
          <w:color w:val="000000" w:themeColor="text1"/>
          <w:szCs w:val="21"/>
          <w:highlight w:val="none"/>
          <w14:textFill>
            <w14:solidFill>
              <w14:schemeClr w14:val="tx1"/>
            </w14:solidFill>
          </w14:textFill>
        </w:rPr>
      </w:pPr>
    </w:p>
    <w:p w14:paraId="124D1BF4">
      <w:pPr>
        <w:tabs>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2E7ABCD9">
      <w:pPr>
        <w:tabs>
          <w:tab w:val="left" w:pos="1004"/>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7154FA98">
      <w:pPr>
        <w:tabs>
          <w:tab w:val="left" w:pos="1004"/>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590E7158">
      <w:pPr>
        <w:tabs>
          <w:tab w:val="left" w:pos="4267"/>
          <w:tab w:val="left" w:pos="4360"/>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3547796A">
      <w:pPr>
        <w:tabs>
          <w:tab w:val="left" w:pos="1004"/>
          <w:tab w:val="left" w:pos="4267"/>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5DAB35E6">
      <w:pPr>
        <w:tabs>
          <w:tab w:val="left" w:pos="4267"/>
          <w:tab w:val="left" w:pos="4360"/>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3AC6B0CE">
      <w:pPr>
        <w:tabs>
          <w:tab w:val="left" w:pos="4267"/>
          <w:tab w:val="left" w:pos="4360"/>
        </w:tabs>
        <w:spacing w:line="48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2B7E899C">
      <w:pPr>
        <w:tabs>
          <w:tab w:val="left" w:pos="1004"/>
        </w:tabs>
        <w:spacing w:line="48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2A8F87F2">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677DCF05">
      <w:pPr>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本合同样本仅供参考，具体条款内容由采购人和成交单位协商确定，但不得改变谈判文件、谈判响应文件、成交通知书等实质性内容</w:t>
      </w:r>
      <w:r>
        <w:rPr>
          <w:rFonts w:hint="eastAsia" w:ascii="宋体" w:hAnsi="宋体"/>
          <w:bCs/>
          <w:color w:val="000000" w:themeColor="text1"/>
          <w:szCs w:val="21"/>
          <w:highlight w:val="none"/>
          <w14:textFill>
            <w14:solidFill>
              <w14:schemeClr w14:val="tx1"/>
            </w14:solidFill>
          </w14:textFill>
        </w:rPr>
        <w:t>。</w:t>
      </w:r>
    </w:p>
    <w:p w14:paraId="7935B6DF">
      <w:pPr>
        <w:spacing w:line="360" w:lineRule="auto"/>
        <w:rPr>
          <w:rFonts w:ascii="宋体" w:hAnsi="宋体"/>
          <w:bCs/>
          <w:color w:val="000000" w:themeColor="text1"/>
          <w:szCs w:val="21"/>
          <w:highlight w:val="none"/>
          <w14:textFill>
            <w14:solidFill>
              <w14:schemeClr w14:val="tx1"/>
            </w14:solidFill>
          </w14:textFill>
        </w:rPr>
      </w:pPr>
    </w:p>
    <w:p w14:paraId="46DD0F5C">
      <w:pPr>
        <w:spacing w:line="360" w:lineRule="auto"/>
        <w:rPr>
          <w:rFonts w:ascii="宋体" w:hAnsi="宋体"/>
          <w:bCs/>
          <w:color w:val="000000" w:themeColor="text1"/>
          <w:szCs w:val="21"/>
          <w:highlight w:val="none"/>
          <w14:textFill>
            <w14:solidFill>
              <w14:schemeClr w14:val="tx1"/>
            </w14:solidFill>
          </w14:textFill>
        </w:rPr>
      </w:pPr>
    </w:p>
    <w:p w14:paraId="07100E69">
      <w:pPr>
        <w:spacing w:line="360" w:lineRule="auto"/>
        <w:rPr>
          <w:rFonts w:ascii="宋体" w:hAnsi="宋体"/>
          <w:bCs/>
          <w:color w:val="000000" w:themeColor="text1"/>
          <w:szCs w:val="21"/>
          <w:highlight w:val="none"/>
          <w14:textFill>
            <w14:solidFill>
              <w14:schemeClr w14:val="tx1"/>
            </w14:solidFill>
          </w14:textFill>
        </w:rPr>
      </w:pPr>
    </w:p>
    <w:p w14:paraId="6F949299">
      <w:pPr>
        <w:spacing w:line="360" w:lineRule="auto"/>
        <w:rPr>
          <w:rFonts w:ascii="宋体" w:hAnsi="宋体"/>
          <w:bCs/>
          <w:color w:val="000000" w:themeColor="text1"/>
          <w:szCs w:val="21"/>
          <w:highlight w:val="none"/>
          <w14:textFill>
            <w14:solidFill>
              <w14:schemeClr w14:val="tx1"/>
            </w14:solidFill>
          </w14:textFill>
        </w:rPr>
      </w:pPr>
    </w:p>
    <w:p w14:paraId="4D4AEB9D">
      <w:pPr>
        <w:spacing w:line="360" w:lineRule="auto"/>
        <w:rPr>
          <w:rFonts w:ascii="宋体" w:hAnsi="宋体"/>
          <w:bCs/>
          <w:color w:val="000000" w:themeColor="text1"/>
          <w:szCs w:val="21"/>
          <w:highlight w:val="none"/>
          <w14:textFill>
            <w14:solidFill>
              <w14:schemeClr w14:val="tx1"/>
            </w14:solidFill>
          </w14:textFill>
        </w:rPr>
      </w:pPr>
    </w:p>
    <w:p w14:paraId="27148D4A">
      <w:pPr>
        <w:spacing w:line="360" w:lineRule="auto"/>
        <w:rPr>
          <w:rFonts w:ascii="宋体" w:hAnsi="宋体"/>
          <w:bCs/>
          <w:color w:val="000000" w:themeColor="text1"/>
          <w:szCs w:val="21"/>
          <w:highlight w:val="none"/>
          <w14:textFill>
            <w14:solidFill>
              <w14:schemeClr w14:val="tx1"/>
            </w14:solidFill>
          </w14:textFill>
        </w:rPr>
      </w:pPr>
    </w:p>
    <w:p w14:paraId="342F3DFF">
      <w:pPr>
        <w:spacing w:line="360" w:lineRule="auto"/>
        <w:rPr>
          <w:rFonts w:ascii="宋体" w:hAnsi="宋体"/>
          <w:bCs/>
          <w:color w:val="000000" w:themeColor="text1"/>
          <w:szCs w:val="21"/>
          <w:highlight w:val="none"/>
          <w14:textFill>
            <w14:solidFill>
              <w14:schemeClr w14:val="tx1"/>
            </w14:solidFill>
          </w14:textFill>
        </w:rPr>
      </w:pPr>
    </w:p>
    <w:p w14:paraId="244E8DA2">
      <w:pPr>
        <w:spacing w:line="360" w:lineRule="auto"/>
        <w:rPr>
          <w:rFonts w:ascii="宋体" w:hAnsi="宋体"/>
          <w:bCs/>
          <w:color w:val="000000" w:themeColor="text1"/>
          <w:szCs w:val="21"/>
          <w:highlight w:val="none"/>
          <w14:textFill>
            <w14:solidFill>
              <w14:schemeClr w14:val="tx1"/>
            </w14:solidFill>
          </w14:textFill>
        </w:rPr>
      </w:pPr>
    </w:p>
    <w:p w14:paraId="160DD2EC">
      <w:pPr>
        <w:spacing w:line="360" w:lineRule="auto"/>
        <w:rPr>
          <w:rFonts w:ascii="宋体" w:hAnsi="宋体"/>
          <w:bCs/>
          <w:color w:val="000000" w:themeColor="text1"/>
          <w:szCs w:val="21"/>
          <w:highlight w:val="none"/>
          <w14:textFill>
            <w14:solidFill>
              <w14:schemeClr w14:val="tx1"/>
            </w14:solidFill>
          </w14:textFill>
        </w:rPr>
      </w:pPr>
    </w:p>
    <w:p w14:paraId="4A81DC2D">
      <w:pPr>
        <w:spacing w:line="360" w:lineRule="auto"/>
        <w:rPr>
          <w:rFonts w:ascii="宋体" w:hAnsi="宋体"/>
          <w:bCs/>
          <w:color w:val="000000" w:themeColor="text1"/>
          <w:szCs w:val="21"/>
          <w:highlight w:val="none"/>
          <w14:textFill>
            <w14:solidFill>
              <w14:schemeClr w14:val="tx1"/>
            </w14:solidFill>
          </w14:textFill>
        </w:rPr>
      </w:pPr>
    </w:p>
    <w:p w14:paraId="61384453">
      <w:pPr>
        <w:spacing w:line="360" w:lineRule="auto"/>
        <w:rPr>
          <w:rFonts w:ascii="宋体" w:hAnsi="宋体"/>
          <w:bCs/>
          <w:color w:val="000000" w:themeColor="text1"/>
          <w:szCs w:val="21"/>
          <w:highlight w:val="none"/>
          <w14:textFill>
            <w14:solidFill>
              <w14:schemeClr w14:val="tx1"/>
            </w14:solidFill>
          </w14:textFill>
        </w:rPr>
      </w:pPr>
    </w:p>
    <w:p w14:paraId="2F076584">
      <w:pPr>
        <w:spacing w:line="360" w:lineRule="auto"/>
        <w:rPr>
          <w:rFonts w:ascii="宋体" w:hAnsi="宋体"/>
          <w:bCs/>
          <w:color w:val="000000" w:themeColor="text1"/>
          <w:szCs w:val="21"/>
          <w:highlight w:val="none"/>
          <w14:textFill>
            <w14:solidFill>
              <w14:schemeClr w14:val="tx1"/>
            </w14:solidFill>
          </w14:textFill>
        </w:rPr>
      </w:pPr>
    </w:p>
    <w:p w14:paraId="172361CB">
      <w:pPr>
        <w:spacing w:line="360" w:lineRule="auto"/>
        <w:rPr>
          <w:rFonts w:ascii="宋体" w:hAnsi="宋体"/>
          <w:bCs/>
          <w:color w:val="000000" w:themeColor="text1"/>
          <w:szCs w:val="21"/>
          <w:highlight w:val="none"/>
          <w14:textFill>
            <w14:solidFill>
              <w14:schemeClr w14:val="tx1"/>
            </w14:solidFill>
          </w14:textFill>
        </w:rPr>
      </w:pPr>
    </w:p>
    <w:p w14:paraId="74757759">
      <w:pPr>
        <w:pStyle w:val="2"/>
        <w:numPr>
          <w:ilvl w:val="0"/>
          <w:numId w:val="0"/>
        </w:numPr>
        <w:spacing w:after="120" w:line="360" w:lineRule="auto"/>
        <w:jc w:val="center"/>
        <w:rPr>
          <w:rFonts w:ascii="宋体" w:hAnsi="宋体"/>
          <w:color w:val="000000" w:themeColor="text1"/>
          <w:sz w:val="21"/>
          <w:szCs w:val="21"/>
          <w:highlight w:val="none"/>
          <w14:textFill>
            <w14:solidFill>
              <w14:schemeClr w14:val="tx1"/>
            </w14:solidFill>
          </w14:textFill>
        </w:rPr>
      </w:pPr>
      <w:bookmarkStart w:id="172" w:name="_Toc200414512"/>
      <w:bookmarkStart w:id="173" w:name="_Toc10219"/>
      <w:r>
        <w:rPr>
          <w:rFonts w:hint="eastAsia" w:ascii="宋体" w:hAnsi="宋体"/>
          <w:color w:val="000000" w:themeColor="text1"/>
          <w:sz w:val="21"/>
          <w:szCs w:val="21"/>
          <w:highlight w:val="none"/>
          <w14:textFill>
            <w14:solidFill>
              <w14:schemeClr w14:val="tx1"/>
            </w14:solidFill>
          </w14:textFill>
        </w:rPr>
        <w:t>第五部分  谈判文件格式</w:t>
      </w:r>
      <w:bookmarkEnd w:id="172"/>
      <w:bookmarkEnd w:id="173"/>
    </w:p>
    <w:p w14:paraId="5E6417B8">
      <w:pPr>
        <w:pStyle w:val="3"/>
        <w:numPr>
          <w:ilvl w:val="1"/>
          <w:numId w:val="0"/>
        </w:numPr>
        <w:spacing w:line="360" w:lineRule="auto"/>
        <w:jc w:val="center"/>
        <w:rPr>
          <w:rFonts w:ascii="宋体" w:hAnsi="宋体" w:eastAsia="宋体"/>
          <w:color w:val="000000" w:themeColor="text1"/>
          <w:highlight w:val="none"/>
          <w14:textFill>
            <w14:solidFill>
              <w14:schemeClr w14:val="tx1"/>
            </w14:solidFill>
          </w14:textFill>
        </w:rPr>
      </w:pPr>
      <w:bookmarkStart w:id="174" w:name="_Toc22621"/>
      <w:bookmarkStart w:id="175" w:name="_Toc200414513"/>
      <w:r>
        <w:rPr>
          <w:rFonts w:hint="eastAsia" w:ascii="宋体" w:hAnsi="宋体" w:eastAsia="宋体"/>
          <w:color w:val="000000" w:themeColor="text1"/>
          <w:highlight w:val="none"/>
          <w14:textFill>
            <w14:solidFill>
              <w14:schemeClr w14:val="tx1"/>
            </w14:solidFill>
          </w14:textFill>
        </w:rPr>
        <w:t>封面格式</w:t>
      </w:r>
      <w:bookmarkEnd w:id="174"/>
      <w:bookmarkEnd w:id="175"/>
    </w:p>
    <w:p w14:paraId="1C5A46C8">
      <w:pPr>
        <w:pStyle w:val="4"/>
        <w:spacing w:line="360" w:lineRule="auto"/>
        <w:rPr>
          <w:rFonts w:ascii="宋体" w:hAnsi="宋体"/>
          <w:bCs/>
          <w:color w:val="000000" w:themeColor="text1"/>
          <w:szCs w:val="24"/>
          <w:highlight w:val="none"/>
          <w14:textFill>
            <w14:solidFill>
              <w14:schemeClr w14:val="tx1"/>
            </w14:solidFill>
          </w14:textFill>
        </w:rPr>
      </w:pPr>
    </w:p>
    <w:p w14:paraId="19678B89">
      <w:pPr>
        <w:pStyle w:val="4"/>
        <w:spacing w:line="360" w:lineRule="auto"/>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文件内容应当编有目录、页码，按页码排序并装订成册；一切未装订成册的文件在开标、评标过程中若出现缺页、漏页等现象可能影响投标人评审结果的，后果将由投标人本人负责。</w:t>
      </w:r>
    </w:p>
    <w:p w14:paraId="00E34387">
      <w:pPr>
        <w:pStyle w:val="4"/>
        <w:spacing w:line="360" w:lineRule="auto"/>
        <w:ind w:left="315" w:leftChars="150" w:firstLine="0"/>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谈判响应文件的封面格式由供应商自拟，并应注明“谈判响应文件、项目编号、项目名称、供应商</w:t>
      </w:r>
    </w:p>
    <w:p w14:paraId="5BD08D86">
      <w:pPr>
        <w:pStyle w:val="4"/>
        <w:spacing w:line="360" w:lineRule="auto"/>
        <w:ind w:firstLine="0"/>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名称及地址、法定代表人（负责人）或授权代理人、联系电话、传真、邮编，并加盖供应商公章。如：</w:t>
      </w:r>
    </w:p>
    <w:p w14:paraId="6266DDC3">
      <w:pPr>
        <w:pStyle w:val="4"/>
        <w:spacing w:line="360" w:lineRule="auto"/>
        <w:rPr>
          <w:rFonts w:ascii="宋体" w:hAnsi="宋体"/>
          <w:bCs/>
          <w:color w:val="000000" w:themeColor="text1"/>
          <w:szCs w:val="24"/>
          <w:highlight w:val="none"/>
          <w14:textFill>
            <w14:solidFill>
              <w14:schemeClr w14:val="tx1"/>
            </w14:solidFill>
          </w14:textFill>
        </w:rPr>
      </w:pPr>
    </w:p>
    <w:p w14:paraId="3B67549E">
      <w:pPr>
        <w:pStyle w:val="4"/>
        <w:spacing w:line="360" w:lineRule="auto"/>
        <w:rPr>
          <w:rFonts w:ascii="宋体" w:hAnsi="宋体"/>
          <w:bCs/>
          <w:color w:val="000000" w:themeColor="text1"/>
          <w:szCs w:val="24"/>
          <w:highlight w:val="none"/>
          <w14:textFill>
            <w14:solidFill>
              <w14:schemeClr w14:val="tx1"/>
            </w14:solidFill>
          </w14:textFill>
        </w:rPr>
      </w:pPr>
    </w:p>
    <w:p w14:paraId="27182DAE">
      <w:pPr>
        <w:pStyle w:val="4"/>
        <w:spacing w:line="360" w:lineRule="auto"/>
        <w:rPr>
          <w:rFonts w:ascii="宋体" w:hAnsi="宋体"/>
          <w:bCs/>
          <w:color w:val="000000" w:themeColor="text1"/>
          <w:szCs w:val="24"/>
          <w:highlight w:val="none"/>
          <w14:textFill>
            <w14:solidFill>
              <w14:schemeClr w14:val="tx1"/>
            </w14:solidFill>
          </w14:textFill>
        </w:rPr>
      </w:pPr>
    </w:p>
    <w:p w14:paraId="5BA667EB">
      <w:pPr>
        <w:pStyle w:val="4"/>
        <w:spacing w:line="360" w:lineRule="auto"/>
        <w:jc w:val="center"/>
        <w:rPr>
          <w:rFonts w:ascii="宋体" w:hAnsi="宋体"/>
          <w:b/>
          <w:bCs/>
          <w:color w:val="000000" w:themeColor="text1"/>
          <w:sz w:val="44"/>
          <w:szCs w:val="44"/>
          <w:highlight w:val="none"/>
          <w14:textFill>
            <w14:solidFill>
              <w14:schemeClr w14:val="tx1"/>
            </w14:solidFill>
          </w14:textFill>
        </w:rPr>
      </w:pPr>
      <w:r>
        <w:rPr>
          <w:rFonts w:hint="eastAsia" w:ascii="宋体" w:hAnsi="宋体"/>
          <w:b/>
          <w:bCs/>
          <w:color w:val="000000" w:themeColor="text1"/>
          <w:sz w:val="44"/>
          <w:szCs w:val="44"/>
          <w:highlight w:val="none"/>
          <w14:textFill>
            <w14:solidFill>
              <w14:schemeClr w14:val="tx1"/>
            </w14:solidFill>
          </w14:textFill>
        </w:rPr>
        <w:t>谈判响应文件</w:t>
      </w:r>
    </w:p>
    <w:p w14:paraId="1B8413A4">
      <w:pPr>
        <w:pStyle w:val="4"/>
        <w:spacing w:line="360" w:lineRule="auto"/>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（□正本、□副本）</w:t>
      </w:r>
    </w:p>
    <w:p w14:paraId="347D97B3">
      <w:pPr>
        <w:pStyle w:val="4"/>
        <w:spacing w:line="360" w:lineRule="auto"/>
        <w:jc w:val="center"/>
        <w:rPr>
          <w:rFonts w:ascii="宋体" w:hAnsi="宋体"/>
          <w:bCs/>
          <w:color w:val="000000" w:themeColor="text1"/>
          <w:szCs w:val="24"/>
          <w:highlight w:val="none"/>
          <w14:textFill>
            <w14:solidFill>
              <w14:schemeClr w14:val="tx1"/>
            </w14:solidFill>
          </w14:textFill>
        </w:rPr>
      </w:pPr>
    </w:p>
    <w:p w14:paraId="1A366441">
      <w:pPr>
        <w:pStyle w:val="4"/>
        <w:spacing w:line="360" w:lineRule="auto"/>
        <w:jc w:val="center"/>
        <w:rPr>
          <w:rFonts w:ascii="宋体" w:hAnsi="宋体"/>
          <w:bCs/>
          <w:color w:val="000000" w:themeColor="text1"/>
          <w:szCs w:val="24"/>
          <w:highlight w:val="none"/>
          <w14:textFill>
            <w14:solidFill>
              <w14:schemeClr w14:val="tx1"/>
            </w14:solidFill>
          </w14:textFill>
        </w:rPr>
      </w:pPr>
    </w:p>
    <w:p w14:paraId="13C69451">
      <w:pPr>
        <w:pStyle w:val="4"/>
        <w:spacing w:line="360" w:lineRule="auto"/>
        <w:rPr>
          <w:rFonts w:hint="eastAsia" w:ascii="宋体" w:hAnsi="宋体" w:eastAsia="宋体"/>
          <w:bCs/>
          <w:color w:val="000000" w:themeColor="text1"/>
          <w:szCs w:val="24"/>
          <w:highlight w:val="none"/>
          <w:lang w:eastAsia="zh-CN"/>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项目编号：</w:t>
      </w:r>
      <w:r>
        <w:rPr>
          <w:rFonts w:hint="eastAsia" w:ascii="宋体" w:hAnsi="宋体"/>
          <w:b/>
          <w:bCs/>
          <w:color w:val="000000" w:themeColor="text1"/>
          <w:szCs w:val="24"/>
          <w:highlight w:val="none"/>
          <w:u w:val="single"/>
          <w:lang w:eastAsia="zh-CN"/>
          <w14:textFill>
            <w14:solidFill>
              <w14:schemeClr w14:val="tx1"/>
            </w14:solidFill>
          </w14:textFill>
        </w:rPr>
        <w:t>YXCG-20260812</w:t>
      </w:r>
    </w:p>
    <w:p w14:paraId="2C537991">
      <w:pPr>
        <w:pStyle w:val="4"/>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项目名称：</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p>
    <w:p w14:paraId="3D67AEAA">
      <w:pPr>
        <w:pStyle w:val="4"/>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供应商名称（加盖公章）：</w:t>
      </w:r>
    </w:p>
    <w:p w14:paraId="105322CE">
      <w:pPr>
        <w:pStyle w:val="4"/>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供应商地址：</w:t>
      </w:r>
    </w:p>
    <w:p w14:paraId="2021EEAC">
      <w:pPr>
        <w:pStyle w:val="4"/>
        <w:spacing w:line="360" w:lineRule="auto"/>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法定代表人（负责人）或授权代理人（签字）</w:t>
      </w:r>
      <w:r>
        <w:rPr>
          <w:rFonts w:ascii="宋体" w:hAnsi="宋体"/>
          <w:bCs/>
          <w:color w:val="000000" w:themeColor="text1"/>
          <w:szCs w:val="24"/>
          <w:highlight w:val="none"/>
          <w14:textFill>
            <w14:solidFill>
              <w14:schemeClr w14:val="tx1"/>
            </w14:solidFill>
          </w14:textFill>
        </w:rPr>
        <w:t>：</w:t>
      </w:r>
    </w:p>
    <w:p w14:paraId="10786A3A">
      <w:pPr>
        <w:pStyle w:val="4"/>
        <w:spacing w:line="360" w:lineRule="auto"/>
        <w:rPr>
          <w:rFonts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联系</w:t>
      </w:r>
      <w:r>
        <w:rPr>
          <w:rFonts w:ascii="宋体" w:hAnsi="宋体"/>
          <w:bCs/>
          <w:color w:val="000000" w:themeColor="text1"/>
          <w:szCs w:val="24"/>
          <w:highlight w:val="none"/>
          <w14:textFill>
            <w14:solidFill>
              <w14:schemeClr w14:val="tx1"/>
            </w14:solidFill>
          </w14:textFill>
        </w:rPr>
        <w:t>电话：</w:t>
      </w:r>
    </w:p>
    <w:p w14:paraId="2CB9A7D9">
      <w:pPr>
        <w:pStyle w:val="4"/>
        <w:spacing w:line="360" w:lineRule="auto"/>
        <w:ind w:firstLineChars="200"/>
        <w:rPr>
          <w:rFonts w:ascii="宋体" w:hAnsi="宋体"/>
          <w:bCs/>
          <w:color w:val="000000" w:themeColor="text1"/>
          <w:szCs w:val="24"/>
          <w:highlight w:val="none"/>
          <w:u w:val="singl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传真：</w:t>
      </w:r>
    </w:p>
    <w:p w14:paraId="27141167">
      <w:pPr>
        <w:pStyle w:val="4"/>
        <w:spacing w:line="360" w:lineRule="auto"/>
        <w:rPr>
          <w:rFonts w:ascii="宋体" w:hAnsi="宋体"/>
          <w:bCs/>
          <w:color w:val="000000" w:themeColor="text1"/>
          <w:szCs w:val="24"/>
          <w:highlight w:val="none"/>
          <w:u w:val="single"/>
          <w14:textFill>
            <w14:solidFill>
              <w14:schemeClr w14:val="tx1"/>
            </w14:solidFill>
          </w14:textFill>
        </w:rPr>
      </w:pPr>
      <w:r>
        <w:rPr>
          <w:rFonts w:ascii="宋体" w:hAnsi="宋体"/>
          <w:bCs/>
          <w:color w:val="000000" w:themeColor="text1"/>
          <w:szCs w:val="24"/>
          <w:highlight w:val="none"/>
          <w14:textFill>
            <w14:solidFill>
              <w14:schemeClr w14:val="tx1"/>
            </w14:solidFill>
          </w14:textFill>
        </w:rPr>
        <w:t>邮编：</w:t>
      </w:r>
    </w:p>
    <w:p w14:paraId="555903C5">
      <w:pPr>
        <w:pStyle w:val="4"/>
        <w:spacing w:line="360" w:lineRule="auto"/>
        <w:rPr>
          <w:rFonts w:ascii="宋体" w:hAnsi="宋体"/>
          <w:color w:val="000000" w:themeColor="text1"/>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编制日期：年月日</w:t>
      </w:r>
    </w:p>
    <w:p w14:paraId="3BE3E96A">
      <w:pPr>
        <w:tabs>
          <w:tab w:val="left" w:pos="1004"/>
          <w:tab w:val="left" w:pos="4267"/>
        </w:tabs>
        <w:spacing w:line="360" w:lineRule="auto"/>
        <w:rPr>
          <w:rFonts w:ascii="宋体" w:hAnsi="宋体"/>
          <w:bCs/>
          <w:color w:val="000000" w:themeColor="text1"/>
          <w:highlight w:val="none"/>
          <w14:textFill>
            <w14:solidFill>
              <w14:schemeClr w14:val="tx1"/>
            </w14:solidFill>
          </w14:textFill>
        </w:rPr>
      </w:pPr>
    </w:p>
    <w:p w14:paraId="7AE4220C">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6305933C">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4974030E">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21B34018">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1BDD8859">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70DAF275">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pPr>
    </w:p>
    <w:p w14:paraId="749FC534">
      <w:pPr>
        <w:tabs>
          <w:tab w:val="left" w:pos="1004"/>
          <w:tab w:val="left" w:pos="4267"/>
        </w:tabs>
        <w:spacing w:line="360" w:lineRule="auto"/>
        <w:rPr>
          <w:rFonts w:ascii="宋体" w:hAnsi="宋体"/>
          <w:bCs/>
          <w:color w:val="000000" w:themeColor="text1"/>
          <w:highlight w:val="none"/>
          <w14:textFill>
            <w14:solidFill>
              <w14:schemeClr w14:val="tx1"/>
            </w14:solidFill>
          </w14:textFill>
        </w:rPr>
      </w:pPr>
    </w:p>
    <w:p w14:paraId="1DE8F9C6">
      <w:pPr>
        <w:tabs>
          <w:tab w:val="left" w:pos="1004"/>
          <w:tab w:val="left" w:pos="4267"/>
        </w:tabs>
        <w:spacing w:line="360" w:lineRule="auto"/>
        <w:ind w:firstLine="420" w:firstLineChars="200"/>
        <w:rPr>
          <w:rFonts w:ascii="宋体" w:hAnsi="宋体"/>
          <w:bCs/>
          <w:color w:val="000000" w:themeColor="text1"/>
          <w:highlight w:val="none"/>
          <w14:textFill>
            <w14:solidFill>
              <w14:schemeClr w14:val="tx1"/>
            </w14:solidFill>
          </w14:textFill>
        </w:rPr>
        <w:sectPr>
          <w:pgSz w:w="11906" w:h="16838"/>
          <w:pgMar w:top="1247" w:right="1247" w:bottom="1247" w:left="1247" w:header="851" w:footer="992" w:gutter="0"/>
          <w:cols w:space="720" w:num="1"/>
          <w:docGrid w:linePitch="312" w:charSpace="0"/>
        </w:sectPr>
      </w:pPr>
    </w:p>
    <w:p w14:paraId="0A23D5F0">
      <w:pPr>
        <w:pStyle w:val="3"/>
        <w:numPr>
          <w:ilvl w:val="1"/>
          <w:numId w:val="0"/>
        </w:numPr>
        <w:spacing w:line="360" w:lineRule="auto"/>
        <w:jc w:val="center"/>
        <w:rPr>
          <w:rFonts w:ascii="宋体" w:hAnsi="宋体" w:eastAsia="宋体"/>
          <w:color w:val="000000" w:themeColor="text1"/>
          <w:sz w:val="21"/>
          <w:szCs w:val="21"/>
          <w:highlight w:val="none"/>
          <w14:textFill>
            <w14:solidFill>
              <w14:schemeClr w14:val="tx1"/>
            </w14:solidFill>
          </w14:textFill>
        </w:rPr>
      </w:pPr>
      <w:bookmarkStart w:id="176" w:name="_Toc200414514"/>
      <w:bookmarkStart w:id="177" w:name="_Toc26422"/>
      <w:r>
        <w:rPr>
          <w:rFonts w:hint="eastAsia" w:ascii="宋体" w:hAnsi="宋体" w:eastAsia="宋体"/>
          <w:color w:val="000000" w:themeColor="text1"/>
          <w:sz w:val="21"/>
          <w:szCs w:val="21"/>
          <w:highlight w:val="none"/>
          <w14:textFill>
            <w14:solidFill>
              <w14:schemeClr w14:val="tx1"/>
            </w14:solidFill>
          </w14:textFill>
        </w:rPr>
        <w:t>第一章  资格性/符合性自查表</w:t>
      </w:r>
      <w:bookmarkEnd w:id="176"/>
      <w:bookmarkEnd w:id="177"/>
    </w:p>
    <w:tbl>
      <w:tblPr>
        <w:tblStyle w:val="42"/>
        <w:tblW w:w="9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733"/>
        <w:gridCol w:w="2667"/>
        <w:gridCol w:w="1802"/>
        <w:gridCol w:w="2194"/>
      </w:tblGrid>
      <w:tr w14:paraId="723B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64" w:type="dxa"/>
            <w:gridSpan w:val="2"/>
            <w:vAlign w:val="center"/>
          </w:tcPr>
          <w:p w14:paraId="526F46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667" w:type="dxa"/>
            <w:vAlign w:val="center"/>
          </w:tcPr>
          <w:p w14:paraId="44D8469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谈判文件要求</w:t>
            </w:r>
          </w:p>
        </w:tc>
        <w:tc>
          <w:tcPr>
            <w:tcW w:w="1802" w:type="dxa"/>
            <w:vAlign w:val="center"/>
          </w:tcPr>
          <w:p w14:paraId="74602DC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5D35AD98">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194" w:type="dxa"/>
            <w:vAlign w:val="center"/>
          </w:tcPr>
          <w:p w14:paraId="3C2E09D7">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C3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131" w:type="dxa"/>
            <w:vMerge w:val="restart"/>
            <w:vAlign w:val="center"/>
          </w:tcPr>
          <w:p w14:paraId="65393986">
            <w:pPr>
              <w:tabs>
                <w:tab w:val="left" w:pos="480"/>
              </w:tabs>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资格性检</w:t>
            </w:r>
          </w:p>
          <w:p w14:paraId="478BF091">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1733" w:type="dxa"/>
            <w:vMerge w:val="restart"/>
            <w:vAlign w:val="center"/>
          </w:tcPr>
          <w:p w14:paraId="5EB08008">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投标人要求</w:t>
            </w:r>
          </w:p>
        </w:tc>
        <w:tc>
          <w:tcPr>
            <w:tcW w:w="2667" w:type="dxa"/>
            <w:vAlign w:val="center"/>
          </w:tcPr>
          <w:p w14:paraId="716DE6B3">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投标人应具备《中华人民共和国政府采购法》第二十二条规定的条件</w:t>
            </w:r>
          </w:p>
        </w:tc>
        <w:tc>
          <w:tcPr>
            <w:tcW w:w="1802" w:type="dxa"/>
            <w:vAlign w:val="center"/>
          </w:tcPr>
          <w:p w14:paraId="5305080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046302B3">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见谈判响应文件</w:t>
            </w:r>
          </w:p>
          <w:p w14:paraId="7F5B54B3">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7C95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1131" w:type="dxa"/>
            <w:vMerge w:val="continue"/>
            <w:vAlign w:val="center"/>
          </w:tcPr>
          <w:p w14:paraId="2C97025D">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33" w:type="dxa"/>
            <w:vMerge w:val="continue"/>
            <w:vAlign w:val="center"/>
          </w:tcPr>
          <w:p w14:paraId="3077C598">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667" w:type="dxa"/>
            <w:vAlign w:val="center"/>
          </w:tcPr>
          <w:p w14:paraId="6F35334A">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tc>
        <w:tc>
          <w:tcPr>
            <w:tcW w:w="1802" w:type="dxa"/>
            <w:vAlign w:val="center"/>
          </w:tcPr>
          <w:p w14:paraId="600E7084">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4BF7273E">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01255817">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32E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1131" w:type="dxa"/>
            <w:vMerge w:val="continue"/>
            <w:vAlign w:val="center"/>
          </w:tcPr>
          <w:p w14:paraId="468BF99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33" w:type="dxa"/>
            <w:vMerge w:val="continue"/>
            <w:vAlign w:val="center"/>
          </w:tcPr>
          <w:p w14:paraId="6A1504ED">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667" w:type="dxa"/>
            <w:vAlign w:val="center"/>
          </w:tcPr>
          <w:p w14:paraId="5921DA1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eastAsia="宋体" w:cs="宋体"/>
                <w:color w:val="000000" w:themeColor="text1"/>
                <w:highlight w:val="none"/>
                <w:lang w:val="en-US" w:eastAsia="zh-CN"/>
                <w14:textFill>
                  <w14:solidFill>
                    <w14:schemeClr w14:val="tx1"/>
                  </w14:solidFill>
                </w14:textFill>
              </w:rPr>
              <w:t>；（提供《谈判邀请函》承诺）</w:t>
            </w:r>
          </w:p>
        </w:tc>
        <w:tc>
          <w:tcPr>
            <w:tcW w:w="1802" w:type="dxa"/>
            <w:vAlign w:val="center"/>
          </w:tcPr>
          <w:p w14:paraId="0A7D6F20">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073DB98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028DBE37">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F2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5" w:hRule="atLeast"/>
          <w:jc w:val="center"/>
        </w:trPr>
        <w:tc>
          <w:tcPr>
            <w:tcW w:w="1131" w:type="dxa"/>
            <w:vMerge w:val="continue"/>
            <w:vAlign w:val="center"/>
          </w:tcPr>
          <w:p w14:paraId="766A0837">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33" w:type="dxa"/>
            <w:vMerge w:val="continue"/>
            <w:vAlign w:val="center"/>
          </w:tcPr>
          <w:p w14:paraId="46380C17">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667" w:type="dxa"/>
            <w:vAlign w:val="center"/>
          </w:tcPr>
          <w:p w14:paraId="5C6BDD7A">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tc>
        <w:tc>
          <w:tcPr>
            <w:tcW w:w="1802" w:type="dxa"/>
            <w:vAlign w:val="center"/>
          </w:tcPr>
          <w:p w14:paraId="4B9CAAF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4C0C498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59380011">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F5E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31" w:type="dxa"/>
            <w:vMerge w:val="restart"/>
            <w:vAlign w:val="center"/>
          </w:tcPr>
          <w:p w14:paraId="68641E5E">
            <w:pPr>
              <w:tabs>
                <w:tab w:val="left" w:pos="480"/>
              </w:tabs>
              <w:ind w:left="480" w:hanging="480"/>
              <w:jc w:val="both"/>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符合性审</w:t>
            </w:r>
          </w:p>
          <w:p w14:paraId="3FC18CA9">
            <w:pPr>
              <w:tabs>
                <w:tab w:val="left" w:pos="480"/>
              </w:tabs>
              <w:ind w:left="480" w:hanging="480"/>
              <w:jc w:val="both"/>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1733" w:type="dxa"/>
            <w:vAlign w:val="center"/>
          </w:tcPr>
          <w:p w14:paraId="074055F1">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lang w:val="en-US" w:eastAsia="zh-CN"/>
                <w14:textFill>
                  <w14:solidFill>
                    <w14:schemeClr w14:val="tx1"/>
                  </w14:solidFill>
                </w14:textFill>
              </w:rPr>
              <w:t>限</w:t>
            </w:r>
            <w:r>
              <w:rPr>
                <w:rFonts w:hint="eastAsia" w:ascii="宋体" w:hAnsi="宋体"/>
                <w:color w:val="000000" w:themeColor="text1"/>
                <w:szCs w:val="21"/>
                <w:highlight w:val="none"/>
                <w14:textFill>
                  <w14:solidFill>
                    <w14:schemeClr w14:val="tx1"/>
                  </w14:solidFill>
                </w14:textFill>
              </w:rPr>
              <w:t>须满足要求</w:t>
            </w:r>
          </w:p>
        </w:tc>
        <w:tc>
          <w:tcPr>
            <w:tcW w:w="2667" w:type="dxa"/>
            <w:vAlign w:val="center"/>
          </w:tcPr>
          <w:p w14:paraId="2D50B84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bCs/>
                <w:color w:val="000000" w:themeColor="text1"/>
                <w:szCs w:val="21"/>
                <w:highlight w:val="none"/>
                <w14:textFill>
                  <w14:solidFill>
                    <w14:schemeClr w14:val="tx1"/>
                  </w14:solidFill>
                </w14:textFill>
              </w:rPr>
              <w:t>谈判</w:t>
            </w:r>
            <w:r>
              <w:rPr>
                <w:rFonts w:hint="eastAsia" w:ascii="宋体" w:hAnsi="宋体"/>
                <w:color w:val="000000" w:themeColor="text1"/>
                <w:szCs w:val="21"/>
                <w:highlight w:val="none"/>
                <w14:textFill>
                  <w14:solidFill>
                    <w14:schemeClr w14:val="tx1"/>
                  </w14:solidFill>
                </w14:textFill>
              </w:rPr>
              <w:t>文件要求</w:t>
            </w:r>
          </w:p>
        </w:tc>
        <w:tc>
          <w:tcPr>
            <w:tcW w:w="1802" w:type="dxa"/>
            <w:vAlign w:val="center"/>
          </w:tcPr>
          <w:p w14:paraId="18E20144">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2EB28CD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09BEEB8F">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0997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131" w:type="dxa"/>
            <w:vMerge w:val="continue"/>
          </w:tcPr>
          <w:p w14:paraId="728A7592">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3AB64596">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投标报价未超出报价上限</w:t>
            </w:r>
          </w:p>
        </w:tc>
        <w:tc>
          <w:tcPr>
            <w:tcW w:w="2667" w:type="dxa"/>
            <w:vAlign w:val="center"/>
          </w:tcPr>
          <w:p w14:paraId="702EFDC2">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bCs/>
                <w:color w:val="000000" w:themeColor="text1"/>
                <w:szCs w:val="21"/>
                <w:highlight w:val="none"/>
                <w14:textFill>
                  <w14:solidFill>
                    <w14:schemeClr w14:val="tx1"/>
                  </w14:solidFill>
                </w14:textFill>
              </w:rPr>
              <w:t>谈判</w:t>
            </w:r>
            <w:r>
              <w:rPr>
                <w:rFonts w:hint="eastAsia" w:ascii="宋体" w:hAnsi="宋体"/>
                <w:color w:val="000000" w:themeColor="text1"/>
                <w:szCs w:val="21"/>
                <w:highlight w:val="none"/>
                <w14:textFill>
                  <w14:solidFill>
                    <w14:schemeClr w14:val="tx1"/>
                  </w14:solidFill>
                </w14:textFill>
              </w:rPr>
              <w:t>文件要求</w:t>
            </w:r>
          </w:p>
        </w:tc>
        <w:tc>
          <w:tcPr>
            <w:tcW w:w="1802" w:type="dxa"/>
            <w:vAlign w:val="center"/>
          </w:tcPr>
          <w:p w14:paraId="3161774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71DE4CE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344647D8">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B1E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131" w:type="dxa"/>
            <w:vMerge w:val="continue"/>
          </w:tcPr>
          <w:p w14:paraId="0057D69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3852F00E">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667" w:type="dxa"/>
            <w:vAlign w:val="center"/>
          </w:tcPr>
          <w:p w14:paraId="68E27FEB">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02" w:type="dxa"/>
            <w:vAlign w:val="center"/>
          </w:tcPr>
          <w:p w14:paraId="3E39998B">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194" w:type="dxa"/>
            <w:vAlign w:val="center"/>
          </w:tcPr>
          <w:p w14:paraId="3F8A597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403045D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122A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131" w:type="dxa"/>
            <w:vMerge w:val="continue"/>
          </w:tcPr>
          <w:p w14:paraId="41979F97">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527492B2">
            <w:pPr>
              <w:tabs>
                <w:tab w:val="left" w:pos="146"/>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不接受联合体投标</w:t>
            </w:r>
          </w:p>
        </w:tc>
        <w:tc>
          <w:tcPr>
            <w:tcW w:w="2667" w:type="dxa"/>
            <w:vAlign w:val="center"/>
          </w:tcPr>
          <w:p w14:paraId="58F84B54">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bCs/>
                <w:color w:val="000000" w:themeColor="text1"/>
                <w:szCs w:val="21"/>
                <w:highlight w:val="none"/>
                <w14:textFill>
                  <w14:solidFill>
                    <w14:schemeClr w14:val="tx1"/>
                  </w14:solidFill>
                </w14:textFill>
              </w:rPr>
              <w:t>谈判</w:t>
            </w:r>
            <w:r>
              <w:rPr>
                <w:rFonts w:hint="eastAsia" w:ascii="宋体" w:hAnsi="宋体"/>
                <w:color w:val="000000" w:themeColor="text1"/>
                <w:szCs w:val="21"/>
                <w:highlight w:val="none"/>
                <w14:textFill>
                  <w14:solidFill>
                    <w14:schemeClr w14:val="tx1"/>
                  </w14:solidFill>
                </w14:textFill>
              </w:rPr>
              <w:t>文件要求</w:t>
            </w:r>
          </w:p>
        </w:tc>
        <w:tc>
          <w:tcPr>
            <w:tcW w:w="1802" w:type="dxa"/>
            <w:vAlign w:val="center"/>
          </w:tcPr>
          <w:p w14:paraId="5AC72B0F">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194" w:type="dxa"/>
            <w:vAlign w:val="center"/>
          </w:tcPr>
          <w:p w14:paraId="64E30A60">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5D7C0AA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1D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31" w:type="dxa"/>
            <w:vMerge w:val="continue"/>
          </w:tcPr>
          <w:p w14:paraId="3460057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33" w:type="dxa"/>
            <w:vAlign w:val="center"/>
          </w:tcPr>
          <w:p w14:paraId="1844D858">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667" w:type="dxa"/>
            <w:vAlign w:val="center"/>
          </w:tcPr>
          <w:p w14:paraId="55FD2092">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按资料清单中规定提供“必须提交”的文件资料</w:t>
            </w:r>
          </w:p>
        </w:tc>
        <w:tc>
          <w:tcPr>
            <w:tcW w:w="1802" w:type="dxa"/>
            <w:vAlign w:val="center"/>
          </w:tcPr>
          <w:p w14:paraId="29BBA3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194" w:type="dxa"/>
            <w:vAlign w:val="center"/>
          </w:tcPr>
          <w:p w14:paraId="7D9A387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见谈判响应文件</w:t>
            </w:r>
          </w:p>
          <w:p w14:paraId="74BBF85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53E86804">
      <w:pPr>
        <w:spacing w:line="360" w:lineRule="auto"/>
        <w:rPr>
          <w:rFonts w:ascii="宋体" w:hAnsi="宋体"/>
          <w:b/>
          <w:bCs/>
          <w:color w:val="000000" w:themeColor="text1"/>
          <w:szCs w:val="21"/>
          <w:highlight w:val="none"/>
          <w14:textFill>
            <w14:solidFill>
              <w14:schemeClr w14:val="tx1"/>
            </w14:solidFill>
          </w14:textFill>
        </w:rPr>
      </w:pPr>
    </w:p>
    <w:p w14:paraId="490052F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bCs/>
          <w:color w:val="000000" w:themeColor="text1"/>
          <w:szCs w:val="21"/>
          <w:highlight w:val="none"/>
          <w14:textFill>
            <w14:solidFill>
              <w14:schemeClr w14:val="tx1"/>
            </w14:solidFill>
          </w14:textFill>
        </w:rPr>
        <w:t>投标供应商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bCs/>
          <w:color w:val="000000" w:themeColor="text1"/>
          <w:szCs w:val="21"/>
          <w:highlight w:val="none"/>
          <w14:textFill>
            <w14:solidFill>
              <w14:schemeClr w14:val="tx1"/>
            </w14:solidFill>
          </w14:textFill>
        </w:rPr>
        <w:t>投标供应商</w:t>
      </w:r>
      <w:r>
        <w:rPr>
          <w:rFonts w:hint="eastAsia" w:ascii="宋体" w:hAnsi="宋体"/>
          <w:color w:val="000000" w:themeColor="text1"/>
          <w:szCs w:val="21"/>
          <w:highlight w:val="none"/>
          <w14:textFill>
            <w14:solidFill>
              <w14:schemeClr w14:val="tx1"/>
            </w14:solidFill>
          </w14:textFill>
        </w:rPr>
        <w:t>必须严格按照其内容及序列要求在谈判响应文件中对应如实提供，对缺漏和不符合项或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65EEC21E">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、投标供应商的</w:t>
      </w:r>
      <w:r>
        <w:rPr>
          <w:rFonts w:hint="eastAsia" w:ascii="宋体" w:hAnsi="宋体"/>
          <w:color w:val="000000" w:themeColor="text1"/>
          <w:szCs w:val="21"/>
          <w:highlight w:val="none"/>
          <w14:textFill>
            <w14:solidFill>
              <w14:schemeClr w14:val="tx1"/>
            </w14:solidFill>
          </w14:textFill>
        </w:rPr>
        <w:t>谈判响应</w:t>
      </w:r>
      <w:r>
        <w:rPr>
          <w:rFonts w:hint="eastAsia" w:ascii="宋体" w:hAnsi="宋体"/>
          <w:bCs/>
          <w:color w:val="000000" w:themeColor="text1"/>
          <w:szCs w:val="21"/>
          <w:highlight w:val="none"/>
          <w14:textFill>
            <w14:solidFill>
              <w14:schemeClr w14:val="tx1"/>
            </w14:solidFill>
          </w14:textFill>
        </w:rPr>
        <w:t>文件为法定代表人（负责人）签署并由法定代表人（负责人）亲自递交</w:t>
      </w:r>
      <w:r>
        <w:rPr>
          <w:rFonts w:hint="eastAsia" w:ascii="宋体" w:hAnsi="宋体"/>
          <w:color w:val="000000" w:themeColor="text1"/>
          <w:szCs w:val="21"/>
          <w:highlight w:val="none"/>
          <w14:textFill>
            <w14:solidFill>
              <w14:schemeClr w14:val="tx1"/>
            </w14:solidFill>
          </w14:textFill>
        </w:rPr>
        <w:t>谈判响应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color w:val="000000" w:themeColor="text1"/>
          <w:szCs w:val="21"/>
          <w:highlight w:val="none"/>
          <w14:textFill>
            <w14:solidFill>
              <w14:schemeClr w14:val="tx1"/>
            </w14:solidFill>
          </w14:textFill>
        </w:rPr>
        <w:t>谈判</w:t>
      </w:r>
      <w:r>
        <w:rPr>
          <w:rFonts w:hint="eastAsia" w:ascii="宋体" w:hAnsi="宋体"/>
          <w:bCs/>
          <w:color w:val="000000" w:themeColor="text1"/>
          <w:szCs w:val="21"/>
          <w:highlight w:val="none"/>
          <w14:textFill>
            <w14:solidFill>
              <w14:schemeClr w14:val="tx1"/>
            </w14:solidFill>
          </w14:textFill>
        </w:rPr>
        <w:t>的，可不提供“法定代表人（负责人）授权书”及“代理人身份证”。</w:t>
      </w:r>
    </w:p>
    <w:p w14:paraId="755F63B5">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4710CABA">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6C85E4C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2E9907C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05226109">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p>
    <w:p w14:paraId="0A3124A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   月   日</w:t>
      </w:r>
    </w:p>
    <w:p w14:paraId="287EAC5C">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p>
    <w:p w14:paraId="33AEF414">
      <w:pPr>
        <w:spacing w:line="360" w:lineRule="auto"/>
        <w:rPr>
          <w:rFonts w:ascii="宋体" w:hAnsi="宋体"/>
          <w:color w:val="000000" w:themeColor="text1"/>
          <w:sz w:val="18"/>
          <w:szCs w:val="18"/>
          <w:highlight w:val="none"/>
          <w14:textFill>
            <w14:solidFill>
              <w14:schemeClr w14:val="tx1"/>
            </w14:solidFill>
          </w14:textFill>
        </w:rPr>
        <w:sectPr>
          <w:headerReference r:id="rId7" w:type="default"/>
          <w:pgSz w:w="11906" w:h="16838"/>
          <w:pgMar w:top="1134" w:right="1418" w:bottom="1134" w:left="1134" w:header="851" w:footer="992" w:gutter="0"/>
          <w:cols w:space="720" w:num="1"/>
          <w:docGrid w:linePitch="312" w:charSpace="0"/>
        </w:sectPr>
      </w:pPr>
    </w:p>
    <w:p w14:paraId="10FFC04A">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78" w:name="_Toc200414515"/>
      <w:bookmarkStart w:id="179" w:name="_Toc19755"/>
      <w:r>
        <w:rPr>
          <w:rFonts w:hint="eastAsia" w:ascii="宋体" w:hAnsi="宋体" w:eastAsia="宋体"/>
          <w:color w:val="000000" w:themeColor="text1"/>
          <w:sz w:val="28"/>
          <w:szCs w:val="28"/>
          <w:highlight w:val="none"/>
          <w14:textFill>
            <w14:solidFill>
              <w14:schemeClr w14:val="tx1"/>
            </w14:solidFill>
          </w14:textFill>
        </w:rPr>
        <w:t>（一）无重大违法记录声明函</w:t>
      </w:r>
      <w:bookmarkEnd w:id="178"/>
      <w:bookmarkEnd w:id="179"/>
    </w:p>
    <w:p w14:paraId="63909D7C">
      <w:pPr>
        <w:pStyle w:val="4"/>
        <w:spacing w:line="360" w:lineRule="auto"/>
        <w:ind w:left="420" w:firstLine="0"/>
        <w:rPr>
          <w:rFonts w:ascii="宋体" w:hAnsi="宋体"/>
          <w:color w:val="000000" w:themeColor="text1"/>
          <w:highlight w:val="none"/>
          <w14:textFill>
            <w14:solidFill>
              <w14:schemeClr w14:val="tx1"/>
            </w14:solidFill>
          </w14:textFill>
        </w:rPr>
      </w:pPr>
    </w:p>
    <w:p w14:paraId="77A3115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0E77AE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，我方郑重承诺：</w:t>
      </w:r>
    </w:p>
    <w:p w14:paraId="3321FA7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780A4A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66C65E32">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BF8CD2B">
      <w:pPr>
        <w:spacing w:line="360" w:lineRule="auto"/>
        <w:ind w:firstLine="660"/>
        <w:rPr>
          <w:rFonts w:ascii="宋体" w:hAnsi="宋体"/>
          <w:color w:val="000000" w:themeColor="text1"/>
          <w:szCs w:val="21"/>
          <w:highlight w:val="none"/>
          <w14:textFill>
            <w14:solidFill>
              <w14:schemeClr w14:val="tx1"/>
            </w14:solidFill>
          </w14:textFill>
        </w:rPr>
      </w:pPr>
    </w:p>
    <w:p w14:paraId="307B0116">
      <w:pPr>
        <w:spacing w:line="360" w:lineRule="auto"/>
        <w:ind w:firstLine="660"/>
        <w:rPr>
          <w:rFonts w:ascii="宋体" w:hAnsi="宋体"/>
          <w:color w:val="000000" w:themeColor="text1"/>
          <w:szCs w:val="21"/>
          <w:highlight w:val="none"/>
          <w14:textFill>
            <w14:solidFill>
              <w14:schemeClr w14:val="tx1"/>
            </w14:solidFill>
          </w14:textFill>
        </w:rPr>
      </w:pPr>
    </w:p>
    <w:p w14:paraId="2AA73874">
      <w:pPr>
        <w:spacing w:line="360" w:lineRule="auto"/>
        <w:ind w:firstLine="660"/>
        <w:rPr>
          <w:rFonts w:ascii="宋体" w:hAnsi="宋体"/>
          <w:color w:val="000000" w:themeColor="text1"/>
          <w:szCs w:val="21"/>
          <w:highlight w:val="none"/>
          <w14:textFill>
            <w14:solidFill>
              <w14:schemeClr w14:val="tx1"/>
            </w14:solidFill>
          </w14:textFill>
        </w:rPr>
      </w:pPr>
    </w:p>
    <w:p w14:paraId="21EC4729">
      <w:pPr>
        <w:spacing w:line="360" w:lineRule="auto"/>
        <w:ind w:firstLine="660"/>
        <w:rPr>
          <w:rFonts w:ascii="宋体" w:hAnsi="宋体"/>
          <w:color w:val="000000" w:themeColor="text1"/>
          <w:szCs w:val="21"/>
          <w:highlight w:val="none"/>
          <w14:textFill>
            <w14:solidFill>
              <w14:schemeClr w14:val="tx1"/>
            </w14:solidFill>
          </w14:textFill>
        </w:rPr>
      </w:pPr>
    </w:p>
    <w:p w14:paraId="6B7DC51D">
      <w:pPr>
        <w:spacing w:line="360" w:lineRule="auto"/>
        <w:ind w:firstLine="660"/>
        <w:rPr>
          <w:rFonts w:ascii="宋体" w:hAnsi="宋体"/>
          <w:color w:val="000000" w:themeColor="text1"/>
          <w:szCs w:val="21"/>
          <w:highlight w:val="none"/>
          <w14:textFill>
            <w14:solidFill>
              <w14:schemeClr w14:val="tx1"/>
            </w14:solidFill>
          </w14:textFill>
        </w:rPr>
      </w:pPr>
    </w:p>
    <w:p w14:paraId="7464A750">
      <w:pPr>
        <w:spacing w:line="360" w:lineRule="auto"/>
        <w:ind w:firstLine="660"/>
        <w:rPr>
          <w:rFonts w:ascii="宋体" w:hAnsi="宋体"/>
          <w:color w:val="000000" w:themeColor="text1"/>
          <w:szCs w:val="21"/>
          <w:highlight w:val="none"/>
          <w14:textFill>
            <w14:solidFill>
              <w14:schemeClr w14:val="tx1"/>
            </w14:solidFill>
          </w14:textFill>
        </w:rPr>
      </w:pPr>
    </w:p>
    <w:p w14:paraId="581193B6">
      <w:pPr>
        <w:spacing w:line="360" w:lineRule="auto"/>
        <w:ind w:firstLine="660"/>
        <w:rPr>
          <w:rFonts w:ascii="宋体" w:hAnsi="宋体"/>
          <w:color w:val="000000" w:themeColor="text1"/>
          <w:szCs w:val="21"/>
          <w:highlight w:val="none"/>
          <w14:textFill>
            <w14:solidFill>
              <w14:schemeClr w14:val="tx1"/>
            </w14:solidFill>
          </w14:textFill>
        </w:rPr>
      </w:pPr>
    </w:p>
    <w:p w14:paraId="07985E48">
      <w:pPr>
        <w:spacing w:line="360" w:lineRule="auto"/>
        <w:ind w:firstLine="660"/>
        <w:rPr>
          <w:rFonts w:ascii="宋体" w:hAnsi="宋体"/>
          <w:color w:val="000000" w:themeColor="text1"/>
          <w:szCs w:val="21"/>
          <w:highlight w:val="none"/>
          <w14:textFill>
            <w14:solidFill>
              <w14:schemeClr w14:val="tx1"/>
            </w14:solidFill>
          </w14:textFill>
        </w:rPr>
      </w:pPr>
    </w:p>
    <w:p w14:paraId="5E3836A8">
      <w:pPr>
        <w:spacing w:line="360" w:lineRule="auto"/>
        <w:ind w:firstLine="660"/>
        <w:rPr>
          <w:rFonts w:ascii="宋体" w:hAnsi="宋体"/>
          <w:color w:val="000000" w:themeColor="text1"/>
          <w:szCs w:val="21"/>
          <w:highlight w:val="none"/>
          <w14:textFill>
            <w14:solidFill>
              <w14:schemeClr w14:val="tx1"/>
            </w14:solidFill>
          </w14:textFill>
        </w:rPr>
      </w:pPr>
    </w:p>
    <w:p w14:paraId="02093B71">
      <w:pPr>
        <w:spacing w:line="360" w:lineRule="auto"/>
        <w:ind w:firstLine="660"/>
        <w:rPr>
          <w:rFonts w:ascii="宋体" w:hAnsi="宋体"/>
          <w:color w:val="000000" w:themeColor="text1"/>
          <w:szCs w:val="21"/>
          <w:highlight w:val="none"/>
          <w14:textFill>
            <w14:solidFill>
              <w14:schemeClr w14:val="tx1"/>
            </w14:solidFill>
          </w14:textFill>
        </w:rPr>
      </w:pPr>
    </w:p>
    <w:p w14:paraId="5F879A7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p>
    <w:p w14:paraId="1895E3E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p>
    <w:p w14:paraId="6851C7B7">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3E2634AB">
      <w:pPr>
        <w:pStyle w:val="4"/>
        <w:spacing w:line="360" w:lineRule="auto"/>
        <w:ind w:left="420" w:firstLine="0"/>
        <w:rPr>
          <w:rFonts w:ascii="宋体" w:hAnsi="宋体"/>
          <w:color w:val="000000" w:themeColor="text1"/>
          <w:highlight w:val="none"/>
          <w14:textFill>
            <w14:solidFill>
              <w14:schemeClr w14:val="tx1"/>
            </w14:solidFill>
          </w14:textFill>
        </w:rPr>
      </w:pPr>
    </w:p>
    <w:p w14:paraId="56FD0E71">
      <w:pPr>
        <w:pStyle w:val="4"/>
        <w:spacing w:line="360" w:lineRule="auto"/>
        <w:ind w:left="420" w:firstLine="0"/>
        <w:rPr>
          <w:rFonts w:ascii="宋体" w:hAnsi="宋体"/>
          <w:color w:val="000000" w:themeColor="text1"/>
          <w:highlight w:val="none"/>
          <w14:textFill>
            <w14:solidFill>
              <w14:schemeClr w14:val="tx1"/>
            </w14:solidFill>
          </w14:textFill>
        </w:rPr>
      </w:pPr>
    </w:p>
    <w:p w14:paraId="0A2F8037">
      <w:pPr>
        <w:pStyle w:val="4"/>
        <w:spacing w:line="360" w:lineRule="auto"/>
        <w:ind w:left="420" w:firstLine="0"/>
        <w:rPr>
          <w:rFonts w:ascii="宋体" w:hAnsi="宋体"/>
          <w:color w:val="000000" w:themeColor="text1"/>
          <w:highlight w:val="none"/>
          <w14:textFill>
            <w14:solidFill>
              <w14:schemeClr w14:val="tx1"/>
            </w14:solidFill>
          </w14:textFill>
        </w:rPr>
      </w:pPr>
    </w:p>
    <w:p w14:paraId="19DC4455">
      <w:pPr>
        <w:pStyle w:val="4"/>
        <w:spacing w:line="360" w:lineRule="auto"/>
        <w:ind w:left="420" w:firstLine="0"/>
        <w:rPr>
          <w:rFonts w:ascii="宋体" w:hAnsi="宋体"/>
          <w:color w:val="000000" w:themeColor="text1"/>
          <w:highlight w:val="none"/>
          <w14:textFill>
            <w14:solidFill>
              <w14:schemeClr w14:val="tx1"/>
            </w14:solidFill>
          </w14:textFill>
        </w:rPr>
      </w:pPr>
    </w:p>
    <w:p w14:paraId="647B6ABC">
      <w:pPr>
        <w:pStyle w:val="4"/>
        <w:spacing w:line="360" w:lineRule="auto"/>
        <w:ind w:left="420" w:firstLine="0"/>
        <w:rPr>
          <w:rFonts w:ascii="宋体" w:hAnsi="宋体"/>
          <w:color w:val="000000" w:themeColor="text1"/>
          <w:highlight w:val="none"/>
          <w14:textFill>
            <w14:solidFill>
              <w14:schemeClr w14:val="tx1"/>
            </w14:solidFill>
          </w14:textFill>
        </w:rPr>
      </w:pPr>
    </w:p>
    <w:p w14:paraId="711F2A15">
      <w:pPr>
        <w:pStyle w:val="4"/>
        <w:spacing w:line="360" w:lineRule="auto"/>
        <w:ind w:left="420" w:firstLine="0"/>
        <w:rPr>
          <w:rFonts w:ascii="宋体" w:hAnsi="宋体"/>
          <w:color w:val="000000" w:themeColor="text1"/>
          <w:highlight w:val="none"/>
          <w14:textFill>
            <w14:solidFill>
              <w14:schemeClr w14:val="tx1"/>
            </w14:solidFill>
          </w14:textFill>
        </w:rPr>
      </w:pPr>
    </w:p>
    <w:p w14:paraId="34682C97">
      <w:pPr>
        <w:pStyle w:val="4"/>
        <w:spacing w:line="360" w:lineRule="auto"/>
        <w:ind w:left="420" w:firstLine="0"/>
        <w:rPr>
          <w:rFonts w:ascii="宋体" w:hAnsi="宋体"/>
          <w:color w:val="000000" w:themeColor="text1"/>
          <w:highlight w:val="none"/>
          <w14:textFill>
            <w14:solidFill>
              <w14:schemeClr w14:val="tx1"/>
            </w14:solidFill>
          </w14:textFill>
        </w:rPr>
      </w:pPr>
    </w:p>
    <w:p w14:paraId="7C15E01D">
      <w:pPr>
        <w:pStyle w:val="4"/>
        <w:spacing w:line="360" w:lineRule="auto"/>
        <w:ind w:left="420" w:firstLine="0"/>
        <w:rPr>
          <w:rFonts w:ascii="宋体" w:hAnsi="宋体"/>
          <w:color w:val="000000" w:themeColor="text1"/>
          <w:highlight w:val="none"/>
          <w14:textFill>
            <w14:solidFill>
              <w14:schemeClr w14:val="tx1"/>
            </w14:solidFill>
          </w14:textFill>
        </w:rPr>
      </w:pPr>
    </w:p>
    <w:p w14:paraId="15B712BD">
      <w:pPr>
        <w:pStyle w:val="4"/>
        <w:spacing w:line="360" w:lineRule="auto"/>
        <w:ind w:left="420" w:firstLine="0"/>
        <w:rPr>
          <w:rFonts w:ascii="宋体" w:hAnsi="宋体"/>
          <w:color w:val="000000" w:themeColor="text1"/>
          <w:highlight w:val="none"/>
          <w14:textFill>
            <w14:solidFill>
              <w14:schemeClr w14:val="tx1"/>
            </w14:solidFill>
          </w14:textFill>
        </w:rPr>
      </w:pPr>
    </w:p>
    <w:p w14:paraId="1BE60E9A">
      <w:pPr>
        <w:pStyle w:val="4"/>
        <w:spacing w:line="360" w:lineRule="auto"/>
        <w:ind w:left="420" w:firstLine="0"/>
        <w:rPr>
          <w:rFonts w:ascii="宋体" w:hAnsi="宋体"/>
          <w:color w:val="000000" w:themeColor="text1"/>
          <w:highlight w:val="none"/>
          <w14:textFill>
            <w14:solidFill>
              <w14:schemeClr w14:val="tx1"/>
            </w14:solidFill>
          </w14:textFill>
        </w:rPr>
      </w:pPr>
    </w:p>
    <w:p w14:paraId="6B2F1E5C">
      <w:pPr>
        <w:pStyle w:val="4"/>
        <w:spacing w:line="360" w:lineRule="auto"/>
        <w:ind w:left="420" w:firstLine="0"/>
        <w:rPr>
          <w:rFonts w:ascii="宋体" w:hAnsi="宋体"/>
          <w:color w:val="000000" w:themeColor="text1"/>
          <w:highlight w:val="none"/>
          <w14:textFill>
            <w14:solidFill>
              <w14:schemeClr w14:val="tx1"/>
            </w14:solidFill>
          </w14:textFill>
        </w:rPr>
      </w:pPr>
    </w:p>
    <w:p w14:paraId="184C9186">
      <w:pPr>
        <w:pStyle w:val="4"/>
        <w:spacing w:line="360" w:lineRule="auto"/>
        <w:ind w:left="420" w:firstLine="0"/>
        <w:rPr>
          <w:rFonts w:ascii="宋体" w:hAnsi="宋体"/>
          <w:color w:val="000000" w:themeColor="text1"/>
          <w:highlight w:val="none"/>
          <w14:textFill>
            <w14:solidFill>
              <w14:schemeClr w14:val="tx1"/>
            </w14:solidFill>
          </w14:textFill>
        </w:rPr>
      </w:pPr>
    </w:p>
    <w:p w14:paraId="0F7BB614">
      <w:pPr>
        <w:pStyle w:val="3"/>
        <w:numPr>
          <w:ilvl w:val="1"/>
          <w:numId w:val="0"/>
        </w:numPr>
        <w:spacing w:line="360" w:lineRule="auto"/>
        <w:jc w:val="center"/>
        <w:rPr>
          <w:rFonts w:ascii="宋体" w:hAnsi="宋体" w:eastAsia="宋体"/>
          <w:color w:val="000000" w:themeColor="text1"/>
          <w:kern w:val="0"/>
          <w:sz w:val="28"/>
          <w:szCs w:val="28"/>
          <w:highlight w:val="none"/>
          <w14:textFill>
            <w14:solidFill>
              <w14:schemeClr w14:val="tx1"/>
            </w14:solidFill>
          </w14:textFill>
        </w:rPr>
      </w:pPr>
      <w:bookmarkStart w:id="180" w:name="_Toc26287"/>
      <w:bookmarkStart w:id="181" w:name="_Toc200414516"/>
      <w:r>
        <w:rPr>
          <w:rFonts w:hint="eastAsia" w:ascii="宋体" w:hAnsi="宋体" w:eastAsia="宋体"/>
          <w:color w:val="000000" w:themeColor="text1"/>
          <w:kern w:val="0"/>
          <w:sz w:val="28"/>
          <w:szCs w:val="28"/>
          <w:highlight w:val="none"/>
          <w14:textFill>
            <w14:solidFill>
              <w14:schemeClr w14:val="tx1"/>
            </w14:solidFill>
          </w14:textFill>
        </w:rPr>
        <w:t>（二）法定代表人（负责人）证明书</w:t>
      </w:r>
      <w:bookmarkEnd w:id="180"/>
      <w:bookmarkEnd w:id="181"/>
    </w:p>
    <w:p w14:paraId="00C0B3BB">
      <w:pPr>
        <w:pStyle w:val="4"/>
        <w:spacing w:line="360" w:lineRule="auto"/>
        <w:rPr>
          <w:rFonts w:ascii="宋体" w:hAnsi="宋体"/>
          <w:color w:val="000000" w:themeColor="text1"/>
          <w:highlight w:val="none"/>
          <w14:textFill>
            <w14:solidFill>
              <w14:schemeClr w14:val="tx1"/>
            </w14:solidFill>
          </w14:textFill>
        </w:rPr>
      </w:pPr>
    </w:p>
    <w:p w14:paraId="07A1E9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0F0E8A45">
      <w:pPr>
        <w:spacing w:line="360" w:lineRule="auto"/>
        <w:ind w:firstLine="420" w:firstLineChars="200"/>
        <w:rPr>
          <w:rFonts w:ascii="宋体" w:hAnsi="宋体"/>
          <w:color w:val="000000" w:themeColor="text1"/>
          <w:highlight w:val="none"/>
          <w14:textFill>
            <w14:solidFill>
              <w14:schemeClr w14:val="tx1"/>
            </w14:solidFill>
          </w14:textFill>
        </w:rPr>
      </w:pPr>
    </w:p>
    <w:p w14:paraId="2C09102D">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5751DC4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555D12A">
      <w:pPr>
        <w:spacing w:line="360" w:lineRule="auto"/>
        <w:ind w:firstLine="420" w:firstLineChars="200"/>
        <w:rPr>
          <w:rFonts w:ascii="宋体" w:hAnsi="宋体"/>
          <w:color w:val="000000" w:themeColor="text1"/>
          <w:highlight w:val="none"/>
          <w14:textFill>
            <w14:solidFill>
              <w14:schemeClr w14:val="tx1"/>
            </w14:solidFill>
          </w14:textFill>
        </w:rPr>
      </w:pPr>
    </w:p>
    <w:p w14:paraId="1BFEEF2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附：代表人性别： 年龄：岁    </w:t>
      </w:r>
    </w:p>
    <w:p w14:paraId="22217B42">
      <w:pPr>
        <w:spacing w:line="360" w:lineRule="auto"/>
        <w:ind w:firstLine="420" w:firstLineChars="200"/>
        <w:rPr>
          <w:rFonts w:ascii="宋体" w:hAnsi="宋体"/>
          <w:color w:val="000000" w:themeColor="text1"/>
          <w:highlight w:val="none"/>
          <w14:textFill>
            <w14:solidFill>
              <w14:schemeClr w14:val="tx1"/>
            </w14:solidFill>
          </w14:textFill>
        </w:rPr>
      </w:pPr>
    </w:p>
    <w:p w14:paraId="6E1A7EE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77F07C5E">
      <w:pPr>
        <w:pStyle w:val="4"/>
        <w:spacing w:line="360" w:lineRule="auto"/>
        <w:rPr>
          <w:rFonts w:ascii="宋体" w:hAnsi="宋体"/>
          <w:color w:val="000000" w:themeColor="text1"/>
          <w:highlight w:val="none"/>
          <w14:textFill>
            <w14:solidFill>
              <w14:schemeClr w14:val="tx1"/>
            </w14:solidFill>
          </w14:textFill>
        </w:rPr>
      </w:pPr>
    </w:p>
    <w:p w14:paraId="494F6519">
      <w:pPr>
        <w:pStyle w:val="4"/>
        <w:spacing w:line="360" w:lineRule="auto"/>
        <w:rPr>
          <w:rFonts w:ascii="宋体" w:hAnsi="宋体"/>
          <w:color w:val="000000" w:themeColor="text1"/>
          <w:highlight w:val="none"/>
          <w14:textFill>
            <w14:solidFill>
              <w14:schemeClr w14:val="tx1"/>
            </w14:solidFill>
          </w14:textFill>
        </w:rPr>
      </w:pPr>
    </w:p>
    <w:p w14:paraId="7D9F3226">
      <w:pPr>
        <w:pStyle w:val="4"/>
        <w:spacing w:line="360" w:lineRule="auto"/>
        <w:rPr>
          <w:rFonts w:ascii="宋体" w:hAnsi="宋体"/>
          <w:color w:val="000000" w:themeColor="text1"/>
          <w:highlight w:val="none"/>
          <w14:textFill>
            <w14:solidFill>
              <w14:schemeClr w14:val="tx1"/>
            </w14:solidFill>
          </w14:textFill>
        </w:rPr>
      </w:pPr>
    </w:p>
    <w:p w14:paraId="5131F5C4">
      <w:pPr>
        <w:pStyle w:val="4"/>
        <w:spacing w:line="360" w:lineRule="auto"/>
        <w:ind w:firstLine="0"/>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mc:AlternateContent>
          <mc:Choice Requires="wps">
            <w:drawing>
              <wp:anchor distT="0" distB="0" distL="0" distR="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3E1EB66">
                            <w:pPr>
                              <w:rPr>
                                <w:rFonts w:ascii="宋体" w:hAnsi="宋体"/>
                                <w:szCs w:val="21"/>
                              </w:rPr>
                            </w:pPr>
                          </w:p>
                          <w:p w14:paraId="5B457199">
                            <w:pPr>
                              <w:rPr>
                                <w:rFonts w:ascii="宋体" w:hAnsi="宋体"/>
                                <w:szCs w:val="21"/>
                              </w:rPr>
                            </w:pPr>
                          </w:p>
                          <w:p w14:paraId="107CA76E">
                            <w:pPr>
                              <w:rPr>
                                <w:rFonts w:ascii="宋体" w:hAnsi="宋体"/>
                                <w:szCs w:val="21"/>
                              </w:rPr>
                            </w:pPr>
                          </w:p>
                          <w:p w14:paraId="68B1F2D6">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53E1EB66">
                      <w:pPr>
                        <w:rPr>
                          <w:rFonts w:ascii="宋体" w:hAnsi="宋体"/>
                          <w:szCs w:val="21"/>
                        </w:rPr>
                      </w:pPr>
                    </w:p>
                    <w:p w14:paraId="5B457199">
                      <w:pPr>
                        <w:rPr>
                          <w:rFonts w:ascii="宋体" w:hAnsi="宋体"/>
                          <w:szCs w:val="21"/>
                        </w:rPr>
                      </w:pPr>
                    </w:p>
                    <w:p w14:paraId="107CA76E">
                      <w:pPr>
                        <w:rPr>
                          <w:rFonts w:ascii="宋体" w:hAnsi="宋体"/>
                          <w:szCs w:val="21"/>
                        </w:rPr>
                      </w:pPr>
                    </w:p>
                    <w:p w14:paraId="68B1F2D6">
                      <w:pPr>
                        <w:jc w:val="center"/>
                        <w:rPr>
                          <w:rFonts w:ascii="宋体" w:hAnsi="宋体"/>
                          <w:szCs w:val="21"/>
                        </w:rPr>
                      </w:pPr>
                      <w:r>
                        <w:rPr>
                          <w:rFonts w:hint="eastAsia" w:ascii="宋体" w:hAnsi="宋体"/>
                          <w:szCs w:val="21"/>
                        </w:rPr>
                        <w:t>身份证正反面复印件</w:t>
                      </w:r>
                    </w:p>
                  </w:txbxContent>
                </v:textbox>
              </v:shape>
            </w:pict>
          </mc:Fallback>
        </mc:AlternateContent>
      </w:r>
    </w:p>
    <w:p w14:paraId="0B2C7034">
      <w:pPr>
        <w:pStyle w:val="4"/>
        <w:spacing w:line="360" w:lineRule="auto"/>
        <w:ind w:firstLine="0"/>
        <w:rPr>
          <w:rFonts w:ascii="宋体" w:hAnsi="宋体"/>
          <w:color w:val="000000" w:themeColor="text1"/>
          <w:highlight w:val="none"/>
          <w14:textFill>
            <w14:solidFill>
              <w14:schemeClr w14:val="tx1"/>
            </w14:solidFill>
          </w14:textFill>
        </w:rPr>
      </w:pPr>
    </w:p>
    <w:p w14:paraId="1F89B5B9">
      <w:pPr>
        <w:pStyle w:val="4"/>
        <w:spacing w:line="360" w:lineRule="auto"/>
        <w:ind w:firstLine="0"/>
        <w:rPr>
          <w:rFonts w:ascii="宋体" w:hAnsi="宋体"/>
          <w:color w:val="000000" w:themeColor="text1"/>
          <w:highlight w:val="none"/>
          <w14:textFill>
            <w14:solidFill>
              <w14:schemeClr w14:val="tx1"/>
            </w14:solidFill>
          </w14:textFill>
        </w:rPr>
      </w:pPr>
    </w:p>
    <w:p w14:paraId="28B3497F">
      <w:pPr>
        <w:pStyle w:val="4"/>
        <w:spacing w:line="360" w:lineRule="auto"/>
        <w:ind w:firstLine="0"/>
        <w:rPr>
          <w:rFonts w:ascii="宋体" w:hAnsi="宋体"/>
          <w:color w:val="000000" w:themeColor="text1"/>
          <w:highlight w:val="none"/>
          <w14:textFill>
            <w14:solidFill>
              <w14:schemeClr w14:val="tx1"/>
            </w14:solidFill>
          </w14:textFill>
        </w:rPr>
      </w:pPr>
    </w:p>
    <w:p w14:paraId="65CC8026">
      <w:pPr>
        <w:pStyle w:val="4"/>
        <w:spacing w:line="360" w:lineRule="auto"/>
        <w:rPr>
          <w:rFonts w:ascii="宋体" w:hAnsi="宋体"/>
          <w:color w:val="000000" w:themeColor="text1"/>
          <w:highlight w:val="none"/>
          <w14:textFill>
            <w14:solidFill>
              <w14:schemeClr w14:val="tx1"/>
            </w14:solidFill>
          </w14:textFill>
        </w:rPr>
      </w:pPr>
    </w:p>
    <w:p w14:paraId="33B7D5CF">
      <w:pPr>
        <w:pStyle w:val="4"/>
        <w:spacing w:line="360" w:lineRule="auto"/>
        <w:rPr>
          <w:rFonts w:ascii="宋体" w:hAnsi="宋体"/>
          <w:color w:val="000000" w:themeColor="text1"/>
          <w:highlight w:val="none"/>
          <w14:textFill>
            <w14:solidFill>
              <w14:schemeClr w14:val="tx1"/>
            </w14:solidFill>
          </w14:textFill>
        </w:rPr>
      </w:pPr>
    </w:p>
    <w:p w14:paraId="7DF7617F">
      <w:pPr>
        <w:pStyle w:val="4"/>
        <w:spacing w:line="360" w:lineRule="auto"/>
        <w:rPr>
          <w:rFonts w:ascii="宋体" w:hAnsi="宋体"/>
          <w:color w:val="000000" w:themeColor="text1"/>
          <w:highlight w:val="none"/>
          <w14:textFill>
            <w14:solidFill>
              <w14:schemeClr w14:val="tx1"/>
            </w14:solidFill>
          </w14:textFill>
        </w:rPr>
      </w:pPr>
    </w:p>
    <w:p w14:paraId="018487B8">
      <w:pPr>
        <w:pStyle w:val="4"/>
        <w:spacing w:line="360" w:lineRule="auto"/>
        <w:rPr>
          <w:rFonts w:ascii="宋体" w:hAnsi="宋体"/>
          <w:color w:val="000000" w:themeColor="text1"/>
          <w:highlight w:val="none"/>
          <w14:textFill>
            <w14:solidFill>
              <w14:schemeClr w14:val="tx1"/>
            </w14:solidFill>
          </w14:textFill>
        </w:rPr>
      </w:pPr>
    </w:p>
    <w:p w14:paraId="380E5DF8">
      <w:pPr>
        <w:pStyle w:val="4"/>
        <w:spacing w:line="360" w:lineRule="auto"/>
        <w:rPr>
          <w:rFonts w:ascii="宋体" w:hAnsi="宋体"/>
          <w:color w:val="000000" w:themeColor="text1"/>
          <w:highlight w:val="none"/>
          <w14:textFill>
            <w14:solidFill>
              <w14:schemeClr w14:val="tx1"/>
            </w14:solidFill>
          </w14:textFill>
        </w:rPr>
      </w:pPr>
    </w:p>
    <w:p w14:paraId="4C443137">
      <w:pPr>
        <w:pStyle w:val="4"/>
        <w:spacing w:line="360" w:lineRule="auto"/>
        <w:rPr>
          <w:rFonts w:ascii="宋体" w:hAnsi="宋体"/>
          <w:color w:val="000000" w:themeColor="text1"/>
          <w:highlight w:val="none"/>
          <w14:textFill>
            <w14:solidFill>
              <w14:schemeClr w14:val="tx1"/>
            </w14:solidFill>
          </w14:textFill>
        </w:rPr>
      </w:pPr>
    </w:p>
    <w:p w14:paraId="2501ED99">
      <w:pPr>
        <w:pStyle w:val="4"/>
        <w:spacing w:line="360" w:lineRule="auto"/>
        <w:rPr>
          <w:rFonts w:ascii="宋体" w:hAnsi="宋体"/>
          <w:color w:val="000000" w:themeColor="text1"/>
          <w:highlight w:val="none"/>
          <w14:textFill>
            <w14:solidFill>
              <w14:schemeClr w14:val="tx1"/>
            </w14:solidFill>
          </w14:textFill>
        </w:rPr>
      </w:pPr>
    </w:p>
    <w:p w14:paraId="321D2ADE">
      <w:pPr>
        <w:pStyle w:val="4"/>
        <w:spacing w:line="360" w:lineRule="auto"/>
        <w:rPr>
          <w:rFonts w:ascii="宋体" w:hAnsi="宋体"/>
          <w:color w:val="000000" w:themeColor="text1"/>
          <w:highlight w:val="none"/>
          <w14:textFill>
            <w14:solidFill>
              <w14:schemeClr w14:val="tx1"/>
            </w14:solidFill>
          </w14:textFill>
        </w:rPr>
      </w:pPr>
    </w:p>
    <w:p w14:paraId="1461CA2F">
      <w:pPr>
        <w:pStyle w:val="4"/>
        <w:spacing w:line="360" w:lineRule="auto"/>
        <w:rPr>
          <w:rFonts w:ascii="宋体" w:hAnsi="宋体"/>
          <w:color w:val="000000" w:themeColor="text1"/>
          <w:highlight w:val="none"/>
          <w14:textFill>
            <w14:solidFill>
              <w14:schemeClr w14:val="tx1"/>
            </w14:solidFill>
          </w14:textFill>
        </w:rPr>
      </w:pPr>
    </w:p>
    <w:p w14:paraId="6AC4D572">
      <w:pPr>
        <w:pStyle w:val="4"/>
        <w:spacing w:line="360" w:lineRule="auto"/>
        <w:rPr>
          <w:rFonts w:ascii="宋体" w:hAnsi="宋体"/>
          <w:color w:val="000000" w:themeColor="text1"/>
          <w:highlight w:val="none"/>
          <w14:textFill>
            <w14:solidFill>
              <w14:schemeClr w14:val="tx1"/>
            </w14:solidFill>
          </w14:textFill>
        </w:rPr>
      </w:pPr>
    </w:p>
    <w:p w14:paraId="479B5387">
      <w:pPr>
        <w:pStyle w:val="4"/>
        <w:spacing w:line="360" w:lineRule="auto"/>
        <w:rPr>
          <w:rFonts w:ascii="宋体" w:hAnsi="宋体"/>
          <w:color w:val="000000" w:themeColor="text1"/>
          <w:highlight w:val="none"/>
          <w14:textFill>
            <w14:solidFill>
              <w14:schemeClr w14:val="tx1"/>
            </w14:solidFill>
          </w14:textFill>
        </w:rPr>
      </w:pPr>
    </w:p>
    <w:p w14:paraId="218CEEA3">
      <w:pPr>
        <w:pStyle w:val="4"/>
        <w:spacing w:line="360" w:lineRule="auto"/>
        <w:rPr>
          <w:rFonts w:ascii="宋体" w:hAnsi="宋体"/>
          <w:color w:val="000000" w:themeColor="text1"/>
          <w:highlight w:val="none"/>
          <w14:textFill>
            <w14:solidFill>
              <w14:schemeClr w14:val="tx1"/>
            </w14:solidFill>
          </w14:textFill>
        </w:rPr>
      </w:pPr>
    </w:p>
    <w:p w14:paraId="46234428">
      <w:pPr>
        <w:pStyle w:val="4"/>
        <w:spacing w:line="360" w:lineRule="auto"/>
        <w:rPr>
          <w:rFonts w:ascii="宋体" w:hAnsi="宋体"/>
          <w:color w:val="000000" w:themeColor="text1"/>
          <w:highlight w:val="none"/>
          <w14:textFill>
            <w14:solidFill>
              <w14:schemeClr w14:val="tx1"/>
            </w14:solidFill>
          </w14:textFill>
        </w:rPr>
      </w:pPr>
    </w:p>
    <w:p w14:paraId="55D436E3">
      <w:pPr>
        <w:pStyle w:val="4"/>
        <w:spacing w:line="360" w:lineRule="auto"/>
        <w:ind w:firstLine="0"/>
        <w:rPr>
          <w:rFonts w:ascii="宋体" w:hAnsi="宋体"/>
          <w:color w:val="000000" w:themeColor="text1"/>
          <w:highlight w:val="none"/>
          <w14:textFill>
            <w14:solidFill>
              <w14:schemeClr w14:val="tx1"/>
            </w14:solidFill>
          </w14:textFill>
        </w:rPr>
      </w:pPr>
    </w:p>
    <w:p w14:paraId="6FD75D1B">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82" w:name="_Toc1003"/>
      <w:bookmarkStart w:id="183" w:name="_Toc200414517"/>
      <w:r>
        <w:rPr>
          <w:rFonts w:hint="eastAsia" w:ascii="宋体" w:hAnsi="宋体" w:eastAsia="宋体"/>
          <w:color w:val="000000" w:themeColor="text1"/>
          <w:sz w:val="28"/>
          <w:szCs w:val="28"/>
          <w:highlight w:val="none"/>
          <w14:textFill>
            <w14:solidFill>
              <w14:schemeClr w14:val="tx1"/>
            </w14:solidFill>
          </w14:textFill>
        </w:rPr>
        <w:t>（三）法定代表人（负责人）授权书</w:t>
      </w:r>
      <w:bookmarkEnd w:id="182"/>
      <w:bookmarkEnd w:id="183"/>
    </w:p>
    <w:p w14:paraId="489E3C15">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bCs/>
          <w:color w:val="000000" w:themeColor="text1"/>
          <w:szCs w:val="21"/>
          <w:highlight w:val="none"/>
          <w14:textFill>
            <w14:solidFill>
              <w14:schemeClr w14:val="tx1"/>
            </w14:solidFill>
          </w14:textFill>
        </w:rPr>
        <w:t>谈判项目（项目编号</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的活动。代理人在开标、评标、合同谈判过程中所签署的一切文件和处理与之有关的一切事务，我均予以承认。本授权委托书自签署之日起生效，特此声明。</w:t>
      </w:r>
    </w:p>
    <w:p w14:paraId="041BCAC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4DCBBE17">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7C67DD7B">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10BF591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    性别：   年龄：   职务：</w:t>
      </w:r>
    </w:p>
    <w:p w14:paraId="73A3AA3F">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43B6A71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92AE5D6">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4155D969">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2E43415F">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（注：供应商的谈判响应文件为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亲自递交谈判响应文件和参加谈判的，不须提供该委托书，但需提供法定代表人（负责人）证明书及法定代表人（负责人）的身份证复印件。）</w:t>
      </w:r>
    </w:p>
    <w:p w14:paraId="01A58EE0">
      <w:pPr>
        <w:spacing w:line="360" w:lineRule="auto"/>
        <w:rPr>
          <w:rFonts w:ascii="宋体" w:hAnsi="宋体"/>
          <w:color w:val="000000" w:themeColor="text1"/>
          <w:szCs w:val="21"/>
          <w:highlight w:val="none"/>
          <w14:textFill>
            <w14:solidFill>
              <w14:schemeClr w14:val="tx1"/>
            </w14:solidFill>
          </w14:textFill>
        </w:rPr>
      </w:pPr>
    </w:p>
    <w:p w14:paraId="3395908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0" distR="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A08747F">
                            <w:pPr>
                              <w:rPr>
                                <w:rFonts w:ascii="宋体" w:hAnsi="宋体"/>
                                <w:szCs w:val="21"/>
                              </w:rPr>
                            </w:pPr>
                          </w:p>
                          <w:p w14:paraId="472BD315">
                            <w:pPr>
                              <w:rPr>
                                <w:rFonts w:ascii="宋体" w:hAnsi="宋体"/>
                                <w:szCs w:val="21"/>
                              </w:rPr>
                            </w:pPr>
                          </w:p>
                          <w:p w14:paraId="28921504">
                            <w:pPr>
                              <w:rPr>
                                <w:rFonts w:ascii="宋体" w:hAnsi="宋体"/>
                                <w:szCs w:val="21"/>
                              </w:rPr>
                            </w:pPr>
                          </w:p>
                          <w:p w14:paraId="19D4F446">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0A08747F">
                      <w:pPr>
                        <w:rPr>
                          <w:rFonts w:ascii="宋体" w:hAnsi="宋体"/>
                          <w:szCs w:val="21"/>
                        </w:rPr>
                      </w:pPr>
                    </w:p>
                    <w:p w14:paraId="472BD315">
                      <w:pPr>
                        <w:rPr>
                          <w:rFonts w:ascii="宋体" w:hAnsi="宋体"/>
                          <w:szCs w:val="21"/>
                        </w:rPr>
                      </w:pPr>
                    </w:p>
                    <w:p w14:paraId="28921504">
                      <w:pPr>
                        <w:rPr>
                          <w:rFonts w:ascii="宋体" w:hAnsi="宋体"/>
                          <w:szCs w:val="21"/>
                        </w:rPr>
                      </w:pPr>
                    </w:p>
                    <w:p w14:paraId="19D4F446">
                      <w:pPr>
                        <w:jc w:val="center"/>
                        <w:rPr>
                          <w:rFonts w:ascii="宋体" w:hAnsi="宋体"/>
                          <w:szCs w:val="21"/>
                        </w:rPr>
                      </w:pPr>
                      <w:r>
                        <w:rPr>
                          <w:rFonts w:hint="eastAsia" w:ascii="宋体" w:hAnsi="宋体"/>
                          <w:szCs w:val="21"/>
                        </w:rPr>
                        <w:t>身份证正反面复印件</w:t>
                      </w:r>
                    </w:p>
                  </w:txbxContent>
                </v:textbox>
              </v:shape>
            </w:pict>
          </mc:Fallback>
        </mc:AlternateContent>
      </w:r>
    </w:p>
    <w:p w14:paraId="6ECB0C7E">
      <w:pPr>
        <w:spacing w:line="360" w:lineRule="auto"/>
        <w:rPr>
          <w:rFonts w:ascii="宋体" w:hAnsi="宋体"/>
          <w:color w:val="000000" w:themeColor="text1"/>
          <w:szCs w:val="21"/>
          <w:highlight w:val="none"/>
          <w14:textFill>
            <w14:solidFill>
              <w14:schemeClr w14:val="tx1"/>
            </w14:solidFill>
          </w14:textFill>
        </w:rPr>
      </w:pPr>
    </w:p>
    <w:p w14:paraId="4BFE119E">
      <w:pPr>
        <w:spacing w:line="360" w:lineRule="auto"/>
        <w:rPr>
          <w:rFonts w:ascii="宋体" w:hAnsi="宋体"/>
          <w:color w:val="000000" w:themeColor="text1"/>
          <w:szCs w:val="21"/>
          <w:highlight w:val="none"/>
          <w14:textFill>
            <w14:solidFill>
              <w14:schemeClr w14:val="tx1"/>
            </w14:solidFill>
          </w14:textFill>
        </w:rPr>
      </w:pPr>
    </w:p>
    <w:p w14:paraId="62C961DD">
      <w:pPr>
        <w:spacing w:line="360" w:lineRule="auto"/>
        <w:rPr>
          <w:rFonts w:ascii="宋体" w:hAnsi="宋体"/>
          <w:color w:val="000000" w:themeColor="text1"/>
          <w:szCs w:val="21"/>
          <w:highlight w:val="none"/>
          <w14:textFill>
            <w14:solidFill>
              <w14:schemeClr w14:val="tx1"/>
            </w14:solidFill>
          </w14:textFill>
        </w:rPr>
      </w:pPr>
    </w:p>
    <w:p w14:paraId="316951DE">
      <w:pPr>
        <w:spacing w:line="360" w:lineRule="auto"/>
        <w:rPr>
          <w:rFonts w:ascii="宋体" w:hAnsi="宋体"/>
          <w:color w:val="000000" w:themeColor="text1"/>
          <w:szCs w:val="21"/>
          <w:highlight w:val="none"/>
          <w14:textFill>
            <w14:solidFill>
              <w14:schemeClr w14:val="tx1"/>
            </w14:solidFill>
          </w14:textFill>
        </w:rPr>
      </w:pPr>
    </w:p>
    <w:p w14:paraId="724190F5">
      <w:pPr>
        <w:spacing w:line="360" w:lineRule="auto"/>
        <w:rPr>
          <w:rFonts w:ascii="宋体" w:hAnsi="宋体"/>
          <w:color w:val="000000" w:themeColor="text1"/>
          <w:szCs w:val="21"/>
          <w:highlight w:val="none"/>
          <w14:textFill>
            <w14:solidFill>
              <w14:schemeClr w14:val="tx1"/>
            </w14:solidFill>
          </w14:textFill>
        </w:rPr>
      </w:pPr>
    </w:p>
    <w:p w14:paraId="2E50621F">
      <w:pPr>
        <w:spacing w:line="360" w:lineRule="auto"/>
        <w:rPr>
          <w:rFonts w:ascii="宋体" w:hAnsi="宋体"/>
          <w:color w:val="000000" w:themeColor="text1"/>
          <w:szCs w:val="21"/>
          <w:highlight w:val="none"/>
          <w14:textFill>
            <w14:solidFill>
              <w14:schemeClr w14:val="tx1"/>
            </w14:solidFill>
          </w14:textFill>
        </w:rPr>
      </w:pPr>
    </w:p>
    <w:p w14:paraId="4A7A268C">
      <w:pPr>
        <w:spacing w:line="360" w:lineRule="auto"/>
        <w:rPr>
          <w:rFonts w:ascii="宋体" w:hAnsi="宋体"/>
          <w:color w:val="000000" w:themeColor="text1"/>
          <w:szCs w:val="21"/>
          <w:highlight w:val="none"/>
          <w14:textFill>
            <w14:solidFill>
              <w14:schemeClr w14:val="tx1"/>
            </w14:solidFill>
          </w14:textFill>
        </w:rPr>
      </w:pPr>
    </w:p>
    <w:p w14:paraId="3BDD4DD1">
      <w:pPr>
        <w:spacing w:line="360" w:lineRule="auto"/>
        <w:rPr>
          <w:rFonts w:ascii="宋体" w:hAnsi="宋体"/>
          <w:color w:val="000000" w:themeColor="text1"/>
          <w:szCs w:val="21"/>
          <w:highlight w:val="none"/>
          <w14:textFill>
            <w14:solidFill>
              <w14:schemeClr w14:val="tx1"/>
            </w14:solidFill>
          </w14:textFill>
        </w:rPr>
      </w:pPr>
    </w:p>
    <w:p w14:paraId="52E58C38">
      <w:pPr>
        <w:spacing w:line="360" w:lineRule="auto"/>
        <w:rPr>
          <w:rFonts w:ascii="宋体" w:hAnsi="宋体"/>
          <w:color w:val="000000" w:themeColor="text1"/>
          <w:szCs w:val="21"/>
          <w:highlight w:val="none"/>
          <w14:textFill>
            <w14:solidFill>
              <w14:schemeClr w14:val="tx1"/>
            </w14:solidFill>
          </w14:textFill>
        </w:rPr>
      </w:pPr>
    </w:p>
    <w:p w14:paraId="166BCFF2">
      <w:pPr>
        <w:spacing w:line="360" w:lineRule="auto"/>
        <w:rPr>
          <w:rFonts w:ascii="宋体" w:hAnsi="宋体"/>
          <w:color w:val="000000" w:themeColor="text1"/>
          <w:highlight w:val="none"/>
          <w14:textFill>
            <w14:solidFill>
              <w14:schemeClr w14:val="tx1"/>
            </w14:solidFill>
          </w14:textFill>
        </w:rPr>
      </w:pPr>
    </w:p>
    <w:p w14:paraId="7C07C294">
      <w:pPr>
        <w:spacing w:line="360" w:lineRule="auto"/>
        <w:rPr>
          <w:rFonts w:ascii="宋体" w:hAnsi="宋体"/>
          <w:color w:val="000000" w:themeColor="text1"/>
          <w:highlight w:val="none"/>
          <w14:textFill>
            <w14:solidFill>
              <w14:schemeClr w14:val="tx1"/>
            </w14:solidFill>
          </w14:textFill>
        </w:rPr>
      </w:pPr>
    </w:p>
    <w:p w14:paraId="3460E7B9">
      <w:pPr>
        <w:spacing w:line="360" w:lineRule="auto"/>
        <w:rPr>
          <w:rFonts w:ascii="宋体" w:hAnsi="宋体"/>
          <w:color w:val="000000" w:themeColor="text1"/>
          <w:highlight w:val="none"/>
          <w14:textFill>
            <w14:solidFill>
              <w14:schemeClr w14:val="tx1"/>
            </w14:solidFill>
          </w14:textFill>
        </w:rPr>
      </w:pPr>
    </w:p>
    <w:p w14:paraId="37FDEA4A">
      <w:pPr>
        <w:spacing w:line="360" w:lineRule="auto"/>
        <w:rPr>
          <w:rFonts w:ascii="宋体" w:hAnsi="宋体"/>
          <w:color w:val="000000" w:themeColor="text1"/>
          <w:highlight w:val="none"/>
          <w14:textFill>
            <w14:solidFill>
              <w14:schemeClr w14:val="tx1"/>
            </w14:solidFill>
          </w14:textFill>
        </w:rPr>
      </w:pPr>
    </w:p>
    <w:p w14:paraId="4965D7F9">
      <w:pPr>
        <w:spacing w:line="360" w:lineRule="auto"/>
        <w:rPr>
          <w:rFonts w:ascii="宋体" w:hAnsi="宋体"/>
          <w:color w:val="000000" w:themeColor="text1"/>
          <w:highlight w:val="none"/>
          <w14:textFill>
            <w14:solidFill>
              <w14:schemeClr w14:val="tx1"/>
            </w14:solidFill>
          </w14:textFill>
        </w:rPr>
      </w:pPr>
    </w:p>
    <w:p w14:paraId="431620FB">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84" w:name="_Toc200414522"/>
      <w:bookmarkStart w:id="185" w:name="_Toc19211"/>
      <w:r>
        <w:rPr>
          <w:rFonts w:hint="eastAsia" w:ascii="宋体" w:hAnsi="宋体" w:eastAsia="宋体"/>
          <w:color w:val="000000" w:themeColor="text1"/>
          <w:sz w:val="28"/>
          <w:szCs w:val="28"/>
          <w:highlight w:val="none"/>
          <w14:textFill>
            <w14:solidFill>
              <w14:schemeClr w14:val="tx1"/>
            </w14:solidFill>
          </w14:textFill>
        </w:rPr>
        <w:t>（四）</w:t>
      </w:r>
      <w:bookmarkEnd w:id="184"/>
      <w:r>
        <w:rPr>
          <w:rFonts w:hint="eastAsia" w:ascii="宋体" w:hAnsi="宋体" w:eastAsia="宋体"/>
          <w:color w:val="000000" w:themeColor="text1"/>
          <w:sz w:val="28"/>
          <w:szCs w:val="28"/>
          <w:highlight w:val="none"/>
          <w14:textFill>
            <w14:solidFill>
              <w14:schemeClr w14:val="tx1"/>
            </w14:solidFill>
          </w14:textFill>
        </w:rPr>
        <w:t>资格审查文件要求提交的其它有效证明文件</w:t>
      </w:r>
      <w:bookmarkEnd w:id="185"/>
    </w:p>
    <w:p w14:paraId="10EAC269">
      <w:pPr>
        <w:tabs>
          <w:tab w:val="center" w:pos="4483"/>
        </w:tabs>
        <w:spacing w:line="360" w:lineRule="auto"/>
        <w:rPr>
          <w:rFonts w:ascii="宋体" w:hAnsi="宋体"/>
          <w:color w:val="000000" w:themeColor="text1"/>
          <w:kern w:val="0"/>
          <w:szCs w:val="21"/>
          <w:highlight w:val="none"/>
          <w14:textFill>
            <w14:solidFill>
              <w14:schemeClr w14:val="tx1"/>
            </w14:solidFill>
          </w14:textFill>
        </w:rPr>
      </w:pPr>
    </w:p>
    <w:p w14:paraId="4D7BF8A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6F84BF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43609574">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8" w:type="default"/>
          <w:pgSz w:w="11906" w:h="16838"/>
          <w:pgMar w:top="1418" w:right="1474" w:bottom="1418" w:left="1474" w:header="851" w:footer="851" w:gutter="0"/>
          <w:cols w:space="720" w:num="1"/>
          <w:titlePg/>
          <w:docGrid w:linePitch="312" w:charSpace="0"/>
        </w:sectPr>
      </w:pPr>
    </w:p>
    <w:p w14:paraId="164062D2">
      <w:pPr>
        <w:pStyle w:val="3"/>
        <w:numPr>
          <w:ilvl w:val="1"/>
          <w:numId w:val="0"/>
        </w:numPr>
        <w:spacing w:line="360" w:lineRule="auto"/>
        <w:ind w:firstLine="2249" w:firstLineChars="800"/>
        <w:rPr>
          <w:rFonts w:ascii="宋体" w:hAnsi="宋体" w:eastAsia="宋体"/>
          <w:color w:val="000000" w:themeColor="text1"/>
          <w:sz w:val="28"/>
          <w:szCs w:val="28"/>
          <w:highlight w:val="none"/>
          <w14:textFill>
            <w14:solidFill>
              <w14:schemeClr w14:val="tx1"/>
            </w14:solidFill>
          </w14:textFill>
        </w:rPr>
      </w:pPr>
      <w:bookmarkStart w:id="186" w:name="_Toc17567"/>
      <w:bookmarkStart w:id="187" w:name="_Toc200414524"/>
      <w:r>
        <w:rPr>
          <w:rFonts w:hint="eastAsia" w:ascii="宋体" w:hAnsi="宋体" w:eastAsia="宋体"/>
          <w:color w:val="000000" w:themeColor="text1"/>
          <w:sz w:val="28"/>
          <w:szCs w:val="28"/>
          <w:highlight w:val="none"/>
          <w14:textFill>
            <w14:solidFill>
              <w14:schemeClr w14:val="tx1"/>
            </w14:solidFill>
          </w14:textFill>
        </w:rPr>
        <w:t>第二章  谈判响应文件商务及技术部分</w:t>
      </w:r>
      <w:bookmarkEnd w:id="186"/>
      <w:bookmarkEnd w:id="187"/>
    </w:p>
    <w:p w14:paraId="31C46088">
      <w:pPr>
        <w:pStyle w:val="3"/>
        <w:numPr>
          <w:ilvl w:val="1"/>
          <w:numId w:val="0"/>
        </w:numPr>
        <w:spacing w:line="360" w:lineRule="auto"/>
        <w:ind w:firstLine="3373" w:firstLineChars="1200"/>
        <w:rPr>
          <w:rFonts w:ascii="宋体" w:hAnsi="宋体" w:eastAsia="宋体"/>
          <w:color w:val="000000" w:themeColor="text1"/>
          <w:sz w:val="28"/>
          <w:szCs w:val="28"/>
          <w:highlight w:val="none"/>
          <w14:textFill>
            <w14:solidFill>
              <w14:schemeClr w14:val="tx1"/>
            </w14:solidFill>
          </w14:textFill>
        </w:rPr>
      </w:pPr>
      <w:bookmarkStart w:id="188" w:name="_Toc10424"/>
      <w:bookmarkStart w:id="189" w:name="_Toc200414525"/>
      <w:r>
        <w:rPr>
          <w:rFonts w:hint="eastAsia" w:ascii="宋体" w:hAnsi="宋体" w:eastAsia="宋体"/>
          <w:color w:val="000000" w:themeColor="text1"/>
          <w:sz w:val="28"/>
          <w:szCs w:val="28"/>
          <w:highlight w:val="none"/>
          <w14:textFill>
            <w14:solidFill>
              <w14:schemeClr w14:val="tx1"/>
            </w14:solidFill>
          </w14:textFill>
        </w:rPr>
        <w:t>附件一：谈判响应函</w:t>
      </w:r>
      <w:bookmarkEnd w:id="188"/>
      <w:bookmarkEnd w:id="189"/>
    </w:p>
    <w:p w14:paraId="38A9E5D4">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025C484D">
      <w:pPr>
        <w:adjustRightInd w:val="0"/>
        <w:snapToGrid w:val="0"/>
        <w:spacing w:beforeLines="50" w:line="360" w:lineRule="auto"/>
        <w:ind w:firstLine="420"/>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根据贵方就</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
          <w:bCs/>
          <w:color w:val="000000" w:themeColor="text1"/>
          <w:szCs w:val="21"/>
          <w:highlight w:val="none"/>
          <w14:textFill>
            <w14:solidFill>
              <w14:schemeClr w14:val="tx1"/>
            </w14:solidFill>
          </w14:textFill>
        </w:rPr>
        <w:t>的投标邀请（项目编号:</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14:textFill>
            <w14:solidFill>
              <w14:schemeClr w14:val="tx1"/>
            </w14:solidFill>
          </w14:textFill>
        </w:rPr>
        <w:t>，我方正式响应谈判文件内容并提交谈判文件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
          <w:bCs/>
          <w:color w:val="000000" w:themeColor="text1"/>
          <w:szCs w:val="21"/>
          <w:highlight w:val="none"/>
          <w14:textFill>
            <w14:solidFill>
              <w14:schemeClr w14:val="tx1"/>
            </w14:solidFill>
          </w14:textFill>
        </w:rPr>
        <w:t>：</w:t>
      </w:r>
    </w:p>
    <w:p w14:paraId="6AED8FD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 xml:space="preserve">据此函，签字代表宣布同意如下：   </w:t>
      </w:r>
    </w:p>
    <w:p w14:paraId="7609A121">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所附投标价格表中规定的应提交和交付的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投标总价为人民币：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（用文字和数字表示的谈判总价）  </w:t>
      </w:r>
      <w:r>
        <w:rPr>
          <w:rFonts w:hint="eastAsia" w:ascii="宋体" w:hAnsi="宋体"/>
          <w:color w:val="000000" w:themeColor="text1"/>
          <w:szCs w:val="21"/>
          <w:highlight w:val="none"/>
          <w14:textFill>
            <w14:solidFill>
              <w14:schemeClr w14:val="tx1"/>
            </w14:solidFill>
          </w14:textFill>
        </w:rPr>
        <w:t>。</w:t>
      </w:r>
    </w:p>
    <w:p w14:paraId="0BD80546">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pacing w:val="-6"/>
          <w:szCs w:val="2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color w:val="000000" w:themeColor="text1"/>
          <w:spacing w:val="-6"/>
          <w:szCs w:val="21"/>
          <w:highlight w:val="none"/>
          <w:lang w:eastAsia="zh-CN"/>
          <w14:textFill>
            <w14:solidFill>
              <w14:schemeClr w14:val="tx1"/>
            </w14:solidFill>
          </w14:textFill>
        </w:rPr>
        <w:t>。</w:t>
      </w:r>
    </w:p>
    <w:p w14:paraId="48F11C1E">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eastAsia="宋体" w:cs="宋体"/>
          <w:color w:val="000000" w:themeColor="text1"/>
          <w:highlight w:val="none"/>
          <w:lang w:eastAsia="zh-CN"/>
          <w14:textFill>
            <w14:solidFill>
              <w14:schemeClr w14:val="tx1"/>
            </w14:solidFill>
          </w14:textFill>
        </w:rPr>
        <w:t>。</w:t>
      </w:r>
    </w:p>
    <w:p w14:paraId="3A8B76E2">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本次投标所报内容完全按照谈判文件要求填报，所有内容都是真实、准确的。</w:t>
      </w:r>
    </w:p>
    <w:p w14:paraId="1873D986">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供应商将按谈判文件的规定履行全部合同责任和义务。</w:t>
      </w:r>
    </w:p>
    <w:p w14:paraId="4AF1F6B1">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供应商已详细审查全部谈判文件，包括修改文件（如有的话）以及全部参考资料和有关附件。我们完全理解并同意放弃对这方面有不明及误解的权利。</w:t>
      </w:r>
    </w:p>
    <w:p w14:paraId="57D8E00F">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本次投标自递交谈判响应文件截止之日起有效期为90天。</w:t>
      </w:r>
    </w:p>
    <w:p w14:paraId="3BF93834">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如果在规定的递交谈判响应文件截止之日后，供应商在投标有效期内撤回投标，投标保证金将被贵方没收。</w:t>
      </w:r>
    </w:p>
    <w:p w14:paraId="3F1B19E5">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供应商同意提供按照贵方可能要求与其投标有关的一切数据或资料，完全理解贵方不一定接受最低价的投标或收到的任何投标。</w:t>
      </w:r>
    </w:p>
    <w:p w14:paraId="19351003">
      <w:pPr>
        <w:widowControl/>
        <w:numPr>
          <w:ilvl w:val="0"/>
          <w:numId w:val="1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与本投标有关的一切正式往来通讯请寄至谈判响应文件封面指定地址、联系方式。</w:t>
      </w:r>
    </w:p>
    <w:p w14:paraId="1D2DAE9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6A1B02E5">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13B3128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025ED03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5444E4F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0E093422">
      <w:pPr>
        <w:pStyle w:val="22"/>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注：本投标函为供应商响应本次谈判项目的郑重承诺，供应商不得改动且必须满足。</w:t>
      </w:r>
    </w:p>
    <w:p w14:paraId="3FAB1FDE">
      <w:pPr>
        <w:pStyle w:val="22"/>
        <w:spacing w:line="360" w:lineRule="auto"/>
        <w:rPr>
          <w:rFonts w:hAnsi="宋体"/>
          <w:color w:val="000000" w:themeColor="text1"/>
          <w:highlight w:val="none"/>
          <w14:textFill>
            <w14:solidFill>
              <w14:schemeClr w14:val="tx1"/>
            </w14:solidFill>
          </w14:textFill>
        </w:rPr>
      </w:pPr>
    </w:p>
    <w:p w14:paraId="4F5937A9">
      <w:pPr>
        <w:rPr>
          <w:rFonts w:hint="eastAsia" w:ascii="宋体" w:hAnsi="宋体" w:eastAsia="宋体"/>
          <w:color w:val="000000" w:themeColor="text1"/>
          <w:sz w:val="28"/>
          <w:szCs w:val="28"/>
          <w:highlight w:val="none"/>
          <w14:textFill>
            <w14:solidFill>
              <w14:schemeClr w14:val="tx1"/>
            </w14:solidFill>
          </w14:textFill>
        </w:rPr>
      </w:pPr>
      <w:bookmarkStart w:id="190" w:name="_Toc200414526"/>
      <w:r>
        <w:rPr>
          <w:rFonts w:hint="eastAsia" w:ascii="宋体" w:hAnsi="宋体" w:eastAsia="宋体"/>
          <w:color w:val="000000" w:themeColor="text1"/>
          <w:sz w:val="28"/>
          <w:szCs w:val="28"/>
          <w:highlight w:val="none"/>
          <w14:textFill>
            <w14:solidFill>
              <w14:schemeClr w14:val="tx1"/>
            </w14:solidFill>
          </w14:textFill>
        </w:rPr>
        <w:br w:type="page"/>
      </w:r>
    </w:p>
    <w:p w14:paraId="602EE498">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1" w:name="_Toc4317"/>
      <w:r>
        <w:rPr>
          <w:rFonts w:hint="eastAsia" w:ascii="宋体" w:hAnsi="宋体" w:eastAsia="宋体"/>
          <w:color w:val="000000" w:themeColor="text1"/>
          <w:sz w:val="28"/>
          <w:szCs w:val="28"/>
          <w:highlight w:val="none"/>
          <w14:textFill>
            <w14:solidFill>
              <w14:schemeClr w14:val="tx1"/>
            </w14:solidFill>
          </w14:textFill>
        </w:rPr>
        <w:t>附件二：第一次报价一览表</w:t>
      </w:r>
      <w:bookmarkEnd w:id="190"/>
      <w:bookmarkEnd w:id="191"/>
    </w:p>
    <w:p w14:paraId="5BEB9F22">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p>
    <w:p w14:paraId="40EAAED5">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6B1B0088">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4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4B95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A860318">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5669EF7">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报价（元）</w:t>
            </w:r>
          </w:p>
        </w:tc>
        <w:tc>
          <w:tcPr>
            <w:tcW w:w="1501" w:type="dxa"/>
            <w:vAlign w:val="center"/>
          </w:tcPr>
          <w:p w14:paraId="04C81C90">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56DE32A0">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19C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21F0F9B5">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31C7C8EA">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p>
          <w:p w14:paraId="46D87E76">
            <w:pPr>
              <w:spacing w:line="360" w:lineRule="auto"/>
              <w:rPr>
                <w:rFonts w:ascii="宋体" w:hAnsi="宋体"/>
                <w:bCs/>
                <w:color w:val="000000" w:themeColor="text1"/>
                <w:highlight w:val="none"/>
                <w14:textFill>
                  <w14:solidFill>
                    <w14:schemeClr w14:val="tx1"/>
                  </w14:solidFill>
                </w14:textFill>
              </w:rPr>
            </w:pPr>
          </w:p>
          <w:p w14:paraId="77812E53">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p>
          <w:p w14:paraId="1C9F5A0D">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2B6E481A">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BE27BC8">
            <w:pPr>
              <w:spacing w:line="360" w:lineRule="auto"/>
              <w:rPr>
                <w:rFonts w:ascii="宋体" w:hAnsi="宋体"/>
                <w:bCs/>
                <w:color w:val="000000" w:themeColor="text1"/>
                <w:szCs w:val="21"/>
                <w:highlight w:val="none"/>
                <w14:textFill>
                  <w14:solidFill>
                    <w14:schemeClr w14:val="tx1"/>
                  </w14:solidFill>
                </w14:textFill>
              </w:rPr>
            </w:pPr>
          </w:p>
        </w:tc>
      </w:tr>
    </w:tbl>
    <w:p w14:paraId="5D2139B7">
      <w:pPr>
        <w:spacing w:line="360" w:lineRule="auto"/>
        <w:rPr>
          <w:rFonts w:ascii="宋体" w:hAnsi="宋体"/>
          <w:bCs/>
          <w:color w:val="000000" w:themeColor="text1"/>
          <w:highlight w:val="none"/>
          <w:u w:val="single"/>
          <w14:textFill>
            <w14:solidFill>
              <w14:schemeClr w14:val="tx1"/>
            </w14:solidFill>
          </w14:textFill>
        </w:rPr>
      </w:pPr>
    </w:p>
    <w:p w14:paraId="5934B61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469B8785">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3792A9D5">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本报价表为供应商的第一次报价，谈判后，代理采购机构将向合格的供应商发最终报价表。</w:t>
      </w:r>
    </w:p>
    <w:p w14:paraId="131CE1A7">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0BBB20DE">
      <w:pPr>
        <w:numPr>
          <w:ilvl w:val="0"/>
          <w:numId w:val="1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962E39E">
      <w:pPr>
        <w:tabs>
          <w:tab w:val="left" w:pos="845"/>
        </w:tabs>
        <w:spacing w:line="360" w:lineRule="auto"/>
        <w:rPr>
          <w:rFonts w:ascii="宋体" w:hAnsi="宋体"/>
          <w:bCs/>
          <w:color w:val="000000" w:themeColor="text1"/>
          <w:highlight w:val="none"/>
          <w14:textFill>
            <w14:solidFill>
              <w14:schemeClr w14:val="tx1"/>
            </w14:solidFill>
          </w14:textFill>
        </w:rPr>
      </w:pPr>
    </w:p>
    <w:p w14:paraId="42EC3F07">
      <w:pPr>
        <w:tabs>
          <w:tab w:val="left" w:pos="845"/>
        </w:tabs>
        <w:spacing w:line="360" w:lineRule="auto"/>
        <w:rPr>
          <w:rFonts w:ascii="宋体" w:hAnsi="宋体"/>
          <w:bCs/>
          <w:color w:val="000000" w:themeColor="text1"/>
          <w:highlight w:val="none"/>
          <w14:textFill>
            <w14:solidFill>
              <w14:schemeClr w14:val="tx1"/>
            </w14:solidFill>
          </w14:textFill>
        </w:rPr>
      </w:pPr>
    </w:p>
    <w:p w14:paraId="0D081318">
      <w:pPr>
        <w:tabs>
          <w:tab w:val="left" w:pos="845"/>
        </w:tabs>
        <w:spacing w:line="360" w:lineRule="auto"/>
        <w:rPr>
          <w:rFonts w:ascii="宋体" w:hAnsi="宋体"/>
          <w:bCs/>
          <w:color w:val="000000" w:themeColor="text1"/>
          <w:highlight w:val="none"/>
          <w14:textFill>
            <w14:solidFill>
              <w14:schemeClr w14:val="tx1"/>
            </w14:solidFill>
          </w14:textFill>
        </w:rPr>
      </w:pPr>
    </w:p>
    <w:p w14:paraId="558AFC21">
      <w:pPr>
        <w:tabs>
          <w:tab w:val="left" w:pos="845"/>
        </w:tabs>
        <w:spacing w:line="360" w:lineRule="auto"/>
        <w:rPr>
          <w:rFonts w:ascii="宋体" w:hAnsi="宋体"/>
          <w:bCs/>
          <w:color w:val="000000" w:themeColor="text1"/>
          <w:highlight w:val="none"/>
          <w14:textFill>
            <w14:solidFill>
              <w14:schemeClr w14:val="tx1"/>
            </w14:solidFill>
          </w14:textFill>
        </w:rPr>
      </w:pPr>
    </w:p>
    <w:p w14:paraId="2B0ABB3F">
      <w:pPr>
        <w:tabs>
          <w:tab w:val="left" w:pos="845"/>
        </w:tabs>
        <w:spacing w:line="360" w:lineRule="auto"/>
        <w:rPr>
          <w:rFonts w:ascii="宋体" w:hAnsi="宋体"/>
          <w:bCs/>
          <w:color w:val="000000" w:themeColor="text1"/>
          <w:highlight w:val="none"/>
          <w14:textFill>
            <w14:solidFill>
              <w14:schemeClr w14:val="tx1"/>
            </w14:solidFill>
          </w14:textFill>
        </w:rPr>
      </w:pPr>
    </w:p>
    <w:p w14:paraId="58089D73">
      <w:pPr>
        <w:tabs>
          <w:tab w:val="left" w:pos="845"/>
        </w:tabs>
        <w:spacing w:line="360" w:lineRule="auto"/>
        <w:rPr>
          <w:rFonts w:ascii="宋体" w:hAnsi="宋体"/>
          <w:bCs/>
          <w:color w:val="000000" w:themeColor="text1"/>
          <w:highlight w:val="none"/>
          <w14:textFill>
            <w14:solidFill>
              <w14:schemeClr w14:val="tx1"/>
            </w14:solidFill>
          </w14:textFill>
        </w:rPr>
      </w:pPr>
    </w:p>
    <w:p w14:paraId="079DD213">
      <w:pPr>
        <w:tabs>
          <w:tab w:val="left" w:pos="845"/>
        </w:tabs>
        <w:spacing w:line="360" w:lineRule="auto"/>
        <w:rPr>
          <w:rFonts w:ascii="宋体" w:hAnsi="宋体"/>
          <w:bCs/>
          <w:color w:val="000000" w:themeColor="text1"/>
          <w:highlight w:val="none"/>
          <w14:textFill>
            <w14:solidFill>
              <w14:schemeClr w14:val="tx1"/>
            </w14:solidFill>
          </w14:textFill>
        </w:rPr>
      </w:pPr>
    </w:p>
    <w:p w14:paraId="627382EC">
      <w:pPr>
        <w:tabs>
          <w:tab w:val="left" w:pos="845"/>
        </w:tabs>
        <w:spacing w:line="360" w:lineRule="auto"/>
        <w:rPr>
          <w:rFonts w:ascii="宋体" w:hAnsi="宋体"/>
          <w:bCs/>
          <w:color w:val="000000" w:themeColor="text1"/>
          <w:highlight w:val="none"/>
          <w14:textFill>
            <w14:solidFill>
              <w14:schemeClr w14:val="tx1"/>
            </w14:solidFill>
          </w14:textFill>
        </w:rPr>
      </w:pPr>
    </w:p>
    <w:p w14:paraId="693409BC">
      <w:pPr>
        <w:tabs>
          <w:tab w:val="left" w:pos="845"/>
        </w:tabs>
        <w:spacing w:line="360" w:lineRule="auto"/>
        <w:rPr>
          <w:rFonts w:ascii="宋体" w:hAnsi="宋体"/>
          <w:bCs/>
          <w:color w:val="000000" w:themeColor="text1"/>
          <w:highlight w:val="none"/>
          <w14:textFill>
            <w14:solidFill>
              <w14:schemeClr w14:val="tx1"/>
            </w14:solidFill>
          </w14:textFill>
        </w:rPr>
      </w:pPr>
    </w:p>
    <w:p w14:paraId="20212A6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5FD68B6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5AEA02F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49A7ADFC">
      <w:pPr>
        <w:pStyle w:val="22"/>
        <w:spacing w:line="360" w:lineRule="auto"/>
        <w:rPr>
          <w:rFonts w:hAnsi="宋体"/>
          <w:color w:val="000000" w:themeColor="text1"/>
          <w:highlight w:val="none"/>
          <w14:textFill>
            <w14:solidFill>
              <w14:schemeClr w14:val="tx1"/>
            </w14:solidFill>
          </w14:textFill>
        </w:rPr>
      </w:pPr>
    </w:p>
    <w:p w14:paraId="4EDDB1F8">
      <w:pPr>
        <w:pStyle w:val="22"/>
        <w:spacing w:line="360" w:lineRule="auto"/>
        <w:rPr>
          <w:rFonts w:hAnsi="宋体"/>
          <w:color w:val="000000" w:themeColor="text1"/>
          <w:highlight w:val="non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7744DCC1">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2" w:name="_Toc200414527"/>
      <w:bookmarkStart w:id="193" w:name="_Toc17996"/>
      <w:r>
        <w:rPr>
          <w:rFonts w:hint="eastAsia" w:ascii="宋体" w:hAnsi="宋体" w:eastAsia="宋体"/>
          <w:color w:val="000000" w:themeColor="text1"/>
          <w:highlight w:val="none"/>
          <w14:textFill>
            <w14:solidFill>
              <w14:schemeClr w14:val="tx1"/>
            </w14:solidFill>
          </w14:textFill>
        </w:rPr>
        <w:t>附件三：谈判分项报价</w:t>
      </w:r>
      <w:r>
        <w:rPr>
          <w:rFonts w:ascii="宋体" w:hAnsi="宋体" w:eastAsia="宋体"/>
          <w:color w:val="000000" w:themeColor="text1"/>
          <w:highlight w:val="none"/>
          <w14:textFill>
            <w14:solidFill>
              <w14:schemeClr w14:val="tx1"/>
            </w14:solidFill>
          </w14:textFill>
        </w:rPr>
        <w:t>表</w:t>
      </w:r>
      <w:bookmarkEnd w:id="192"/>
      <w:bookmarkEnd w:id="193"/>
    </w:p>
    <w:p w14:paraId="3C92D33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p>
    <w:p w14:paraId="060D5786">
      <w:pPr>
        <w:adjustRightInd w:val="0"/>
        <w:snapToGrid w:val="0"/>
        <w:spacing w:line="360" w:lineRule="auto"/>
        <w:jc w:val="left"/>
        <w:rPr>
          <w:rFonts w:ascii="宋体" w:hAnsi="宋体"/>
          <w:color w:val="000000" w:themeColor="text1"/>
          <w:spacing w:val="1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59B27174">
      <w:pPr>
        <w:adjustRightInd w:val="0"/>
        <w:snapToGrid w:val="0"/>
        <w:spacing w:line="360" w:lineRule="auto"/>
        <w:ind w:firstLine="7665" w:firstLineChars="365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（单位：元）</w:t>
      </w:r>
    </w:p>
    <w:tbl>
      <w:tblPr>
        <w:tblStyle w:val="4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1AC3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87E1C1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842" w:type="dxa"/>
            <w:vAlign w:val="center"/>
          </w:tcPr>
          <w:p w14:paraId="315E6E24">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内容</w:t>
            </w:r>
          </w:p>
        </w:tc>
        <w:tc>
          <w:tcPr>
            <w:tcW w:w="1281" w:type="dxa"/>
            <w:vAlign w:val="center"/>
          </w:tcPr>
          <w:p w14:paraId="3908F5E8">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281" w:type="dxa"/>
            <w:vAlign w:val="center"/>
          </w:tcPr>
          <w:p w14:paraId="5804C85E">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282" w:type="dxa"/>
            <w:gridSpan w:val="2"/>
            <w:vAlign w:val="center"/>
          </w:tcPr>
          <w:p w14:paraId="50D77461">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281" w:type="dxa"/>
            <w:vAlign w:val="center"/>
          </w:tcPr>
          <w:p w14:paraId="6725DDDD">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287" w:type="dxa"/>
            <w:vAlign w:val="center"/>
          </w:tcPr>
          <w:p w14:paraId="078116D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r>
      <w:tr w14:paraId="770C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453883E">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842" w:type="dxa"/>
            <w:vAlign w:val="center"/>
          </w:tcPr>
          <w:p w14:paraId="5138652C">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服务内容</w:t>
            </w:r>
          </w:p>
        </w:tc>
        <w:tc>
          <w:tcPr>
            <w:tcW w:w="1281" w:type="dxa"/>
            <w:vAlign w:val="center"/>
          </w:tcPr>
          <w:p w14:paraId="113B0715">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058DDCD8">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49CC7B60">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212C5255">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6EB77D8F">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7226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081FB29B">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842" w:type="dxa"/>
            <w:vAlign w:val="center"/>
          </w:tcPr>
          <w:p w14:paraId="55FF5F3C">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服务时间</w:t>
            </w:r>
          </w:p>
        </w:tc>
        <w:tc>
          <w:tcPr>
            <w:tcW w:w="1281" w:type="dxa"/>
            <w:vAlign w:val="center"/>
          </w:tcPr>
          <w:p w14:paraId="534004E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4F67852">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32FF2E87">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573ABAA">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29E6D5A3">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0048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40F0DEB">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842" w:type="dxa"/>
            <w:vAlign w:val="center"/>
          </w:tcPr>
          <w:p w14:paraId="4D55301E">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单价</w:t>
            </w:r>
          </w:p>
        </w:tc>
        <w:tc>
          <w:tcPr>
            <w:tcW w:w="1281" w:type="dxa"/>
            <w:vAlign w:val="center"/>
          </w:tcPr>
          <w:p w14:paraId="2FA362E9">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61658D0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209C248C">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6CDA574">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08F578C2">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5924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6B68C37">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842" w:type="dxa"/>
            <w:vAlign w:val="center"/>
          </w:tcPr>
          <w:p w14:paraId="1731A032">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总价</w:t>
            </w:r>
          </w:p>
        </w:tc>
        <w:tc>
          <w:tcPr>
            <w:tcW w:w="1281" w:type="dxa"/>
            <w:vAlign w:val="center"/>
          </w:tcPr>
          <w:p w14:paraId="10BDBFA7">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69EC1148">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gridSpan w:val="2"/>
            <w:vAlign w:val="center"/>
          </w:tcPr>
          <w:p w14:paraId="2FBBCED2">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1" w:type="dxa"/>
            <w:vAlign w:val="center"/>
          </w:tcPr>
          <w:p w14:paraId="455686E7">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287" w:type="dxa"/>
            <w:vAlign w:val="center"/>
          </w:tcPr>
          <w:p w14:paraId="3B915EF9">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243B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21512A0">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842" w:type="dxa"/>
            <w:vAlign w:val="center"/>
          </w:tcPr>
          <w:p w14:paraId="1F85A9A4">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保险费</w:t>
            </w:r>
          </w:p>
        </w:tc>
        <w:tc>
          <w:tcPr>
            <w:tcW w:w="6412" w:type="dxa"/>
            <w:gridSpan w:val="6"/>
            <w:vAlign w:val="center"/>
          </w:tcPr>
          <w:p w14:paraId="0E5D8AE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6BCA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777FB5A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842" w:type="dxa"/>
            <w:vAlign w:val="center"/>
          </w:tcPr>
          <w:p w14:paraId="2E116F55">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税金</w:t>
            </w:r>
          </w:p>
        </w:tc>
        <w:tc>
          <w:tcPr>
            <w:tcW w:w="6412" w:type="dxa"/>
            <w:gridSpan w:val="6"/>
            <w:vAlign w:val="center"/>
          </w:tcPr>
          <w:p w14:paraId="566766D6">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659B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ACC1CF8">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842" w:type="dxa"/>
            <w:vAlign w:val="center"/>
          </w:tcPr>
          <w:p w14:paraId="3E245625">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技术服务费</w:t>
            </w:r>
          </w:p>
        </w:tc>
        <w:tc>
          <w:tcPr>
            <w:tcW w:w="6412" w:type="dxa"/>
            <w:gridSpan w:val="6"/>
            <w:vAlign w:val="center"/>
          </w:tcPr>
          <w:p w14:paraId="4427E02A">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46D6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07D6BC90">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842" w:type="dxa"/>
            <w:vAlign w:val="center"/>
          </w:tcPr>
          <w:p w14:paraId="2BA93ED9">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培训费</w:t>
            </w:r>
          </w:p>
        </w:tc>
        <w:tc>
          <w:tcPr>
            <w:tcW w:w="6412" w:type="dxa"/>
            <w:gridSpan w:val="6"/>
            <w:vAlign w:val="center"/>
          </w:tcPr>
          <w:p w14:paraId="6821D537">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5480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3F34987">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842" w:type="dxa"/>
            <w:vAlign w:val="center"/>
          </w:tcPr>
          <w:p w14:paraId="42B5D071">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质量保证期内的服务费用</w:t>
            </w:r>
          </w:p>
        </w:tc>
        <w:tc>
          <w:tcPr>
            <w:tcW w:w="6412" w:type="dxa"/>
            <w:gridSpan w:val="6"/>
            <w:vAlign w:val="center"/>
          </w:tcPr>
          <w:p w14:paraId="7C4524FF">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43E6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vAlign w:val="center"/>
          </w:tcPr>
          <w:p w14:paraId="04AD85E4">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1842" w:type="dxa"/>
            <w:vAlign w:val="center"/>
          </w:tcPr>
          <w:p w14:paraId="1514FCD8">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其他费用</w:t>
            </w:r>
          </w:p>
          <w:p w14:paraId="475ED351">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（该表中无体现的费用但本项目有产生的其他费用）</w:t>
            </w:r>
          </w:p>
        </w:tc>
        <w:tc>
          <w:tcPr>
            <w:tcW w:w="6412" w:type="dxa"/>
            <w:gridSpan w:val="6"/>
            <w:vAlign w:val="center"/>
          </w:tcPr>
          <w:p w14:paraId="07516FBD">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p>
        </w:tc>
      </w:tr>
      <w:tr w14:paraId="0B82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900C869">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842" w:type="dxa"/>
            <w:vAlign w:val="center"/>
          </w:tcPr>
          <w:p w14:paraId="4760FAE8">
            <w:pPr>
              <w:pStyle w:val="4"/>
              <w:snapToGrid w:val="0"/>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报价总价</w:t>
            </w:r>
          </w:p>
        </w:tc>
        <w:tc>
          <w:tcPr>
            <w:tcW w:w="3208" w:type="dxa"/>
            <w:gridSpan w:val="3"/>
            <w:vAlign w:val="center"/>
          </w:tcPr>
          <w:p w14:paraId="43488F1E">
            <w:pPr>
              <w:pStyle w:val="4"/>
              <w:snapToGrid w:val="0"/>
              <w:ind w:firstLine="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（大写）人民币</w:t>
            </w:r>
          </w:p>
        </w:tc>
        <w:tc>
          <w:tcPr>
            <w:tcW w:w="3204" w:type="dxa"/>
            <w:gridSpan w:val="3"/>
            <w:vAlign w:val="center"/>
          </w:tcPr>
          <w:p w14:paraId="330DF299">
            <w:pPr>
              <w:pStyle w:val="4"/>
              <w:snapToGrid w:val="0"/>
              <w:ind w:firstLine="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（小写）￥</w:t>
            </w:r>
          </w:p>
        </w:tc>
      </w:tr>
      <w:tr w14:paraId="2CCC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83B5980">
            <w:pPr>
              <w:pStyle w:val="4"/>
              <w:snapToGrid w:val="0"/>
              <w:ind w:firstLine="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842" w:type="dxa"/>
            <w:vAlign w:val="center"/>
          </w:tcPr>
          <w:p w14:paraId="28BD295B">
            <w:pPr>
              <w:pStyle w:val="4"/>
              <w:snapToGrid w:val="0"/>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备注</w:t>
            </w:r>
          </w:p>
        </w:tc>
        <w:tc>
          <w:tcPr>
            <w:tcW w:w="6412" w:type="dxa"/>
            <w:gridSpan w:val="6"/>
            <w:vAlign w:val="center"/>
          </w:tcPr>
          <w:p w14:paraId="0C48DC62">
            <w:pPr>
              <w:pStyle w:val="4"/>
              <w:snapToGrid w:val="0"/>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p>
        </w:tc>
      </w:tr>
    </w:tbl>
    <w:p w14:paraId="451FD0E9">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B8D371D">
      <w:pPr>
        <w:adjustRightInd w:val="0"/>
        <w:snapToGrid w:val="0"/>
        <w:spacing w:line="360" w:lineRule="auto"/>
        <w:ind w:firstLine="6615" w:firstLineChars="3150"/>
        <w:jc w:val="left"/>
        <w:rPr>
          <w:rFonts w:ascii="宋体" w:hAnsi="宋体"/>
          <w:bCs/>
          <w:color w:val="000000" w:themeColor="text1"/>
          <w:szCs w:val="21"/>
          <w:highlight w:val="none"/>
          <w14:textFill>
            <w14:solidFill>
              <w14:schemeClr w14:val="tx1"/>
            </w14:solidFill>
          </w14:textFill>
        </w:rPr>
      </w:pPr>
    </w:p>
    <w:p w14:paraId="13F12D7E">
      <w:pPr>
        <w:spacing w:line="46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注：1、若最终报价在第一次报价的基础上有浮动，则最终报价中的各分项报价须按比例统一浮动。</w:t>
      </w:r>
    </w:p>
    <w:p w14:paraId="1D0EF95B">
      <w:pPr>
        <w:spacing w:line="4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2、如本表格式内容不能满足需要，供应商可自行划表填写。</w:t>
      </w:r>
    </w:p>
    <w:p w14:paraId="0661401B">
      <w:pPr>
        <w:adjustRightInd w:val="0"/>
        <w:snapToGrid w:val="0"/>
        <w:spacing w:line="40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2961DD93">
      <w:pPr>
        <w:adjustRightInd w:val="0"/>
        <w:snapToGrid w:val="0"/>
        <w:spacing w:line="400" w:lineRule="exact"/>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5BC3E93C">
      <w:pPr>
        <w:rPr>
          <w:rFonts w:ascii="宋体" w:hAnsi="宋体"/>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bookmarkStart w:id="194" w:name="_Toc200414528"/>
    </w:p>
    <w:p w14:paraId="3B3FAA5C">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5" w:name="_Toc6873"/>
      <w:r>
        <w:rPr>
          <w:rFonts w:hint="eastAsia" w:ascii="宋体" w:hAnsi="宋体" w:eastAsia="宋体"/>
          <w:color w:val="000000" w:themeColor="text1"/>
          <w:sz w:val="28"/>
          <w:szCs w:val="28"/>
          <w:highlight w:val="none"/>
          <w14:textFill>
            <w14:solidFill>
              <w14:schemeClr w14:val="tx1"/>
            </w14:solidFill>
          </w14:textFill>
        </w:rPr>
        <w:t>附件四：商务条款偏离一览表</w:t>
      </w:r>
      <w:bookmarkEnd w:id="194"/>
      <w:bookmarkEnd w:id="195"/>
    </w:p>
    <w:p w14:paraId="7386BA41">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3FA8319E">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tbl>
      <w:tblPr>
        <w:tblStyle w:val="42"/>
        <w:tblW w:w="9271" w:type="dxa"/>
        <w:jc w:val="center"/>
        <w:tblLayout w:type="fixed"/>
        <w:tblCellMar>
          <w:top w:w="0" w:type="dxa"/>
          <w:left w:w="54" w:type="dxa"/>
          <w:bottom w:w="0" w:type="dxa"/>
          <w:right w:w="54" w:type="dxa"/>
        </w:tblCellMar>
      </w:tblPr>
      <w:tblGrid>
        <w:gridCol w:w="583"/>
        <w:gridCol w:w="850"/>
        <w:gridCol w:w="3189"/>
        <w:gridCol w:w="2906"/>
        <w:gridCol w:w="993"/>
        <w:gridCol w:w="750"/>
      </w:tblGrid>
      <w:tr w14:paraId="19AE6F6D">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F8DEA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850" w:type="dxa"/>
            <w:tcBorders>
              <w:top w:val="single" w:color="auto" w:sz="6" w:space="0"/>
              <w:left w:val="single" w:color="auto" w:sz="6" w:space="0"/>
              <w:bottom w:val="single" w:color="auto" w:sz="6" w:space="0"/>
              <w:right w:val="single" w:color="auto" w:sz="4" w:space="0"/>
            </w:tcBorders>
            <w:vAlign w:val="center"/>
          </w:tcPr>
          <w:p w14:paraId="283DC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24896F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谈判文件规格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37D7C69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77D9C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49301B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3ACC74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D565A95">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6F1766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288E9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86D39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4BAC5D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8859D9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7A8E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7212CC">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50085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561180E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7D7764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005D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14F7EC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BAD2F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00439A">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7F325A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0D5B2F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29462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455A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2DE36A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1FF78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D1D4EF">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59085A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75AACDE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D08F3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1222F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74EAB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660E1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F63ED85">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7C39C0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1CEC69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26A43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84A2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767FAC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54C57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9254AA3">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462BB0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14B3CF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0BEF53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74407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DFB90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FAD6B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6B8F5A3">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2472E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782502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13CA6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4F0C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6CA2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EE6F4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B5DCA8">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1E66F0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6D99924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25E867E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A82336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502BD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F6D6A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E304E50">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02A72A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6E7D5C7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F39CE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FCB18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74B6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5F3DC9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172B98">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6846854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795E4B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3BDCF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DD1C3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9F086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3A8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8A5CA9">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1B6C4D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28A35AE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6864B6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06129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979EA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C28A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100B3D6">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348E1E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3244AB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F642B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E7455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AC1E9C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A69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7B4A84">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6FBD53D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6FEF0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21E86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70F8B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FC88ED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C7351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0C5DF4C">
        <w:tblPrEx>
          <w:tblCellMar>
            <w:top w:w="0" w:type="dxa"/>
            <w:left w:w="54" w:type="dxa"/>
            <w:bottom w:w="0" w:type="dxa"/>
            <w:right w:w="54" w:type="dxa"/>
          </w:tblCellMar>
        </w:tblPrEx>
        <w:trPr>
          <w:trHeight w:val="529" w:hRule="atLeast"/>
          <w:jc w:val="center"/>
        </w:trPr>
        <w:tc>
          <w:tcPr>
            <w:tcW w:w="583" w:type="dxa"/>
            <w:tcBorders>
              <w:top w:val="single" w:color="auto" w:sz="6" w:space="0"/>
              <w:left w:val="single" w:color="auto" w:sz="6" w:space="0"/>
              <w:bottom w:val="single" w:color="auto" w:sz="6" w:space="0"/>
              <w:right w:val="single" w:color="auto" w:sz="6" w:space="0"/>
            </w:tcBorders>
            <w:vAlign w:val="center"/>
          </w:tcPr>
          <w:p w14:paraId="7E1B12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4" w:space="0"/>
            </w:tcBorders>
            <w:vAlign w:val="center"/>
          </w:tcPr>
          <w:p w14:paraId="4CD5DC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80823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4C7A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210F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F0E19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9A85453">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1BFE51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r>
        <w:rPr>
          <w:rFonts w:hint="eastAsia" w:ascii="宋体" w:hAnsi="宋体"/>
          <w:bCs/>
          <w:color w:val="000000" w:themeColor="text1"/>
          <w:highlight w:val="none"/>
          <w14:textFill>
            <w14:solidFill>
              <w14:schemeClr w14:val="tx1"/>
            </w14:solidFill>
          </w14:textFill>
        </w:rPr>
        <w:t>1）对“偏离”一栏，填写“无偏离、正偏离、负偏离”；</w:t>
      </w:r>
    </w:p>
    <w:p w14:paraId="1710933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2）对谈判文件中商务条款按上列格式逐条说明。</w:t>
      </w:r>
    </w:p>
    <w:p w14:paraId="223DA7FB">
      <w:pPr>
        <w:adjustRightInd w:val="0"/>
        <w:snapToGrid w:val="0"/>
        <w:spacing w:line="360" w:lineRule="auto"/>
        <w:rPr>
          <w:rFonts w:hint="eastAsia" w:ascii="宋体" w:hAnsi="宋体"/>
          <w:b/>
          <w:bCs/>
          <w:color w:val="000000" w:themeColor="text1"/>
          <w:szCs w:val="21"/>
          <w:highlight w:val="none"/>
          <w14:textFill>
            <w14:solidFill>
              <w14:schemeClr w14:val="tx1"/>
            </w14:solidFill>
          </w14:textFill>
        </w:rPr>
      </w:pPr>
    </w:p>
    <w:p w14:paraId="492658F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供应商声明：表中未列全的商务条款，我方均表示完全响应谈判文件商务条款的所有要求。</w:t>
      </w:r>
    </w:p>
    <w:p w14:paraId="301D34C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06ACDB7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614D0A7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34AEAF0F">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74DBD40E">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6" w:name="_Toc200414529"/>
      <w:bookmarkStart w:id="197" w:name="_Toc17237"/>
      <w:r>
        <w:rPr>
          <w:rFonts w:hint="eastAsia" w:ascii="宋体" w:hAnsi="宋体" w:eastAsia="宋体"/>
          <w:color w:val="000000" w:themeColor="text1"/>
          <w:sz w:val="28"/>
          <w:szCs w:val="28"/>
          <w:highlight w:val="none"/>
          <w14:textFill>
            <w14:solidFill>
              <w14:schemeClr w14:val="tx1"/>
            </w14:solidFill>
          </w14:textFill>
        </w:rPr>
        <w:t>附件五：技术条款偏离一览表</w:t>
      </w:r>
      <w:bookmarkEnd w:id="196"/>
      <w:bookmarkEnd w:id="197"/>
    </w:p>
    <w:p w14:paraId="76831428">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278D0C35">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tbl>
      <w:tblPr>
        <w:tblStyle w:val="42"/>
        <w:tblW w:w="9271" w:type="dxa"/>
        <w:jc w:val="center"/>
        <w:tblLayout w:type="fixed"/>
        <w:tblCellMar>
          <w:top w:w="0" w:type="dxa"/>
          <w:left w:w="54" w:type="dxa"/>
          <w:bottom w:w="0" w:type="dxa"/>
          <w:right w:w="54" w:type="dxa"/>
        </w:tblCellMar>
      </w:tblPr>
      <w:tblGrid>
        <w:gridCol w:w="441"/>
        <w:gridCol w:w="1134"/>
        <w:gridCol w:w="3047"/>
        <w:gridCol w:w="3190"/>
        <w:gridCol w:w="850"/>
        <w:gridCol w:w="609"/>
      </w:tblGrid>
      <w:tr w14:paraId="4EF57453">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49F5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1134" w:type="dxa"/>
            <w:tcBorders>
              <w:top w:val="single" w:color="auto" w:sz="6" w:space="0"/>
              <w:left w:val="single" w:color="auto" w:sz="6" w:space="0"/>
              <w:bottom w:val="single" w:color="auto" w:sz="6" w:space="0"/>
              <w:right w:val="single" w:color="auto" w:sz="4" w:space="0"/>
            </w:tcBorders>
            <w:vAlign w:val="center"/>
          </w:tcPr>
          <w:p w14:paraId="7FED49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谈判文件条目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185AE1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谈判文件规格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4AA851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4E2CCA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0001FA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2D5B41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2FF6A4F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055E72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024C9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8506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6EBD7A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B00BD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9034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A2726D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93D29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2EA91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550AD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CD935B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EC1AF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F35CA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6005489">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42AFCB4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252EE0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DC876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7A3B1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E05B6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992546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DE2233">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AB37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D8F9D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E0B5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70A0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86B0F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EA05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464DEB0">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9D3099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E4052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E852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B7848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C61338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1246DD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A1CF512">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4DE8EC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66596B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120B5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A044D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AA3B4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17C0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F40DEA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4ED4B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1B3C38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4D98B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2AAA3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05B55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F33E6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3E4A616">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55037D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708D21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8199E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7E0FA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31F7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AFC76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75A0F2B">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0B31866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4520F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2B8A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2DDAF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2089A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96A9BD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0C921D4">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15688D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74F35B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2D19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CB59C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11397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8F11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A3F7BF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69349B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1C56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29C23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161FC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60235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517DD1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87EEDD7">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3F65EC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48B640E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9CE79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AEE2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5B1D5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D5B4C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1D0602">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2DF023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71703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864C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8A10D8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654A17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5A029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4F4E1F">
        <w:tblPrEx>
          <w:tblCellMar>
            <w:top w:w="0" w:type="dxa"/>
            <w:left w:w="54" w:type="dxa"/>
            <w:bottom w:w="0" w:type="dxa"/>
            <w:right w:w="54" w:type="dxa"/>
          </w:tblCellMar>
        </w:tblPrEx>
        <w:trPr>
          <w:trHeight w:val="529" w:hRule="atLeast"/>
          <w:jc w:val="center"/>
        </w:trPr>
        <w:tc>
          <w:tcPr>
            <w:tcW w:w="441" w:type="dxa"/>
            <w:tcBorders>
              <w:top w:val="single" w:color="auto" w:sz="6" w:space="0"/>
              <w:left w:val="single" w:color="auto" w:sz="6" w:space="0"/>
              <w:bottom w:val="single" w:color="auto" w:sz="6" w:space="0"/>
              <w:right w:val="single" w:color="auto" w:sz="6" w:space="0"/>
            </w:tcBorders>
            <w:vAlign w:val="center"/>
          </w:tcPr>
          <w:p w14:paraId="216DD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4" w:space="0"/>
            </w:tcBorders>
            <w:vAlign w:val="center"/>
          </w:tcPr>
          <w:p w14:paraId="5C0F47C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8749D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ED7549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07DE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0B5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F5C5B23">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p>
    <w:p w14:paraId="32DF49FD">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r>
        <w:rPr>
          <w:rFonts w:hint="eastAsia" w:ascii="宋体" w:hAnsi="宋体"/>
          <w:bCs/>
          <w:color w:val="000000" w:themeColor="text1"/>
          <w:highlight w:val="none"/>
          <w14:textFill>
            <w14:solidFill>
              <w14:schemeClr w14:val="tx1"/>
            </w14:solidFill>
          </w14:textFill>
        </w:rPr>
        <w:t>1）对“偏离”一栏，填写“无偏离、正偏离、负偏离”；</w:t>
      </w:r>
    </w:p>
    <w:p w14:paraId="2C08ADE4">
      <w:pPr>
        <w:adjustRightInd w:val="0"/>
        <w:snapToGrid w:val="0"/>
        <w:spacing w:line="360" w:lineRule="auto"/>
        <w:ind w:left="-271" w:leftChars="-129" w:right="-384" w:rightChars="-183" w:firstLine="630" w:firstLineChars="300"/>
        <w:rPr>
          <w:rFonts w:hint="eastAsia"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2）对谈判文件中技术条款按上列格式逐条说明</w:t>
      </w:r>
      <w:r>
        <w:rPr>
          <w:rFonts w:hint="eastAsia" w:ascii="宋体" w:hAnsi="宋体"/>
          <w:b/>
          <w:bCs/>
          <w:color w:val="000000" w:themeColor="text1"/>
          <w:szCs w:val="21"/>
          <w:highlight w:val="none"/>
          <w14:textFill>
            <w14:solidFill>
              <w14:schemeClr w14:val="tx1"/>
            </w14:solidFill>
          </w14:textFill>
        </w:rPr>
        <w:t xml:space="preserve">。 </w:t>
      </w:r>
    </w:p>
    <w:p w14:paraId="0C42E2DE">
      <w:pPr>
        <w:pStyle w:val="4"/>
        <w:rPr>
          <w:rFonts w:hint="eastAsia"/>
          <w:color w:val="000000" w:themeColor="text1"/>
          <w:highlight w:val="none"/>
          <w14:textFill>
            <w14:solidFill>
              <w14:schemeClr w14:val="tx1"/>
            </w14:solidFill>
          </w14:textFill>
        </w:rPr>
      </w:pPr>
    </w:p>
    <w:p w14:paraId="244E0EF6">
      <w:pPr>
        <w:adjustRightInd w:val="0"/>
        <w:snapToGrid w:val="0"/>
        <w:spacing w:line="360" w:lineRule="auto"/>
        <w:ind w:right="-384" w:rightChars="-183"/>
        <w:rPr>
          <w:rFonts w:hint="eastAsia" w:ascii="宋体" w:hAnsi="宋体"/>
          <w:b/>
          <w:bCs/>
          <w:color w:val="000000" w:themeColor="text1"/>
          <w:szCs w:val="21"/>
          <w:highlight w:val="none"/>
          <w14:textFill>
            <w14:solidFill>
              <w14:schemeClr w14:val="tx1"/>
            </w14:solidFill>
          </w14:textFill>
        </w:rPr>
      </w:pPr>
    </w:p>
    <w:p w14:paraId="13C29DC0">
      <w:pPr>
        <w:adjustRightInd w:val="0"/>
        <w:snapToGrid w:val="0"/>
        <w:spacing w:line="360" w:lineRule="auto"/>
        <w:ind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供应商声明：表中未列全的技术条款，我方均表示完全响应谈判文件技术条款的所有要求。</w:t>
      </w:r>
    </w:p>
    <w:p w14:paraId="62DE7A68">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18F0EDF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64164DAE">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51A70912">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198" w:name="_Toc2407"/>
      <w:r>
        <w:rPr>
          <w:rFonts w:hint="eastAsia" w:ascii="宋体" w:hAnsi="宋体" w:eastAsia="宋体"/>
          <w:color w:val="000000" w:themeColor="text1"/>
          <w:sz w:val="28"/>
          <w:szCs w:val="28"/>
          <w:highlight w:val="none"/>
          <w14:textFill>
            <w14:solidFill>
              <w14:schemeClr w14:val="tx1"/>
            </w14:solidFill>
          </w14:textFill>
        </w:rPr>
        <w:t>附件六：同类业绩一览表</w:t>
      </w:r>
      <w:bookmarkEnd w:id="198"/>
    </w:p>
    <w:p w14:paraId="0F040673">
      <w:pPr>
        <w:adjustRightInd w:val="0"/>
        <w:snapToGrid w:val="0"/>
        <w:spacing w:line="360" w:lineRule="auto"/>
        <w:jc w:val="left"/>
        <w:rPr>
          <w:rFonts w:hint="eastAsia" w:ascii="宋体" w:hAnsi="宋体" w:eastAsia="宋体"/>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2B27C0D2">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bl>
      <w:tblPr>
        <w:tblStyle w:val="42"/>
        <w:tblW w:w="10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34"/>
        <w:gridCol w:w="1267"/>
        <w:gridCol w:w="1117"/>
        <w:gridCol w:w="1400"/>
        <w:gridCol w:w="1233"/>
        <w:gridCol w:w="1183"/>
        <w:gridCol w:w="1220"/>
        <w:gridCol w:w="737"/>
      </w:tblGrid>
      <w:tr w14:paraId="7D15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05" w:type="dxa"/>
            <w:vAlign w:val="center"/>
          </w:tcPr>
          <w:p w14:paraId="113B5408">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序号</w:t>
            </w:r>
          </w:p>
        </w:tc>
        <w:tc>
          <w:tcPr>
            <w:tcW w:w="1234" w:type="dxa"/>
            <w:vAlign w:val="center"/>
          </w:tcPr>
          <w:p w14:paraId="7F61E09A">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项目名称</w:t>
            </w:r>
          </w:p>
        </w:tc>
        <w:tc>
          <w:tcPr>
            <w:tcW w:w="1267" w:type="dxa"/>
            <w:vAlign w:val="center"/>
          </w:tcPr>
          <w:p w14:paraId="3B71B119">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内容</w:t>
            </w:r>
          </w:p>
        </w:tc>
        <w:tc>
          <w:tcPr>
            <w:tcW w:w="1117" w:type="dxa"/>
            <w:vAlign w:val="center"/>
          </w:tcPr>
          <w:p w14:paraId="7FFCF23E">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数量</w:t>
            </w:r>
          </w:p>
        </w:tc>
        <w:tc>
          <w:tcPr>
            <w:tcW w:w="1400" w:type="dxa"/>
            <w:vAlign w:val="center"/>
          </w:tcPr>
          <w:p w14:paraId="63E01895">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成交额（元）</w:t>
            </w:r>
          </w:p>
        </w:tc>
        <w:tc>
          <w:tcPr>
            <w:tcW w:w="1233" w:type="dxa"/>
            <w:vAlign w:val="center"/>
          </w:tcPr>
          <w:p w14:paraId="6A4CD26A">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完成日期</w:t>
            </w:r>
          </w:p>
        </w:tc>
        <w:tc>
          <w:tcPr>
            <w:tcW w:w="1183" w:type="dxa"/>
            <w:vAlign w:val="center"/>
          </w:tcPr>
          <w:p w14:paraId="0DEC97B2">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用户单位</w:t>
            </w:r>
          </w:p>
        </w:tc>
        <w:tc>
          <w:tcPr>
            <w:tcW w:w="1220" w:type="dxa"/>
            <w:vAlign w:val="center"/>
          </w:tcPr>
          <w:p w14:paraId="187DA3C1">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联系电话</w:t>
            </w:r>
          </w:p>
        </w:tc>
        <w:tc>
          <w:tcPr>
            <w:tcW w:w="737" w:type="dxa"/>
            <w:vAlign w:val="center"/>
          </w:tcPr>
          <w:p w14:paraId="18CE2DBC">
            <w:pPr>
              <w:pStyle w:val="4"/>
              <w:snapToGrid w:val="0"/>
              <w:ind w:firstLine="0"/>
              <w:jc w:val="center"/>
              <w:rPr>
                <w:rFonts w:hAnsi="宋体"/>
                <w:bCs/>
                <w:color w:val="000000" w:themeColor="text1"/>
                <w:szCs w:val="24"/>
                <w:highlight w:val="none"/>
                <w14:textFill>
                  <w14:solidFill>
                    <w14:schemeClr w14:val="tx1"/>
                  </w14:solidFill>
                </w14:textFill>
              </w:rPr>
            </w:pPr>
            <w:r>
              <w:rPr>
                <w:rFonts w:hint="eastAsia" w:hAnsi="宋体"/>
                <w:bCs/>
                <w:color w:val="000000" w:themeColor="text1"/>
                <w:szCs w:val="24"/>
                <w:highlight w:val="none"/>
                <w14:textFill>
                  <w14:solidFill>
                    <w14:schemeClr w14:val="tx1"/>
                  </w14:solidFill>
                </w14:textFill>
              </w:rPr>
              <w:t>备注</w:t>
            </w:r>
          </w:p>
        </w:tc>
      </w:tr>
      <w:tr w14:paraId="40B7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52D271A8">
            <w:pPr>
              <w:pStyle w:val="4"/>
              <w:snapToGrid w:val="0"/>
              <w:ind w:firstLine="0"/>
              <w:jc w:val="center"/>
              <w:rPr>
                <w:rFonts w:hAnsi="宋体"/>
                <w:bCs/>
                <w:color w:val="000000" w:themeColor="text1"/>
                <w:szCs w:val="24"/>
                <w:highlight w:val="none"/>
                <w14:textFill>
                  <w14:solidFill>
                    <w14:schemeClr w14:val="tx1"/>
                  </w14:solidFill>
                </w14:textFill>
              </w:rPr>
            </w:pPr>
          </w:p>
        </w:tc>
        <w:tc>
          <w:tcPr>
            <w:tcW w:w="1234" w:type="dxa"/>
            <w:vAlign w:val="center"/>
          </w:tcPr>
          <w:p w14:paraId="17811A8F">
            <w:pPr>
              <w:pStyle w:val="4"/>
              <w:snapToGrid w:val="0"/>
              <w:ind w:firstLine="0"/>
              <w:jc w:val="center"/>
              <w:rPr>
                <w:rFonts w:hAnsi="宋体"/>
                <w:bCs/>
                <w:color w:val="000000" w:themeColor="text1"/>
                <w:szCs w:val="24"/>
                <w:highlight w:val="none"/>
                <w14:textFill>
                  <w14:solidFill>
                    <w14:schemeClr w14:val="tx1"/>
                  </w14:solidFill>
                </w14:textFill>
              </w:rPr>
            </w:pPr>
          </w:p>
        </w:tc>
        <w:tc>
          <w:tcPr>
            <w:tcW w:w="1267" w:type="dxa"/>
            <w:vAlign w:val="center"/>
          </w:tcPr>
          <w:p w14:paraId="5D0B3CA6">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061B063C">
            <w:pPr>
              <w:pStyle w:val="4"/>
              <w:snapToGrid w:val="0"/>
              <w:ind w:firstLine="0"/>
              <w:jc w:val="center"/>
              <w:rPr>
                <w:rFonts w:hAnsi="宋体"/>
                <w:bCs/>
                <w:color w:val="000000" w:themeColor="text1"/>
                <w:szCs w:val="24"/>
                <w:highlight w:val="none"/>
                <w14:textFill>
                  <w14:solidFill>
                    <w14:schemeClr w14:val="tx1"/>
                  </w14:solidFill>
                </w14:textFill>
              </w:rPr>
            </w:pPr>
          </w:p>
        </w:tc>
        <w:tc>
          <w:tcPr>
            <w:tcW w:w="1400" w:type="dxa"/>
            <w:vAlign w:val="center"/>
          </w:tcPr>
          <w:p w14:paraId="0E2783A4">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2F57D494">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4E4CA640">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980D403">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1D001039">
            <w:pPr>
              <w:pStyle w:val="4"/>
              <w:snapToGrid w:val="0"/>
              <w:jc w:val="center"/>
              <w:rPr>
                <w:rFonts w:hAnsi="宋体"/>
                <w:bCs/>
                <w:color w:val="000000" w:themeColor="text1"/>
                <w:szCs w:val="24"/>
                <w:highlight w:val="none"/>
                <w14:textFill>
                  <w14:solidFill>
                    <w14:schemeClr w14:val="tx1"/>
                  </w14:solidFill>
                </w14:textFill>
              </w:rPr>
            </w:pPr>
          </w:p>
        </w:tc>
      </w:tr>
      <w:tr w14:paraId="0B8C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768BCD2E">
            <w:pPr>
              <w:pStyle w:val="4"/>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656D16B9">
            <w:pPr>
              <w:pStyle w:val="4"/>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874038A">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5FE4D082">
            <w:pPr>
              <w:pStyle w:val="4"/>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7E3A616C">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762F924F">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1C783722">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458D826E">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3BC7C308">
            <w:pPr>
              <w:pStyle w:val="4"/>
              <w:snapToGrid w:val="0"/>
              <w:jc w:val="center"/>
              <w:rPr>
                <w:rFonts w:hAnsi="宋体"/>
                <w:bCs/>
                <w:color w:val="000000" w:themeColor="text1"/>
                <w:szCs w:val="24"/>
                <w:highlight w:val="none"/>
                <w14:textFill>
                  <w14:solidFill>
                    <w14:schemeClr w14:val="tx1"/>
                  </w14:solidFill>
                </w14:textFill>
              </w:rPr>
            </w:pPr>
          </w:p>
        </w:tc>
      </w:tr>
      <w:tr w14:paraId="30EC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17DD1BB6">
            <w:pPr>
              <w:pStyle w:val="4"/>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02D32AED">
            <w:pPr>
              <w:pStyle w:val="4"/>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63806B4">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29B0B85C">
            <w:pPr>
              <w:pStyle w:val="4"/>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389D6703">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431496ED">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45E9E5C6">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096C3BDF">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7A847B39">
            <w:pPr>
              <w:pStyle w:val="4"/>
              <w:snapToGrid w:val="0"/>
              <w:jc w:val="center"/>
              <w:rPr>
                <w:rFonts w:hAnsi="宋体"/>
                <w:bCs/>
                <w:color w:val="000000" w:themeColor="text1"/>
                <w:szCs w:val="24"/>
                <w:highlight w:val="none"/>
                <w14:textFill>
                  <w14:solidFill>
                    <w14:schemeClr w14:val="tx1"/>
                  </w14:solidFill>
                </w14:textFill>
              </w:rPr>
            </w:pPr>
          </w:p>
        </w:tc>
      </w:tr>
      <w:tr w14:paraId="5911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687D86EE">
            <w:pPr>
              <w:pStyle w:val="4"/>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71F2595D">
            <w:pPr>
              <w:pStyle w:val="4"/>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75F0D3D">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104AC0AB">
            <w:pPr>
              <w:pStyle w:val="4"/>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07550A51">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5E37BF01">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5D60CB21">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4B5DDC5">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59338B0D">
            <w:pPr>
              <w:pStyle w:val="4"/>
              <w:snapToGrid w:val="0"/>
              <w:jc w:val="center"/>
              <w:rPr>
                <w:rFonts w:hAnsi="宋体"/>
                <w:bCs/>
                <w:color w:val="000000" w:themeColor="text1"/>
                <w:szCs w:val="24"/>
                <w:highlight w:val="none"/>
                <w14:textFill>
                  <w14:solidFill>
                    <w14:schemeClr w14:val="tx1"/>
                  </w14:solidFill>
                </w14:textFill>
              </w:rPr>
            </w:pPr>
          </w:p>
        </w:tc>
      </w:tr>
      <w:tr w14:paraId="72E9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0E313430">
            <w:pPr>
              <w:pStyle w:val="4"/>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68AB664C">
            <w:pPr>
              <w:pStyle w:val="4"/>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0939A377">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709CA425">
            <w:pPr>
              <w:pStyle w:val="4"/>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6C5E33F0">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72764B4A">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3256E6CB">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4C04C71F">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00C2AB74">
            <w:pPr>
              <w:pStyle w:val="4"/>
              <w:snapToGrid w:val="0"/>
              <w:jc w:val="center"/>
              <w:rPr>
                <w:rFonts w:hAnsi="宋体"/>
                <w:bCs/>
                <w:color w:val="000000" w:themeColor="text1"/>
                <w:szCs w:val="24"/>
                <w:highlight w:val="none"/>
                <w14:textFill>
                  <w14:solidFill>
                    <w14:schemeClr w14:val="tx1"/>
                  </w14:solidFill>
                </w14:textFill>
              </w:rPr>
            </w:pPr>
          </w:p>
        </w:tc>
      </w:tr>
      <w:tr w14:paraId="14A7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55483DB6">
            <w:pPr>
              <w:pStyle w:val="4"/>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4BE9692B">
            <w:pPr>
              <w:pStyle w:val="4"/>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1C9C5B4B">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2AF034DA">
            <w:pPr>
              <w:pStyle w:val="4"/>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5AB7AF97">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4954E155">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30D343BF">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E313DAC">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73B13B17">
            <w:pPr>
              <w:pStyle w:val="4"/>
              <w:snapToGrid w:val="0"/>
              <w:jc w:val="center"/>
              <w:rPr>
                <w:rFonts w:hAnsi="宋体"/>
                <w:bCs/>
                <w:color w:val="000000" w:themeColor="text1"/>
                <w:szCs w:val="24"/>
                <w:highlight w:val="none"/>
                <w14:textFill>
                  <w14:solidFill>
                    <w14:schemeClr w14:val="tx1"/>
                  </w14:solidFill>
                </w14:textFill>
              </w:rPr>
            </w:pPr>
          </w:p>
        </w:tc>
      </w:tr>
      <w:tr w14:paraId="010D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5" w:type="dxa"/>
            <w:vAlign w:val="center"/>
          </w:tcPr>
          <w:p w14:paraId="2C6F1B79">
            <w:pPr>
              <w:pStyle w:val="4"/>
              <w:snapToGrid w:val="0"/>
              <w:jc w:val="center"/>
              <w:rPr>
                <w:rFonts w:hAnsi="宋体"/>
                <w:bCs/>
                <w:color w:val="000000" w:themeColor="text1"/>
                <w:szCs w:val="24"/>
                <w:highlight w:val="none"/>
                <w14:textFill>
                  <w14:solidFill>
                    <w14:schemeClr w14:val="tx1"/>
                  </w14:solidFill>
                </w14:textFill>
              </w:rPr>
            </w:pPr>
          </w:p>
        </w:tc>
        <w:tc>
          <w:tcPr>
            <w:tcW w:w="1234" w:type="dxa"/>
            <w:vAlign w:val="center"/>
          </w:tcPr>
          <w:p w14:paraId="0010A36D">
            <w:pPr>
              <w:pStyle w:val="4"/>
              <w:snapToGrid w:val="0"/>
              <w:jc w:val="center"/>
              <w:rPr>
                <w:rFonts w:hAnsi="宋体"/>
                <w:bCs/>
                <w:color w:val="000000" w:themeColor="text1"/>
                <w:szCs w:val="24"/>
                <w:highlight w:val="none"/>
                <w14:textFill>
                  <w14:solidFill>
                    <w14:schemeClr w14:val="tx1"/>
                  </w14:solidFill>
                </w14:textFill>
              </w:rPr>
            </w:pPr>
          </w:p>
        </w:tc>
        <w:tc>
          <w:tcPr>
            <w:tcW w:w="1267" w:type="dxa"/>
            <w:vAlign w:val="center"/>
          </w:tcPr>
          <w:p w14:paraId="2AAB78FE">
            <w:pPr>
              <w:pStyle w:val="4"/>
              <w:snapToGrid w:val="0"/>
              <w:jc w:val="center"/>
              <w:rPr>
                <w:rFonts w:hAnsi="宋体"/>
                <w:bCs/>
                <w:color w:val="000000" w:themeColor="text1"/>
                <w:szCs w:val="24"/>
                <w:highlight w:val="none"/>
                <w14:textFill>
                  <w14:solidFill>
                    <w14:schemeClr w14:val="tx1"/>
                  </w14:solidFill>
                </w14:textFill>
              </w:rPr>
            </w:pPr>
          </w:p>
        </w:tc>
        <w:tc>
          <w:tcPr>
            <w:tcW w:w="1117" w:type="dxa"/>
            <w:vAlign w:val="center"/>
          </w:tcPr>
          <w:p w14:paraId="00646D14">
            <w:pPr>
              <w:pStyle w:val="4"/>
              <w:snapToGrid w:val="0"/>
              <w:jc w:val="center"/>
              <w:rPr>
                <w:rFonts w:hAnsi="宋体"/>
                <w:bCs/>
                <w:color w:val="000000" w:themeColor="text1"/>
                <w:szCs w:val="24"/>
                <w:highlight w:val="none"/>
                <w14:textFill>
                  <w14:solidFill>
                    <w14:schemeClr w14:val="tx1"/>
                  </w14:solidFill>
                </w14:textFill>
              </w:rPr>
            </w:pPr>
          </w:p>
        </w:tc>
        <w:tc>
          <w:tcPr>
            <w:tcW w:w="1400" w:type="dxa"/>
            <w:vAlign w:val="center"/>
          </w:tcPr>
          <w:p w14:paraId="1D980891">
            <w:pPr>
              <w:pStyle w:val="4"/>
              <w:snapToGrid w:val="0"/>
              <w:jc w:val="center"/>
              <w:rPr>
                <w:rFonts w:hAnsi="宋体"/>
                <w:bCs/>
                <w:color w:val="000000" w:themeColor="text1"/>
                <w:szCs w:val="24"/>
                <w:highlight w:val="none"/>
                <w14:textFill>
                  <w14:solidFill>
                    <w14:schemeClr w14:val="tx1"/>
                  </w14:solidFill>
                </w14:textFill>
              </w:rPr>
            </w:pPr>
          </w:p>
        </w:tc>
        <w:tc>
          <w:tcPr>
            <w:tcW w:w="1233" w:type="dxa"/>
            <w:vAlign w:val="center"/>
          </w:tcPr>
          <w:p w14:paraId="4FCAD448">
            <w:pPr>
              <w:pStyle w:val="4"/>
              <w:snapToGrid w:val="0"/>
              <w:jc w:val="center"/>
              <w:rPr>
                <w:rFonts w:hAnsi="宋体"/>
                <w:bCs/>
                <w:color w:val="000000" w:themeColor="text1"/>
                <w:szCs w:val="24"/>
                <w:highlight w:val="none"/>
                <w14:textFill>
                  <w14:solidFill>
                    <w14:schemeClr w14:val="tx1"/>
                  </w14:solidFill>
                </w14:textFill>
              </w:rPr>
            </w:pPr>
          </w:p>
        </w:tc>
        <w:tc>
          <w:tcPr>
            <w:tcW w:w="1183" w:type="dxa"/>
            <w:vAlign w:val="center"/>
          </w:tcPr>
          <w:p w14:paraId="6910EC93">
            <w:pPr>
              <w:pStyle w:val="4"/>
              <w:snapToGrid w:val="0"/>
              <w:jc w:val="center"/>
              <w:rPr>
                <w:rFonts w:hAnsi="宋体"/>
                <w:bCs/>
                <w:color w:val="000000" w:themeColor="text1"/>
                <w:szCs w:val="24"/>
                <w:highlight w:val="none"/>
                <w14:textFill>
                  <w14:solidFill>
                    <w14:schemeClr w14:val="tx1"/>
                  </w14:solidFill>
                </w14:textFill>
              </w:rPr>
            </w:pPr>
          </w:p>
        </w:tc>
        <w:tc>
          <w:tcPr>
            <w:tcW w:w="1220" w:type="dxa"/>
            <w:vAlign w:val="center"/>
          </w:tcPr>
          <w:p w14:paraId="2ED6D50C">
            <w:pPr>
              <w:pStyle w:val="4"/>
              <w:snapToGrid w:val="0"/>
              <w:jc w:val="center"/>
              <w:rPr>
                <w:rFonts w:hAnsi="宋体"/>
                <w:bCs/>
                <w:color w:val="000000" w:themeColor="text1"/>
                <w:szCs w:val="24"/>
                <w:highlight w:val="none"/>
                <w14:textFill>
                  <w14:solidFill>
                    <w14:schemeClr w14:val="tx1"/>
                  </w14:solidFill>
                </w14:textFill>
              </w:rPr>
            </w:pPr>
          </w:p>
        </w:tc>
        <w:tc>
          <w:tcPr>
            <w:tcW w:w="737" w:type="dxa"/>
            <w:vAlign w:val="center"/>
          </w:tcPr>
          <w:p w14:paraId="47F06396">
            <w:pPr>
              <w:pStyle w:val="4"/>
              <w:snapToGrid w:val="0"/>
              <w:jc w:val="center"/>
              <w:rPr>
                <w:rFonts w:hAnsi="宋体"/>
                <w:bCs/>
                <w:color w:val="000000" w:themeColor="text1"/>
                <w:szCs w:val="24"/>
                <w:highlight w:val="none"/>
                <w14:textFill>
                  <w14:solidFill>
                    <w14:schemeClr w14:val="tx1"/>
                  </w14:solidFill>
                </w14:textFill>
              </w:rPr>
            </w:pPr>
          </w:p>
        </w:tc>
      </w:tr>
    </w:tbl>
    <w:p w14:paraId="4080D669">
      <w:pPr>
        <w:pStyle w:val="4"/>
        <w:snapToGrid w:val="0"/>
        <w:spacing w:line="360" w:lineRule="auto"/>
        <w:ind w:firstLine="0"/>
        <w:rPr>
          <w:rFonts w:hAnsi="宋体"/>
          <w:bCs/>
          <w:color w:val="000000" w:themeColor="text1"/>
          <w:highlight w:val="none"/>
          <w14:textFill>
            <w14:solidFill>
              <w14:schemeClr w14:val="tx1"/>
            </w14:solidFill>
          </w14:textFill>
        </w:rPr>
      </w:pPr>
    </w:p>
    <w:p w14:paraId="4C834D6B">
      <w:pPr>
        <w:pStyle w:val="4"/>
        <w:snapToGrid w:val="0"/>
        <w:spacing w:line="360" w:lineRule="auto"/>
        <w:ind w:firstLine="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注：如本表格式内容不能满足需要，</w:t>
      </w:r>
      <w:r>
        <w:rPr>
          <w:rFonts w:hint="eastAsia" w:ascii="宋体" w:hAnsi="宋体"/>
          <w:bCs/>
          <w:color w:val="000000" w:themeColor="text1"/>
          <w:highlight w:val="none"/>
          <w14:textFill>
            <w14:solidFill>
              <w14:schemeClr w14:val="tx1"/>
            </w14:solidFill>
          </w14:textFill>
        </w:rPr>
        <w:t>供应商</w:t>
      </w:r>
      <w:r>
        <w:rPr>
          <w:rFonts w:hint="eastAsia" w:hAnsi="宋体"/>
          <w:bCs/>
          <w:color w:val="000000" w:themeColor="text1"/>
          <w:highlight w:val="none"/>
          <w14:textFill>
            <w14:solidFill>
              <w14:schemeClr w14:val="tx1"/>
            </w14:solidFill>
          </w14:textFill>
        </w:rPr>
        <w:t>可自行划表填写，但必须体现以上内容。</w:t>
      </w:r>
    </w:p>
    <w:p w14:paraId="3489386D">
      <w:pPr>
        <w:pStyle w:val="4"/>
        <w:snapToGrid w:val="0"/>
        <w:spacing w:line="360" w:lineRule="auto"/>
        <w:ind w:firstLine="0"/>
        <w:rPr>
          <w:rFonts w:hAnsi="宋体"/>
          <w:bCs/>
          <w:color w:val="000000" w:themeColor="text1"/>
          <w:highlight w:val="none"/>
          <w14:textFill>
            <w14:solidFill>
              <w14:schemeClr w14:val="tx1"/>
            </w14:solidFill>
          </w14:textFill>
        </w:rPr>
      </w:pPr>
    </w:p>
    <w:p w14:paraId="732EC498">
      <w:pPr>
        <w:pStyle w:val="4"/>
        <w:snapToGrid w:val="0"/>
        <w:spacing w:line="360" w:lineRule="auto"/>
        <w:ind w:firstLine="0"/>
        <w:rPr>
          <w:rFonts w:hAnsi="宋体"/>
          <w:bCs/>
          <w:color w:val="000000" w:themeColor="text1"/>
          <w:highlight w:val="none"/>
          <w14:textFill>
            <w14:solidFill>
              <w14:schemeClr w14:val="tx1"/>
            </w14:solidFill>
          </w14:textFill>
        </w:rPr>
      </w:pPr>
    </w:p>
    <w:p w14:paraId="52FD3939">
      <w:pPr>
        <w:pStyle w:val="4"/>
        <w:snapToGrid w:val="0"/>
        <w:spacing w:line="360" w:lineRule="auto"/>
        <w:ind w:firstLine="0"/>
        <w:rPr>
          <w:rFonts w:hAnsi="宋体"/>
          <w:bCs/>
          <w:color w:val="000000" w:themeColor="text1"/>
          <w:highlight w:val="none"/>
          <w14:textFill>
            <w14:solidFill>
              <w14:schemeClr w14:val="tx1"/>
            </w14:solidFill>
          </w14:textFill>
        </w:rPr>
      </w:pPr>
    </w:p>
    <w:p w14:paraId="47E62399">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供应商法定代表人（负责人）或授权代理人（签字）： </w:t>
      </w:r>
    </w:p>
    <w:p w14:paraId="1DD4820C">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供应商名称（加盖公章）：</w:t>
      </w:r>
    </w:p>
    <w:p w14:paraId="19FE8C1B">
      <w:pPr>
        <w:pStyle w:val="4"/>
        <w:snapToGrid w:val="0"/>
        <w:spacing w:line="360" w:lineRule="auto"/>
        <w:ind w:firstLine="0"/>
        <w:rPr>
          <w:rFonts w:ascii="宋体" w:hAnsi="宋体"/>
          <w:color w:val="000000" w:themeColor="text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r>
        <w:rPr>
          <w:rFonts w:hint="eastAsia" w:ascii="宋体" w:hAnsi="宋体"/>
          <w:bCs/>
          <w:color w:val="000000" w:themeColor="text1"/>
          <w:szCs w:val="21"/>
          <w:highlight w:val="none"/>
          <w14:textFill>
            <w14:solidFill>
              <w14:schemeClr w14:val="tx1"/>
            </w14:solidFill>
          </w14:textFill>
        </w:rPr>
        <w:t>日期： 年月 日</w:t>
      </w:r>
    </w:p>
    <w:p w14:paraId="5BD41347">
      <w:pPr>
        <w:pStyle w:val="3"/>
        <w:numPr>
          <w:ilvl w:val="0"/>
          <w:numId w:val="0"/>
        </w:numPr>
        <w:spacing w:line="400" w:lineRule="exact"/>
        <w:jc w:val="center"/>
        <w:rPr>
          <w:rFonts w:ascii="宋体" w:hAnsi="宋体" w:eastAsia="宋体" w:cs="宋体"/>
          <w:color w:val="000000" w:themeColor="text1"/>
          <w:sz w:val="28"/>
          <w:szCs w:val="28"/>
          <w:highlight w:val="none"/>
          <w14:textFill>
            <w14:solidFill>
              <w14:schemeClr w14:val="tx1"/>
            </w14:solidFill>
          </w14:textFill>
        </w:rPr>
      </w:pPr>
      <w:bookmarkStart w:id="199" w:name="_Toc430771089"/>
      <w:bookmarkStart w:id="200" w:name="_Toc432682754"/>
      <w:bookmarkStart w:id="201" w:name="_Toc432695229"/>
      <w:bookmarkStart w:id="202" w:name="_Toc7149"/>
      <w:bookmarkStart w:id="203" w:name="_Toc8915"/>
      <w:bookmarkStart w:id="204" w:name="_Toc330460016"/>
      <w:bookmarkStart w:id="205" w:name="_Toc339019919"/>
      <w:bookmarkStart w:id="206" w:name="_Toc343247130"/>
      <w:bookmarkStart w:id="207" w:name="_Toc337632388"/>
      <w:bookmarkStart w:id="208" w:name="_Toc331512931"/>
      <w:bookmarkStart w:id="209" w:name="_Toc342296791"/>
      <w:bookmarkStart w:id="210" w:name="_Toc333237819"/>
      <w:bookmarkStart w:id="211" w:name="_Toc343612950"/>
      <w:bookmarkStart w:id="212" w:name="_Toc365985211"/>
      <w:bookmarkStart w:id="213" w:name="_Toc342060405"/>
      <w:bookmarkStart w:id="214" w:name="_Toc345312627"/>
      <w:bookmarkStart w:id="215" w:name="_Toc339020045"/>
      <w:bookmarkStart w:id="216" w:name="_Toc342398160"/>
      <w:bookmarkStart w:id="217" w:name="_Toc365967105"/>
      <w:bookmarkStart w:id="218" w:name="_Toc339020125"/>
      <w:bookmarkStart w:id="219" w:name="_Toc343248448"/>
      <w:bookmarkStart w:id="220" w:name="_Toc339441117"/>
      <w:bookmarkStart w:id="221" w:name="_Toc350438779"/>
      <w:bookmarkStart w:id="222" w:name="_Toc340672899"/>
      <w:bookmarkStart w:id="223" w:name="_Toc333238664"/>
      <w:bookmarkStart w:id="224" w:name="_Toc102451601"/>
      <w:bookmarkStart w:id="225" w:name="_Toc342312473"/>
      <w:bookmarkStart w:id="226" w:name="_Toc333237708"/>
      <w:bookmarkStart w:id="227" w:name="_Toc340677100"/>
      <w:bookmarkStart w:id="228" w:name="_Toc350756480"/>
      <w:bookmarkStart w:id="229" w:name="_Toc340507472"/>
      <w:bookmarkStart w:id="230" w:name="_Toc331684072"/>
      <w:bookmarkStart w:id="231" w:name="_Toc332206739"/>
      <w:bookmarkStart w:id="232" w:name="_Toc332270377"/>
      <w:bookmarkStart w:id="233" w:name="_Toc336681965"/>
      <w:bookmarkStart w:id="234" w:name="_Toc333935376"/>
      <w:bookmarkStart w:id="235" w:name="_Toc341348370"/>
      <w:bookmarkStart w:id="236" w:name="_Toc339020263"/>
      <w:bookmarkStart w:id="237" w:name="_Toc339362330"/>
      <w:bookmarkStart w:id="238" w:name="_Toc333935717"/>
      <w:bookmarkStart w:id="239" w:name="_Toc336681610"/>
      <w:bookmarkStart w:id="240" w:name="_Toc366072562"/>
      <w:bookmarkStart w:id="241" w:name="_Toc200414534"/>
      <w:r>
        <w:rPr>
          <w:rFonts w:hint="eastAsia" w:ascii="宋体" w:hAnsi="宋体" w:eastAsia="宋体" w:cs="宋体"/>
          <w:color w:val="000000" w:themeColor="text1"/>
          <w:sz w:val="28"/>
          <w:szCs w:val="28"/>
          <w:highlight w:val="none"/>
          <w14:textFill>
            <w14:solidFill>
              <w14:schemeClr w14:val="tx1"/>
            </w14:solidFill>
          </w14:textFill>
        </w:rPr>
        <w:t>附件七：中小微企业声明函</w:t>
      </w:r>
      <w:bookmarkEnd w:id="199"/>
      <w:bookmarkEnd w:id="200"/>
      <w:bookmarkEnd w:id="201"/>
      <w:bookmarkEnd w:id="202"/>
      <w:bookmarkEnd w:id="203"/>
    </w:p>
    <w:p w14:paraId="58566976">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本公司郑重声明，根据《政府采购促进中小企业发展管理办法》（财库﹝2020﹞46 号）的规定，本公司为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7FA05B5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407AFB7C">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67E4320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195F0D8F">
      <w:pPr>
        <w:spacing w:line="440" w:lineRule="exact"/>
        <w:rPr>
          <w:rFonts w:ascii="宋体"/>
          <w:color w:val="000000" w:themeColor="text1"/>
          <w:highlight w:val="none"/>
          <w14:textFill>
            <w14:solidFill>
              <w14:schemeClr w14:val="tx1"/>
            </w14:solidFill>
          </w14:textFill>
        </w:rPr>
      </w:pPr>
    </w:p>
    <w:p w14:paraId="75DCF0A8">
      <w:pPr>
        <w:adjustRightInd w:val="0"/>
        <w:snapToGrid w:val="0"/>
        <w:spacing w:line="360" w:lineRule="auto"/>
        <w:rPr>
          <w:rFonts w:ascii="宋体" w:hAnsi="宋体"/>
          <w:bCs/>
          <w:color w:val="000000" w:themeColor="text1"/>
          <w:highlight w:val="none"/>
          <w14:textFill>
            <w14:solidFill>
              <w14:schemeClr w14:val="tx1"/>
            </w14:solidFill>
          </w14:textFill>
        </w:rPr>
      </w:pPr>
    </w:p>
    <w:p w14:paraId="2530644A">
      <w:pPr>
        <w:adjustRightInd w:val="0"/>
        <w:snapToGrid w:val="0"/>
        <w:spacing w:line="360" w:lineRule="auto"/>
        <w:rPr>
          <w:rFonts w:ascii="宋体" w:hAnsi="宋体"/>
          <w:bCs/>
          <w:color w:val="000000" w:themeColor="text1"/>
          <w:highlight w:val="none"/>
          <w14:textFill>
            <w14:solidFill>
              <w14:schemeClr w14:val="tx1"/>
            </w14:solidFill>
          </w14:textFill>
        </w:rPr>
      </w:pPr>
    </w:p>
    <w:p w14:paraId="784F6FD8">
      <w:pPr>
        <w:adjustRightInd w:val="0"/>
        <w:snapToGrid w:val="0"/>
        <w:spacing w:line="360" w:lineRule="auto"/>
        <w:rPr>
          <w:rFonts w:ascii="宋体" w:hAnsi="宋体"/>
          <w:bCs/>
          <w:color w:val="000000" w:themeColor="text1"/>
          <w:highlight w:val="none"/>
          <w14:textFill>
            <w14:solidFill>
              <w14:schemeClr w14:val="tx1"/>
            </w14:solidFill>
          </w14:textFill>
        </w:rPr>
      </w:pPr>
    </w:p>
    <w:p w14:paraId="1D39D916">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供应商法定代表人（负责人）或授权代理人（签字）： </w:t>
      </w:r>
    </w:p>
    <w:p w14:paraId="3630A877">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供应商名称（加盖公章）：</w:t>
      </w:r>
    </w:p>
    <w:p w14:paraId="3AE8FE5C">
      <w:pPr>
        <w:spacing w:line="360" w:lineRule="auto"/>
        <w:rPr>
          <w:rFonts w:ascii="宋体"/>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 日</w:t>
      </w:r>
    </w:p>
    <w:p w14:paraId="650AF1A7">
      <w:pPr>
        <w:spacing w:line="440" w:lineRule="exact"/>
        <w:rPr>
          <w:rFonts w:ascii="宋体"/>
          <w:color w:val="000000" w:themeColor="text1"/>
          <w:highlight w:val="none"/>
          <w14:textFill>
            <w14:solidFill>
              <w14:schemeClr w14:val="tx1"/>
            </w14:solidFill>
          </w14:textFill>
        </w:rPr>
      </w:pPr>
    </w:p>
    <w:p w14:paraId="1B5DED45">
      <w:pPr>
        <w:spacing w:line="440" w:lineRule="exact"/>
        <w:jc w:val="center"/>
        <w:rPr>
          <w:rFonts w:ascii="宋体"/>
          <w:color w:val="000000" w:themeColor="text1"/>
          <w:highlight w:val="none"/>
          <w14:textFill>
            <w14:solidFill>
              <w14:schemeClr w14:val="tx1"/>
            </w14:solidFill>
          </w14:textFill>
        </w:rPr>
      </w:pPr>
    </w:p>
    <w:p w14:paraId="5CDB418C">
      <w:pPr>
        <w:spacing w:line="440" w:lineRule="exact"/>
        <w:jc w:val="center"/>
        <w:rPr>
          <w:rFonts w:ascii="宋体"/>
          <w:color w:val="000000" w:themeColor="text1"/>
          <w:highlight w:val="none"/>
          <w14:textFill>
            <w14:solidFill>
              <w14:schemeClr w14:val="tx1"/>
            </w14:solidFill>
          </w14:textFill>
        </w:rPr>
      </w:pPr>
    </w:p>
    <w:p w14:paraId="582CE539">
      <w:pPr>
        <w:spacing w:line="440" w:lineRule="exact"/>
        <w:jc w:val="center"/>
        <w:rPr>
          <w:rFonts w:ascii="宋体"/>
          <w:color w:val="000000" w:themeColor="text1"/>
          <w:highlight w:val="none"/>
          <w14:textFill>
            <w14:solidFill>
              <w14:schemeClr w14:val="tx1"/>
            </w14:solidFill>
          </w14:textFill>
        </w:rPr>
      </w:pPr>
    </w:p>
    <w:p w14:paraId="1C3F5BB4">
      <w:pPr>
        <w:spacing w:line="440" w:lineRule="exact"/>
        <w:jc w:val="center"/>
        <w:rPr>
          <w:rFonts w:ascii="宋体"/>
          <w:color w:val="000000" w:themeColor="text1"/>
          <w:highlight w:val="none"/>
          <w14:textFill>
            <w14:solidFill>
              <w14:schemeClr w14:val="tx1"/>
            </w14:solidFill>
          </w14:textFill>
        </w:rPr>
      </w:pPr>
    </w:p>
    <w:p w14:paraId="687836A5">
      <w:pPr>
        <w:spacing w:line="440" w:lineRule="exact"/>
        <w:jc w:val="center"/>
        <w:rPr>
          <w:rFonts w:ascii="宋体"/>
          <w:color w:val="000000" w:themeColor="text1"/>
          <w:highlight w:val="none"/>
          <w14:textFill>
            <w14:solidFill>
              <w14:schemeClr w14:val="tx1"/>
            </w14:solidFill>
          </w14:textFill>
        </w:rPr>
      </w:pPr>
    </w:p>
    <w:p w14:paraId="43B8EB44">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D576090">
      <w:pPr>
        <w:pStyle w:val="4"/>
        <w:rPr>
          <w:color w:val="000000" w:themeColor="text1"/>
          <w:highlight w:val="none"/>
          <w14:textFill>
            <w14:solidFill>
              <w14:schemeClr w14:val="tx1"/>
            </w14:solidFill>
          </w14:textFill>
        </w:rPr>
      </w:pPr>
    </w:p>
    <w:p w14:paraId="7FC7B256">
      <w:pPr>
        <w:pStyle w:val="4"/>
        <w:rPr>
          <w:color w:val="000000" w:themeColor="text1"/>
          <w:highlight w:val="none"/>
          <w14:textFill>
            <w14:solidFill>
              <w14:schemeClr w14:val="tx1"/>
            </w14:solidFill>
          </w14:textFill>
        </w:rPr>
      </w:pPr>
    </w:p>
    <w:p w14:paraId="779C85B0">
      <w:pPr>
        <w:pStyle w:val="4"/>
        <w:rPr>
          <w:color w:val="000000" w:themeColor="text1"/>
          <w:highlight w:val="none"/>
          <w14:textFill>
            <w14:solidFill>
              <w14:schemeClr w14:val="tx1"/>
            </w14:solidFill>
          </w14:textFill>
        </w:rPr>
      </w:pPr>
    </w:p>
    <w:p w14:paraId="6144BBBA">
      <w:pPr>
        <w:pStyle w:val="4"/>
        <w:rPr>
          <w:color w:val="000000" w:themeColor="text1"/>
          <w:highlight w:val="none"/>
          <w14:textFill>
            <w14:solidFill>
              <w14:schemeClr w14:val="tx1"/>
            </w14:solidFill>
          </w14:textFill>
        </w:rPr>
      </w:pPr>
    </w:p>
    <w:p w14:paraId="4C7FECA4">
      <w:pPr>
        <w:pStyle w:val="4"/>
        <w:ind w:left="0" w:leftChars="0" w:firstLine="0" w:firstLineChars="0"/>
        <w:rPr>
          <w:color w:val="000000" w:themeColor="text1"/>
          <w:highlight w:val="none"/>
          <w14:textFill>
            <w14:solidFill>
              <w14:schemeClr w14:val="tx1"/>
            </w14:solidFill>
          </w14:textFill>
        </w:rPr>
      </w:pPr>
    </w:p>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14:paraId="59B09DC9">
      <w:pPr>
        <w:pStyle w:val="3"/>
        <w:keepLines w:val="0"/>
        <w:numPr>
          <w:ilvl w:val="0"/>
          <w:numId w:val="0"/>
        </w:numPr>
        <w:tabs>
          <w:tab w:val="left" w:pos="851"/>
        </w:tabs>
        <w:spacing w:before="0" w:after="0" w:line="360" w:lineRule="auto"/>
        <w:jc w:val="center"/>
        <w:rPr>
          <w:rFonts w:ascii="宋体" w:hAnsi="宋体" w:eastAsia="宋体" w:cs="宋体"/>
          <w:color w:val="000000" w:themeColor="text1"/>
          <w:sz w:val="28"/>
          <w:szCs w:val="28"/>
          <w:highlight w:val="none"/>
          <w14:textFill>
            <w14:solidFill>
              <w14:schemeClr w14:val="tx1"/>
            </w14:solidFill>
          </w14:textFill>
        </w:rPr>
      </w:pPr>
      <w:bookmarkStart w:id="242" w:name="_Toc32373"/>
      <w:bookmarkStart w:id="243" w:name="_Toc20242"/>
      <w:bookmarkStart w:id="244" w:name="_Toc21786"/>
      <w:r>
        <w:rPr>
          <w:rFonts w:hint="eastAsia" w:ascii="宋体" w:hAnsi="宋体" w:eastAsia="宋体" w:cs="宋体"/>
          <w:color w:val="000000" w:themeColor="text1"/>
          <w:sz w:val="28"/>
          <w:szCs w:val="28"/>
          <w:highlight w:val="none"/>
          <w14:textFill>
            <w14:solidFill>
              <w14:schemeClr w14:val="tx1"/>
            </w14:solidFill>
          </w14:textFill>
        </w:rPr>
        <w:t>附件八：残疾人福利性单位声明函</w:t>
      </w:r>
      <w:bookmarkEnd w:id="242"/>
      <w:bookmarkEnd w:id="243"/>
      <w:bookmarkEnd w:id="244"/>
    </w:p>
    <w:p w14:paraId="419008AE">
      <w:pPr>
        <w:spacing w:line="360" w:lineRule="auto"/>
        <w:jc w:val="center"/>
        <w:rPr>
          <w:rFonts w:ascii="宋体" w:hAnsi="宋体"/>
          <w:b/>
          <w:color w:val="000000" w:themeColor="text1"/>
          <w:sz w:val="24"/>
          <w:highlight w:val="none"/>
          <w14:textFill>
            <w14:solidFill>
              <w14:schemeClr w14:val="tx1"/>
            </w14:solidFill>
          </w14:textFill>
        </w:rPr>
      </w:pPr>
    </w:p>
    <w:p w14:paraId="00D072BC">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2E71EECE">
      <w:pPr>
        <w:spacing w:line="360" w:lineRule="auto"/>
        <w:jc w:val="center"/>
        <w:rPr>
          <w:rFonts w:ascii="宋体" w:hAnsi="宋体"/>
          <w:b/>
          <w:color w:val="000000" w:themeColor="text1"/>
          <w:sz w:val="24"/>
          <w:highlight w:val="none"/>
          <w14:textFill>
            <w14:solidFill>
              <w14:schemeClr w14:val="tx1"/>
            </w14:solidFill>
          </w14:textFill>
        </w:rPr>
      </w:pPr>
    </w:p>
    <w:p w14:paraId="0739A9D6">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0A8E987">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D377F65">
      <w:pPr>
        <w:spacing w:line="360" w:lineRule="auto"/>
        <w:ind w:firstLine="420" w:firstLineChars="200"/>
        <w:rPr>
          <w:rFonts w:ascii="宋体" w:hAnsi="宋体" w:cs="宋体"/>
          <w:color w:val="000000" w:themeColor="text1"/>
          <w:highlight w:val="none"/>
          <w14:textFill>
            <w14:solidFill>
              <w14:schemeClr w14:val="tx1"/>
            </w14:solidFill>
          </w14:textFill>
        </w:rPr>
      </w:pPr>
    </w:p>
    <w:p w14:paraId="307DF0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01237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18922A24">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226614FA">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43DA7820">
      <w:pPr>
        <w:pStyle w:val="4"/>
        <w:spacing w:line="360" w:lineRule="auto"/>
        <w:ind w:firstLine="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 xml:space="preserve">供应商法定代表人（负责人）或授权代理人（签字）： </w:t>
      </w:r>
    </w:p>
    <w:p w14:paraId="39E64493">
      <w:pPr>
        <w:pStyle w:val="4"/>
        <w:spacing w:line="360" w:lineRule="auto"/>
        <w:ind w:firstLine="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供应商名称（加盖公章）：</w:t>
      </w:r>
    </w:p>
    <w:p w14:paraId="5F0CE429">
      <w:pPr>
        <w:pStyle w:val="4"/>
        <w:spacing w:line="360" w:lineRule="auto"/>
        <w:ind w:firstLine="0"/>
        <w:rPr>
          <w:rFonts w:hAnsi="宋体" w:cs="宋体"/>
          <w:color w:val="000000" w:themeColor="text1"/>
          <w:szCs w:val="24"/>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日期： 年月 日</w:t>
      </w:r>
    </w:p>
    <w:p w14:paraId="5C08ED64">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p>
    <w:p w14:paraId="501154D0">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p>
    <w:p w14:paraId="33C3E910">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p>
    <w:p w14:paraId="53537552">
      <w:pPr>
        <w:pStyle w:val="4"/>
        <w:rPr>
          <w:color w:val="000000" w:themeColor="text1"/>
          <w:highlight w:val="none"/>
          <w14:textFill>
            <w14:solidFill>
              <w14:schemeClr w14:val="tx1"/>
            </w14:solidFill>
          </w14:textFill>
        </w:rPr>
      </w:pPr>
    </w:p>
    <w:p w14:paraId="253A1F34">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45" w:name="_Toc15954"/>
      <w:r>
        <w:rPr>
          <w:rFonts w:hint="eastAsia" w:ascii="宋体" w:hAnsi="宋体" w:eastAsia="宋体"/>
          <w:color w:val="000000" w:themeColor="text1"/>
          <w:sz w:val="28"/>
          <w:szCs w:val="28"/>
          <w:highlight w:val="none"/>
          <w14:textFill>
            <w14:solidFill>
              <w14:schemeClr w14:val="tx1"/>
            </w14:solidFill>
          </w14:textFill>
        </w:rPr>
        <w:t>附件九：成交服务费承诺</w:t>
      </w:r>
      <w:bookmarkEnd w:id="241"/>
      <w:bookmarkEnd w:id="245"/>
    </w:p>
    <w:p w14:paraId="410E6BB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73575B79">
      <w:pPr>
        <w:spacing w:line="360" w:lineRule="auto"/>
        <w:rPr>
          <w:rFonts w:ascii="宋体" w:hAnsi="宋体"/>
          <w:color w:val="000000" w:themeColor="text1"/>
          <w:szCs w:val="21"/>
          <w:highlight w:val="none"/>
          <w14:textFill>
            <w14:solidFill>
              <w14:schemeClr w14:val="tx1"/>
            </w14:solidFill>
          </w14:textFill>
        </w:rPr>
      </w:pPr>
    </w:p>
    <w:p w14:paraId="1DC984F4">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）谈判项目（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7D65CD67">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1.若我方成交，将严格遵照本项目谈判文件的规定向代理采购机构缴纳成交服务费。</w:t>
      </w:r>
    </w:p>
    <w:p w14:paraId="0E9F1C16">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2.若我方成交后拒绝如数缴纳或未按本项目谈判文件规定的期限缴纳成交服务费，则视为我方自动放弃该成交结果，贵方有权重新确定成交结果，我方对此无任何异议。</w:t>
      </w:r>
    </w:p>
    <w:p w14:paraId="66D3EACC">
      <w:pPr>
        <w:spacing w:line="360" w:lineRule="auto"/>
        <w:rPr>
          <w:rFonts w:ascii="宋体" w:hAnsi="宋体"/>
          <w:color w:val="000000" w:themeColor="text1"/>
          <w:szCs w:val="21"/>
          <w:highlight w:val="none"/>
          <w14:textFill>
            <w14:solidFill>
              <w14:schemeClr w14:val="tx1"/>
            </w14:solidFill>
          </w14:textFill>
        </w:rPr>
      </w:pPr>
    </w:p>
    <w:p w14:paraId="550B149A">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4F9E109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2709C6DC">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29C6514A">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466A061B">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E3B1B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4908D2">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E0844C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C3640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5D9C60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7DEEDD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E557736">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6E0525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424CE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059641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D1226D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385596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AB1EF7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F5D85FA">
      <w:pPr>
        <w:pStyle w:val="3"/>
        <w:numPr>
          <w:ilvl w:val="1"/>
          <w:numId w:val="0"/>
        </w:numPr>
        <w:spacing w:line="360" w:lineRule="auto"/>
        <w:jc w:val="center"/>
        <w:rPr>
          <w:rFonts w:ascii="宋体" w:hAnsi="宋体" w:eastAsia="宋体"/>
          <w:color w:val="000000" w:themeColor="text1"/>
          <w:sz w:val="28"/>
          <w:szCs w:val="28"/>
          <w:highlight w:val="none"/>
          <w14:textFill>
            <w14:solidFill>
              <w14:schemeClr w14:val="tx1"/>
            </w14:solidFill>
          </w14:textFill>
        </w:rPr>
      </w:pPr>
      <w:bookmarkStart w:id="246" w:name="_Toc20334"/>
      <w:bookmarkStart w:id="247" w:name="_Toc200414535"/>
      <w:r>
        <w:rPr>
          <w:rFonts w:hint="eastAsia" w:ascii="宋体" w:hAnsi="宋体" w:eastAsia="宋体"/>
          <w:color w:val="000000" w:themeColor="text1"/>
          <w:sz w:val="28"/>
          <w:szCs w:val="28"/>
          <w:highlight w:val="none"/>
          <w14:textFill>
            <w14:solidFill>
              <w14:schemeClr w14:val="tx1"/>
            </w14:solidFill>
          </w14:textFill>
        </w:rPr>
        <w:t>附件十：谈判供应商提交的其他资料</w:t>
      </w:r>
      <w:bookmarkEnd w:id="246"/>
      <w:bookmarkEnd w:id="247"/>
    </w:p>
    <w:p w14:paraId="770AF15D">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p>
    <w:p w14:paraId="2A98793A">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Cs/>
          <w:color w:val="000000" w:themeColor="text1"/>
          <w:szCs w:val="21"/>
          <w:highlight w:val="none"/>
          <w:lang w:eastAsia="zh-CN"/>
          <w14:textFill>
            <w14:solidFill>
              <w14:schemeClr w14:val="tx1"/>
            </w14:solidFill>
          </w14:textFill>
        </w:rPr>
        <w:t>：</w:t>
      </w:r>
    </w:p>
    <w:p w14:paraId="5F5B4F5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p>
    <w:p w14:paraId="37186198">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1E85F4F">
      <w:pPr>
        <w:pStyle w:val="4"/>
        <w:spacing w:line="360" w:lineRule="auto"/>
        <w:rPr>
          <w:rFonts w:ascii="宋体" w:hAnsi="宋体"/>
          <w:color w:val="000000" w:themeColor="text1"/>
          <w:szCs w:val="21"/>
          <w:highlight w:val="none"/>
          <w14:textFill>
            <w14:solidFill>
              <w14:schemeClr w14:val="tx1"/>
            </w14:solidFill>
          </w14:textFill>
        </w:rPr>
      </w:pPr>
    </w:p>
    <w:p w14:paraId="23B92DDD">
      <w:pPr>
        <w:pStyle w:val="4"/>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本节无格式要求，供应商可根据自身实际情况以及谈判文件规定的“谈判采购项目要求”等进行编制。</w:t>
      </w:r>
    </w:p>
    <w:p w14:paraId="38B30D22">
      <w:pPr>
        <w:pStyle w:val="4"/>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一、</w:t>
      </w:r>
    </w:p>
    <w:p w14:paraId="5C90C8FC">
      <w:pPr>
        <w:pStyle w:val="4"/>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二、</w:t>
      </w:r>
    </w:p>
    <w:p w14:paraId="6DB122B8">
      <w:pPr>
        <w:pStyle w:val="4"/>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三、</w:t>
      </w:r>
      <w:r>
        <w:rPr>
          <w:rFonts w:ascii="宋体" w:hAnsi="宋体"/>
          <w:bCs/>
          <w:color w:val="000000" w:themeColor="text1"/>
          <w:szCs w:val="21"/>
          <w:highlight w:val="none"/>
          <w14:textFill>
            <w14:solidFill>
              <w14:schemeClr w14:val="tx1"/>
            </w14:solidFill>
          </w14:textFill>
        </w:rPr>
        <w:t>...</w:t>
      </w:r>
    </w:p>
    <w:p w14:paraId="248920D8">
      <w:pPr>
        <w:pStyle w:val="4"/>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四、</w:t>
      </w:r>
      <w:r>
        <w:rPr>
          <w:rFonts w:ascii="宋体" w:hAnsi="宋体"/>
          <w:bCs/>
          <w:color w:val="000000" w:themeColor="text1"/>
          <w:szCs w:val="21"/>
          <w:highlight w:val="none"/>
          <w14:textFill>
            <w14:solidFill>
              <w14:schemeClr w14:val="tx1"/>
            </w14:solidFill>
          </w14:textFill>
        </w:rPr>
        <w:t>...</w:t>
      </w:r>
    </w:p>
    <w:p w14:paraId="2B10C5B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3C905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B6C1E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p>
    <w:p w14:paraId="2B8DF123">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0FE3A1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 年月日</w:t>
      </w:r>
    </w:p>
    <w:p w14:paraId="08EFF46C">
      <w:pPr>
        <w:pStyle w:val="4"/>
        <w:spacing w:line="360" w:lineRule="auto"/>
        <w:rPr>
          <w:rFonts w:ascii="宋体" w:hAnsi="宋体"/>
          <w:color w:val="000000" w:themeColor="text1"/>
          <w:szCs w:val="21"/>
          <w:highlight w:val="none"/>
          <w14:textFill>
            <w14:solidFill>
              <w14:schemeClr w14:val="tx1"/>
            </w14:solidFill>
          </w14:textFill>
        </w:rPr>
      </w:pPr>
    </w:p>
    <w:p w14:paraId="70AA92BA">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43BCB3B6">
      <w:pPr>
        <w:pStyle w:val="4"/>
        <w:spacing w:line="360" w:lineRule="auto"/>
        <w:rPr>
          <w:rFonts w:ascii="宋体" w:hAnsi="宋体"/>
          <w:color w:val="000000" w:themeColor="text1"/>
          <w:highlight w:val="none"/>
          <w14:textFill>
            <w14:solidFill>
              <w14:schemeClr w14:val="tx1"/>
            </w14:solidFill>
          </w14:textFill>
        </w:rPr>
      </w:pPr>
    </w:p>
    <w:p w14:paraId="0E15577B">
      <w:pPr>
        <w:pStyle w:val="4"/>
        <w:spacing w:line="360" w:lineRule="auto"/>
        <w:rPr>
          <w:rFonts w:ascii="宋体" w:hAnsi="宋体"/>
          <w:color w:val="000000" w:themeColor="text1"/>
          <w:highlight w:val="none"/>
          <w14:textFill>
            <w14:solidFill>
              <w14:schemeClr w14:val="tx1"/>
            </w14:solidFill>
          </w14:textFill>
        </w:rPr>
      </w:pPr>
    </w:p>
    <w:p w14:paraId="1AE2BE37">
      <w:pPr>
        <w:pStyle w:val="4"/>
        <w:spacing w:line="360" w:lineRule="auto"/>
        <w:rPr>
          <w:rFonts w:ascii="宋体" w:hAnsi="宋体"/>
          <w:color w:val="000000" w:themeColor="text1"/>
          <w:highlight w:val="none"/>
          <w14:textFill>
            <w14:solidFill>
              <w14:schemeClr w14:val="tx1"/>
            </w14:solidFill>
          </w14:textFill>
        </w:rPr>
      </w:pPr>
    </w:p>
    <w:p w14:paraId="107B646F">
      <w:pPr>
        <w:pStyle w:val="4"/>
        <w:spacing w:line="360" w:lineRule="auto"/>
        <w:rPr>
          <w:rFonts w:ascii="宋体" w:hAnsi="宋体"/>
          <w:color w:val="000000" w:themeColor="text1"/>
          <w:highlight w:val="none"/>
          <w14:textFill>
            <w14:solidFill>
              <w14:schemeClr w14:val="tx1"/>
            </w14:solidFill>
          </w14:textFill>
        </w:rPr>
      </w:pPr>
    </w:p>
    <w:p w14:paraId="6A1C5518">
      <w:pPr>
        <w:pStyle w:val="4"/>
        <w:spacing w:line="360" w:lineRule="auto"/>
        <w:rPr>
          <w:rFonts w:ascii="宋体" w:hAnsi="宋体"/>
          <w:color w:val="000000" w:themeColor="text1"/>
          <w:highlight w:val="none"/>
          <w14:textFill>
            <w14:solidFill>
              <w14:schemeClr w14:val="tx1"/>
            </w14:solidFill>
          </w14:textFill>
        </w:rPr>
      </w:pPr>
    </w:p>
    <w:p w14:paraId="121D9DF9">
      <w:pPr>
        <w:pStyle w:val="4"/>
        <w:spacing w:line="360" w:lineRule="auto"/>
        <w:rPr>
          <w:rFonts w:ascii="宋体" w:hAnsi="宋体"/>
          <w:color w:val="000000" w:themeColor="text1"/>
          <w:highlight w:val="none"/>
          <w14:textFill>
            <w14:solidFill>
              <w14:schemeClr w14:val="tx1"/>
            </w14:solidFill>
          </w14:textFill>
        </w:rPr>
      </w:pPr>
    </w:p>
    <w:p w14:paraId="4F4B55FD">
      <w:pPr>
        <w:pStyle w:val="4"/>
        <w:spacing w:line="360" w:lineRule="auto"/>
        <w:rPr>
          <w:rFonts w:ascii="宋体" w:hAnsi="宋体"/>
          <w:color w:val="000000" w:themeColor="text1"/>
          <w:highlight w:val="none"/>
          <w14:textFill>
            <w14:solidFill>
              <w14:schemeClr w14:val="tx1"/>
            </w14:solidFill>
          </w14:textFill>
        </w:rPr>
      </w:pPr>
    </w:p>
    <w:p w14:paraId="77B02982">
      <w:pPr>
        <w:pStyle w:val="4"/>
        <w:spacing w:line="360" w:lineRule="auto"/>
        <w:rPr>
          <w:rFonts w:ascii="宋体" w:hAnsi="宋体"/>
          <w:color w:val="000000" w:themeColor="text1"/>
          <w:highlight w:val="none"/>
          <w14:textFill>
            <w14:solidFill>
              <w14:schemeClr w14:val="tx1"/>
            </w14:solidFill>
          </w14:textFill>
        </w:rPr>
      </w:pPr>
    </w:p>
    <w:p w14:paraId="6C672A52">
      <w:pPr>
        <w:pStyle w:val="4"/>
        <w:spacing w:line="360" w:lineRule="auto"/>
        <w:rPr>
          <w:rFonts w:ascii="宋体" w:hAnsi="宋体"/>
          <w:color w:val="000000" w:themeColor="text1"/>
          <w:highlight w:val="none"/>
          <w14:textFill>
            <w14:solidFill>
              <w14:schemeClr w14:val="tx1"/>
            </w14:solidFill>
          </w14:textFill>
        </w:rPr>
      </w:pPr>
    </w:p>
    <w:p w14:paraId="3E212326">
      <w:pPr>
        <w:pStyle w:val="4"/>
        <w:spacing w:line="360" w:lineRule="auto"/>
        <w:rPr>
          <w:rFonts w:ascii="宋体" w:hAnsi="宋体"/>
          <w:color w:val="000000" w:themeColor="text1"/>
          <w:highlight w:val="none"/>
          <w14:textFill>
            <w14:solidFill>
              <w14:schemeClr w14:val="tx1"/>
            </w14:solidFill>
          </w14:textFill>
        </w:rPr>
      </w:pPr>
    </w:p>
    <w:p w14:paraId="3D12BDC6">
      <w:pPr>
        <w:pStyle w:val="4"/>
        <w:spacing w:line="360" w:lineRule="auto"/>
        <w:rPr>
          <w:rFonts w:ascii="宋体" w:hAnsi="宋体"/>
          <w:color w:val="000000" w:themeColor="text1"/>
          <w:highlight w:val="none"/>
          <w14:textFill>
            <w14:solidFill>
              <w14:schemeClr w14:val="tx1"/>
            </w14:solidFill>
          </w14:textFill>
        </w:rPr>
      </w:pPr>
    </w:p>
    <w:p w14:paraId="040F105C">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附件1</w:t>
      </w:r>
    </w:p>
    <w:p w14:paraId="0949A72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853848C">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sectPr>
          <w:headerReference r:id="rId9" w:type="default"/>
          <w:pgSz w:w="11906" w:h="16838"/>
          <w:pgMar w:top="1440" w:right="1800" w:bottom="1440" w:left="1800" w:header="851" w:footer="992" w:gutter="0"/>
          <w:cols w:space="720" w:num="1"/>
          <w:docGrid w:type="lines" w:linePitch="312" w:charSpace="0"/>
        </w:sect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注:供应商的法定代表人(其他组织的为负贵人)或者授权代表的签名或盖章应真实、有效，如由投权代表签名或盖章的，应提供“法定代表人授权书”</w:t>
      </w:r>
    </w:p>
    <w:p w14:paraId="066D35B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p>
    <w:p w14:paraId="30EC7FA1">
      <w:pPr>
        <w:pStyle w:val="4"/>
        <w:spacing w:line="360" w:lineRule="auto"/>
        <w:rPr>
          <w:rFonts w:ascii="宋体" w:hAnsi="宋体"/>
          <w:color w:val="000000" w:themeColor="text1"/>
          <w:highlight w:val="none"/>
          <w14:textFill>
            <w14:solidFill>
              <w14:schemeClr w14:val="tx1"/>
            </w14:solidFill>
          </w14:textFill>
        </w:rPr>
      </w:pPr>
    </w:p>
    <w:p w14:paraId="32F739A1">
      <w:pPr>
        <w:pStyle w:val="4"/>
        <w:spacing w:line="360" w:lineRule="auto"/>
        <w:rPr>
          <w:rFonts w:ascii="宋体" w:hAnsi="宋体"/>
          <w:color w:val="000000" w:themeColor="text1"/>
          <w:highlight w:val="none"/>
          <w14:textFill>
            <w14:solidFill>
              <w14:schemeClr w14:val="tx1"/>
            </w14:solidFill>
          </w14:textFill>
        </w:rPr>
      </w:pPr>
    </w:p>
    <w:p w14:paraId="6F5FF93D">
      <w:pPr>
        <w:pStyle w:val="4"/>
        <w:spacing w:line="360" w:lineRule="auto"/>
        <w:rPr>
          <w:rFonts w:ascii="宋体" w:hAnsi="宋体"/>
          <w:color w:val="000000" w:themeColor="text1"/>
          <w:highlight w:val="none"/>
          <w14:textFill>
            <w14:solidFill>
              <w14:schemeClr w14:val="tx1"/>
            </w14:solidFill>
          </w14:textFill>
        </w:rPr>
      </w:pPr>
    </w:p>
    <w:p w14:paraId="021CC968">
      <w:pPr>
        <w:pStyle w:val="4"/>
        <w:spacing w:line="360" w:lineRule="auto"/>
        <w:rPr>
          <w:rFonts w:ascii="宋体" w:hAnsi="宋体"/>
          <w:color w:val="000000" w:themeColor="text1"/>
          <w:highlight w:val="none"/>
          <w14:textFill>
            <w14:solidFill>
              <w14:schemeClr w14:val="tx1"/>
            </w14:solidFill>
          </w14:textFill>
        </w:rPr>
      </w:pPr>
    </w:p>
    <w:p w14:paraId="41BDC501">
      <w:pPr>
        <w:pStyle w:val="4"/>
        <w:spacing w:line="360" w:lineRule="auto"/>
        <w:rPr>
          <w:rFonts w:ascii="宋体" w:hAnsi="宋体"/>
          <w:color w:val="000000" w:themeColor="text1"/>
          <w:highlight w:val="none"/>
          <w14:textFill>
            <w14:solidFill>
              <w14:schemeClr w14:val="tx1"/>
            </w14:solidFill>
          </w14:textFill>
        </w:rPr>
      </w:pPr>
    </w:p>
    <w:p w14:paraId="7BBFCE01">
      <w:pPr>
        <w:pStyle w:val="4"/>
        <w:spacing w:line="360" w:lineRule="auto"/>
        <w:rPr>
          <w:rFonts w:ascii="宋体" w:hAnsi="宋体"/>
          <w:color w:val="000000" w:themeColor="text1"/>
          <w:highlight w:val="none"/>
          <w14:textFill>
            <w14:solidFill>
              <w14:schemeClr w14:val="tx1"/>
            </w14:solidFill>
          </w14:textFill>
        </w:rPr>
      </w:pPr>
    </w:p>
    <w:p w14:paraId="0ADC9042">
      <w:pPr>
        <w:pStyle w:val="4"/>
        <w:spacing w:line="360" w:lineRule="auto"/>
        <w:rPr>
          <w:rFonts w:ascii="宋体" w:hAnsi="宋体"/>
          <w:color w:val="000000" w:themeColor="text1"/>
          <w:highlight w:val="none"/>
          <w14:textFill>
            <w14:solidFill>
              <w14:schemeClr w14:val="tx1"/>
            </w14:solidFill>
          </w14:textFill>
        </w:rPr>
      </w:pPr>
    </w:p>
    <w:p w14:paraId="0112E480">
      <w:pPr>
        <w:pStyle w:val="4"/>
        <w:spacing w:line="360" w:lineRule="auto"/>
        <w:rPr>
          <w:rFonts w:ascii="宋体" w:hAnsi="宋体"/>
          <w:color w:val="000000" w:themeColor="text1"/>
          <w:highlight w:val="none"/>
          <w14:textFill>
            <w14:solidFill>
              <w14:schemeClr w14:val="tx1"/>
            </w14:solidFill>
          </w14:textFill>
        </w:rPr>
      </w:pPr>
    </w:p>
    <w:p w14:paraId="7BC93905">
      <w:pPr>
        <w:pStyle w:val="4"/>
        <w:spacing w:line="360" w:lineRule="auto"/>
        <w:rPr>
          <w:rFonts w:ascii="宋体" w:hAnsi="宋体"/>
          <w:color w:val="000000" w:themeColor="text1"/>
          <w:highlight w:val="none"/>
          <w14:textFill>
            <w14:solidFill>
              <w14:schemeClr w14:val="tx1"/>
            </w14:solidFill>
          </w14:textFill>
        </w:rPr>
      </w:pPr>
    </w:p>
    <w:p w14:paraId="768E90A5">
      <w:pPr>
        <w:pStyle w:val="4"/>
        <w:spacing w:line="360" w:lineRule="auto"/>
        <w:rPr>
          <w:rFonts w:ascii="宋体" w:hAnsi="宋体"/>
          <w:color w:val="000000" w:themeColor="text1"/>
          <w:highlight w:val="none"/>
          <w14:textFill>
            <w14:solidFill>
              <w14:schemeClr w14:val="tx1"/>
            </w14:solidFill>
          </w14:textFill>
        </w:rPr>
      </w:pPr>
    </w:p>
    <w:p w14:paraId="0C854347">
      <w:pPr>
        <w:pStyle w:val="4"/>
        <w:spacing w:line="360" w:lineRule="auto"/>
        <w:rPr>
          <w:rFonts w:ascii="宋体" w:hAnsi="宋体"/>
          <w:color w:val="000000" w:themeColor="text1"/>
          <w:highlight w:val="none"/>
          <w14:textFill>
            <w14:solidFill>
              <w14:schemeClr w14:val="tx1"/>
            </w14:solidFill>
          </w14:textFill>
        </w:rPr>
      </w:pPr>
    </w:p>
    <w:p w14:paraId="034DBE2A">
      <w:pPr>
        <w:pStyle w:val="3"/>
        <w:numPr>
          <w:ilvl w:val="1"/>
          <w:numId w:val="0"/>
        </w:numPr>
        <w:spacing w:line="360" w:lineRule="auto"/>
        <w:jc w:val="center"/>
        <w:rPr>
          <w:rFonts w:ascii="宋体" w:hAnsi="宋体" w:eastAsia="宋体"/>
          <w:color w:val="000000" w:themeColor="text1"/>
          <w:sz w:val="52"/>
          <w:highlight w:val="none"/>
          <w14:textFill>
            <w14:solidFill>
              <w14:schemeClr w14:val="tx1"/>
            </w14:solidFill>
          </w14:textFill>
        </w:rPr>
      </w:pPr>
      <w:bookmarkStart w:id="248" w:name="_Toc3838"/>
      <w:bookmarkStart w:id="249" w:name="_Toc434832511"/>
      <w:r>
        <w:rPr>
          <w:rFonts w:hint="eastAsia" w:ascii="宋体" w:hAnsi="宋体" w:eastAsia="宋体"/>
          <w:color w:val="000000" w:themeColor="text1"/>
          <w:sz w:val="52"/>
          <w:highlight w:val="none"/>
          <w14:textFill>
            <w14:solidFill>
              <w14:schemeClr w14:val="tx1"/>
            </w14:solidFill>
          </w14:textFill>
        </w:rPr>
        <w:t>其 他 格 式</w:t>
      </w:r>
      <w:bookmarkEnd w:id="248"/>
      <w:bookmarkEnd w:id="249"/>
    </w:p>
    <w:p w14:paraId="11015B16">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（以下文件勿装订在谈判文件内</w:t>
      </w:r>
      <w:r>
        <w:rPr>
          <w:rFonts w:ascii="宋体" w:hAnsi="宋体"/>
          <w:b/>
          <w:color w:val="000000" w:themeColor="text1"/>
          <w:sz w:val="36"/>
          <w:highlight w:val="none"/>
          <w14:textFill>
            <w14:solidFill>
              <w14:schemeClr w14:val="tx1"/>
            </w14:solidFill>
          </w14:textFill>
        </w:rPr>
        <w:t>）</w:t>
      </w:r>
    </w:p>
    <w:p w14:paraId="42BA1220">
      <w:pPr>
        <w:spacing w:line="360" w:lineRule="auto"/>
        <w:rPr>
          <w:rFonts w:ascii="宋体" w:hAnsi="宋体"/>
          <w:color w:val="000000" w:themeColor="text1"/>
          <w:highlight w:val="none"/>
          <w14:textFill>
            <w14:solidFill>
              <w14:schemeClr w14:val="tx1"/>
            </w14:solidFill>
          </w14:textFill>
        </w:rPr>
      </w:pPr>
    </w:p>
    <w:p w14:paraId="41F23350">
      <w:pPr>
        <w:spacing w:line="360" w:lineRule="auto"/>
        <w:rPr>
          <w:rFonts w:ascii="宋体" w:hAnsi="宋体"/>
          <w:color w:val="000000" w:themeColor="text1"/>
          <w:highlight w:val="none"/>
          <w14:textFill>
            <w14:solidFill>
              <w14:schemeClr w14:val="tx1"/>
            </w14:solidFill>
          </w14:textFill>
        </w:rPr>
      </w:pPr>
    </w:p>
    <w:p w14:paraId="2C652088">
      <w:pPr>
        <w:spacing w:line="360" w:lineRule="auto"/>
        <w:rPr>
          <w:rFonts w:ascii="宋体" w:hAnsi="宋体"/>
          <w:color w:val="000000" w:themeColor="text1"/>
          <w:highlight w:val="none"/>
          <w14:textFill>
            <w14:solidFill>
              <w14:schemeClr w14:val="tx1"/>
            </w14:solidFill>
          </w14:textFill>
        </w:rPr>
      </w:pPr>
    </w:p>
    <w:p w14:paraId="4320DF70">
      <w:pPr>
        <w:spacing w:line="360" w:lineRule="auto"/>
        <w:rPr>
          <w:rFonts w:ascii="宋体" w:hAnsi="宋体"/>
          <w:color w:val="000000" w:themeColor="text1"/>
          <w:highlight w:val="none"/>
          <w14:textFill>
            <w14:solidFill>
              <w14:schemeClr w14:val="tx1"/>
            </w14:solidFill>
          </w14:textFill>
        </w:rPr>
      </w:pPr>
    </w:p>
    <w:p w14:paraId="16522606">
      <w:pPr>
        <w:spacing w:line="360" w:lineRule="auto"/>
        <w:rPr>
          <w:rFonts w:ascii="宋体" w:hAnsi="宋体"/>
          <w:color w:val="000000" w:themeColor="text1"/>
          <w:highlight w:val="none"/>
          <w14:textFill>
            <w14:solidFill>
              <w14:schemeClr w14:val="tx1"/>
            </w14:solidFill>
          </w14:textFill>
        </w:rPr>
      </w:pPr>
    </w:p>
    <w:p w14:paraId="4D6EB146">
      <w:pPr>
        <w:spacing w:line="360" w:lineRule="auto"/>
        <w:rPr>
          <w:rFonts w:ascii="宋体" w:hAnsi="宋体"/>
          <w:color w:val="000000" w:themeColor="text1"/>
          <w:highlight w:val="none"/>
          <w14:textFill>
            <w14:solidFill>
              <w14:schemeClr w14:val="tx1"/>
            </w14:solidFill>
          </w14:textFill>
        </w:rPr>
      </w:pPr>
    </w:p>
    <w:p w14:paraId="67A93A77">
      <w:pPr>
        <w:spacing w:line="360" w:lineRule="auto"/>
        <w:rPr>
          <w:rFonts w:ascii="宋体" w:hAnsi="宋体"/>
          <w:color w:val="000000" w:themeColor="text1"/>
          <w:highlight w:val="none"/>
          <w14:textFill>
            <w14:solidFill>
              <w14:schemeClr w14:val="tx1"/>
            </w14:solidFill>
          </w14:textFill>
        </w:rPr>
      </w:pPr>
    </w:p>
    <w:p w14:paraId="3C327123">
      <w:pPr>
        <w:spacing w:line="360" w:lineRule="auto"/>
        <w:rPr>
          <w:rFonts w:ascii="宋体" w:hAnsi="宋体"/>
          <w:color w:val="000000" w:themeColor="text1"/>
          <w:highlight w:val="none"/>
          <w14:textFill>
            <w14:solidFill>
              <w14:schemeClr w14:val="tx1"/>
            </w14:solidFill>
          </w14:textFill>
        </w:rPr>
      </w:pPr>
    </w:p>
    <w:p w14:paraId="07FCAA26">
      <w:pPr>
        <w:spacing w:line="360" w:lineRule="auto"/>
        <w:rPr>
          <w:rFonts w:ascii="宋体" w:hAnsi="宋体"/>
          <w:color w:val="000000" w:themeColor="text1"/>
          <w:highlight w:val="none"/>
          <w14:textFill>
            <w14:solidFill>
              <w14:schemeClr w14:val="tx1"/>
            </w14:solidFill>
          </w14:textFill>
        </w:rPr>
      </w:pPr>
    </w:p>
    <w:p w14:paraId="10142658">
      <w:pPr>
        <w:spacing w:line="360" w:lineRule="auto"/>
        <w:rPr>
          <w:rFonts w:ascii="宋体" w:hAnsi="宋体"/>
          <w:color w:val="000000" w:themeColor="text1"/>
          <w:highlight w:val="none"/>
          <w14:textFill>
            <w14:solidFill>
              <w14:schemeClr w14:val="tx1"/>
            </w14:solidFill>
          </w14:textFill>
        </w:rPr>
      </w:pPr>
    </w:p>
    <w:p w14:paraId="027C8E46">
      <w:pPr>
        <w:spacing w:line="360" w:lineRule="auto"/>
        <w:rPr>
          <w:rFonts w:ascii="宋体" w:hAnsi="宋体"/>
          <w:color w:val="000000" w:themeColor="text1"/>
          <w:highlight w:val="none"/>
          <w14:textFill>
            <w14:solidFill>
              <w14:schemeClr w14:val="tx1"/>
            </w14:solidFill>
          </w14:textFill>
        </w:rPr>
      </w:pPr>
    </w:p>
    <w:p w14:paraId="0CA080C0">
      <w:pPr>
        <w:spacing w:line="360" w:lineRule="auto"/>
        <w:rPr>
          <w:rFonts w:ascii="宋体" w:hAnsi="宋体"/>
          <w:color w:val="000000" w:themeColor="text1"/>
          <w:highlight w:val="none"/>
          <w14:textFill>
            <w14:solidFill>
              <w14:schemeClr w14:val="tx1"/>
            </w14:solidFill>
          </w14:textFill>
        </w:rPr>
      </w:pPr>
    </w:p>
    <w:p w14:paraId="774885A7">
      <w:pPr>
        <w:spacing w:line="360" w:lineRule="auto"/>
        <w:rPr>
          <w:rFonts w:ascii="宋体" w:hAnsi="宋体"/>
          <w:color w:val="000000" w:themeColor="text1"/>
          <w:highlight w:val="none"/>
          <w14:textFill>
            <w14:solidFill>
              <w14:schemeClr w14:val="tx1"/>
            </w14:solidFill>
          </w14:textFill>
        </w:rPr>
      </w:pPr>
    </w:p>
    <w:p w14:paraId="2A4D9CE7">
      <w:pPr>
        <w:spacing w:line="360" w:lineRule="auto"/>
        <w:rPr>
          <w:rFonts w:ascii="宋体" w:hAnsi="宋体"/>
          <w:color w:val="000000" w:themeColor="text1"/>
          <w:highlight w:val="none"/>
          <w14:textFill>
            <w14:solidFill>
              <w14:schemeClr w14:val="tx1"/>
            </w14:solidFill>
          </w14:textFill>
        </w:rPr>
      </w:pPr>
    </w:p>
    <w:p w14:paraId="0FD6A0C9">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2F888354">
      <w:pPr>
        <w:jc w:val="center"/>
        <w:rPr>
          <w:rFonts w:hint="eastAsia"/>
          <w:color w:val="000000" w:themeColor="text1"/>
          <w:szCs w:val="21"/>
          <w:highlight w:val="none"/>
          <w14:textFill>
            <w14:solidFill>
              <w14:schemeClr w14:val="tx1"/>
            </w14:solidFill>
          </w14:textFill>
        </w:rPr>
      </w:pPr>
    </w:p>
    <w:tbl>
      <w:tblPr>
        <w:tblStyle w:val="4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6352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7B4C56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75DC9A2E">
            <w:pPr>
              <w:rPr>
                <w:rFonts w:hint="eastAsia"/>
                <w:color w:val="000000" w:themeColor="text1"/>
                <w:sz w:val="28"/>
                <w:szCs w:val="28"/>
                <w:highlight w:val="none"/>
                <w14:textFill>
                  <w14:solidFill>
                    <w14:schemeClr w14:val="tx1"/>
                  </w14:solidFill>
                </w14:textFill>
              </w:rPr>
            </w:pPr>
          </w:p>
        </w:tc>
      </w:tr>
      <w:tr w14:paraId="6198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2D4438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招标编号</w:t>
            </w:r>
          </w:p>
        </w:tc>
        <w:tc>
          <w:tcPr>
            <w:tcW w:w="1940" w:type="dxa"/>
          </w:tcPr>
          <w:p w14:paraId="01304C85">
            <w:pPr>
              <w:rPr>
                <w:rFonts w:hint="eastAsia"/>
                <w:color w:val="000000" w:themeColor="text1"/>
                <w:sz w:val="28"/>
                <w:szCs w:val="28"/>
                <w:highlight w:val="none"/>
                <w14:textFill>
                  <w14:solidFill>
                    <w14:schemeClr w14:val="tx1"/>
                  </w14:solidFill>
                </w14:textFill>
              </w:rPr>
            </w:pPr>
          </w:p>
        </w:tc>
        <w:tc>
          <w:tcPr>
            <w:tcW w:w="1940" w:type="dxa"/>
            <w:vAlign w:val="center"/>
          </w:tcPr>
          <w:p w14:paraId="6C1FB2F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674E482A">
            <w:pPr>
              <w:rPr>
                <w:rFonts w:hint="eastAsia"/>
                <w:color w:val="000000" w:themeColor="text1"/>
                <w:sz w:val="28"/>
                <w:szCs w:val="28"/>
                <w:highlight w:val="none"/>
                <w14:textFill>
                  <w14:solidFill>
                    <w14:schemeClr w14:val="tx1"/>
                  </w14:solidFill>
                </w14:textFill>
              </w:rPr>
            </w:pPr>
          </w:p>
        </w:tc>
      </w:tr>
      <w:tr w14:paraId="6B58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EE338D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投标商名称</w:t>
            </w:r>
          </w:p>
        </w:tc>
        <w:tc>
          <w:tcPr>
            <w:tcW w:w="6775" w:type="dxa"/>
            <w:gridSpan w:val="3"/>
          </w:tcPr>
          <w:p w14:paraId="75628B16">
            <w:pPr>
              <w:rPr>
                <w:rFonts w:hint="eastAsia"/>
                <w:color w:val="000000" w:themeColor="text1"/>
                <w:sz w:val="28"/>
                <w:szCs w:val="28"/>
                <w:highlight w:val="none"/>
                <w14:textFill>
                  <w14:solidFill>
                    <w14:schemeClr w14:val="tx1"/>
                  </w14:solidFill>
                </w14:textFill>
              </w:rPr>
            </w:pPr>
          </w:p>
        </w:tc>
      </w:tr>
      <w:tr w14:paraId="4E4E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8B1F02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C620DD0">
            <w:pPr>
              <w:rPr>
                <w:rFonts w:hint="eastAsia"/>
                <w:color w:val="000000" w:themeColor="text1"/>
                <w:sz w:val="28"/>
                <w:szCs w:val="28"/>
                <w:highlight w:val="none"/>
                <w14:textFill>
                  <w14:solidFill>
                    <w14:schemeClr w14:val="tx1"/>
                  </w14:solidFill>
                </w14:textFill>
              </w:rPr>
            </w:pPr>
          </w:p>
        </w:tc>
      </w:tr>
      <w:tr w14:paraId="3A90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7EFDA0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05993246">
            <w:pPr>
              <w:rPr>
                <w:rFonts w:hint="eastAsia"/>
                <w:color w:val="000000" w:themeColor="text1"/>
                <w:sz w:val="28"/>
                <w:szCs w:val="28"/>
                <w:highlight w:val="none"/>
                <w14:textFill>
                  <w14:solidFill>
                    <w14:schemeClr w14:val="tx1"/>
                  </w14:solidFill>
                </w14:textFill>
              </w:rPr>
            </w:pPr>
          </w:p>
        </w:tc>
        <w:tc>
          <w:tcPr>
            <w:tcW w:w="1940" w:type="dxa"/>
            <w:vAlign w:val="center"/>
          </w:tcPr>
          <w:p w14:paraId="2D0AC149">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1BD78729">
            <w:pPr>
              <w:rPr>
                <w:rFonts w:hint="eastAsia"/>
                <w:color w:val="000000" w:themeColor="text1"/>
                <w:sz w:val="28"/>
                <w:szCs w:val="28"/>
                <w:highlight w:val="none"/>
                <w14:textFill>
                  <w14:solidFill>
                    <w14:schemeClr w14:val="tx1"/>
                  </w14:solidFill>
                </w14:textFill>
              </w:rPr>
            </w:pPr>
          </w:p>
        </w:tc>
      </w:tr>
      <w:tr w14:paraId="3A37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90CC38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4301A2DD">
            <w:pPr>
              <w:rPr>
                <w:rFonts w:hint="eastAsia"/>
                <w:color w:val="000000" w:themeColor="text1"/>
                <w:sz w:val="28"/>
                <w:szCs w:val="28"/>
                <w:highlight w:val="none"/>
                <w14:textFill>
                  <w14:solidFill>
                    <w14:schemeClr w14:val="tx1"/>
                  </w14:solidFill>
                </w14:textFill>
              </w:rPr>
            </w:pPr>
          </w:p>
        </w:tc>
        <w:tc>
          <w:tcPr>
            <w:tcW w:w="1940" w:type="dxa"/>
            <w:vAlign w:val="center"/>
          </w:tcPr>
          <w:p w14:paraId="606771F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9CE41AB">
            <w:pPr>
              <w:rPr>
                <w:rFonts w:hint="eastAsia"/>
                <w:color w:val="000000" w:themeColor="text1"/>
                <w:sz w:val="28"/>
                <w:szCs w:val="28"/>
                <w:highlight w:val="none"/>
                <w14:textFill>
                  <w14:solidFill>
                    <w14:schemeClr w14:val="tx1"/>
                  </w14:solidFill>
                </w14:textFill>
              </w:rPr>
            </w:pPr>
          </w:p>
        </w:tc>
      </w:tr>
      <w:tr w14:paraId="081A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6B973D2">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73B550A">
            <w:pPr>
              <w:rPr>
                <w:rFonts w:hint="eastAsia"/>
                <w:color w:val="000000" w:themeColor="text1"/>
                <w:sz w:val="28"/>
                <w:szCs w:val="28"/>
                <w:highlight w:val="none"/>
                <w14:textFill>
                  <w14:solidFill>
                    <w14:schemeClr w14:val="tx1"/>
                  </w14:solidFill>
                </w14:textFill>
              </w:rPr>
            </w:pPr>
          </w:p>
        </w:tc>
        <w:tc>
          <w:tcPr>
            <w:tcW w:w="1940" w:type="dxa"/>
            <w:vAlign w:val="center"/>
          </w:tcPr>
          <w:p w14:paraId="671696F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51ACE78B">
            <w:pPr>
              <w:rPr>
                <w:rFonts w:hint="eastAsia"/>
                <w:color w:val="000000" w:themeColor="text1"/>
                <w:sz w:val="28"/>
                <w:szCs w:val="28"/>
                <w:highlight w:val="none"/>
                <w14:textFill>
                  <w14:solidFill>
                    <w14:schemeClr w14:val="tx1"/>
                  </w14:solidFill>
                </w14:textFill>
              </w:rPr>
            </w:pPr>
          </w:p>
        </w:tc>
      </w:tr>
      <w:tr w14:paraId="54EE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50B27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71946B8F">
            <w:pPr>
              <w:rPr>
                <w:rFonts w:hint="eastAsia"/>
                <w:color w:val="000000" w:themeColor="text1"/>
                <w:sz w:val="28"/>
                <w:szCs w:val="28"/>
                <w:highlight w:val="none"/>
                <w14:textFill>
                  <w14:solidFill>
                    <w14:schemeClr w14:val="tx1"/>
                  </w14:solidFill>
                </w14:textFill>
              </w:rPr>
            </w:pPr>
          </w:p>
        </w:tc>
      </w:tr>
      <w:tr w14:paraId="21A2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29C60D4">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5E0D593F">
            <w:pPr>
              <w:rPr>
                <w:rFonts w:hint="eastAsia"/>
                <w:color w:val="000000" w:themeColor="text1"/>
                <w:sz w:val="28"/>
                <w:szCs w:val="28"/>
                <w:highlight w:val="none"/>
                <w14:textFill>
                  <w14:solidFill>
                    <w14:schemeClr w14:val="tx1"/>
                  </w14:solidFill>
                </w14:textFill>
              </w:rPr>
            </w:pPr>
          </w:p>
        </w:tc>
      </w:tr>
      <w:tr w14:paraId="1210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0683C31">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1619D19">
            <w:pPr>
              <w:rPr>
                <w:rFonts w:hint="eastAsia"/>
                <w:color w:val="000000" w:themeColor="text1"/>
                <w:sz w:val="28"/>
                <w:szCs w:val="28"/>
                <w:highlight w:val="none"/>
                <w14:textFill>
                  <w14:solidFill>
                    <w14:schemeClr w14:val="tx1"/>
                  </w14:solidFill>
                </w14:textFill>
              </w:rPr>
            </w:pPr>
          </w:p>
        </w:tc>
      </w:tr>
    </w:tbl>
    <w:p w14:paraId="477B7667">
      <w:pPr>
        <w:spacing w:line="360" w:lineRule="auto"/>
        <w:jc w:val="center"/>
        <w:rPr>
          <w:rFonts w:hint="eastAsia" w:ascii="宋体" w:hAnsi="宋体"/>
          <w:b/>
          <w:color w:val="000000" w:themeColor="text1"/>
          <w:sz w:val="24"/>
          <w:highlight w:val="none"/>
          <w14:textFill>
            <w14:solidFill>
              <w14:schemeClr w14:val="tx1"/>
            </w14:solidFill>
          </w14:textFill>
        </w:rPr>
      </w:pPr>
    </w:p>
    <w:p w14:paraId="661A1EB4">
      <w:pPr>
        <w:pStyle w:val="4"/>
        <w:rPr>
          <w:rFonts w:hint="eastAsia" w:ascii="宋体" w:hAnsi="宋体"/>
          <w:b/>
          <w:color w:val="000000" w:themeColor="text1"/>
          <w:sz w:val="24"/>
          <w:highlight w:val="none"/>
          <w14:textFill>
            <w14:solidFill>
              <w14:schemeClr w14:val="tx1"/>
            </w14:solidFill>
          </w14:textFill>
        </w:rPr>
      </w:pPr>
    </w:p>
    <w:p w14:paraId="077C0C5C">
      <w:pPr>
        <w:pStyle w:val="4"/>
        <w:rPr>
          <w:rFonts w:hint="eastAsia" w:ascii="宋体" w:hAnsi="宋体"/>
          <w:b/>
          <w:color w:val="000000" w:themeColor="text1"/>
          <w:sz w:val="24"/>
          <w:highlight w:val="none"/>
          <w14:textFill>
            <w14:solidFill>
              <w14:schemeClr w14:val="tx1"/>
            </w14:solidFill>
          </w14:textFill>
        </w:rPr>
      </w:pPr>
    </w:p>
    <w:p w14:paraId="434D266D">
      <w:pPr>
        <w:pStyle w:val="4"/>
        <w:rPr>
          <w:rFonts w:hint="eastAsia" w:ascii="宋体" w:hAnsi="宋体"/>
          <w:b/>
          <w:color w:val="000000" w:themeColor="text1"/>
          <w:sz w:val="24"/>
          <w:highlight w:val="none"/>
          <w14:textFill>
            <w14:solidFill>
              <w14:schemeClr w14:val="tx1"/>
            </w14:solidFill>
          </w14:textFill>
        </w:rPr>
      </w:pPr>
    </w:p>
    <w:p w14:paraId="165E8558">
      <w:pPr>
        <w:pStyle w:val="4"/>
        <w:rPr>
          <w:rFonts w:hint="eastAsia" w:ascii="宋体" w:hAnsi="宋体"/>
          <w:b/>
          <w:color w:val="000000" w:themeColor="text1"/>
          <w:sz w:val="24"/>
          <w:highlight w:val="none"/>
          <w14:textFill>
            <w14:solidFill>
              <w14:schemeClr w14:val="tx1"/>
            </w14:solidFill>
          </w14:textFill>
        </w:rPr>
      </w:pPr>
    </w:p>
    <w:p w14:paraId="649E0FA6">
      <w:pPr>
        <w:pStyle w:val="4"/>
        <w:rPr>
          <w:rFonts w:hint="eastAsia" w:ascii="宋体" w:hAnsi="宋体"/>
          <w:b/>
          <w:color w:val="000000" w:themeColor="text1"/>
          <w:sz w:val="24"/>
          <w:highlight w:val="none"/>
          <w14:textFill>
            <w14:solidFill>
              <w14:schemeClr w14:val="tx1"/>
            </w14:solidFill>
          </w14:textFill>
        </w:rPr>
      </w:pPr>
    </w:p>
    <w:p w14:paraId="5F78052E">
      <w:pPr>
        <w:pStyle w:val="4"/>
        <w:rPr>
          <w:rFonts w:hint="eastAsia" w:ascii="宋体" w:hAnsi="宋体"/>
          <w:b/>
          <w:color w:val="000000" w:themeColor="text1"/>
          <w:sz w:val="24"/>
          <w:highlight w:val="none"/>
          <w14:textFill>
            <w14:solidFill>
              <w14:schemeClr w14:val="tx1"/>
            </w14:solidFill>
          </w14:textFill>
        </w:rPr>
      </w:pPr>
    </w:p>
    <w:p w14:paraId="0F0A8851">
      <w:pPr>
        <w:pStyle w:val="4"/>
        <w:rPr>
          <w:rFonts w:hint="eastAsia" w:ascii="宋体" w:hAnsi="宋体"/>
          <w:b/>
          <w:color w:val="000000" w:themeColor="text1"/>
          <w:sz w:val="24"/>
          <w:highlight w:val="none"/>
          <w14:textFill>
            <w14:solidFill>
              <w14:schemeClr w14:val="tx1"/>
            </w14:solidFill>
          </w14:textFill>
        </w:rPr>
      </w:pPr>
    </w:p>
    <w:p w14:paraId="4B1FCE91">
      <w:pPr>
        <w:pStyle w:val="4"/>
        <w:ind w:left="0" w:leftChars="0" w:firstLine="0" w:firstLineChars="0"/>
        <w:rPr>
          <w:rFonts w:hint="eastAsia" w:ascii="宋体" w:hAnsi="宋体"/>
          <w:b/>
          <w:color w:val="000000" w:themeColor="text1"/>
          <w:sz w:val="24"/>
          <w:highlight w:val="none"/>
          <w14:textFill>
            <w14:solidFill>
              <w14:schemeClr w14:val="tx1"/>
            </w14:solidFill>
          </w14:textFill>
        </w:rPr>
      </w:pPr>
    </w:p>
    <w:p w14:paraId="067F88CC">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询问函、质疑函格式</w:t>
      </w:r>
    </w:p>
    <w:p w14:paraId="091B6DE0">
      <w:pPr>
        <w:pStyle w:val="38"/>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1B8E2F4C">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说明：本部分格式为投标供应商提交询问函、质疑函、投诉函时使用，不属于投标文件格式的组成部分。</w:t>
      </w:r>
    </w:p>
    <w:p w14:paraId="1C2A0324">
      <w:pPr>
        <w:pStyle w:val="38"/>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7F116778">
      <w:pPr>
        <w:pStyle w:val="38"/>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1：询问函格式</w:t>
      </w:r>
    </w:p>
    <w:p w14:paraId="24597A7D">
      <w:pPr>
        <w:pStyle w:val="38"/>
        <w:spacing w:before="0" w:beforeAutospacing="0" w:after="0" w:afterAutospacing="0" w:line="360" w:lineRule="auto"/>
        <w:jc w:val="center"/>
        <w:rPr>
          <w:rStyle w:val="45"/>
          <w:color w:val="000000" w:themeColor="text1"/>
          <w:highlight w:val="none"/>
          <w14:textFill>
            <w14:solidFill>
              <w14:schemeClr w14:val="tx1"/>
            </w14:solidFill>
          </w14:textFill>
        </w:rPr>
      </w:pPr>
      <w:r>
        <w:rPr>
          <w:rStyle w:val="45"/>
          <w:rFonts w:hint="eastAsia"/>
          <w:b w:val="0"/>
          <w:color w:val="000000" w:themeColor="text1"/>
          <w:highlight w:val="none"/>
          <w14:textFill>
            <w14:solidFill>
              <w14:schemeClr w14:val="tx1"/>
            </w14:solidFill>
          </w14:textFill>
        </w:rPr>
        <w:t>询问函</w:t>
      </w:r>
    </w:p>
    <w:p w14:paraId="4CDC6266">
      <w:pPr>
        <w:widowControl/>
        <w:tabs>
          <w:tab w:val="left" w:pos="6300"/>
        </w:tabs>
        <w:snapToGrid w:val="0"/>
        <w:spacing w:line="360"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广东业信采购招标有限公司：</w:t>
      </w:r>
    </w:p>
    <w:p w14:paraId="6E7C53E0">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我单位已报名并准备参与</w:t>
      </w:r>
      <w:r>
        <w:rPr>
          <w:rFonts w:hint="eastAsia" w:ascii="宋体" w:hAnsi="宋体"/>
          <w:color w:val="000000" w:themeColor="text1"/>
          <w:sz w:val="24"/>
          <w:highlight w:val="none"/>
          <w:u w:val="single"/>
          <w14:textFill>
            <w14:solidFill>
              <w14:schemeClr w14:val="tx1"/>
            </w14:solidFill>
          </w14:textFill>
        </w:rPr>
        <w:t>（项目名称）</w:t>
      </w:r>
      <w:r>
        <w:rPr>
          <w:rFonts w:hint="eastAsia" w:ascii="宋体" w:hAnsi="宋体"/>
          <w:color w:val="000000" w:themeColor="text1"/>
          <w:sz w:val="24"/>
          <w:highlight w:val="none"/>
          <w14:textFill>
            <w14:solidFill>
              <w14:schemeClr w14:val="tx1"/>
            </w14:solidFill>
          </w14:textFill>
        </w:rPr>
        <w:t>项目（采购文件编号：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）的投标（或报价）活动，现有以下几个内容（或条款）存在疑问（或无法理解），特提出询问。</w:t>
      </w:r>
    </w:p>
    <w:p w14:paraId="446CFC5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一、_____________________（事项一）</w:t>
      </w:r>
    </w:p>
    <w:p w14:paraId="0D0ADFC3">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（1）____________________（问题或条款内容）</w:t>
      </w:r>
    </w:p>
    <w:p w14:paraId="7C753331">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（2）____________________（说明疑问或无法理解原因）</w:t>
      </w:r>
    </w:p>
    <w:p w14:paraId="34AE8AB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（3）____________________（建议）</w:t>
      </w:r>
    </w:p>
    <w:p w14:paraId="6A4CE944">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二、_____________________（事项二）</w:t>
      </w:r>
    </w:p>
    <w:p w14:paraId="13D71CD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p w14:paraId="799F776B">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随附相关证明材料如下：（目录）。</w:t>
      </w:r>
    </w:p>
    <w:p w14:paraId="7E1D18F2">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询问人：（公章）</w:t>
      </w:r>
    </w:p>
    <w:p w14:paraId="004281B5">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法定代表人（负责人）（授权代表）：</w:t>
      </w:r>
    </w:p>
    <w:p w14:paraId="1F4BBD9E">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地址/邮编：</w:t>
      </w:r>
    </w:p>
    <w:p w14:paraId="5B033E0F">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电话/传真：</w:t>
      </w:r>
    </w:p>
    <w:p w14:paraId="4BC63673">
      <w:pPr>
        <w:spacing w:line="360" w:lineRule="auto"/>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FB75128">
      <w:pPr>
        <w:snapToGrid w:val="0"/>
        <w:spacing w:line="360" w:lineRule="auto"/>
        <w:ind w:firstLine="432" w:firstLineChars="180"/>
        <w:rPr>
          <w:rFonts w:ascii="宋体" w:hAnsi="宋体"/>
          <w:color w:val="000000" w:themeColor="text1"/>
          <w:sz w:val="24"/>
          <w:highlight w:val="none"/>
          <w14:textFill>
            <w14:solidFill>
              <w14:schemeClr w14:val="tx1"/>
            </w14:solidFill>
          </w14:textFill>
        </w:rPr>
      </w:pPr>
    </w:p>
    <w:p w14:paraId="6AE803C2">
      <w:pPr>
        <w:pStyle w:val="38"/>
        <w:adjustRightInd w:val="0"/>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2：质疑函格式</w:t>
      </w:r>
    </w:p>
    <w:p w14:paraId="5A24F1AC">
      <w:pPr>
        <w:pStyle w:val="38"/>
        <w:spacing w:before="0" w:beforeAutospacing="0" w:after="0" w:afterAutospacing="0" w:line="360" w:lineRule="auto"/>
        <w:jc w:val="center"/>
        <w:rPr>
          <w:rStyle w:val="45"/>
          <w:color w:val="000000" w:themeColor="text1"/>
          <w:highlight w:val="none"/>
          <w14:textFill>
            <w14:solidFill>
              <w14:schemeClr w14:val="tx1"/>
            </w14:solidFill>
          </w14:textFill>
        </w:rPr>
      </w:pPr>
      <w:r>
        <w:rPr>
          <w:rStyle w:val="45"/>
          <w:rFonts w:hint="eastAsia"/>
          <w:b w:val="0"/>
          <w:color w:val="000000" w:themeColor="text1"/>
          <w:highlight w:val="none"/>
          <w14:textFill>
            <w14:solidFill>
              <w14:schemeClr w14:val="tx1"/>
            </w14:solidFill>
          </w14:textFill>
        </w:rPr>
        <w:t>质疑函</w:t>
      </w:r>
    </w:p>
    <w:p w14:paraId="3DF623BD">
      <w:pPr>
        <w:adjustRightInd w:val="0"/>
        <w:snapToGrid w:val="0"/>
        <w:spacing w:beforeLines="100"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一、质疑供应商基本信息</w:t>
      </w:r>
    </w:p>
    <w:p w14:paraId="35D4E256">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质疑供应商：</w:t>
      </w:r>
      <w:r>
        <w:rPr>
          <w:rFonts w:hint="eastAsia" w:ascii="宋体" w:hAnsi="宋体" w:cs="仿宋"/>
          <w:color w:val="000000" w:themeColor="text1"/>
          <w:sz w:val="24"/>
          <w:highlight w:val="none"/>
          <w:u w:val="dotted"/>
          <w14:textFill>
            <w14:solidFill>
              <w14:schemeClr w14:val="tx1"/>
            </w14:solidFill>
          </w14:textFill>
        </w:rPr>
        <w:t xml:space="preserve">                                        </w:t>
      </w:r>
    </w:p>
    <w:p w14:paraId="3F963837">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61079B0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联系人：</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p>
    <w:p w14:paraId="1E8DBBF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授权代表：</w:t>
      </w:r>
      <w:r>
        <w:rPr>
          <w:rFonts w:hint="eastAsia" w:ascii="宋体" w:hAnsi="宋体" w:cs="仿宋"/>
          <w:color w:val="000000" w:themeColor="text1"/>
          <w:sz w:val="24"/>
          <w:highlight w:val="none"/>
          <w:u w:val="dotted"/>
          <w14:textFill>
            <w14:solidFill>
              <w14:schemeClr w14:val="tx1"/>
            </w14:solidFill>
          </w14:textFill>
        </w:rPr>
        <w:t xml:space="preserve">                                          </w:t>
      </w:r>
    </w:p>
    <w:p w14:paraId="5CC1848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r>
        <w:rPr>
          <w:rFonts w:ascii="宋体" w:hAnsi="宋体" w:cs="仿宋"/>
          <w:color w:val="000000" w:themeColor="text1"/>
          <w:sz w:val="24"/>
          <w:highlight w:val="none"/>
          <w14:textFill>
            <w14:solidFill>
              <w14:schemeClr w14:val="tx1"/>
            </w14:solidFill>
          </w14:textFill>
        </w:rPr>
        <w:t xml:space="preserve"> </w:t>
      </w:r>
    </w:p>
    <w:p w14:paraId="2CBA05A5">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ascii="宋体" w:hAnsi="宋体" w:cs="仿宋"/>
          <w:color w:val="000000" w:themeColor="text1"/>
          <w:sz w:val="24"/>
          <w:highlight w:val="none"/>
          <w14:textFill>
            <w14:solidFill>
              <w14:schemeClr w14:val="tx1"/>
            </w14:solidFill>
          </w14:textFill>
        </w:rPr>
        <w:t xml:space="preserve"> </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0E18DACD">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二、质疑项目基本情况</w:t>
      </w:r>
    </w:p>
    <w:p w14:paraId="4B6BABA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质疑项目的名称：</w:t>
      </w:r>
      <w:r>
        <w:rPr>
          <w:rFonts w:hint="eastAsia" w:ascii="宋体" w:hAnsi="宋体" w:cs="仿宋"/>
          <w:color w:val="000000" w:themeColor="text1"/>
          <w:sz w:val="24"/>
          <w:highlight w:val="none"/>
          <w:u w:val="dotted"/>
          <w14:textFill>
            <w14:solidFill>
              <w14:schemeClr w14:val="tx1"/>
            </w14:solidFill>
          </w14:textFill>
        </w:rPr>
        <w:t xml:space="preserve">                                      </w:t>
      </w:r>
    </w:p>
    <w:p w14:paraId="270FBF08">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质疑项目的编号：</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包号：</w:t>
      </w:r>
      <w:r>
        <w:rPr>
          <w:rFonts w:hint="eastAsia" w:ascii="宋体" w:hAnsi="宋体" w:cs="仿宋"/>
          <w:color w:val="000000" w:themeColor="text1"/>
          <w:sz w:val="24"/>
          <w:highlight w:val="none"/>
          <w:u w:val="dotted"/>
          <w14:textFill>
            <w14:solidFill>
              <w14:schemeClr w14:val="tx1"/>
            </w14:solidFill>
          </w14:textFill>
        </w:rPr>
        <w:t xml:space="preserve">                 </w:t>
      </w:r>
    </w:p>
    <w:p w14:paraId="72209A0B">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采购人名称：</w:t>
      </w:r>
      <w:r>
        <w:rPr>
          <w:rFonts w:hint="eastAsia" w:ascii="宋体" w:hAnsi="宋体" w:cs="仿宋"/>
          <w:color w:val="000000" w:themeColor="text1"/>
          <w:sz w:val="24"/>
          <w:highlight w:val="none"/>
          <w:u w:val="dotted"/>
          <w14:textFill>
            <w14:solidFill>
              <w14:schemeClr w14:val="tx1"/>
            </w14:solidFill>
          </w14:textFill>
        </w:rPr>
        <w:t xml:space="preserve">                                         </w:t>
      </w:r>
    </w:p>
    <w:p w14:paraId="0F621742">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采购文件获取日期：</w:t>
      </w:r>
      <w:r>
        <w:rPr>
          <w:rFonts w:hint="eastAsia" w:ascii="宋体" w:hAnsi="宋体" w:cs="仿宋"/>
          <w:color w:val="000000" w:themeColor="text1"/>
          <w:sz w:val="24"/>
          <w:highlight w:val="none"/>
          <w:u w:val="dotted"/>
          <w14:textFill>
            <w14:solidFill>
              <w14:schemeClr w14:val="tx1"/>
            </w14:solidFill>
          </w14:textFill>
        </w:rPr>
        <w:t xml:space="preserve">                                           </w:t>
      </w:r>
    </w:p>
    <w:p w14:paraId="5BE332DE">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三、质疑事项具体内容</w:t>
      </w:r>
    </w:p>
    <w:p w14:paraId="653006FA">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质疑事项1：</w:t>
      </w:r>
      <w:r>
        <w:rPr>
          <w:rFonts w:hint="eastAsia" w:ascii="宋体" w:hAnsi="宋体" w:cs="仿宋"/>
          <w:color w:val="000000" w:themeColor="text1"/>
          <w:sz w:val="24"/>
          <w:highlight w:val="none"/>
          <w:u w:val="dotted"/>
          <w14:textFill>
            <w14:solidFill>
              <w14:schemeClr w14:val="tx1"/>
            </w14:solidFill>
          </w14:textFill>
        </w:rPr>
        <w:t xml:space="preserve">                                         </w:t>
      </w:r>
    </w:p>
    <w:p w14:paraId="6F10ABF8">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事实依据：</w:t>
      </w:r>
      <w:r>
        <w:rPr>
          <w:rFonts w:hint="eastAsia" w:ascii="宋体" w:hAnsi="宋体" w:cs="仿宋"/>
          <w:color w:val="000000" w:themeColor="text1"/>
          <w:sz w:val="24"/>
          <w:highlight w:val="none"/>
          <w:u w:val="dotted"/>
          <w14:textFill>
            <w14:solidFill>
              <w14:schemeClr w14:val="tx1"/>
            </w14:solidFill>
          </w14:textFill>
        </w:rPr>
        <w:t xml:space="preserve">                                          </w:t>
      </w:r>
    </w:p>
    <w:p w14:paraId="23CAC02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24AB0439">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法律依据：</w:t>
      </w:r>
      <w:r>
        <w:rPr>
          <w:rFonts w:hint="eastAsia" w:ascii="宋体" w:hAnsi="宋体" w:cs="仿宋"/>
          <w:color w:val="000000" w:themeColor="text1"/>
          <w:sz w:val="24"/>
          <w:highlight w:val="none"/>
          <w:u w:val="dotted"/>
          <w14:textFill>
            <w14:solidFill>
              <w14:schemeClr w14:val="tx1"/>
            </w14:solidFill>
          </w14:textFill>
        </w:rPr>
        <w:t xml:space="preserve">                                          </w:t>
      </w:r>
    </w:p>
    <w:p w14:paraId="09B1C6FA">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76CB55DF">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质疑事项2</w:t>
      </w:r>
    </w:p>
    <w:p w14:paraId="67EFE9CD">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w:t>
      </w:r>
    </w:p>
    <w:p w14:paraId="1CF47A0C">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四、与质疑事项相关的质疑请求</w:t>
      </w:r>
    </w:p>
    <w:p w14:paraId="4C3BE885">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请求：</w:t>
      </w:r>
      <w:r>
        <w:rPr>
          <w:rFonts w:hint="eastAsia" w:ascii="宋体" w:hAnsi="宋体" w:cs="仿宋"/>
          <w:color w:val="000000" w:themeColor="text1"/>
          <w:sz w:val="24"/>
          <w:highlight w:val="none"/>
          <w:u w:val="dotted"/>
          <w14:textFill>
            <w14:solidFill>
              <w14:schemeClr w14:val="tx1"/>
            </w14:solidFill>
          </w14:textFill>
        </w:rPr>
        <w:t xml:space="preserve">                                               </w:t>
      </w:r>
    </w:p>
    <w:p w14:paraId="56873FC4">
      <w:pPr>
        <w:rPr>
          <w:rFonts w:ascii="宋体" w:hAnsi="宋体"/>
          <w:color w:val="000000" w:themeColor="text1"/>
          <w:sz w:val="24"/>
          <w:highlight w:val="none"/>
          <w14:textFill>
            <w14:solidFill>
              <w14:schemeClr w14:val="tx1"/>
            </w14:solidFill>
          </w14:textFill>
        </w:rPr>
      </w:pPr>
    </w:p>
    <w:p w14:paraId="702BCFBE">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签字(签章)：                   公章：                      </w:t>
      </w:r>
    </w:p>
    <w:p w14:paraId="5C2F4E9F">
      <w:pPr>
        <w:rPr>
          <w:rFonts w:ascii="宋体" w:hAnsi="宋体"/>
          <w:color w:val="000000" w:themeColor="text1"/>
          <w:sz w:val="24"/>
          <w:highlight w:val="none"/>
          <w14:textFill>
            <w14:solidFill>
              <w14:schemeClr w14:val="tx1"/>
            </w14:solidFill>
          </w14:textFill>
        </w:rPr>
      </w:pPr>
    </w:p>
    <w:p w14:paraId="27E7891C">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日期：    </w:t>
      </w:r>
    </w:p>
    <w:p w14:paraId="715BA32E">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0CD8019B">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1625F911">
      <w:pPr>
        <w:spacing w:line="360" w:lineRule="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质疑函制作说明：</w:t>
      </w:r>
    </w:p>
    <w:p w14:paraId="7F99A65F">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6F3010A4">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064EBCF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465589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B45841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38B63EC7">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201FC555">
      <w:pPr>
        <w:widowControl/>
        <w:snapToGrid w:val="0"/>
        <w:spacing w:line="360" w:lineRule="auto"/>
        <w:ind w:right="960"/>
        <w:rPr>
          <w:rFonts w:ascii="宋体" w:hAnsi="宋体"/>
          <w:color w:val="000000" w:themeColor="text1"/>
          <w:sz w:val="24"/>
          <w:highlight w:val="none"/>
          <w14:textFill>
            <w14:solidFill>
              <w14:schemeClr w14:val="tx1"/>
            </w14:solidFill>
          </w14:textFill>
        </w:rPr>
      </w:pPr>
    </w:p>
    <w:p w14:paraId="42BF82A1">
      <w:pPr>
        <w:spacing w:line="360" w:lineRule="auto"/>
        <w:jc w:val="left"/>
        <w:rPr>
          <w:rFonts w:ascii="仿宋_GB2312" w:hAnsi="仿宋" w:eastAsia="仿宋_GB2312"/>
          <w:color w:val="000000" w:themeColor="text1"/>
          <w:sz w:val="24"/>
          <w:highlight w:val="none"/>
          <w14:textFill>
            <w14:solidFill>
              <w14:schemeClr w14:val="tx1"/>
            </w14:solidFill>
          </w14:textFill>
        </w:rPr>
      </w:pPr>
    </w:p>
    <w:p w14:paraId="064AAA18">
      <w:pPr>
        <w:rPr>
          <w:rFonts w:ascii="宋体" w:hAnsi="宋体"/>
          <w:b/>
          <w:color w:val="000000" w:themeColor="text1"/>
          <w:szCs w:val="21"/>
          <w:highlight w:val="none"/>
          <w14:textFill>
            <w14:solidFill>
              <w14:schemeClr w14:val="tx1"/>
            </w14:solidFill>
          </w14:textFill>
        </w:rPr>
      </w:pPr>
    </w:p>
    <w:p w14:paraId="7895DBA4">
      <w:pPr>
        <w:spacing w:line="360" w:lineRule="auto"/>
        <w:rPr>
          <w:rFonts w:ascii="宋体" w:hAnsi="宋体"/>
          <w:b/>
          <w:color w:val="000000" w:themeColor="text1"/>
          <w:szCs w:val="21"/>
          <w:highlight w:val="none"/>
          <w14:textFill>
            <w14:solidFill>
              <w14:schemeClr w14:val="tx1"/>
            </w14:solidFill>
          </w14:textFill>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0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0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长城仿宋">
    <w:altName w:val="黑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6592B">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45</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70B94">
    <w:pPr>
      <w:pStyle w:val="28"/>
      <w:framePr w:wrap="around" w:vAnchor="text" w:hAnchor="margin" w:xAlign="center" w:y="1"/>
      <w:rPr>
        <w:rStyle w:val="46"/>
      </w:rPr>
    </w:pPr>
    <w:r>
      <w:fldChar w:fldCharType="begin"/>
    </w:r>
    <w:r>
      <w:rPr>
        <w:rStyle w:val="46"/>
      </w:rPr>
      <w:instrText xml:space="preserve">PAGE  </w:instrText>
    </w:r>
    <w:r>
      <w:fldChar w:fldCharType="end"/>
    </w:r>
  </w:p>
  <w:p w14:paraId="6C106E89">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04D36">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33</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33</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7485A">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FE6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72A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EE4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151"/>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
    <w:nsid w:val="00000001"/>
    <w:multiLevelType w:val="multilevel"/>
    <w:tmpl w:val="00000001"/>
    <w:lvl w:ilvl="0" w:tentative="0">
      <w:start w:val="2"/>
      <w:numFmt w:val="decimal"/>
      <w:pStyle w:val="14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2"/>
    <w:multiLevelType w:val="multilevel"/>
    <w:tmpl w:val="00000002"/>
    <w:lvl w:ilvl="0" w:tentative="0">
      <w:start w:val="1"/>
      <w:numFmt w:val="chineseCountingThousand"/>
      <w:pStyle w:val="143"/>
      <w:lvlText w:val="%1、"/>
      <w:lvlJc w:val="left"/>
      <w:pPr>
        <w:tabs>
          <w:tab w:val="left" w:pos="420"/>
        </w:tabs>
        <w:ind w:left="420" w:hanging="420"/>
      </w:pPr>
      <w:rPr>
        <w:lang w:val="en-US"/>
      </w:rPr>
    </w:lvl>
    <w:lvl w:ilvl="1" w:tentative="0">
      <w:start w:val="1"/>
      <w:numFmt w:val="lowerLetter"/>
      <w:lvlText w:val="%2)"/>
      <w:lvlJc w:val="left"/>
      <w:pPr>
        <w:tabs>
          <w:tab w:val="left" w:pos="840"/>
        </w:tabs>
        <w:ind w:left="840" w:hanging="420"/>
      </w:pPr>
    </w:lvl>
    <w:lvl w:ilvl="2" w:tentative="0">
      <w:start w:val="4"/>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3"/>
    <w:multiLevelType w:val="multilevel"/>
    <w:tmpl w:val="00000003"/>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4">
    <w:nsid w:val="00000004"/>
    <w:multiLevelType w:val="multilevel"/>
    <w:tmpl w:val="00000004"/>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5"/>
    <w:multiLevelType w:val="multilevel"/>
    <w:tmpl w:val="00000005"/>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1"/>
      <w:numFmt w:val="decimal"/>
      <w:lvlText w:val="（%3）"/>
      <w:lvlJc w:val="left"/>
      <w:pPr>
        <w:tabs>
          <w:tab w:val="left" w:pos="2838"/>
        </w:tabs>
        <w:ind w:left="2838" w:hanging="720"/>
      </w:pPr>
      <w:rPr>
        <w:rFonts w:hint="eastAsia"/>
      </w:rPr>
    </w:lvl>
    <w:lvl w:ilvl="3" w:tentative="0">
      <w:start w:val="1"/>
      <w:numFmt w:val="decimal"/>
      <w:lvlText w:val="%4."/>
      <w:lvlJc w:val="left"/>
      <w:pPr>
        <w:tabs>
          <w:tab w:val="left" w:pos="2958"/>
        </w:tabs>
        <w:ind w:left="2958" w:hanging="420"/>
      </w:p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6"/>
    <w:multiLevelType w:val="multilevel"/>
    <w:tmpl w:val="00000006"/>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7">
    <w:nsid w:val="00000007"/>
    <w:multiLevelType w:val="multilevel"/>
    <w:tmpl w:val="00000007"/>
    <w:lvl w:ilvl="0" w:tentative="0">
      <w:start w:val="2"/>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ascii="宋体" w:hAnsi="宋体" w:eastAsia="宋体"/>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8">
    <w:nsid w:val="00000008"/>
    <w:multiLevelType w:val="multilevel"/>
    <w:tmpl w:val="00000008"/>
    <w:lvl w:ilvl="0" w:tentative="0">
      <w:start w:val="6"/>
      <w:numFmt w:val="decimal"/>
      <w:lvlText w:val="%1"/>
      <w:lvlJc w:val="left"/>
      <w:pPr>
        <w:tabs>
          <w:tab w:val="left" w:pos="360"/>
        </w:tabs>
        <w:ind w:left="360" w:hanging="360"/>
      </w:pPr>
      <w:rPr>
        <w:rFonts w:hint="eastAsia" w:hAnsi="Times New Roman"/>
        <w:color w:val="000000"/>
      </w:rPr>
    </w:lvl>
    <w:lvl w:ilvl="1" w:tentative="0">
      <w:start w:val="2"/>
      <w:numFmt w:val="decimal"/>
      <w:lvlText w:val="%1.%2"/>
      <w:lvlJc w:val="left"/>
      <w:pPr>
        <w:tabs>
          <w:tab w:val="left" w:pos="360"/>
        </w:tabs>
        <w:ind w:left="360" w:hanging="360"/>
      </w:pPr>
      <w:rPr>
        <w:rFonts w:hint="eastAsia" w:hAnsi="Times New Roman"/>
        <w:color w:val="000000"/>
      </w:rPr>
    </w:lvl>
    <w:lvl w:ilvl="2" w:tentative="0">
      <w:start w:val="1"/>
      <w:numFmt w:val="decimal"/>
      <w:lvlText w:val="%1.%2.%3"/>
      <w:lvlJc w:val="left"/>
      <w:pPr>
        <w:tabs>
          <w:tab w:val="left" w:pos="720"/>
        </w:tabs>
        <w:ind w:left="720" w:hanging="720"/>
      </w:pPr>
      <w:rPr>
        <w:rFonts w:hint="eastAsia" w:hAnsi="Times New Roman"/>
        <w:color w:val="000000"/>
      </w:rPr>
    </w:lvl>
    <w:lvl w:ilvl="3" w:tentative="0">
      <w:start w:val="1"/>
      <w:numFmt w:val="decimal"/>
      <w:lvlText w:val="%1.%2.%3.%4"/>
      <w:lvlJc w:val="left"/>
      <w:pPr>
        <w:tabs>
          <w:tab w:val="left" w:pos="1080"/>
        </w:tabs>
        <w:ind w:left="1080" w:hanging="1080"/>
      </w:pPr>
      <w:rPr>
        <w:rFonts w:hint="eastAsia" w:hAnsi="Times New Roman"/>
        <w:color w:val="000000"/>
      </w:rPr>
    </w:lvl>
    <w:lvl w:ilvl="4" w:tentative="0">
      <w:start w:val="1"/>
      <w:numFmt w:val="decimal"/>
      <w:lvlText w:val="%1.%2.%3.%4.%5"/>
      <w:lvlJc w:val="left"/>
      <w:pPr>
        <w:tabs>
          <w:tab w:val="left" w:pos="1080"/>
        </w:tabs>
        <w:ind w:left="1080" w:hanging="1080"/>
      </w:pPr>
      <w:rPr>
        <w:rFonts w:hint="eastAsia" w:hAnsi="Times New Roman"/>
        <w:color w:val="000000"/>
      </w:rPr>
    </w:lvl>
    <w:lvl w:ilvl="5" w:tentative="0">
      <w:start w:val="1"/>
      <w:numFmt w:val="decimal"/>
      <w:lvlText w:val="%1.%2.%3.%4.%5.%6"/>
      <w:lvlJc w:val="left"/>
      <w:pPr>
        <w:tabs>
          <w:tab w:val="left" w:pos="1440"/>
        </w:tabs>
        <w:ind w:left="1440" w:hanging="1440"/>
      </w:pPr>
      <w:rPr>
        <w:rFonts w:hint="eastAsia" w:hAnsi="Times New Roman"/>
        <w:color w:val="000000"/>
      </w:rPr>
    </w:lvl>
    <w:lvl w:ilvl="6" w:tentative="0">
      <w:start w:val="1"/>
      <w:numFmt w:val="decimal"/>
      <w:lvlText w:val="%1.%2.%3.%4.%5.%6.%7"/>
      <w:lvlJc w:val="left"/>
      <w:pPr>
        <w:tabs>
          <w:tab w:val="left" w:pos="1440"/>
        </w:tabs>
        <w:ind w:left="1440" w:hanging="1440"/>
      </w:pPr>
      <w:rPr>
        <w:rFonts w:hint="eastAsia" w:hAnsi="Times New Roman"/>
        <w:color w:val="000000"/>
      </w:rPr>
    </w:lvl>
    <w:lvl w:ilvl="7" w:tentative="0">
      <w:start w:val="1"/>
      <w:numFmt w:val="decimal"/>
      <w:lvlText w:val="%1.%2.%3.%4.%5.%6.%7.%8"/>
      <w:lvlJc w:val="left"/>
      <w:pPr>
        <w:tabs>
          <w:tab w:val="left" w:pos="1800"/>
        </w:tabs>
        <w:ind w:left="1800" w:hanging="1800"/>
      </w:pPr>
      <w:rPr>
        <w:rFonts w:hint="eastAsia" w:hAnsi="Times New Roman"/>
        <w:color w:val="000000"/>
      </w:rPr>
    </w:lvl>
    <w:lvl w:ilvl="8" w:tentative="0">
      <w:start w:val="1"/>
      <w:numFmt w:val="decimal"/>
      <w:lvlText w:val="%1.%2.%3.%4.%5.%6.%7.%8.%9"/>
      <w:lvlJc w:val="left"/>
      <w:pPr>
        <w:tabs>
          <w:tab w:val="left" w:pos="1800"/>
        </w:tabs>
        <w:ind w:left="1800" w:hanging="1800"/>
      </w:pPr>
      <w:rPr>
        <w:rFonts w:hint="eastAsia" w:hAnsi="Times New Roman"/>
        <w:color w:val="000000"/>
      </w:rPr>
    </w:lvl>
  </w:abstractNum>
  <w:abstractNum w:abstractNumId="9">
    <w:nsid w:val="00000009"/>
    <w:multiLevelType w:val="multilevel"/>
    <w:tmpl w:val="00000009"/>
    <w:lvl w:ilvl="0" w:tentative="0">
      <w:start w:val="1"/>
      <w:numFmt w:val="japaneseCounting"/>
      <w:lvlText w:val="第%1章"/>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A"/>
    <w:multiLevelType w:val="multilevel"/>
    <w:tmpl w:val="0000000A"/>
    <w:lvl w:ilvl="0" w:tentative="0">
      <w:start w:val="15"/>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ascii="宋体" w:hAnsi="宋体" w:eastAsia="宋体"/>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11">
    <w:nsid w:val="0000000B"/>
    <w:multiLevelType w:val="multilevel"/>
    <w:tmpl w:val="0000000B"/>
    <w:lvl w:ilvl="0" w:tentative="0">
      <w:start w:val="7"/>
      <w:numFmt w:val="decimal"/>
      <w:lvlText w:val="%1"/>
      <w:lvlJc w:val="left"/>
      <w:pPr>
        <w:tabs>
          <w:tab w:val="left" w:pos="360"/>
        </w:tabs>
        <w:ind w:left="360" w:hanging="360"/>
      </w:pPr>
      <w:rPr>
        <w:rFonts w:hint="eastAsia" w:hAnsi="Times New Roman"/>
        <w:color w:val="000000"/>
      </w:rPr>
    </w:lvl>
    <w:lvl w:ilvl="1" w:tentative="0">
      <w:start w:val="3"/>
      <w:numFmt w:val="decimal"/>
      <w:lvlText w:val="%1.%2"/>
      <w:lvlJc w:val="left"/>
      <w:pPr>
        <w:tabs>
          <w:tab w:val="left" w:pos="360"/>
        </w:tabs>
        <w:ind w:left="360" w:hanging="360"/>
      </w:pPr>
      <w:rPr>
        <w:rFonts w:hint="eastAsia" w:hAnsi="Times New Roman"/>
        <w:color w:val="000000"/>
      </w:rPr>
    </w:lvl>
    <w:lvl w:ilvl="2" w:tentative="0">
      <w:start w:val="1"/>
      <w:numFmt w:val="decimal"/>
      <w:lvlText w:val="%1.%2.%3"/>
      <w:lvlJc w:val="left"/>
      <w:pPr>
        <w:tabs>
          <w:tab w:val="left" w:pos="720"/>
        </w:tabs>
        <w:ind w:left="720" w:hanging="720"/>
      </w:pPr>
      <w:rPr>
        <w:rFonts w:hint="eastAsia" w:hAnsi="Times New Roman"/>
        <w:color w:val="000000"/>
      </w:rPr>
    </w:lvl>
    <w:lvl w:ilvl="3" w:tentative="0">
      <w:start w:val="1"/>
      <w:numFmt w:val="decimal"/>
      <w:lvlText w:val="%1.%2.%3.%4"/>
      <w:lvlJc w:val="left"/>
      <w:pPr>
        <w:tabs>
          <w:tab w:val="left" w:pos="1080"/>
        </w:tabs>
        <w:ind w:left="1080" w:hanging="1080"/>
      </w:pPr>
      <w:rPr>
        <w:rFonts w:hint="eastAsia" w:hAnsi="Times New Roman"/>
        <w:color w:val="000000"/>
      </w:rPr>
    </w:lvl>
    <w:lvl w:ilvl="4" w:tentative="0">
      <w:start w:val="1"/>
      <w:numFmt w:val="decimal"/>
      <w:lvlText w:val="%1.%2.%3.%4.%5"/>
      <w:lvlJc w:val="left"/>
      <w:pPr>
        <w:tabs>
          <w:tab w:val="left" w:pos="1080"/>
        </w:tabs>
        <w:ind w:left="1080" w:hanging="1080"/>
      </w:pPr>
      <w:rPr>
        <w:rFonts w:hint="eastAsia" w:hAnsi="Times New Roman"/>
        <w:color w:val="000000"/>
      </w:rPr>
    </w:lvl>
    <w:lvl w:ilvl="5" w:tentative="0">
      <w:start w:val="1"/>
      <w:numFmt w:val="decimal"/>
      <w:lvlText w:val="%1.%2.%3.%4.%5.%6"/>
      <w:lvlJc w:val="left"/>
      <w:pPr>
        <w:tabs>
          <w:tab w:val="left" w:pos="1440"/>
        </w:tabs>
        <w:ind w:left="1440" w:hanging="1440"/>
      </w:pPr>
      <w:rPr>
        <w:rFonts w:hint="eastAsia" w:hAnsi="Times New Roman"/>
        <w:color w:val="000000"/>
      </w:rPr>
    </w:lvl>
    <w:lvl w:ilvl="6" w:tentative="0">
      <w:start w:val="1"/>
      <w:numFmt w:val="decimal"/>
      <w:lvlText w:val="%1.%2.%3.%4.%5.%6.%7"/>
      <w:lvlJc w:val="left"/>
      <w:pPr>
        <w:tabs>
          <w:tab w:val="left" w:pos="1440"/>
        </w:tabs>
        <w:ind w:left="1440" w:hanging="1440"/>
      </w:pPr>
      <w:rPr>
        <w:rFonts w:hint="eastAsia" w:hAnsi="Times New Roman"/>
        <w:color w:val="000000"/>
      </w:rPr>
    </w:lvl>
    <w:lvl w:ilvl="7" w:tentative="0">
      <w:start w:val="1"/>
      <w:numFmt w:val="decimal"/>
      <w:lvlText w:val="%1.%2.%3.%4.%5.%6.%7.%8"/>
      <w:lvlJc w:val="left"/>
      <w:pPr>
        <w:tabs>
          <w:tab w:val="left" w:pos="1800"/>
        </w:tabs>
        <w:ind w:left="1800" w:hanging="1800"/>
      </w:pPr>
      <w:rPr>
        <w:rFonts w:hint="eastAsia" w:hAnsi="Times New Roman"/>
        <w:color w:val="000000"/>
      </w:rPr>
    </w:lvl>
    <w:lvl w:ilvl="8" w:tentative="0">
      <w:start w:val="1"/>
      <w:numFmt w:val="decimal"/>
      <w:lvlText w:val="%1.%2.%3.%4.%5.%6.%7.%8.%9"/>
      <w:lvlJc w:val="left"/>
      <w:pPr>
        <w:tabs>
          <w:tab w:val="left" w:pos="1800"/>
        </w:tabs>
        <w:ind w:left="1800" w:hanging="1800"/>
      </w:pPr>
      <w:rPr>
        <w:rFonts w:hint="eastAsia" w:hAnsi="Times New Roman"/>
        <w:color w:val="000000"/>
      </w:rPr>
    </w:lvl>
  </w:abstractNum>
  <w:abstractNum w:abstractNumId="12">
    <w:nsid w:val="0000000C"/>
    <w:multiLevelType w:val="multilevel"/>
    <w:tmpl w:val="0000000C"/>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000000D"/>
    <w:multiLevelType w:val="multilevel"/>
    <w:tmpl w:val="0000000D"/>
    <w:lvl w:ilvl="0" w:tentative="0">
      <w:start w:val="1"/>
      <w:numFmt w:val="japaneseCounting"/>
      <w:pStyle w:val="133"/>
      <w:lvlText w:val="%1、"/>
      <w:lvlJc w:val="left"/>
      <w:pPr>
        <w:tabs>
          <w:tab w:val="left" w:pos="1280"/>
        </w:tabs>
        <w:ind w:left="1280" w:hanging="720"/>
      </w:pPr>
      <w:rPr>
        <w:rFonts w:hint="default"/>
        <w:lang w:val="en-US"/>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14">
    <w:nsid w:val="0000000E"/>
    <w:multiLevelType w:val="singleLevel"/>
    <w:tmpl w:val="0000000E"/>
    <w:lvl w:ilvl="0" w:tentative="0">
      <w:start w:val="1"/>
      <w:numFmt w:val="decimal"/>
      <w:lvlText w:val="%1."/>
      <w:lvlJc w:val="left"/>
      <w:pPr>
        <w:tabs>
          <w:tab w:val="left" w:pos="425"/>
        </w:tabs>
        <w:ind w:left="425" w:hanging="425"/>
      </w:pPr>
      <w:rPr>
        <w:rFonts w:hint="eastAsia" w:ascii="宋体" w:hAnsi="宋体" w:eastAsia="宋体"/>
      </w:rPr>
    </w:lvl>
  </w:abstractNum>
  <w:abstractNum w:abstractNumId="15">
    <w:nsid w:val="0000000F"/>
    <w:multiLevelType w:val="multilevel"/>
    <w:tmpl w:val="0000000F"/>
    <w:lvl w:ilvl="0" w:tentative="0">
      <w:start w:val="12"/>
      <w:numFmt w:val="decimal"/>
      <w:lvlText w:val="%1"/>
      <w:lvlJc w:val="left"/>
      <w:pPr>
        <w:ind w:left="420" w:hanging="420"/>
      </w:pPr>
      <w:rPr>
        <w:rFonts w:hint="default"/>
      </w:rPr>
    </w:lvl>
    <w:lvl w:ilvl="1" w:tentative="0">
      <w:start w:val="3"/>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num w:numId="1">
    <w:abstractNumId w:val="3"/>
  </w:num>
  <w:num w:numId="2">
    <w:abstractNumId w:val="13"/>
  </w:num>
  <w:num w:numId="3">
    <w:abstractNumId w:val="2"/>
  </w:num>
  <w:num w:numId="4">
    <w:abstractNumId w:val="1"/>
  </w:num>
  <w:num w:numId="5">
    <w:abstractNumId w:val="0"/>
  </w:num>
  <w:num w:numId="6">
    <w:abstractNumId w:val="4"/>
  </w:num>
  <w:num w:numId="7">
    <w:abstractNumId w:val="7"/>
  </w:num>
  <w:num w:numId="8">
    <w:abstractNumId w:val="8"/>
  </w:num>
  <w:num w:numId="9">
    <w:abstractNumId w:val="11"/>
  </w:num>
  <w:num w:numId="10">
    <w:abstractNumId w:val="9"/>
  </w:num>
  <w:num w:numId="11">
    <w:abstractNumId w:val="15"/>
  </w:num>
  <w:num w:numId="12">
    <w:abstractNumId w:val="10"/>
  </w:num>
  <w:num w:numId="13">
    <w:abstractNumId w:val="5"/>
  </w:num>
  <w:num w:numId="14">
    <w:abstractNumId w:val="6"/>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DC0EE3"/>
    <w:rsid w:val="39AD17EF"/>
    <w:rsid w:val="3BD45197"/>
    <w:rsid w:val="767F47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5"/>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4"/>
    <w:link w:val="8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5">
    <w:name w:val="heading 3"/>
    <w:basedOn w:val="1"/>
    <w:next w:val="1"/>
    <w:link w:val="70"/>
    <w:qFormat/>
    <w:uiPriority w:val="0"/>
    <w:pPr>
      <w:keepNext/>
      <w:keepLines/>
      <w:spacing w:before="260" w:after="260" w:line="416" w:lineRule="auto"/>
      <w:outlineLvl w:val="2"/>
    </w:pPr>
    <w:rPr>
      <w:b/>
      <w:bCs/>
      <w:sz w:val="32"/>
      <w:szCs w:val="32"/>
    </w:rPr>
  </w:style>
  <w:style w:type="paragraph" w:styleId="6">
    <w:name w:val="heading 4"/>
    <w:basedOn w:val="1"/>
    <w:next w:val="1"/>
    <w:link w:val="55"/>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87"/>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4"/>
    <w:link w:val="88"/>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4"/>
    <w:link w:val="52"/>
    <w:qFormat/>
    <w:uiPriority w:val="0"/>
    <w:pPr>
      <w:keepNext/>
      <w:keepLines/>
      <w:spacing w:before="240" w:after="64" w:line="320" w:lineRule="auto"/>
      <w:outlineLvl w:val="6"/>
    </w:pPr>
    <w:rPr>
      <w:b/>
      <w:sz w:val="24"/>
      <w:szCs w:val="20"/>
    </w:rPr>
  </w:style>
  <w:style w:type="paragraph" w:styleId="10">
    <w:name w:val="heading 8"/>
    <w:basedOn w:val="1"/>
    <w:next w:val="4"/>
    <w:link w:val="89"/>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4"/>
    <w:link w:val="5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qFormat/>
    <w:uiPriority w:val="1"/>
  </w:style>
  <w:style w:type="table" w:default="1" w:styleId="42">
    <w:name w:val="Normal Table"/>
    <w:qFormat/>
    <w:uiPriority w:val="99"/>
    <w:tblPr>
      <w:tblCellMar>
        <w:top w:w="0" w:type="dxa"/>
        <w:left w:w="108" w:type="dxa"/>
        <w:bottom w:w="0" w:type="dxa"/>
        <w:right w:w="108" w:type="dxa"/>
      </w:tblCellMar>
    </w:tblPr>
  </w:style>
  <w:style w:type="paragraph" w:styleId="4">
    <w:name w:val="Normal Indent"/>
    <w:basedOn w:val="1"/>
    <w:link w:val="57"/>
    <w:qFormat/>
    <w:uiPriority w:val="0"/>
    <w:pPr>
      <w:ind w:firstLine="420"/>
    </w:pPr>
    <w:rPr>
      <w:szCs w:val="20"/>
    </w:rPr>
  </w:style>
  <w:style w:type="paragraph" w:styleId="12">
    <w:name w:val="toc 7"/>
    <w:basedOn w:val="1"/>
    <w:next w:val="1"/>
    <w:qFormat/>
    <w:uiPriority w:val="39"/>
    <w:pPr>
      <w:ind w:left="1260"/>
      <w:jc w:val="left"/>
    </w:pPr>
    <w:rPr>
      <w:rFonts w:ascii="Calibri" w:hAnsi="Calibri"/>
      <w:sz w:val="18"/>
      <w:szCs w:val="18"/>
    </w:rPr>
  </w:style>
  <w:style w:type="paragraph" w:styleId="13">
    <w:name w:val="caption"/>
    <w:basedOn w:val="1"/>
    <w:next w:val="1"/>
    <w:link w:val="76"/>
    <w:qFormat/>
    <w:uiPriority w:val="0"/>
    <w:rPr>
      <w:rFonts w:ascii="Arial" w:hAnsi="Arial" w:eastAsia="黑体"/>
      <w:sz w:val="20"/>
      <w:szCs w:val="20"/>
    </w:rPr>
  </w:style>
  <w:style w:type="paragraph" w:styleId="14">
    <w:name w:val="Document Map"/>
    <w:basedOn w:val="1"/>
    <w:qFormat/>
    <w:uiPriority w:val="0"/>
    <w:pPr>
      <w:shd w:val="clear" w:color="auto" w:fill="000080"/>
    </w:pPr>
  </w:style>
  <w:style w:type="paragraph" w:styleId="15">
    <w:name w:val="toa heading"/>
    <w:basedOn w:val="1"/>
    <w:next w:val="1"/>
    <w:qFormat/>
    <w:uiPriority w:val="0"/>
    <w:pPr>
      <w:spacing w:before="120"/>
    </w:pPr>
    <w:rPr>
      <w:rFonts w:ascii="Arial" w:hAnsi="Arial"/>
      <w:sz w:val="24"/>
      <w:szCs w:val="20"/>
    </w:rPr>
  </w:style>
  <w:style w:type="paragraph" w:styleId="16">
    <w:name w:val="annotation text"/>
    <w:basedOn w:val="1"/>
    <w:link w:val="69"/>
    <w:qFormat/>
    <w:uiPriority w:val="99"/>
    <w:pPr>
      <w:jc w:val="left"/>
    </w:p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szCs w:val="20"/>
    </w:rPr>
  </w:style>
  <w:style w:type="paragraph" w:styleId="19">
    <w:name w:val="Body Text Indent"/>
    <w:basedOn w:val="1"/>
    <w:link w:val="62"/>
    <w:qFormat/>
    <w:uiPriority w:val="99"/>
    <w:pPr>
      <w:ind w:firstLine="830" w:firstLineChars="352"/>
    </w:pPr>
    <w:rPr>
      <w:rFonts w:ascii="仿宋_GB2312" w:eastAsia="仿宋_GB2312"/>
      <w:sz w:val="32"/>
      <w:szCs w:val="20"/>
    </w:rPr>
  </w:style>
  <w:style w:type="paragraph" w:styleId="20">
    <w:name w:val="toc 5"/>
    <w:basedOn w:val="1"/>
    <w:next w:val="1"/>
    <w:qFormat/>
    <w:uiPriority w:val="39"/>
    <w:pPr>
      <w:ind w:left="840"/>
      <w:jc w:val="left"/>
    </w:pPr>
    <w:rPr>
      <w:rFonts w:ascii="Calibri" w:hAnsi="Calibri"/>
      <w:sz w:val="18"/>
      <w:szCs w:val="18"/>
    </w:rPr>
  </w:style>
  <w:style w:type="paragraph" w:styleId="21">
    <w:name w:val="toc 3"/>
    <w:basedOn w:val="1"/>
    <w:next w:val="1"/>
    <w:qFormat/>
    <w:uiPriority w:val="39"/>
    <w:pPr>
      <w:tabs>
        <w:tab w:val="left" w:pos="900"/>
        <w:tab w:val="left" w:pos="1080"/>
      </w:tabs>
      <w:ind w:left="100" w:leftChars="100"/>
    </w:pPr>
    <w:rPr>
      <w:rFonts w:ascii="宋体" w:hAnsi="宋体"/>
      <w:iCs/>
    </w:rPr>
  </w:style>
  <w:style w:type="paragraph" w:styleId="22">
    <w:name w:val="Plain Text"/>
    <w:basedOn w:val="1"/>
    <w:link w:val="66"/>
    <w:qFormat/>
    <w:uiPriority w:val="0"/>
    <w:rPr>
      <w:rFonts w:ascii="宋体" w:hAnsi="Courier New" w:cs="Courier New"/>
      <w:szCs w:val="21"/>
    </w:rPr>
  </w:style>
  <w:style w:type="paragraph" w:styleId="23">
    <w:name w:val="toc 8"/>
    <w:basedOn w:val="1"/>
    <w:next w:val="1"/>
    <w:qFormat/>
    <w:uiPriority w:val="39"/>
    <w:pPr>
      <w:ind w:left="1470"/>
      <w:jc w:val="left"/>
    </w:pPr>
    <w:rPr>
      <w:rFonts w:ascii="Calibri" w:hAnsi="Calibri"/>
      <w:sz w:val="18"/>
      <w:szCs w:val="18"/>
    </w:rPr>
  </w:style>
  <w:style w:type="paragraph" w:styleId="24">
    <w:name w:val="index 3"/>
    <w:basedOn w:val="1"/>
    <w:next w:val="1"/>
    <w:qFormat/>
    <w:uiPriority w:val="0"/>
    <w:pPr>
      <w:ind w:left="400" w:leftChars="400"/>
    </w:pPr>
  </w:style>
  <w:style w:type="paragraph" w:styleId="25">
    <w:name w:val="Date"/>
    <w:basedOn w:val="1"/>
    <w:next w:val="1"/>
    <w:qFormat/>
    <w:uiPriority w:val="0"/>
    <w:rPr>
      <w:rFonts w:ascii="宋体" w:hAnsi="Courier New"/>
      <w:b/>
      <w:sz w:val="48"/>
      <w:szCs w:val="20"/>
    </w:rPr>
  </w:style>
  <w:style w:type="paragraph" w:styleId="26">
    <w:name w:val="Body Text Indent 2"/>
    <w:basedOn w:val="1"/>
    <w:link w:val="91"/>
    <w:qFormat/>
    <w:uiPriority w:val="0"/>
    <w:pPr>
      <w:spacing w:after="120" w:line="480" w:lineRule="auto"/>
      <w:ind w:left="420" w:leftChars="200"/>
    </w:pPr>
  </w:style>
  <w:style w:type="paragraph" w:styleId="27">
    <w:name w:val="Balloon Text"/>
    <w:basedOn w:val="1"/>
    <w:link w:val="61"/>
    <w:qFormat/>
    <w:uiPriority w:val="0"/>
    <w:rPr>
      <w:sz w:val="18"/>
      <w:szCs w:val="18"/>
    </w:rPr>
  </w:style>
  <w:style w:type="paragraph" w:styleId="28">
    <w:name w:val="footer"/>
    <w:basedOn w:val="1"/>
    <w:link w:val="79"/>
    <w:qFormat/>
    <w:uiPriority w:val="0"/>
    <w:pPr>
      <w:tabs>
        <w:tab w:val="center" w:pos="4153"/>
        <w:tab w:val="right" w:pos="8306"/>
      </w:tabs>
      <w:snapToGrid w:val="0"/>
      <w:jc w:val="left"/>
    </w:pPr>
    <w:rPr>
      <w:sz w:val="18"/>
      <w:szCs w:val="18"/>
    </w:rPr>
  </w:style>
  <w:style w:type="paragraph" w:styleId="29">
    <w:name w:val="header"/>
    <w:basedOn w:val="1"/>
    <w:link w:val="58"/>
    <w:qFormat/>
    <w:uiPriority w:val="0"/>
    <w:pPr>
      <w:pBdr>
        <w:bottom w:val="single" w:color="auto" w:sz="6" w:space="1"/>
      </w:pBdr>
      <w:tabs>
        <w:tab w:val="center" w:pos="4153"/>
        <w:tab w:val="right" w:pos="8306"/>
      </w:tabs>
      <w:snapToGrid w:val="0"/>
      <w:jc w:val="center"/>
    </w:pPr>
    <w:rPr>
      <w:rFonts w:hAnsi="宋体"/>
      <w:color w:val="000000"/>
      <w:sz w:val="18"/>
      <w:szCs w:val="18"/>
    </w:rPr>
  </w:style>
  <w:style w:type="paragraph" w:styleId="30">
    <w:name w:val="toc 1"/>
    <w:basedOn w:val="1"/>
    <w:next w:val="1"/>
    <w:qFormat/>
    <w:uiPriority w:val="39"/>
    <w:pPr>
      <w:tabs>
        <w:tab w:val="right" w:leader="dot" w:pos="8280"/>
      </w:tabs>
      <w:spacing w:line="360" w:lineRule="auto"/>
    </w:pPr>
    <w:rPr>
      <w:rFonts w:ascii="宋体" w:hAnsi="宋体"/>
      <w:b/>
      <w:sz w:val="22"/>
      <w:szCs w:val="21"/>
    </w:rPr>
  </w:style>
  <w:style w:type="paragraph" w:styleId="31">
    <w:name w:val="toc 4"/>
    <w:basedOn w:val="1"/>
    <w:next w:val="1"/>
    <w:qFormat/>
    <w:uiPriority w:val="39"/>
    <w:pPr>
      <w:ind w:left="630"/>
      <w:jc w:val="left"/>
    </w:pPr>
    <w:rPr>
      <w:rFonts w:ascii="Calibri" w:hAnsi="Calibri"/>
      <w:sz w:val="18"/>
      <w:szCs w:val="18"/>
    </w:rPr>
  </w:style>
  <w:style w:type="paragraph" w:styleId="32">
    <w:name w:val="index heading"/>
    <w:basedOn w:val="1"/>
    <w:next w:val="33"/>
    <w:qFormat/>
    <w:uiPriority w:val="0"/>
    <w:rPr>
      <w:szCs w:val="20"/>
    </w:rPr>
  </w:style>
  <w:style w:type="paragraph" w:styleId="33">
    <w:name w:val="index 1"/>
    <w:basedOn w:val="1"/>
    <w:next w:val="1"/>
    <w:qFormat/>
    <w:uiPriority w:val="0"/>
    <w:pPr>
      <w:tabs>
        <w:tab w:val="left" w:pos="7740"/>
      </w:tabs>
      <w:jc w:val="center"/>
    </w:pPr>
    <w:rPr>
      <w:rFonts w:ascii="仿宋" w:hAnsi="仿宋" w:eastAsia="仿宋"/>
      <w:b/>
      <w:sz w:val="28"/>
      <w:szCs w:val="28"/>
    </w:rPr>
  </w:style>
  <w:style w:type="paragraph" w:styleId="34">
    <w:name w:val="toc 6"/>
    <w:basedOn w:val="1"/>
    <w:next w:val="1"/>
    <w:qFormat/>
    <w:uiPriority w:val="39"/>
    <w:pPr>
      <w:ind w:left="1050"/>
      <w:jc w:val="left"/>
    </w:pPr>
    <w:rPr>
      <w:rFonts w:ascii="Calibri" w:hAnsi="Calibri"/>
      <w:sz w:val="18"/>
      <w:szCs w:val="18"/>
    </w:rPr>
  </w:style>
  <w:style w:type="paragraph" w:styleId="35">
    <w:name w:val="Body Text Indent 3"/>
    <w:basedOn w:val="1"/>
    <w:qFormat/>
    <w:uiPriority w:val="0"/>
    <w:pPr>
      <w:spacing w:line="360" w:lineRule="auto"/>
      <w:ind w:firstLine="420" w:firstLineChars="200"/>
    </w:pPr>
    <w:rPr>
      <w:szCs w:val="20"/>
    </w:rPr>
  </w:style>
  <w:style w:type="paragraph" w:styleId="36">
    <w:name w:val="toc 2"/>
    <w:basedOn w:val="1"/>
    <w:next w:val="1"/>
    <w:qFormat/>
    <w:uiPriority w:val="39"/>
    <w:pPr>
      <w:tabs>
        <w:tab w:val="left" w:pos="840"/>
        <w:tab w:val="right" w:leader="dot" w:pos="8302"/>
      </w:tabs>
      <w:spacing w:line="360" w:lineRule="auto"/>
      <w:ind w:left="210" w:leftChars="100"/>
      <w:jc w:val="left"/>
    </w:pPr>
    <w:rPr>
      <w:rFonts w:ascii="黑体" w:hAnsi="宋体"/>
      <w:smallCaps/>
      <w:kern w:val="44"/>
      <w:szCs w:val="21"/>
    </w:rPr>
  </w:style>
  <w:style w:type="paragraph" w:styleId="37">
    <w:name w:val="toc 9"/>
    <w:basedOn w:val="1"/>
    <w:next w:val="1"/>
    <w:qFormat/>
    <w:uiPriority w:val="39"/>
    <w:pPr>
      <w:ind w:left="1680"/>
      <w:jc w:val="left"/>
    </w:pPr>
    <w:rPr>
      <w:rFonts w:ascii="Calibri" w:hAnsi="Calibri"/>
      <w:sz w:val="18"/>
      <w:szCs w:val="18"/>
    </w:rPr>
  </w:style>
  <w:style w:type="paragraph" w:styleId="38">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39">
    <w:name w:val="Title"/>
    <w:basedOn w:val="1"/>
    <w:link w:val="90"/>
    <w:qFormat/>
    <w:uiPriority w:val="0"/>
    <w:pPr>
      <w:spacing w:before="240" w:after="60"/>
      <w:jc w:val="center"/>
      <w:outlineLvl w:val="0"/>
    </w:pPr>
    <w:rPr>
      <w:rFonts w:ascii="Arial" w:hAnsi="Arial"/>
      <w:b/>
      <w:bCs/>
      <w:sz w:val="32"/>
      <w:szCs w:val="32"/>
    </w:rPr>
  </w:style>
  <w:style w:type="paragraph" w:styleId="40">
    <w:name w:val="annotation subject"/>
    <w:basedOn w:val="16"/>
    <w:next w:val="16"/>
    <w:qFormat/>
    <w:uiPriority w:val="0"/>
    <w:rPr>
      <w:b/>
      <w:bCs/>
    </w:rPr>
  </w:style>
  <w:style w:type="paragraph" w:styleId="41">
    <w:name w:val="Body Text First Indent"/>
    <w:basedOn w:val="18"/>
    <w:qFormat/>
    <w:uiPriority w:val="0"/>
    <w:pPr>
      <w:spacing w:after="120" w:line="240" w:lineRule="auto"/>
      <w:ind w:firstLine="420" w:firstLineChars="100"/>
    </w:pPr>
    <w:rPr>
      <w:szCs w:val="24"/>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rFonts w:ascii="Tahoma" w:hAnsi="Tahoma" w:eastAsia="宋体"/>
      <w:b/>
      <w:bCs/>
      <w:spacing w:val="10"/>
      <w:sz w:val="24"/>
      <w:lang w:val="en-US" w:eastAsia="zh-CN" w:bidi="ar-SA"/>
    </w:rPr>
  </w:style>
  <w:style w:type="character" w:styleId="46">
    <w:name w:val="page number"/>
    <w:basedOn w:val="44"/>
    <w:qFormat/>
    <w:uiPriority w:val="0"/>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paragraph" w:customStyle="1" w:styleId="49">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0">
    <w:name w:val="标书正文1"/>
    <w:basedOn w:val="1"/>
    <w:qFormat/>
    <w:uiPriority w:val="0"/>
    <w:pPr>
      <w:spacing w:line="520" w:lineRule="exact"/>
      <w:ind w:firstLine="640" w:firstLineChars="200"/>
    </w:pPr>
    <w:rPr>
      <w:rFonts w:ascii="Times New Roman" w:hAnsi="Times New Roman"/>
    </w:rPr>
  </w:style>
  <w:style w:type="character" w:customStyle="1" w:styleId="51">
    <w:name w:val="已访问的超链接1"/>
    <w:qFormat/>
    <w:uiPriority w:val="0"/>
    <w:rPr>
      <w:color w:val="800080"/>
      <w:u w:val="single"/>
    </w:rPr>
  </w:style>
  <w:style w:type="character" w:customStyle="1" w:styleId="52">
    <w:name w:val="标题 7 Char"/>
    <w:link w:val="9"/>
    <w:qFormat/>
    <w:uiPriority w:val="0"/>
    <w:rPr>
      <w:b/>
      <w:kern w:val="2"/>
      <w:sz w:val="24"/>
    </w:rPr>
  </w:style>
  <w:style w:type="character" w:customStyle="1" w:styleId="53">
    <w:name w:val="标题 9 Char"/>
    <w:link w:val="11"/>
    <w:qFormat/>
    <w:uiPriority w:val="0"/>
    <w:rPr>
      <w:rFonts w:ascii="Arial" w:hAnsi="Arial" w:eastAsia="黑体"/>
      <w:kern w:val="2"/>
      <w:sz w:val="21"/>
    </w:rPr>
  </w:style>
  <w:style w:type="character" w:customStyle="1" w:styleId="54">
    <w:name w:val="标题 3 Char1"/>
    <w:qFormat/>
    <w:uiPriority w:val="0"/>
    <w:rPr>
      <w:rFonts w:ascii="宋体" w:hAnsi="Times New Roman"/>
    </w:rPr>
  </w:style>
  <w:style w:type="character" w:customStyle="1" w:styleId="55">
    <w:name w:val="标题 4 Char"/>
    <w:link w:val="6"/>
    <w:qFormat/>
    <w:uiPriority w:val="0"/>
    <w:rPr>
      <w:rFonts w:ascii="Arial" w:hAnsi="Arial" w:eastAsia="黑体"/>
      <w:b/>
      <w:bCs/>
      <w:kern w:val="2"/>
      <w:sz w:val="28"/>
      <w:szCs w:val="28"/>
    </w:rPr>
  </w:style>
  <w:style w:type="character" w:customStyle="1" w:styleId="56">
    <w:name w:val="Char Char8"/>
    <w:qFormat/>
    <w:uiPriority w:val="0"/>
    <w:rPr>
      <w:rFonts w:ascii="宋体" w:hAnsi="Courier New" w:eastAsia="宋体"/>
      <w:kern w:val="2"/>
      <w:sz w:val="21"/>
      <w:lang w:val="en-US" w:eastAsia="zh-CN" w:bidi="ar-SA"/>
    </w:rPr>
  </w:style>
  <w:style w:type="character" w:customStyle="1" w:styleId="57">
    <w:name w:val="正文缩进 Char"/>
    <w:link w:val="4"/>
    <w:qFormat/>
    <w:uiPriority w:val="0"/>
    <w:rPr>
      <w:rFonts w:eastAsia="宋体"/>
      <w:kern w:val="2"/>
      <w:sz w:val="21"/>
      <w:lang w:val="en-US" w:eastAsia="zh-CN" w:bidi="ar-SA"/>
    </w:rPr>
  </w:style>
  <w:style w:type="character" w:customStyle="1" w:styleId="58">
    <w:name w:val="页眉 Char"/>
    <w:link w:val="29"/>
    <w:qFormat/>
    <w:uiPriority w:val="0"/>
    <w:rPr>
      <w:rFonts w:hAnsi="宋体"/>
      <w:color w:val="000000"/>
      <w:kern w:val="2"/>
      <w:sz w:val="18"/>
      <w:szCs w:val="18"/>
    </w:rPr>
  </w:style>
  <w:style w:type="character" w:customStyle="1" w:styleId="59">
    <w:name w:val="正文 A Char Char"/>
    <w:link w:val="60"/>
    <w:qFormat/>
    <w:uiPriority w:val="0"/>
    <w:rPr>
      <w:rFonts w:ascii="仿宋_GB2312" w:hAnsi="Heiti SC Light" w:eastAsia="仿宋_GB2312"/>
      <w:kern w:val="2"/>
      <w:sz w:val="24"/>
      <w:lang w:val="en-US" w:eastAsia="zh-CN" w:bidi="ar-SA"/>
    </w:rPr>
  </w:style>
  <w:style w:type="paragraph" w:customStyle="1" w:styleId="60">
    <w:name w:val="正文 A"/>
    <w:link w:val="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61">
    <w:name w:val="批注框文本 Char"/>
    <w:link w:val="27"/>
    <w:qFormat/>
    <w:uiPriority w:val="0"/>
    <w:rPr>
      <w:kern w:val="2"/>
      <w:sz w:val="18"/>
      <w:szCs w:val="18"/>
    </w:rPr>
  </w:style>
  <w:style w:type="character" w:customStyle="1" w:styleId="62">
    <w:name w:val="正文文本缩进 Char"/>
    <w:link w:val="19"/>
    <w:qFormat/>
    <w:uiPriority w:val="99"/>
    <w:rPr>
      <w:rFonts w:ascii="仿宋_GB2312" w:eastAsia="仿宋_GB2312"/>
      <w:kern w:val="2"/>
      <w:sz w:val="32"/>
    </w:rPr>
  </w:style>
  <w:style w:type="character" w:customStyle="1" w:styleId="63">
    <w:name w:val="xl25 Char"/>
    <w:link w:val="64"/>
    <w:qFormat/>
    <w:uiPriority w:val="0"/>
    <w:rPr>
      <w:rFonts w:ascii="宋体" w:hAnsi="宋体" w:eastAsia="宋体"/>
      <w:sz w:val="21"/>
      <w:szCs w:val="21"/>
      <w:lang w:val="en-US" w:eastAsia="zh-CN" w:bidi="ar-SA"/>
    </w:rPr>
  </w:style>
  <w:style w:type="paragraph" w:customStyle="1" w:styleId="64">
    <w:name w:val="xl25"/>
    <w:basedOn w:val="1"/>
    <w:link w:val="63"/>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65">
    <w:name w:val="font1"/>
    <w:qFormat/>
    <w:uiPriority w:val="0"/>
    <w:rPr>
      <w:sz w:val="18"/>
      <w:szCs w:val="18"/>
      <w:u w:val="none"/>
    </w:rPr>
  </w:style>
  <w:style w:type="character" w:customStyle="1" w:styleId="66">
    <w:name w:val="纯文本 Char"/>
    <w:link w:val="22"/>
    <w:qFormat/>
    <w:uiPriority w:val="0"/>
    <w:rPr>
      <w:rFonts w:ascii="宋体" w:hAnsi="Courier New" w:eastAsia="宋体" w:cs="Courier New"/>
      <w:kern w:val="2"/>
      <w:sz w:val="21"/>
      <w:szCs w:val="21"/>
      <w:lang w:val="en-US" w:eastAsia="zh-CN" w:bidi="ar-SA"/>
    </w:rPr>
  </w:style>
  <w:style w:type="character" w:customStyle="1" w:styleId="67">
    <w:name w:val="标题 2 Char"/>
    <w:qFormat/>
    <w:uiPriority w:val="0"/>
    <w:rPr>
      <w:rFonts w:ascii="Arial" w:hAnsi="Arial" w:eastAsia="黑体"/>
      <w:b/>
      <w:bCs/>
      <w:kern w:val="2"/>
      <w:sz w:val="32"/>
      <w:szCs w:val="32"/>
      <w:lang w:val="en-US" w:eastAsia="zh-CN" w:bidi="ar-SA"/>
    </w:rPr>
  </w:style>
  <w:style w:type="character" w:customStyle="1" w:styleId="68">
    <w:name w:val="纯文本 Char1"/>
    <w:qFormat/>
    <w:uiPriority w:val="0"/>
    <w:rPr>
      <w:rFonts w:ascii="宋体" w:hAnsi="Courier New" w:eastAsia="宋体" w:cs="Times New Roman"/>
      <w:kern w:val="0"/>
      <w:sz w:val="20"/>
      <w:szCs w:val="20"/>
    </w:rPr>
  </w:style>
  <w:style w:type="character" w:customStyle="1" w:styleId="69">
    <w:name w:val="批注文字 Char"/>
    <w:link w:val="16"/>
    <w:qFormat/>
    <w:uiPriority w:val="99"/>
    <w:rPr>
      <w:kern w:val="2"/>
      <w:sz w:val="21"/>
      <w:szCs w:val="24"/>
    </w:rPr>
  </w:style>
  <w:style w:type="character" w:customStyle="1" w:styleId="70">
    <w:name w:val="标题 3 Char"/>
    <w:link w:val="5"/>
    <w:qFormat/>
    <w:uiPriority w:val="0"/>
    <w:rPr>
      <w:rFonts w:eastAsia="宋体"/>
      <w:b/>
      <w:bCs/>
      <w:kern w:val="2"/>
      <w:sz w:val="32"/>
      <w:szCs w:val="32"/>
      <w:lang w:val="en-US" w:eastAsia="zh-CN" w:bidi="ar-SA"/>
    </w:rPr>
  </w:style>
  <w:style w:type="character" w:customStyle="1" w:styleId="71">
    <w:name w:val="mark8"/>
    <w:qFormat/>
    <w:uiPriority w:val="0"/>
    <w:rPr>
      <w:b/>
      <w:bCs/>
      <w:sz w:val="21"/>
      <w:szCs w:val="21"/>
    </w:rPr>
  </w:style>
  <w:style w:type="character" w:customStyle="1" w:styleId="72">
    <w:name w:val="列出段落 Char"/>
    <w:link w:val="73"/>
    <w:qFormat/>
    <w:uiPriority w:val="0"/>
    <w:rPr>
      <w:rFonts w:ascii="Calibri" w:hAnsi="Calibri"/>
      <w:kern w:val="2"/>
      <w:sz w:val="21"/>
      <w:szCs w:val="22"/>
    </w:rPr>
  </w:style>
  <w:style w:type="paragraph" w:styleId="73">
    <w:name w:val="List Paragraph"/>
    <w:basedOn w:val="1"/>
    <w:link w:val="72"/>
    <w:qFormat/>
    <w:uiPriority w:val="0"/>
    <w:pPr>
      <w:ind w:firstLine="420" w:firstLineChars="200"/>
    </w:pPr>
    <w:rPr>
      <w:rFonts w:ascii="Calibri" w:hAnsi="Calibri"/>
      <w:szCs w:val="22"/>
    </w:rPr>
  </w:style>
  <w:style w:type="character" w:customStyle="1" w:styleId="74">
    <w:name w:val="Char Char10"/>
    <w:qFormat/>
    <w:uiPriority w:val="0"/>
    <w:rPr>
      <w:rFonts w:eastAsia="宋体"/>
      <w:kern w:val="2"/>
      <w:sz w:val="18"/>
      <w:szCs w:val="18"/>
      <w:lang w:val="en-US" w:eastAsia="zh-CN" w:bidi="ar-SA"/>
    </w:rPr>
  </w:style>
  <w:style w:type="character" w:customStyle="1" w:styleId="75">
    <w:name w:val="nine-11"/>
    <w:qFormat/>
    <w:uiPriority w:val="0"/>
    <w:rPr>
      <w:rFonts w:hint="default"/>
      <w:sz w:val="18"/>
      <w:szCs w:val="18"/>
    </w:rPr>
  </w:style>
  <w:style w:type="character" w:customStyle="1" w:styleId="76">
    <w:name w:val="题注 Char"/>
    <w:link w:val="13"/>
    <w:qFormat/>
    <w:uiPriority w:val="0"/>
    <w:rPr>
      <w:rFonts w:ascii="Arial" w:hAnsi="Arial" w:eastAsia="黑体" w:cs="Arial"/>
      <w:kern w:val="2"/>
    </w:rPr>
  </w:style>
  <w:style w:type="character" w:customStyle="1" w:styleId="77">
    <w:name w:val="mark"/>
    <w:basedOn w:val="44"/>
    <w:qFormat/>
    <w:uiPriority w:val="0"/>
  </w:style>
  <w:style w:type="character" w:customStyle="1" w:styleId="78">
    <w:name w:val="Char Char3"/>
    <w:qFormat/>
    <w:uiPriority w:val="0"/>
    <w:rPr>
      <w:rFonts w:eastAsia="宋体"/>
      <w:kern w:val="2"/>
      <w:sz w:val="18"/>
      <w:lang w:val="en-US" w:eastAsia="zh-CN" w:bidi="ar-SA"/>
    </w:rPr>
  </w:style>
  <w:style w:type="character" w:customStyle="1" w:styleId="79">
    <w:name w:val="页脚 Char"/>
    <w:link w:val="28"/>
    <w:qFormat/>
    <w:uiPriority w:val="0"/>
    <w:rPr>
      <w:rFonts w:eastAsia="宋体"/>
      <w:kern w:val="2"/>
      <w:sz w:val="18"/>
      <w:szCs w:val="18"/>
      <w:lang w:val="en-US" w:eastAsia="zh-CN" w:bidi="ar-SA"/>
    </w:rPr>
  </w:style>
  <w:style w:type="character" w:customStyle="1" w:styleId="80">
    <w:name w:val="font31"/>
    <w:qFormat/>
    <w:uiPriority w:val="0"/>
    <w:rPr>
      <w:rFonts w:hint="eastAsia" w:ascii="宋体" w:hAnsi="宋体" w:eastAsia="宋体" w:cs="宋体"/>
      <w:color w:val="000000"/>
      <w:sz w:val="20"/>
      <w:szCs w:val="20"/>
      <w:u w:val="none"/>
    </w:rPr>
  </w:style>
  <w:style w:type="character" w:customStyle="1" w:styleId="81">
    <w:name w:val="Font Style17"/>
    <w:qFormat/>
    <w:uiPriority w:val="0"/>
    <w:rPr>
      <w:rFonts w:ascii="黑体" w:eastAsia="黑体" w:cs="黑体"/>
      <w:sz w:val="28"/>
      <w:szCs w:val="28"/>
    </w:rPr>
  </w:style>
  <w:style w:type="character" w:customStyle="1" w:styleId="82">
    <w:name w:val="标题 1 Char"/>
    <w:qFormat/>
    <w:uiPriority w:val="0"/>
    <w:rPr>
      <w:rFonts w:ascii="Times New Roman" w:hAnsi="Times New Roman" w:eastAsia="宋体" w:cs="Times New Roman"/>
      <w:b/>
      <w:bCs/>
      <w:kern w:val="44"/>
      <w:sz w:val="44"/>
      <w:szCs w:val="44"/>
    </w:rPr>
  </w:style>
  <w:style w:type="character" w:customStyle="1" w:styleId="83">
    <w:name w:val="List Paragraph Char"/>
    <w:link w:val="84"/>
    <w:qFormat/>
    <w:uiPriority w:val="0"/>
    <w:rPr>
      <w:rFonts w:ascii="Calibri" w:hAnsi="Calibri"/>
      <w:kern w:val="2"/>
      <w:sz w:val="21"/>
      <w:szCs w:val="22"/>
    </w:rPr>
  </w:style>
  <w:style w:type="paragraph" w:customStyle="1" w:styleId="84">
    <w:name w:val="列出段落2"/>
    <w:basedOn w:val="1"/>
    <w:link w:val="83"/>
    <w:qFormat/>
    <w:uiPriority w:val="0"/>
    <w:pPr>
      <w:ind w:firstLine="420" w:firstLineChars="200"/>
    </w:pPr>
    <w:rPr>
      <w:rFonts w:ascii="Calibri" w:hAnsi="Calibri"/>
      <w:szCs w:val="22"/>
    </w:rPr>
  </w:style>
  <w:style w:type="character" w:customStyle="1" w:styleId="85">
    <w:name w:val="标题 1 Char1"/>
    <w:link w:val="2"/>
    <w:qFormat/>
    <w:uiPriority w:val="0"/>
    <w:rPr>
      <w:b/>
      <w:bCs/>
      <w:kern w:val="44"/>
      <w:sz w:val="44"/>
      <w:szCs w:val="44"/>
    </w:rPr>
  </w:style>
  <w:style w:type="character" w:customStyle="1" w:styleId="86">
    <w:name w:val="标题 2 Char1"/>
    <w:link w:val="3"/>
    <w:qFormat/>
    <w:uiPriority w:val="0"/>
    <w:rPr>
      <w:rFonts w:ascii="Arial" w:hAnsi="Arial" w:eastAsia="黑体"/>
      <w:b/>
      <w:bCs/>
      <w:kern w:val="2"/>
      <w:sz w:val="32"/>
      <w:szCs w:val="32"/>
    </w:rPr>
  </w:style>
  <w:style w:type="character" w:customStyle="1" w:styleId="87">
    <w:name w:val="标题 5 Char"/>
    <w:link w:val="7"/>
    <w:qFormat/>
    <w:uiPriority w:val="0"/>
    <w:rPr>
      <w:b/>
      <w:sz w:val="28"/>
    </w:rPr>
  </w:style>
  <w:style w:type="character" w:customStyle="1" w:styleId="88">
    <w:name w:val="标题 6 Char"/>
    <w:link w:val="8"/>
    <w:qFormat/>
    <w:uiPriority w:val="0"/>
    <w:rPr>
      <w:rFonts w:ascii="Arial" w:hAnsi="Arial" w:eastAsia="黑体"/>
      <w:b/>
      <w:kern w:val="2"/>
      <w:sz w:val="24"/>
    </w:rPr>
  </w:style>
  <w:style w:type="character" w:customStyle="1" w:styleId="89">
    <w:name w:val="标题 8 Char"/>
    <w:link w:val="10"/>
    <w:qFormat/>
    <w:uiPriority w:val="0"/>
    <w:rPr>
      <w:rFonts w:ascii="Arial" w:hAnsi="Arial" w:eastAsia="黑体"/>
      <w:kern w:val="2"/>
      <w:sz w:val="24"/>
    </w:rPr>
  </w:style>
  <w:style w:type="character" w:customStyle="1" w:styleId="90">
    <w:name w:val="标题 Char"/>
    <w:link w:val="39"/>
    <w:qFormat/>
    <w:uiPriority w:val="0"/>
    <w:rPr>
      <w:rFonts w:ascii="Arial" w:hAnsi="Arial" w:cs="Arial"/>
      <w:b/>
      <w:bCs/>
      <w:kern w:val="2"/>
      <w:sz w:val="32"/>
      <w:szCs w:val="32"/>
    </w:rPr>
  </w:style>
  <w:style w:type="character" w:customStyle="1" w:styleId="91">
    <w:name w:val="正文文本缩进 2 Char"/>
    <w:link w:val="26"/>
    <w:qFormat/>
    <w:uiPriority w:val="0"/>
    <w:rPr>
      <w:kern w:val="2"/>
      <w:sz w:val="21"/>
      <w:szCs w:val="24"/>
    </w:rPr>
  </w:style>
  <w:style w:type="character" w:customStyle="1" w:styleId="92">
    <w:name w:val="表标题 Char Char"/>
    <w:link w:val="93"/>
    <w:qFormat/>
    <w:uiPriority w:val="0"/>
    <w:rPr>
      <w:b/>
    </w:rPr>
  </w:style>
  <w:style w:type="paragraph" w:customStyle="1" w:styleId="93">
    <w:name w:val="表标题"/>
    <w:basedOn w:val="4"/>
    <w:link w:val="92"/>
    <w:qFormat/>
    <w:uiPriority w:val="0"/>
    <w:pPr>
      <w:adjustRightInd w:val="0"/>
      <w:snapToGrid w:val="0"/>
      <w:spacing w:before="62" w:after="62"/>
      <w:ind w:firstLine="0"/>
      <w:jc w:val="center"/>
    </w:pPr>
    <w:rPr>
      <w:b/>
      <w:kern w:val="0"/>
      <w:sz w:val="20"/>
    </w:rPr>
  </w:style>
  <w:style w:type="paragraph" w:customStyle="1" w:styleId="9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95">
    <w:name w:val="_Style 4"/>
    <w:basedOn w:val="1"/>
    <w:qFormat/>
    <w:uiPriority w:val="0"/>
    <w:pPr>
      <w:spacing w:beforeLines="50" w:afterLines="50"/>
    </w:pPr>
  </w:style>
  <w:style w:type="paragraph" w:customStyle="1" w:styleId="96">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9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98">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99">
    <w:name w:val="办公自动化专用标题"/>
    <w:basedOn w:val="39"/>
    <w:qFormat/>
    <w:uiPriority w:val="0"/>
    <w:pPr>
      <w:spacing w:line="560" w:lineRule="atLeast"/>
    </w:pPr>
    <w:rPr>
      <w:rFonts w:ascii="宋体"/>
      <w:bCs w:val="0"/>
      <w:sz w:val="44"/>
      <w:szCs w:val="20"/>
    </w:rPr>
  </w:style>
  <w:style w:type="paragraph" w:customStyle="1" w:styleId="100">
    <w:name w:val="Char3"/>
    <w:basedOn w:val="1"/>
    <w:qFormat/>
    <w:uiPriority w:val="0"/>
  </w:style>
  <w:style w:type="paragraph" w:customStyle="1" w:styleId="101">
    <w:name w:val="表格"/>
    <w:basedOn w:val="1"/>
    <w:qFormat/>
    <w:uiPriority w:val="0"/>
    <w:pPr>
      <w:jc w:val="center"/>
    </w:pPr>
    <w:rPr>
      <w:rFonts w:ascii="宋体"/>
      <w:b/>
      <w:szCs w:val="20"/>
    </w:rPr>
  </w:style>
  <w:style w:type="paragraph" w:customStyle="1" w:styleId="102">
    <w:name w:val="Char Char3 Char Char"/>
    <w:basedOn w:val="1"/>
    <w:qFormat/>
    <w:uiPriority w:val="0"/>
    <w:pPr>
      <w:spacing w:line="360" w:lineRule="auto"/>
      <w:ind w:firstLine="200" w:firstLineChars="200"/>
    </w:pPr>
    <w:rPr>
      <w:rFonts w:ascii="宋体" w:hAnsi="宋体" w:cs="宋体"/>
      <w:sz w:val="24"/>
    </w:rPr>
  </w:style>
  <w:style w:type="paragraph" w:customStyle="1" w:styleId="103">
    <w:name w:val="font5"/>
    <w:basedOn w:val="1"/>
    <w:qFormat/>
    <w:uiPriority w:val="0"/>
    <w:pPr>
      <w:widowControl/>
      <w:spacing w:before="100" w:beforeAutospacing="1" w:after="100" w:afterAutospacing="1"/>
      <w:jc w:val="left"/>
    </w:pPr>
    <w:rPr>
      <w:rFonts w:hint="eastAsia" w:ascii="宋体" w:hAnsi="宋体" w:cs="Arial Unicode MS"/>
      <w:kern w:val="0"/>
      <w:sz w:val="24"/>
    </w:rPr>
  </w:style>
  <w:style w:type="paragraph" w:customStyle="1" w:styleId="104">
    <w:name w:val="p0"/>
    <w:basedOn w:val="1"/>
    <w:qFormat/>
    <w:uiPriority w:val="0"/>
    <w:pPr>
      <w:widowControl/>
    </w:pPr>
    <w:rPr>
      <w:kern w:val="0"/>
      <w:szCs w:val="21"/>
    </w:rPr>
  </w:style>
  <w:style w:type="paragraph" w:customStyle="1" w:styleId="105">
    <w:name w:val="图框内的文字"/>
    <w:basedOn w:val="1"/>
    <w:qFormat/>
    <w:uiPriority w:val="0"/>
    <w:pPr>
      <w:jc w:val="center"/>
    </w:pPr>
    <w:rPr>
      <w:position w:val="6"/>
      <w:szCs w:val="20"/>
    </w:rPr>
  </w:style>
  <w:style w:type="paragraph" w:customStyle="1" w:styleId="106">
    <w:name w:val="默认段落字体 Para Char"/>
    <w:basedOn w:val="1"/>
    <w:qFormat/>
    <w:uiPriority w:val="0"/>
    <w:rPr>
      <w:rFonts w:ascii="宋体" w:hAnsi="宋体"/>
      <w:b/>
      <w:sz w:val="28"/>
      <w:szCs w:val="28"/>
    </w:rPr>
  </w:style>
  <w:style w:type="paragraph" w:customStyle="1" w:styleId="107">
    <w:name w:val="font12"/>
    <w:basedOn w:val="1"/>
    <w:qFormat/>
    <w:uiPriority w:val="0"/>
    <w:pPr>
      <w:widowControl/>
      <w:spacing w:before="100" w:beforeAutospacing="1" w:after="100" w:afterAutospacing="1"/>
      <w:jc w:val="left"/>
    </w:pPr>
    <w:rPr>
      <w:rFonts w:eastAsia="Arial Unicode MS"/>
      <w:kern w:val="0"/>
      <w:sz w:val="28"/>
      <w:szCs w:val="28"/>
    </w:rPr>
  </w:style>
  <w:style w:type="paragraph" w:customStyle="1" w:styleId="108">
    <w:name w:val="字元 字元"/>
    <w:basedOn w:val="1"/>
    <w:qFormat/>
    <w:uiPriority w:val="0"/>
    <w:pPr>
      <w:spacing w:line="360" w:lineRule="auto"/>
      <w:ind w:firstLine="200" w:firstLineChars="200"/>
    </w:pPr>
    <w:rPr>
      <w:rFonts w:ascii="宋体" w:hAnsi="宋体" w:cs="宋体"/>
      <w:sz w:val="24"/>
    </w:rPr>
  </w:style>
  <w:style w:type="paragraph" w:customStyle="1" w:styleId="109">
    <w:name w:val="正文段落"/>
    <w:basedOn w:val="1"/>
    <w:qFormat/>
    <w:uiPriority w:val="0"/>
    <w:pPr>
      <w:widowControl/>
      <w:spacing w:after="40" w:line="360" w:lineRule="auto"/>
      <w:ind w:firstLine="200" w:firstLineChars="200"/>
    </w:pPr>
    <w:rPr>
      <w:kern w:val="0"/>
      <w:sz w:val="24"/>
    </w:rPr>
  </w:style>
  <w:style w:type="paragraph" w:customStyle="1" w:styleId="110">
    <w:name w:val="font0"/>
    <w:basedOn w:val="1"/>
    <w:qFormat/>
    <w:uiPriority w:val="0"/>
    <w:pPr>
      <w:widowControl/>
      <w:spacing w:before="100" w:beforeAutospacing="1" w:after="100" w:afterAutospacing="1"/>
      <w:jc w:val="left"/>
    </w:pPr>
    <w:rPr>
      <w:rFonts w:hint="eastAsia" w:ascii="宋体" w:hAnsi="宋体" w:cs="Arial Unicode MS"/>
      <w:kern w:val="0"/>
      <w:sz w:val="24"/>
    </w:rPr>
  </w:style>
  <w:style w:type="paragraph" w:customStyle="1" w:styleId="111">
    <w:name w:val="Char Char2 Char"/>
    <w:basedOn w:val="1"/>
    <w:qFormat/>
    <w:uiPriority w:val="0"/>
    <w:rPr>
      <w:rFonts w:ascii="宋体" w:hAnsi="宋体"/>
      <w:b/>
      <w:sz w:val="28"/>
      <w:szCs w:val="28"/>
    </w:rPr>
  </w:style>
  <w:style w:type="paragraph" w:customStyle="1" w:styleId="112">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13">
    <w:name w:val="Char Char"/>
    <w:basedOn w:val="1"/>
    <w:qFormat/>
    <w:uiPriority w:val="0"/>
    <w:rPr>
      <w:rFonts w:ascii="宋体" w:hAnsi="宋体"/>
      <w:b/>
      <w:sz w:val="28"/>
      <w:szCs w:val="28"/>
    </w:rPr>
  </w:style>
  <w:style w:type="paragraph" w:customStyle="1" w:styleId="11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15">
    <w:name w:val="题注5"/>
    <w:basedOn w:val="1"/>
    <w:next w:val="13"/>
    <w:qFormat/>
    <w:uiPriority w:val="0"/>
    <w:pPr>
      <w:jc w:val="center"/>
    </w:pPr>
    <w:rPr>
      <w:b/>
      <w:color w:val="000000"/>
      <w:sz w:val="24"/>
      <w:szCs w:val="21"/>
    </w:rPr>
  </w:style>
  <w:style w:type="paragraph" w:customStyle="1" w:styleId="11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117">
    <w:name w:val="题注4"/>
    <w:basedOn w:val="1"/>
    <w:next w:val="13"/>
    <w:qFormat/>
    <w:uiPriority w:val="0"/>
    <w:pPr>
      <w:ind w:left="-132" w:leftChars="-64" w:right="-105" w:rightChars="-50" w:hanging="2"/>
      <w:jc w:val="center"/>
    </w:pPr>
    <w:rPr>
      <w:b/>
      <w:color w:val="FF0000"/>
      <w:szCs w:val="21"/>
      <w:lang w:val="en-GB"/>
    </w:rPr>
  </w:style>
  <w:style w:type="paragraph" w:customStyle="1" w:styleId="118">
    <w:name w:val="表格文字"/>
    <w:basedOn w:val="1"/>
    <w:qFormat/>
    <w:uiPriority w:val="0"/>
    <w:pPr>
      <w:spacing w:before="25" w:after="25"/>
      <w:jc w:val="left"/>
    </w:pPr>
    <w:rPr>
      <w:bCs/>
      <w:spacing w:val="10"/>
      <w:kern w:val="0"/>
      <w:sz w:val="24"/>
      <w:szCs w:val="20"/>
    </w:rPr>
  </w:style>
  <w:style w:type="paragraph" w:customStyle="1" w:styleId="119">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2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121">
    <w:name w:val="列出段落1"/>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122">
    <w:name w:val="font6"/>
    <w:basedOn w:val="1"/>
    <w:qFormat/>
    <w:uiPriority w:val="0"/>
    <w:pPr>
      <w:widowControl/>
      <w:spacing w:before="100" w:beforeAutospacing="1" w:after="100" w:afterAutospacing="1"/>
      <w:jc w:val="left"/>
    </w:pPr>
    <w:rPr>
      <w:rFonts w:eastAsia="Arial Unicode MS"/>
      <w:kern w:val="0"/>
      <w:sz w:val="24"/>
    </w:rPr>
  </w:style>
  <w:style w:type="paragraph" w:customStyle="1" w:styleId="123">
    <w:name w:val="font7"/>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kern w:val="0"/>
      <w:sz w:val="24"/>
    </w:rPr>
  </w:style>
  <w:style w:type="paragraph" w:customStyle="1" w:styleId="125">
    <w:name w:val="Char Char Char Char Char Char Char Char Char"/>
    <w:basedOn w:val="1"/>
    <w:qFormat/>
    <w:uiPriority w:val="0"/>
    <w:rPr>
      <w:sz w:val="28"/>
    </w:rPr>
  </w:style>
  <w:style w:type="paragraph" w:customStyle="1" w:styleId="126">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7">
    <w:name w:val="Char Char Char Char Char Char Char"/>
    <w:basedOn w:val="1"/>
    <w:qFormat/>
    <w:uiPriority w:val="0"/>
    <w:pPr>
      <w:tabs>
        <w:tab w:val="left" w:pos="425"/>
      </w:tabs>
      <w:ind w:left="425" w:hanging="425"/>
    </w:pPr>
    <w:rPr>
      <w:rFonts w:eastAsia="仿宋_GB2312"/>
      <w:kern w:val="24"/>
      <w:sz w:val="24"/>
    </w:rPr>
  </w:style>
  <w:style w:type="paragraph" w:customStyle="1" w:styleId="128">
    <w:name w:val="font9"/>
    <w:basedOn w:val="1"/>
    <w:qFormat/>
    <w:uiPriority w:val="0"/>
    <w:pPr>
      <w:widowControl/>
      <w:spacing w:before="100" w:beforeAutospacing="1" w:after="100" w:afterAutospacing="1"/>
      <w:jc w:val="left"/>
    </w:pPr>
    <w:rPr>
      <w:rFonts w:hint="eastAsia" w:ascii="宋体" w:hAnsi="宋体" w:cs="Arial Unicode MS"/>
      <w:color w:val="000000"/>
      <w:kern w:val="0"/>
      <w:sz w:val="24"/>
    </w:rPr>
  </w:style>
  <w:style w:type="paragraph" w:customStyle="1" w:styleId="129">
    <w:name w:val="font11"/>
    <w:basedOn w:val="1"/>
    <w:qFormat/>
    <w:uiPriority w:val="0"/>
    <w:pPr>
      <w:widowControl/>
      <w:spacing w:before="100" w:beforeAutospacing="1" w:after="100" w:afterAutospacing="1"/>
      <w:jc w:val="left"/>
    </w:pPr>
    <w:rPr>
      <w:rFonts w:eastAsia="Arial Unicode MS"/>
      <w:color w:val="000000"/>
      <w:kern w:val="0"/>
      <w:szCs w:val="21"/>
    </w:rPr>
  </w:style>
  <w:style w:type="paragraph" w:customStyle="1" w:styleId="13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31">
    <w:name w:val="样式1"/>
    <w:basedOn w:val="6"/>
    <w:qFormat/>
    <w:uiPriority w:val="0"/>
    <w:pPr>
      <w:spacing w:line="416" w:lineRule="auto"/>
      <w:ind w:left="560" w:leftChars="200"/>
    </w:pPr>
    <w:rPr>
      <w:rFonts w:ascii="宋体"/>
      <w:bCs w:val="0"/>
      <w:color w:val="FF0000"/>
    </w:rPr>
  </w:style>
  <w:style w:type="paragraph" w:customStyle="1" w:styleId="132">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133">
    <w:name w:val="Char1 Char Char Char"/>
    <w:basedOn w:val="1"/>
    <w:qFormat/>
    <w:uiPriority w:val="0"/>
    <w:pPr>
      <w:numPr>
        <w:ilvl w:val="0"/>
        <w:numId w:val="2"/>
      </w:numPr>
    </w:pPr>
    <w:rPr>
      <w:sz w:val="24"/>
    </w:rPr>
  </w:style>
  <w:style w:type="paragraph" w:customStyle="1" w:styleId="134">
    <w:name w:val="正文1"/>
    <w:qFormat/>
    <w:uiPriority w:val="0"/>
    <w:pPr>
      <w:widowControl w:val="0"/>
      <w:jc w:val="both"/>
    </w:pPr>
    <w:rPr>
      <w:rFonts w:ascii="Times New Roman" w:hAnsi="Times New Roman" w:eastAsia="宋体" w:cs="Times New Roman"/>
      <w:lang w:val="en-US" w:eastAsia="zh-CN" w:bidi="ar-SA"/>
    </w:rPr>
  </w:style>
  <w:style w:type="paragraph" w:customStyle="1" w:styleId="135">
    <w:name w:val="font8"/>
    <w:basedOn w:val="1"/>
    <w:qFormat/>
    <w:uiPriority w:val="0"/>
    <w:pPr>
      <w:widowControl/>
      <w:spacing w:before="100" w:beforeAutospacing="1" w:after="100" w:afterAutospacing="1"/>
      <w:jc w:val="left"/>
    </w:pPr>
    <w:rPr>
      <w:rFonts w:hint="eastAsia" w:ascii="宋体" w:hAnsi="宋体" w:cs="Arial Unicode MS"/>
      <w:kern w:val="0"/>
      <w:sz w:val="28"/>
      <w:szCs w:val="28"/>
    </w:rPr>
  </w:style>
  <w:style w:type="paragraph" w:customStyle="1" w:styleId="136">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137">
    <w:name w:val="font10"/>
    <w:basedOn w:val="1"/>
    <w:qFormat/>
    <w:uiPriority w:val="0"/>
    <w:pPr>
      <w:widowControl/>
      <w:spacing w:before="100" w:beforeAutospacing="1" w:after="100" w:afterAutospacing="1"/>
      <w:jc w:val="left"/>
    </w:pPr>
    <w:rPr>
      <w:rFonts w:eastAsia="Arial Unicode MS"/>
      <w:color w:val="000000"/>
      <w:kern w:val="0"/>
      <w:sz w:val="24"/>
    </w:rPr>
  </w:style>
  <w:style w:type="paragraph" w:customStyle="1" w:styleId="13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13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14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141">
    <w:name w:val="List Paragraph1"/>
    <w:basedOn w:val="1"/>
    <w:qFormat/>
    <w:uiPriority w:val="0"/>
    <w:pPr>
      <w:ind w:firstLine="420" w:firstLineChars="200"/>
    </w:pPr>
    <w:rPr>
      <w:rFonts w:ascii="Calibri" w:hAnsi="Calibri" w:cs="黑体"/>
      <w:szCs w:val="22"/>
    </w:rPr>
  </w:style>
  <w:style w:type="paragraph" w:customStyle="1" w:styleId="14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143">
    <w:name w:val="正文 + 宋体"/>
    <w:basedOn w:val="1"/>
    <w:qFormat/>
    <w:uiPriority w:val="0"/>
    <w:pPr>
      <w:numPr>
        <w:ilvl w:val="0"/>
        <w:numId w:val="3"/>
      </w:numPr>
      <w:autoSpaceDE w:val="0"/>
      <w:autoSpaceDN w:val="0"/>
      <w:spacing w:line="360" w:lineRule="auto"/>
    </w:pPr>
    <w:rPr>
      <w:rFonts w:ascii="宋体" w:hAnsi="宋体"/>
      <w:szCs w:val="21"/>
    </w:rPr>
  </w:style>
  <w:style w:type="paragraph" w:customStyle="1" w:styleId="144">
    <w:name w:val="Char Char Char1 Char Char Char Char Char Char Char"/>
    <w:basedOn w:val="1"/>
    <w:qFormat/>
    <w:uiPriority w:val="0"/>
    <w:rPr>
      <w:rFonts w:ascii="Arial" w:hAnsi="Arial" w:cs="Arial"/>
      <w:sz w:val="20"/>
      <w:szCs w:val="20"/>
    </w:rPr>
  </w:style>
  <w:style w:type="paragraph" w:customStyle="1" w:styleId="145">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146">
    <w:name w:val="_Style 2"/>
    <w:basedOn w:val="1"/>
    <w:qFormat/>
    <w:uiPriority w:val="34"/>
    <w:pPr>
      <w:ind w:firstLine="420" w:firstLineChars="200"/>
    </w:pPr>
  </w:style>
  <w:style w:type="paragraph" w:customStyle="1" w:styleId="14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148">
    <w:name w:val="列举"/>
    <w:basedOn w:val="1"/>
    <w:qFormat/>
    <w:uiPriority w:val="0"/>
    <w:pPr>
      <w:numPr>
        <w:ilvl w:val="0"/>
        <w:numId w:val="4"/>
      </w:numPr>
      <w:spacing w:line="360" w:lineRule="auto"/>
    </w:pPr>
    <w:rPr>
      <w:rFonts w:ascii="宋体"/>
    </w:rPr>
  </w:style>
  <w:style w:type="table" w:customStyle="1" w:styleId="149">
    <w:name w:val="网格型1"/>
    <w:basedOn w:val="4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0">
    <w:name w:val="Placeholder Text"/>
    <w:qFormat/>
    <w:uiPriority w:val="99"/>
    <w:rPr>
      <w:color w:val="808080"/>
    </w:rPr>
  </w:style>
  <w:style w:type="paragraph" w:customStyle="1" w:styleId="151">
    <w:name w:val="样式 样式 标题 4Alt+41.1.1.1 Heading 4bulletblbbH44h4H41h41H42... + 自动..."/>
    <w:basedOn w:val="1"/>
    <w:qFormat/>
    <w:uiPriority w:val="0"/>
    <w:pPr>
      <w:keepNext/>
      <w:keepLines/>
      <w:numPr>
        <w:ilvl w:val="3"/>
        <w:numId w:val="5"/>
      </w:numPr>
      <w:spacing w:before="120" w:after="120" w:line="376" w:lineRule="auto"/>
      <w:outlineLvl w:val="3"/>
    </w:pPr>
    <w:rPr>
      <w:rFonts w:ascii="宋体" w:hAnsi="宋体" w:eastAsia="黑体"/>
      <w:b/>
      <w:bCs/>
      <w:sz w:val="28"/>
      <w:szCs w:val="28"/>
    </w:rPr>
  </w:style>
  <w:style w:type="table" w:customStyle="1" w:styleId="152">
    <w:name w:val="Table Normal"/>
    <w:qFormat/>
    <w:uiPriority w:val="0"/>
    <w:tblPr>
      <w:tblCellMar>
        <w:top w:w="0" w:type="dxa"/>
        <w:left w:w="0" w:type="dxa"/>
        <w:bottom w:w="0" w:type="dxa"/>
        <w:right w:w="0" w:type="dxa"/>
      </w:tblCellMar>
    </w:tblPr>
  </w:style>
  <w:style w:type="paragraph" w:customStyle="1" w:styleId="153">
    <w:name w:val="Table Text"/>
    <w:basedOn w:val="1"/>
    <w:qFormat/>
    <w:uiPriority w:val="0"/>
    <w:rPr>
      <w:rFonts w:ascii="宋体" w:hAnsi="宋体" w:eastAsia="宋体" w:cs="宋体"/>
      <w:sz w:val="18"/>
      <w:szCs w:val="18"/>
      <w:lang w:val="en-US" w:eastAsia="en-US" w:bidi="ar-SA"/>
    </w:rPr>
  </w:style>
  <w:style w:type="paragraph" w:customStyle="1" w:styleId="154">
    <w:name w:val="null3"/>
    <w:qFormat/>
    <w:uiPriority w:val="0"/>
    <w:rPr>
      <w:rFonts w:hint="eastAsia" w:ascii="等线" w:hAnsi="等线" w:eastAsia="等线" w:cs="宋体"/>
      <w:lang w:val="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49</Pages>
  <Words>12083</Words>
  <Characters>13159</Characters>
  <Paragraphs>1757</Paragraphs>
  <TotalTime>2</TotalTime>
  <ScaleCrop>false</ScaleCrop>
  <LinksUpToDate>false</LinksUpToDate>
  <CharactersWithSpaces>13641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2017-11-24T01:24:00Z</dcterms:created>
  <dc:creator>ibm</dc:creator>
  <cp:lastModifiedBy>Administrator</cp:lastModifiedBy>
  <cp:lastPrinted>2026-08-27T02:27:00Z</cp:lastPrinted>
  <dcterms:modified xsi:type="dcterms:W3CDTF">2026-08-27T06:46:53Z</dcterms:modified>
  <dc:title>第三部分 政府采购规范文本</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F8213B1DA1E243A3956C27BDD8984FC1_13</vt:lpwstr>
  </property>
  <property fmtid="{D5CDD505-2E9C-101B-9397-08002B2CF9AE}" pid="4" name="KSOTemplateDocerSaveRecord">
    <vt:lpwstr>eyJoZGlkIjoiNjRhODA0MGJlYjkwYzhjNWY3NDVmZDZhNTM4ODVlZmIiLCJ1c2VySWQiOiI0MzkwMDY1NTEifQ==</vt:lpwstr>
  </property>
</Properties>
</file>