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54282">
      <w:pPr>
        <w:pStyle w:val="24"/>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bookmarkStart w:id="0" w:name="_Toc491658631"/>
    </w:p>
    <w:p w14:paraId="3D570F54">
      <w:pPr>
        <w:pStyle w:val="24"/>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14:textFill>
            <w14:solidFill>
              <w14:schemeClr w14:val="tx1"/>
            </w14:solidFill>
          </w14:textFill>
        </w:rPr>
        <w:drawing>
          <wp:inline distT="0" distB="0" distL="0" distR="0">
            <wp:extent cx="2320290" cy="37084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566CC4FF">
      <w:pPr>
        <w:pStyle w:val="24"/>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39433BE3">
      <w:pPr>
        <w:pStyle w:val="24"/>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14:textFill>
            <w14:solidFill>
              <w14:schemeClr w14:val="tx1"/>
            </w14:solidFill>
          </w14:textFill>
        </w:rPr>
        <w:t>公开招标</w:t>
      </w:r>
    </w:p>
    <w:p w14:paraId="3E02216C">
      <w:pPr>
        <w:pStyle w:val="24"/>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356CE80D">
      <w:pPr>
        <w:pStyle w:val="24"/>
        <w:widowControl/>
        <w:adjustRightInd w:val="0"/>
        <w:snapToGrid w:val="0"/>
        <w:spacing w:line="360" w:lineRule="auto"/>
        <w:jc w:val="center"/>
        <w:rPr>
          <w:rFonts w:ascii="黑体" w:eastAsia="黑体"/>
          <w:bCs/>
          <w:color w:val="000000" w:themeColor="text1"/>
          <w:sz w:val="36"/>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招  标  文  件</w:t>
      </w:r>
    </w:p>
    <w:p w14:paraId="4CF77230">
      <w:pPr>
        <w:pStyle w:val="24"/>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77E4B617">
      <w:pPr>
        <w:pStyle w:val="24"/>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76478FE4">
      <w:pPr>
        <w:pStyle w:val="24"/>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09055323">
      <w:pPr>
        <w:pStyle w:val="24"/>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5E366323">
      <w:pPr>
        <w:pStyle w:val="24"/>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tbl>
      <w:tblPr>
        <w:tblStyle w:val="47"/>
        <w:tblW w:w="8839" w:type="dxa"/>
        <w:jc w:val="center"/>
        <w:tblLayout w:type="fixed"/>
        <w:tblCellMar>
          <w:top w:w="0" w:type="dxa"/>
          <w:left w:w="108" w:type="dxa"/>
          <w:bottom w:w="0" w:type="dxa"/>
          <w:right w:w="108" w:type="dxa"/>
        </w:tblCellMar>
      </w:tblPr>
      <w:tblGrid>
        <w:gridCol w:w="1951"/>
        <w:gridCol w:w="284"/>
        <w:gridCol w:w="6604"/>
      </w:tblGrid>
      <w:tr w14:paraId="728E627B">
        <w:tblPrEx>
          <w:tblCellMar>
            <w:top w:w="0" w:type="dxa"/>
            <w:left w:w="108" w:type="dxa"/>
            <w:bottom w:w="0" w:type="dxa"/>
            <w:right w:w="108" w:type="dxa"/>
          </w:tblCellMar>
        </w:tblPrEx>
        <w:trPr>
          <w:trHeight w:val="77" w:hRule="atLeast"/>
          <w:jc w:val="center"/>
        </w:trPr>
        <w:tc>
          <w:tcPr>
            <w:tcW w:w="1951" w:type="dxa"/>
            <w:vAlign w:val="center"/>
          </w:tcPr>
          <w:p w14:paraId="3DCAC747">
            <w:pPr>
              <w:pStyle w:val="24"/>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3C5F4959">
            <w:pPr>
              <w:pStyle w:val="24"/>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04" w:type="dxa"/>
            <w:vAlign w:val="center"/>
          </w:tcPr>
          <w:p w14:paraId="58E1F87C">
            <w:pPr>
              <w:pStyle w:val="24"/>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YXCG-20260803</w:t>
            </w:r>
          </w:p>
        </w:tc>
      </w:tr>
      <w:tr w14:paraId="7BEDB135">
        <w:tblPrEx>
          <w:tblCellMar>
            <w:top w:w="0" w:type="dxa"/>
            <w:left w:w="108" w:type="dxa"/>
            <w:bottom w:w="0" w:type="dxa"/>
            <w:right w:w="108" w:type="dxa"/>
          </w:tblCellMar>
        </w:tblPrEx>
        <w:trPr>
          <w:trHeight w:val="77" w:hRule="atLeast"/>
          <w:jc w:val="center"/>
        </w:trPr>
        <w:tc>
          <w:tcPr>
            <w:tcW w:w="1951" w:type="dxa"/>
          </w:tcPr>
          <w:p w14:paraId="29B47319">
            <w:pPr>
              <w:pStyle w:val="24"/>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31BE715">
            <w:pPr>
              <w:pStyle w:val="24"/>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04" w:type="dxa"/>
            <w:vAlign w:val="center"/>
          </w:tcPr>
          <w:p w14:paraId="1E8C4ECB">
            <w:pPr>
              <w:pStyle w:val="24"/>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阳江市社会保障卡合作金融机构公开遴选项目</w:t>
            </w:r>
          </w:p>
        </w:tc>
      </w:tr>
      <w:tr w14:paraId="266AB85E">
        <w:tblPrEx>
          <w:tblCellMar>
            <w:top w:w="0" w:type="dxa"/>
            <w:left w:w="108" w:type="dxa"/>
            <w:bottom w:w="0" w:type="dxa"/>
            <w:right w:w="108" w:type="dxa"/>
          </w:tblCellMar>
        </w:tblPrEx>
        <w:trPr>
          <w:trHeight w:val="77" w:hRule="atLeast"/>
          <w:jc w:val="center"/>
        </w:trPr>
        <w:tc>
          <w:tcPr>
            <w:tcW w:w="1951" w:type="dxa"/>
            <w:vAlign w:val="center"/>
          </w:tcPr>
          <w:p w14:paraId="77442D85">
            <w:pPr>
              <w:pStyle w:val="24"/>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4B949B2A">
            <w:pPr>
              <w:pStyle w:val="24"/>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04" w:type="dxa"/>
            <w:vAlign w:val="center"/>
          </w:tcPr>
          <w:p w14:paraId="50EC04EA">
            <w:pPr>
              <w:pStyle w:val="24"/>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阳江市人力资源和社会保障局</w:t>
            </w:r>
          </w:p>
        </w:tc>
      </w:tr>
      <w:tr w14:paraId="0D961021">
        <w:tblPrEx>
          <w:tblCellMar>
            <w:top w:w="0" w:type="dxa"/>
            <w:left w:w="108" w:type="dxa"/>
            <w:bottom w:w="0" w:type="dxa"/>
            <w:right w:w="108" w:type="dxa"/>
          </w:tblCellMar>
        </w:tblPrEx>
        <w:trPr>
          <w:trHeight w:val="77" w:hRule="atLeast"/>
          <w:jc w:val="center"/>
        </w:trPr>
        <w:tc>
          <w:tcPr>
            <w:tcW w:w="1951" w:type="dxa"/>
            <w:vAlign w:val="center"/>
          </w:tcPr>
          <w:p w14:paraId="296D4662">
            <w:pPr>
              <w:pStyle w:val="24"/>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5B9DA608">
            <w:pPr>
              <w:pStyle w:val="24"/>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604" w:type="dxa"/>
            <w:vAlign w:val="center"/>
          </w:tcPr>
          <w:p w14:paraId="610C0B3F">
            <w:pPr>
              <w:pStyle w:val="24"/>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24CA137A">
      <w:pPr>
        <w:spacing w:beforeLines="50" w:afterLines="50" w:line="360" w:lineRule="atLeast"/>
        <w:jc w:val="center"/>
        <w:rPr>
          <w:rFonts w:hint="eastAsia" w:ascii="宋体" w:hAnsi="宋体"/>
          <w:b/>
          <w:color w:val="000000" w:themeColor="text1"/>
          <w:sz w:val="36"/>
          <w:highlight w:val="none"/>
          <w14:textFill>
            <w14:solidFill>
              <w14:schemeClr w14:val="tx1"/>
            </w14:solidFill>
          </w14:textFill>
        </w:rPr>
      </w:pPr>
    </w:p>
    <w:p w14:paraId="02F0CBF0">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19B02DF6">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请供应商特别留意招标文件上注明的投标截止和开标时间，逾期送达或邮寄送达的投标文件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w:t>
      </w:r>
      <w:r>
        <w:rPr>
          <w:rFonts w:hint="eastAsia" w:ascii="宋体" w:hAnsi="宋体"/>
          <w:color w:val="000000" w:themeColor="text1"/>
          <w:szCs w:val="21"/>
          <w:highlight w:val="none"/>
          <w:lang w:val="en-US" w:eastAsia="zh-CN"/>
          <w14:textFill>
            <w14:solidFill>
              <w14:schemeClr w14:val="tx1"/>
            </w14:solidFill>
          </w14:textFill>
        </w:rPr>
        <w:t>现场</w:t>
      </w:r>
      <w:r>
        <w:rPr>
          <w:rFonts w:ascii="宋体" w:hAnsi="宋体"/>
          <w:color w:val="000000" w:themeColor="text1"/>
          <w:szCs w:val="21"/>
          <w:highlight w:val="none"/>
          <w14:textFill>
            <w14:solidFill>
              <w14:schemeClr w14:val="tx1"/>
            </w14:solidFill>
          </w14:textFill>
        </w:rPr>
        <w:t>。</w:t>
      </w:r>
    </w:p>
    <w:p w14:paraId="118E6C99">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招标文件中标有“★”的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1ABAFD2D">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请正确填写《开标一览表》，</w:t>
      </w:r>
      <w:r>
        <w:rPr>
          <w:rFonts w:hint="eastAsia" w:ascii="宋体" w:hAnsi="宋体"/>
          <w:color w:val="000000" w:themeColor="text1"/>
          <w:szCs w:val="21"/>
          <w:highlight w:val="none"/>
          <w14:textFill>
            <w14:solidFill>
              <w14:schemeClr w14:val="tx1"/>
            </w14:solidFill>
          </w14:textFill>
        </w:rPr>
        <w:t>如</w:t>
      </w:r>
      <w:r>
        <w:rPr>
          <w:rFonts w:ascii="宋体" w:hAnsi="宋体"/>
          <w:color w:val="000000" w:themeColor="text1"/>
          <w:szCs w:val="21"/>
          <w:highlight w:val="none"/>
          <w14:textFill>
            <w14:solidFill>
              <w14:schemeClr w14:val="tx1"/>
            </w14:solidFill>
          </w14:textFill>
        </w:rPr>
        <w:t>含有</w:t>
      </w:r>
      <w:r>
        <w:rPr>
          <w:rFonts w:hint="eastAsia" w:ascii="宋体" w:hAnsi="宋体"/>
          <w:color w:val="000000" w:themeColor="text1"/>
          <w:szCs w:val="21"/>
          <w:highlight w:val="none"/>
          <w14:textFill>
            <w14:solidFill>
              <w14:schemeClr w14:val="tx1"/>
            </w14:solidFill>
          </w14:textFill>
        </w:rPr>
        <w:t>包组</w:t>
      </w:r>
      <w:r>
        <w:rPr>
          <w:rFonts w:ascii="宋体" w:hAnsi="宋体"/>
          <w:color w:val="000000" w:themeColor="text1"/>
          <w:szCs w:val="21"/>
          <w:highlight w:val="none"/>
          <w14:textFill>
            <w14:solidFill>
              <w14:schemeClr w14:val="tx1"/>
            </w14:solidFill>
          </w14:textFill>
        </w:rPr>
        <w:t>的投标项目</w:t>
      </w:r>
      <w:r>
        <w:rPr>
          <w:rFonts w:hint="eastAsia" w:ascii="宋体" w:hAnsi="宋体"/>
          <w:color w:val="000000" w:themeColor="text1"/>
          <w:szCs w:val="21"/>
          <w:highlight w:val="none"/>
          <w14:textFill>
            <w14:solidFill>
              <w14:schemeClr w14:val="tx1"/>
            </w14:solidFill>
          </w14:textFill>
        </w:rPr>
        <w:t>建议</w:t>
      </w:r>
      <w:r>
        <w:rPr>
          <w:rFonts w:ascii="宋体" w:hAnsi="宋体"/>
          <w:color w:val="000000" w:themeColor="text1"/>
          <w:szCs w:val="21"/>
          <w:highlight w:val="none"/>
          <w14:textFill>
            <w14:solidFill>
              <w14:schemeClr w14:val="tx1"/>
            </w14:solidFill>
          </w14:textFill>
        </w:rPr>
        <w:t>分开报价，</w:t>
      </w:r>
      <w:r>
        <w:rPr>
          <w:rFonts w:hint="eastAsia" w:ascii="宋体" w:hAnsi="宋体"/>
          <w:color w:val="000000" w:themeColor="text1"/>
          <w:szCs w:val="21"/>
          <w:highlight w:val="none"/>
          <w14:textFill>
            <w14:solidFill>
              <w14:schemeClr w14:val="tx1"/>
            </w14:solidFill>
          </w14:textFill>
        </w:rPr>
        <w:t>报价要求详见招标文件《开标一览表》</w:t>
      </w:r>
      <w:r>
        <w:rPr>
          <w:rFonts w:ascii="宋体" w:hAnsi="宋体"/>
          <w:color w:val="000000" w:themeColor="text1"/>
          <w:szCs w:val="21"/>
          <w:highlight w:val="none"/>
          <w14:textFill>
            <w14:solidFill>
              <w14:schemeClr w14:val="tx1"/>
            </w14:solidFill>
          </w14:textFill>
        </w:rPr>
        <w:t>。</w:t>
      </w:r>
    </w:p>
    <w:p w14:paraId="2F6DC8E6">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请仔细检查《投标函》、《开标一览表》、</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
          <w:bCs/>
          <w:color w:val="000000" w:themeColor="text1"/>
          <w:szCs w:val="21"/>
          <w:highlight w:val="none"/>
          <w14:textFill>
            <w14:solidFill>
              <w14:schemeClr w14:val="tx1"/>
            </w14:solidFill>
          </w14:textFill>
        </w:rPr>
        <w:t>。</w:t>
      </w:r>
    </w:p>
    <w:p w14:paraId="4F6C2491">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43850B45">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建议将投标文件按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1D3CAE09">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5B0C3F67">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，务必将保证金按招标文件的要求缴纳，招标代理服务费存入招标文件指定的服务费账户。切勿将款项转错账户，以免影响采购活动。</w:t>
      </w:r>
    </w:p>
    <w:p w14:paraId="6244D568">
      <w:pPr>
        <w:numPr>
          <w:ilvl w:val="0"/>
          <w:numId w:val="21"/>
        </w:numPr>
        <w:spacing w:line="440" w:lineRule="exact"/>
        <w:ind w:left="454" w:hanging="454"/>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评标委员会</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5EB010E0">
      <w:pPr>
        <w:pStyle w:val="24"/>
        <w:widowControl/>
        <w:adjustRightInd w:val="0"/>
        <w:snapToGrid w:val="0"/>
        <w:spacing w:line="440" w:lineRule="exact"/>
        <w:ind w:firstLine="413" w:firstLineChars="196"/>
        <w:rPr>
          <w:rFonts w:ascii="黑体" w:eastAsia="黑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（本提示内容非招标文件的组成部分，仅为善意提醒。如有不一致，以招标文件为准）</w:t>
      </w:r>
    </w:p>
    <w:p w14:paraId="533F0EC6">
      <w:pPr>
        <w:pStyle w:val="24"/>
        <w:widowControl/>
        <w:adjustRightInd w:val="0"/>
        <w:snapToGrid w:val="0"/>
        <w:spacing w:line="360" w:lineRule="auto"/>
        <w:jc w:val="center"/>
        <w:rPr>
          <w:rFonts w:ascii="黑体" w:eastAsia="黑体"/>
          <w:bCs/>
          <w:color w:val="000000" w:themeColor="text1"/>
          <w:sz w:val="30"/>
          <w:szCs w:val="30"/>
          <w:highlight w:val="none"/>
          <w14:textFill>
            <w14:solidFill>
              <w14:schemeClr w14:val="tx1"/>
            </w14:solidFill>
          </w14:textFill>
        </w:rPr>
        <w:sectPr>
          <w:footerReference r:id="rId6" w:type="first"/>
          <w:headerReference r:id="rId3" w:type="default"/>
          <w:footerReference r:id="rId4" w:type="default"/>
          <w:footerReference r:id="rId5" w:type="even"/>
          <w:type w:val="continuous"/>
          <w:pgSz w:w="11907" w:h="16840"/>
          <w:pgMar w:top="1417" w:right="1474" w:bottom="1417" w:left="1474" w:header="851" w:footer="850" w:gutter="0"/>
          <w:pgNumType w:fmt="decimal"/>
          <w:cols w:space="0" w:num="1"/>
          <w:titlePg/>
          <w:docGrid w:linePitch="380" w:charSpace="0"/>
        </w:sectPr>
      </w:pPr>
    </w:p>
    <w:p w14:paraId="158C81F9">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301029B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4BF80AA5">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10F81133">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E3D7659">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6E03BC4">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2FF05F1">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663E8EE4">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9C3477F">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0EA2458">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14BEF11B">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13F4E93E">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EEB6204">
      <w:pPr>
        <w:pStyle w:val="2"/>
        <w:rPr>
          <w:color w:val="000000" w:themeColor="text1"/>
          <w:highlight w:val="none"/>
          <w14:textFill>
            <w14:solidFill>
              <w14:schemeClr w14:val="tx1"/>
            </w14:solidFill>
          </w14:textFill>
        </w:rPr>
      </w:pPr>
    </w:p>
    <w:p w14:paraId="4D4AD67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153A6B1">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4ECAE56">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416AE376">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0362E7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5AAB48B5">
      <w:pPr>
        <w:pStyle w:val="3"/>
        <w:numPr>
          <w:ilvl w:val="0"/>
          <w:numId w:val="0"/>
        </w:numPr>
        <w:spacing w:beforeLines="0" w:line="240" w:lineRule="auto"/>
        <w:rPr>
          <w:color w:val="000000" w:themeColor="text1"/>
          <w:highlight w:val="none"/>
          <w14:textFill>
            <w14:solidFill>
              <w14:schemeClr w14:val="tx1"/>
            </w14:solidFill>
          </w14:textFill>
        </w:rPr>
      </w:pPr>
    </w:p>
    <w:p w14:paraId="12BEE71F">
      <w:pPr>
        <w:pStyle w:val="31"/>
        <w:tabs>
          <w:tab w:val="right" w:leader="dot" w:pos="8959"/>
          <w:tab w:val="clear" w:pos="8949"/>
        </w:tabs>
        <w:rPr>
          <w:color w:val="000000" w:themeColor="text1"/>
          <w:highlight w:val="none"/>
          <w14:textFill>
            <w14:solidFill>
              <w14:schemeClr w14:val="tx1"/>
            </w14:solidFill>
          </w14:textFill>
        </w:rPr>
      </w:pPr>
      <w:r>
        <w:rPr>
          <w:b w:val="0"/>
          <w:bCs w:val="0"/>
          <w:caps w:val="0"/>
          <w:color w:val="000000" w:themeColor="text1"/>
          <w:highlight w:val="none"/>
          <w14:textFill>
            <w14:solidFill>
              <w14:schemeClr w14:val="tx1"/>
            </w14:solidFill>
          </w14:textFill>
        </w:rPr>
        <w:fldChar w:fldCharType="begin"/>
      </w:r>
      <w:r>
        <w:rPr>
          <w:b w:val="0"/>
          <w:bCs w:val="0"/>
          <w:caps w:val="0"/>
          <w:color w:val="000000" w:themeColor="text1"/>
          <w:highlight w:val="none"/>
          <w14:textFill>
            <w14:solidFill>
              <w14:schemeClr w14:val="tx1"/>
            </w14:solidFill>
          </w14:textFill>
        </w:rPr>
        <w:instrText xml:space="preserve"> TOC \o "1-3" \h \z \u </w:instrText>
      </w:r>
      <w:r>
        <w:rPr>
          <w:b w:val="0"/>
          <w:bCs w:val="0"/>
          <w:caps w:val="0"/>
          <w:color w:val="000000" w:themeColor="text1"/>
          <w:highlight w:val="none"/>
          <w14:textFill>
            <w14:solidFill>
              <w14:schemeClr w14:val="tx1"/>
            </w14:solidFill>
          </w14:textFill>
        </w:rPr>
        <w:fldChar w:fldCharType="separate"/>
      </w:r>
      <w:r>
        <w:rPr>
          <w:bCs w:val="0"/>
          <w:caps w:val="0"/>
          <w:color w:val="000000" w:themeColor="text1"/>
          <w:highlight w:val="none"/>
          <w14:textFill>
            <w14:solidFill>
              <w14:schemeClr w14:val="tx1"/>
            </w14:solidFill>
          </w14:textFill>
        </w:rPr>
        <w:fldChar w:fldCharType="begin"/>
      </w:r>
      <w:r>
        <w:rPr>
          <w:bCs w:val="0"/>
          <w:caps w:val="0"/>
          <w:color w:val="000000" w:themeColor="text1"/>
          <w:highlight w:val="none"/>
          <w14:textFill>
            <w14:solidFill>
              <w14:schemeClr w14:val="tx1"/>
            </w14:solidFill>
          </w14:textFill>
        </w:rPr>
        <w:instrText xml:space="preserve"> HYPERLINK \l _Toc25567 </w:instrText>
      </w:r>
      <w:r>
        <w:rPr>
          <w:bCs w:val="0"/>
          <w:caps w:val="0"/>
          <w:color w:val="000000" w:themeColor="text1"/>
          <w:highlight w:val="none"/>
          <w14:textFill>
            <w14:solidFill>
              <w14:schemeClr w14:val="tx1"/>
            </w14:solidFill>
          </w14:textFill>
        </w:rPr>
        <w:fldChar w:fldCharType="separate"/>
      </w:r>
      <w:r>
        <w:rPr>
          <w:rFonts w:hint="eastAsia"/>
          <w:color w:val="000000" w:themeColor="text1"/>
          <w:highlight w:val="none"/>
          <w:lang w:val="en-US" w:eastAsia="zh-CN"/>
          <w14:textFill>
            <w14:solidFill>
              <w14:schemeClr w14:val="tx1"/>
            </w14:solidFill>
          </w14:textFill>
        </w:rPr>
        <w:t>第一部分 投标邀请函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_Toc25567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bCs w:val="0"/>
          <w:caps w:val="0"/>
          <w:color w:val="000000" w:themeColor="text1"/>
          <w:highlight w:val="none"/>
          <w14:textFill>
            <w14:solidFill>
              <w14:schemeClr w14:val="tx1"/>
            </w14:solidFill>
          </w14:textFill>
        </w:rPr>
        <w:fldChar w:fldCharType="end"/>
      </w:r>
    </w:p>
    <w:p w14:paraId="23274A7A">
      <w:pPr>
        <w:pStyle w:val="31"/>
        <w:tabs>
          <w:tab w:val="right" w:leader="dot" w:pos="8959"/>
          <w:tab w:val="clear" w:pos="8949"/>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_Toc27671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93EE51B">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_Toc26100 </w:instrText>
      </w:r>
      <w:r>
        <w:rPr>
          <w:bCs/>
          <w:caps/>
          <w:color w:val="000000" w:themeColor="text1"/>
          <w:szCs w:val="21"/>
          <w:highlight w:val="none"/>
          <w14:textFill>
            <w14:solidFill>
              <w14:schemeClr w14:val="tx1"/>
            </w14:solidFill>
          </w14:textFill>
        </w:rPr>
        <w:fldChar w:fldCharType="separate"/>
      </w:r>
      <w:r>
        <w:rPr>
          <w:color w:val="000000" w:themeColor="text1"/>
          <w:kern w:val="0"/>
          <w:highlight w:val="none"/>
          <w14:textFill>
            <w14:solidFill>
              <w14:schemeClr w14:val="tx1"/>
            </w14:solidFill>
          </w14:textFill>
        </w:rPr>
        <w:t xml:space="preserve">A  </w:t>
      </w:r>
      <w:r>
        <w:rPr>
          <w:rFonts w:hint="eastAsia"/>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9B1715A">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_Toc8642 </w:instrText>
      </w:r>
      <w:r>
        <w:rPr>
          <w:bCs/>
          <w:caps/>
          <w:color w:val="000000" w:themeColor="text1"/>
          <w:szCs w:val="21"/>
          <w:highlight w:val="none"/>
          <w14:textFill>
            <w14:solidFill>
              <w14:schemeClr w14:val="tx1"/>
            </w14:solidFill>
          </w14:textFill>
        </w:rPr>
        <w:fldChar w:fldCharType="separate"/>
      </w:r>
      <w:r>
        <w:rPr>
          <w:rFonts w:hint="eastAsia"/>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_Toc8642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A48E659">
      <w:pPr>
        <w:pStyle w:val="31"/>
        <w:tabs>
          <w:tab w:val="right" w:leader="dot" w:pos="8959"/>
          <w:tab w:val="clear" w:pos="8949"/>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_Toc3927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第三部分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054F699">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_Toc19466 </w:instrText>
      </w:r>
      <w:r>
        <w:rPr>
          <w:bCs/>
          <w:caps/>
          <w:color w:val="000000" w:themeColor="text1"/>
          <w:szCs w:val="21"/>
          <w:highlight w:val="none"/>
          <w14:textFill>
            <w14:solidFill>
              <w14:schemeClr w14:val="tx1"/>
            </w14:solidFill>
          </w14:textFill>
        </w:rPr>
        <w:fldChar w:fldCharType="separate"/>
      </w:r>
      <w:r>
        <w:rPr>
          <w:rFonts w:hint="eastAsia"/>
          <w:color w:val="000000" w:themeColor="text1"/>
          <w:szCs w:val="21"/>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_Toc19466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81C0C9E">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_Toc3147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Ａ说明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90F9BA6">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_Toc5225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 </w:t>
      </w:r>
      <w:r>
        <w:rPr>
          <w:rFonts w:hint="eastAsia"/>
          <w:color w:val="000000" w:themeColor="text1"/>
          <w:highlight w:val="none"/>
          <w14:textFill>
            <w14:solidFill>
              <w14:schemeClr w14:val="tx1"/>
            </w14:solidFill>
          </w14:textFill>
        </w:rPr>
        <w:t>适用范围和资金来源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B33DBBE">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_Toc23965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E7FE398">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_Toc26828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3 </w:t>
      </w:r>
      <w:r>
        <w:rPr>
          <w:rFonts w:hint="eastAsia"/>
          <w:color w:val="000000" w:themeColor="text1"/>
          <w:highlight w:val="none"/>
          <w14:textFill>
            <w14:solidFill>
              <w14:schemeClr w14:val="tx1"/>
            </w14:solidFill>
          </w14:textFill>
        </w:rPr>
        <w:t>合格的投标人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_Toc26828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5CA8C01">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_Toc12427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4 </w:t>
      </w:r>
      <w:r>
        <w:rPr>
          <w:rFonts w:hint="eastAsia"/>
          <w:color w:val="000000" w:themeColor="text1"/>
          <w:highlight w:val="none"/>
          <w14:textFill>
            <w14:solidFill>
              <w14:schemeClr w14:val="tx1"/>
            </w14:solidFill>
          </w14:textFill>
        </w:rPr>
        <w:t>投标费用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_Toc12427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8CAEFD6">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_Toc1113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Ｂ招标文件说明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4ED2945">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_Toc4867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5 </w:t>
      </w:r>
      <w:r>
        <w:rPr>
          <w:rFonts w:hint="eastAsia"/>
          <w:color w:val="000000" w:themeColor="text1"/>
          <w:highlight w:val="none"/>
          <w14:textFill>
            <w14:solidFill>
              <w14:schemeClr w14:val="tx1"/>
            </w14:solidFill>
          </w14:textFill>
        </w:rPr>
        <w:t>招标文件的构成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34835C2">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_Toc26423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6 </w:t>
      </w:r>
      <w:r>
        <w:rPr>
          <w:rFonts w:hint="eastAsia"/>
          <w:color w:val="000000" w:themeColor="text1"/>
          <w:highlight w:val="none"/>
          <w14:textFill>
            <w14:solidFill>
              <w14:schemeClr w14:val="tx1"/>
            </w14:solidFill>
          </w14:textFill>
        </w:rPr>
        <w:t>招标文件的澄清、修改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166134E">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_Toc20149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Ｃ投标文件的编制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_Toc20149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DD95A28">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_Toc32215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7 </w:t>
      </w:r>
      <w:r>
        <w:rPr>
          <w:rFonts w:hint="eastAsia"/>
          <w:color w:val="000000" w:themeColor="text1"/>
          <w:highlight w:val="none"/>
          <w14:textFill>
            <w14:solidFill>
              <w14:schemeClr w14:val="tx1"/>
            </w14:solidFill>
          </w14:textFill>
        </w:rPr>
        <w:t>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7BB2441">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_Toc18891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8 </w:t>
      </w:r>
      <w:r>
        <w:rPr>
          <w:rFonts w:hint="eastAsia"/>
          <w:color w:val="000000" w:themeColor="text1"/>
          <w:highlight w:val="none"/>
          <w14:textFill>
            <w14:solidFill>
              <w14:schemeClr w14:val="tx1"/>
            </w14:solidFill>
          </w14:textFill>
        </w:rPr>
        <w:t>投标语言及计量单位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_Toc18891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B4AF8EA">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_Toc31571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9 </w:t>
      </w:r>
      <w:r>
        <w:rPr>
          <w:rFonts w:hint="eastAsia"/>
          <w:color w:val="000000" w:themeColor="text1"/>
          <w:highlight w:val="none"/>
          <w14:textFill>
            <w14:solidFill>
              <w14:schemeClr w14:val="tx1"/>
            </w14:solidFill>
          </w14:textFill>
        </w:rPr>
        <w:t>投标文件的构成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A65F91B">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_Toc578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10 </w:t>
      </w:r>
      <w:r>
        <w:rPr>
          <w:rFonts w:hint="eastAsia"/>
          <w:color w:val="000000" w:themeColor="text1"/>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27B5271">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_Toc18386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资格证明文件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_Toc18386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64F4515">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_Toc8509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货物和服务的证明文件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9B04020">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_Toc11036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13 </w:t>
      </w:r>
      <w:r>
        <w:rPr>
          <w:rFonts w:hint="eastAsia"/>
          <w:color w:val="000000" w:themeColor="text1"/>
          <w:highlight w:val="none"/>
          <w14:textFill>
            <w14:solidFill>
              <w14:schemeClr w14:val="tx1"/>
            </w14:solidFill>
          </w14:textFill>
        </w:rPr>
        <w:t>投标报价与投标货币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9A8EC2E">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_Toc19916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4A16062D">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_Toc23747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15 </w:t>
      </w:r>
      <w:r>
        <w:rPr>
          <w:rFonts w:hint="eastAsia"/>
          <w:color w:val="000000" w:themeColor="text1"/>
          <w:highlight w:val="none"/>
          <w14:textFill>
            <w14:solidFill>
              <w14:schemeClr w14:val="tx1"/>
            </w14:solidFill>
          </w14:textFill>
        </w:rPr>
        <w:t>投标有效期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D536A66">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_Toc25335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16 </w:t>
      </w:r>
      <w:r>
        <w:rPr>
          <w:rFonts w:hint="eastAsia"/>
          <w:color w:val="000000" w:themeColor="text1"/>
          <w:highlight w:val="none"/>
          <w14:textFill>
            <w14:solidFill>
              <w14:schemeClr w14:val="tx1"/>
            </w14:solidFill>
          </w14:textFill>
        </w:rPr>
        <w:t>投标文件的签署及规定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_Toc25335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42E1D3B">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_Toc11909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Ｄ投标文件的递交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DAA2F98">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_Toc2828 </w:instrText>
      </w:r>
      <w:r>
        <w:rPr>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17 </w:t>
      </w:r>
      <w:r>
        <w:rPr>
          <w:rFonts w:hint="eastAsia"/>
          <w:color w:val="000000" w:themeColor="text1"/>
          <w:highlight w:val="none"/>
          <w14:textFill>
            <w14:solidFill>
              <w14:schemeClr w14:val="tx1"/>
            </w14:solidFill>
          </w14:textFill>
        </w:rPr>
        <w:t>投标文件的密封和标记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697AA2C">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_Toc27351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18 </w:t>
      </w:r>
      <w:r>
        <w:rPr>
          <w:rFonts w:hint="eastAsia"/>
          <w:color w:val="000000" w:themeColor="text1"/>
          <w:highlight w:val="none"/>
          <w14:textFill>
            <w14:solidFill>
              <w14:schemeClr w14:val="tx1"/>
            </w14:solidFill>
          </w14:textFill>
        </w:rPr>
        <w:t>递交投标文件的时间、地点及截止时间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89DE0B0">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_Toc4741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19 </w:t>
      </w:r>
      <w:r>
        <w:rPr>
          <w:rFonts w:hint="eastAsia"/>
          <w:color w:val="000000" w:themeColor="text1"/>
          <w:highlight w:val="none"/>
          <w14:textFill>
            <w14:solidFill>
              <w14:schemeClr w14:val="tx1"/>
            </w14:solidFill>
          </w14:textFill>
        </w:rPr>
        <w:t>迟交的投标文件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0340896">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_Toc4284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20 </w:t>
      </w:r>
      <w:r>
        <w:rPr>
          <w:rFonts w:hint="eastAsia"/>
          <w:color w:val="000000" w:themeColor="text1"/>
          <w:highlight w:val="none"/>
          <w14:textFill>
            <w14:solidFill>
              <w14:schemeClr w14:val="tx1"/>
            </w14:solidFill>
          </w14:textFill>
        </w:rPr>
        <w:t>投标文件的修改和撤回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5213932">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_Toc5892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Ｅ开标和评标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_Toc5892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CC1483E">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_Toc8016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21 </w:t>
      </w:r>
      <w:r>
        <w:rPr>
          <w:rFonts w:hint="eastAsia"/>
          <w:color w:val="000000" w:themeColor="text1"/>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C7A7381">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_Toc6961 </w:instrText>
      </w:r>
      <w:r>
        <w:rPr>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22 </w:t>
      </w:r>
      <w:r>
        <w:rPr>
          <w:rFonts w:hint="eastAsia"/>
          <w:color w:val="000000" w:themeColor="text1"/>
          <w:highlight w:val="none"/>
          <w14:textFill>
            <w14:solidFill>
              <w14:schemeClr w14:val="tx1"/>
            </w14:solidFill>
          </w14:textFill>
        </w:rPr>
        <w:t>评标委员会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B350F30">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_Toc30384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23 </w:t>
      </w:r>
      <w:r>
        <w:rPr>
          <w:rFonts w:hint="eastAsia"/>
          <w:color w:val="000000" w:themeColor="text1"/>
          <w:highlight w:val="none"/>
          <w14:textFill>
            <w14:solidFill>
              <w14:schemeClr w14:val="tx1"/>
            </w14:solidFill>
          </w14:textFill>
        </w:rPr>
        <w:t>对投标文件的初审和响应性的确定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66C4CBB">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_Toc3709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24 </w:t>
      </w:r>
      <w:r>
        <w:rPr>
          <w:rFonts w:hint="eastAsia"/>
          <w:color w:val="000000" w:themeColor="text1"/>
          <w:highlight w:val="none"/>
          <w14:textFill>
            <w14:solidFill>
              <w14:schemeClr w14:val="tx1"/>
            </w14:solidFill>
          </w14:textFill>
        </w:rPr>
        <w:t>投标报价的审核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_Toc3709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7C17E43">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_Toc16680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25 </w:t>
      </w:r>
      <w:r>
        <w:rPr>
          <w:rFonts w:hint="eastAsia"/>
          <w:color w:val="000000" w:themeColor="text1"/>
          <w:highlight w:val="none"/>
          <w14:textFill>
            <w14:solidFill>
              <w14:schemeClr w14:val="tx1"/>
            </w14:solidFill>
          </w14:textFill>
        </w:rPr>
        <w:t>询标及投标文件的澄清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_Toc16680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49BB9A0D">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_Toc4124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26 </w:t>
      </w:r>
      <w:r>
        <w:rPr>
          <w:rFonts w:hint="eastAsia"/>
          <w:color w:val="000000" w:themeColor="text1"/>
          <w:highlight w:val="none"/>
          <w14:textFill>
            <w14:solidFill>
              <w14:schemeClr w14:val="tx1"/>
            </w14:solidFill>
          </w14:textFill>
        </w:rPr>
        <w:t>评标原则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_Toc4124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E858E27">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_Toc11985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27 </w:t>
      </w:r>
      <w:r>
        <w:rPr>
          <w:rFonts w:hint="eastAsia"/>
          <w:color w:val="000000" w:themeColor="text1"/>
          <w:highlight w:val="none"/>
          <w14:textFill>
            <w14:solidFill>
              <w14:schemeClr w14:val="tx1"/>
            </w14:solidFill>
          </w14:textFill>
        </w:rPr>
        <w:t>评标标准和办法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EF5BD46">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_Toc11956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28 </w:t>
      </w:r>
      <w:r>
        <w:rPr>
          <w:rFonts w:hint="eastAsia"/>
          <w:color w:val="000000" w:themeColor="text1"/>
          <w:highlight w:val="none"/>
          <w14:textFill>
            <w14:solidFill>
              <w14:schemeClr w14:val="tx1"/>
            </w14:solidFill>
          </w14:textFill>
        </w:rPr>
        <w:t>评标注意事项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8E35A05">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_Toc24312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29 </w:t>
      </w:r>
      <w:r>
        <w:rPr>
          <w:rFonts w:hint="eastAsia"/>
          <w:color w:val="000000" w:themeColor="text1"/>
          <w:highlight w:val="none"/>
          <w14:textFill>
            <w14:solidFill>
              <w14:schemeClr w14:val="tx1"/>
            </w14:solidFill>
          </w14:textFill>
        </w:rPr>
        <w:t>接受和拒绝投标的权利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52EFCCF">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_Toc12942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30 </w:t>
      </w:r>
      <w:r>
        <w:rPr>
          <w:rFonts w:hint="eastAsia"/>
          <w:color w:val="000000" w:themeColor="text1"/>
          <w:highlight w:val="none"/>
          <w14:textFill>
            <w14:solidFill>
              <w14:schemeClr w14:val="tx1"/>
            </w14:solidFill>
          </w14:textFill>
        </w:rPr>
        <w:t>发布中标结果公告和发放中标通知书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9C6E716">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_Toc28182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投标人对中标结果的质疑、投诉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174B7BE">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_Toc11857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Ｆ  授予合同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4394EA69">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_Toc5145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32 </w:t>
      </w:r>
      <w:r>
        <w:rPr>
          <w:rFonts w:hint="eastAsia"/>
          <w:color w:val="000000" w:themeColor="text1"/>
          <w:highlight w:val="none"/>
          <w14:textFill>
            <w14:solidFill>
              <w14:schemeClr w14:val="tx1"/>
            </w14:solidFill>
          </w14:textFill>
        </w:rPr>
        <w:t>合同授予标准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155EB64">
      <w:pPr>
        <w:pStyle w:val="23"/>
        <w:tabs>
          <w:tab w:val="right" w:leader="dot" w:pos="8959"/>
          <w:tab w:val="clear" w:pos="840"/>
          <w:tab w:val="clear" w:pos="1004"/>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_Toc12939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33 </w:t>
      </w:r>
      <w:r>
        <w:rPr>
          <w:rFonts w:hint="eastAsia"/>
          <w:color w:val="000000" w:themeColor="text1"/>
          <w:highlight w:val="none"/>
          <w14:textFill>
            <w14:solidFill>
              <w14:schemeClr w14:val="tx1"/>
            </w14:solidFill>
          </w14:textFill>
        </w:rPr>
        <w:t>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_Toc12939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BAA6FA6">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_Toc24133 </w:instrText>
      </w:r>
      <w:r>
        <w:rPr>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538ABFF">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_Toc8856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H、评标细则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_Toc8856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6E06915">
      <w:pPr>
        <w:pStyle w:val="31"/>
        <w:tabs>
          <w:tab w:val="right" w:leader="dot" w:pos="8959"/>
          <w:tab w:val="clear" w:pos="8949"/>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_Toc10505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第四部分  采购项目合同（参考范本）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FAB2EAB">
      <w:pPr>
        <w:pStyle w:val="31"/>
        <w:tabs>
          <w:tab w:val="right" w:leader="dot" w:pos="8959"/>
          <w:tab w:val="clear" w:pos="8949"/>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_Toc23975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第五部分投标文件格式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_Toc23975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B79C2D7">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_Toc24943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资格审查封面格式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_Toc24943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A72E635">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_Toc17635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第一章 </w:t>
      </w:r>
      <w:r>
        <w:rPr>
          <w:rFonts w:hint="eastAsia"/>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1B6A39A9">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_Toc4880 </w:instrText>
      </w:r>
      <w:r>
        <w:rPr>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资格性自查表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CAC5BED">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_Toc12315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（一）资格审查文件要求提交的有效证明文件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84F4D72">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_Toc11961 </w:instrText>
      </w:r>
      <w:r>
        <w:rPr>
          <w:bCs/>
          <w:caps/>
          <w:color w:val="000000" w:themeColor="text1"/>
          <w:szCs w:val="21"/>
          <w:highlight w:val="none"/>
          <w14:textFill>
            <w14:solidFill>
              <w14:schemeClr w14:val="tx1"/>
            </w14:solidFill>
          </w14:textFill>
        </w:rPr>
        <w:fldChar w:fldCharType="separate"/>
      </w:r>
      <w:r>
        <w:rPr>
          <w:rFonts w:hint="eastAsia" w:hAnsi="黑体"/>
          <w:color w:val="000000" w:themeColor="text1"/>
          <w:szCs w:val="21"/>
          <w:highlight w:val="none"/>
          <w14:textFill>
            <w14:solidFill>
              <w14:schemeClr w14:val="tx1"/>
            </w14:solidFill>
          </w14:textFill>
        </w:rPr>
        <w:t>（二）无重大违法记录声明函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0C1E15F">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_Toc11344 </w:instrText>
      </w:r>
      <w:r>
        <w:rPr>
          <w:bCs/>
          <w:caps/>
          <w:color w:val="000000" w:themeColor="text1"/>
          <w:szCs w:val="21"/>
          <w:highlight w:val="none"/>
          <w14:textFill>
            <w14:solidFill>
              <w14:schemeClr w14:val="tx1"/>
            </w14:solidFill>
          </w14:textFill>
        </w:rPr>
        <w:fldChar w:fldCharType="separate"/>
      </w:r>
      <w:r>
        <w:rPr>
          <w:rFonts w:hint="default"/>
          <w:color w:val="000000" w:themeColor="text1"/>
          <w:highlight w:val="none"/>
          <w14:textFill>
            <w14:solidFill>
              <w14:schemeClr w14:val="tx1"/>
            </w14:solidFill>
          </w14:textFill>
        </w:rPr>
        <w:t xml:space="preserve">第二章 </w:t>
      </w:r>
      <w:r>
        <w:rPr>
          <w:rFonts w:hint="eastAsia"/>
          <w:color w:val="000000" w:themeColor="text1"/>
          <w:highlight w:val="none"/>
          <w14:textFill>
            <w14:solidFill>
              <w14:schemeClr w14:val="tx1"/>
            </w14:solidFill>
          </w14:textFill>
        </w:rPr>
        <w:t>投标文件商务及技术部分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929B823">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_Toc5923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商务及技术封面格式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EE835EF">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_Toc31767 </w:instrText>
      </w:r>
      <w:r>
        <w:rPr>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_Toc31767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3F6C9487">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_Toc11363 </w:instrText>
      </w:r>
      <w:r>
        <w:rPr>
          <w:bCs/>
          <w:caps/>
          <w:color w:val="000000" w:themeColor="text1"/>
          <w:szCs w:val="21"/>
          <w:highlight w:val="none"/>
          <w14:textFill>
            <w14:solidFill>
              <w14:schemeClr w14:val="tx1"/>
            </w14:solidFill>
          </w14:textFill>
        </w:rPr>
        <w:fldChar w:fldCharType="separate"/>
      </w:r>
      <w:r>
        <w:rPr>
          <w:rFonts w:hint="eastAsia" w:ascii="宋体"/>
          <w:color w:val="000000" w:themeColor="text1"/>
          <w:szCs w:val="21"/>
          <w:highlight w:val="none"/>
          <w14:textFill>
            <w14:solidFill>
              <w14:schemeClr w14:val="tx1"/>
            </w14:solidFill>
          </w14:textFill>
        </w:rPr>
        <w:t>评审项目投标资料表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1F68F68">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_Toc20407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_Toc20407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3A7BD17">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_Toc5128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（二）法定代表人（负责人）授权书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579A5B4E">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_Toc7002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5ED6088">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_Toc11010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_Toc11010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7C4B4E2">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_Toc14267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三</w:t>
      </w:r>
      <w:r>
        <w:rPr>
          <w:rFonts w:hint="eastAsia"/>
          <w:color w:val="000000" w:themeColor="text1"/>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_Toc14267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4473E64C">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_Toc24321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4E2BB8E6">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_Toc26128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0BCD868A">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_Toc27121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6BD76109">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_Toc9233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9C2D4C5">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_Toc12700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八</w:t>
      </w:r>
      <w:r>
        <w:rPr>
          <w:rFonts w:hint="eastAsia"/>
          <w:color w:val="000000" w:themeColor="text1"/>
          <w:highlight w:val="none"/>
          <w14:textFill>
            <w14:solidFill>
              <w14:schemeClr w14:val="tx1"/>
            </w14:solidFill>
          </w14:textFill>
        </w:rPr>
        <w:t>：中标服务费承诺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86A030C">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_Toc28071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九</w:t>
      </w:r>
      <w:r>
        <w:rPr>
          <w:rFonts w:hint="eastAsia"/>
          <w:color w:val="000000" w:themeColor="text1"/>
          <w:highlight w:val="none"/>
          <w14:textFill>
            <w14:solidFill>
              <w14:schemeClr w14:val="tx1"/>
            </w14:solidFill>
          </w14:textFill>
        </w:rPr>
        <w:t>：投标人提交的其它商务和技术资料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72229650">
      <w:pPr>
        <w:pStyle w:val="38"/>
        <w:tabs>
          <w:tab w:val="right" w:leader="dot" w:pos="8959"/>
          <w:tab w:val="clear" w:pos="8948"/>
        </w:tabs>
        <w:rPr>
          <w:color w:val="000000" w:themeColor="text1"/>
          <w:highlight w:val="none"/>
          <w14:textFill>
            <w14:solidFill>
              <w14:schemeClr w14:val="tx1"/>
            </w14:solidFill>
          </w14:textFill>
        </w:rPr>
      </w:pPr>
      <w:r>
        <w:rPr>
          <w:bCs/>
          <w:caps/>
          <w:color w:val="000000" w:themeColor="text1"/>
          <w:szCs w:val="21"/>
          <w:highlight w:val="none"/>
          <w14:textFill>
            <w14:solidFill>
              <w14:schemeClr w14:val="tx1"/>
            </w14:solidFill>
          </w14:textFill>
        </w:rPr>
        <w:fldChar w:fldCharType="begin"/>
      </w:r>
      <w:r>
        <w:rPr>
          <w:bCs/>
          <w:caps/>
          <w:color w:val="000000" w:themeColor="text1"/>
          <w:szCs w:val="21"/>
          <w:highlight w:val="none"/>
          <w14:textFill>
            <w14:solidFill>
              <w14:schemeClr w14:val="tx1"/>
            </w14:solidFill>
          </w14:textFill>
        </w:rPr>
        <w:instrText xml:space="preserve"> HYPERLINK \l _Toc556 </w:instrText>
      </w:r>
      <w:r>
        <w:rPr>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bCs/>
          <w:caps/>
          <w:color w:val="000000" w:themeColor="text1"/>
          <w:szCs w:val="21"/>
          <w:highlight w:val="none"/>
          <w14:textFill>
            <w14:solidFill>
              <w14:schemeClr w14:val="tx1"/>
            </w14:solidFill>
          </w14:textFill>
        </w:rPr>
        <w:fldChar w:fldCharType="end"/>
      </w:r>
    </w:p>
    <w:p w14:paraId="2C6B7EE2">
      <w:pPr>
        <w:rPr>
          <w:color w:val="000000" w:themeColor="text1"/>
          <w:highlight w:val="none"/>
          <w14:textFill>
            <w14:solidFill>
              <w14:schemeClr w14:val="tx1"/>
            </w14:solidFill>
          </w14:textFill>
        </w:rPr>
        <w:sectPr>
          <w:headerReference r:id="rId8" w:type="first"/>
          <w:footerReference r:id="rId9" w:type="first"/>
          <w:headerReference r:id="rId7" w:type="default"/>
          <w:type w:val="continuous"/>
          <w:pgSz w:w="11907" w:h="16840"/>
          <w:pgMar w:top="1418" w:right="1474" w:bottom="1418" w:left="1474" w:header="851" w:footer="851" w:gutter="0"/>
          <w:pgNumType w:fmt="decimal"/>
          <w:cols w:space="720" w:num="1"/>
          <w:docGrid w:linePitch="462" w:charSpace="0"/>
        </w:sectPr>
      </w:pPr>
      <w:r>
        <w:rPr>
          <w:bCs/>
          <w:caps/>
          <w:color w:val="000000" w:themeColor="text1"/>
          <w:szCs w:val="21"/>
          <w:highlight w:val="none"/>
          <w14:textFill>
            <w14:solidFill>
              <w14:schemeClr w14:val="tx1"/>
            </w14:solidFill>
          </w14:textFill>
        </w:rPr>
        <w:fldChar w:fldCharType="end"/>
      </w:r>
      <w:bookmarkEnd w:id="0"/>
      <w:bookmarkStart w:id="1" w:name="_Toc340507403"/>
      <w:bookmarkStart w:id="2" w:name="_Toc332206657"/>
      <w:bookmarkStart w:id="3" w:name="_Toc339020186"/>
      <w:bookmarkStart w:id="4" w:name="_Toc339441044"/>
      <w:bookmarkStart w:id="5" w:name="_Toc365985108"/>
      <w:bookmarkStart w:id="6" w:name="_Toc332270305"/>
      <w:bookmarkStart w:id="7" w:name="_Toc349143546"/>
      <w:bookmarkStart w:id="8" w:name="_Toc366072457"/>
      <w:bookmarkStart w:id="9" w:name="_Toc333237723"/>
      <w:bookmarkStart w:id="10" w:name="_Toc341348291"/>
      <w:bookmarkStart w:id="11" w:name="_Toc365967002"/>
      <w:bookmarkStart w:id="12" w:name="_Toc350438702"/>
      <w:bookmarkStart w:id="13" w:name="_Toc331512856"/>
      <w:bookmarkStart w:id="14" w:name="_Toc333237612"/>
      <w:bookmarkStart w:id="15" w:name="_Toc333238571"/>
      <w:bookmarkStart w:id="16" w:name="_Toc340677031"/>
      <w:bookmarkStart w:id="17" w:name="_Toc342296708"/>
      <w:bookmarkStart w:id="18" w:name="_Toc330459945"/>
      <w:bookmarkStart w:id="19" w:name="_Toc339019954"/>
      <w:bookmarkStart w:id="20" w:name="_Toc336681892"/>
      <w:bookmarkStart w:id="21" w:name="_Toc336681537"/>
      <w:bookmarkStart w:id="22" w:name="_Toc350756403"/>
      <w:bookmarkStart w:id="23" w:name="_Toc349127583"/>
      <w:bookmarkStart w:id="24" w:name="_Toc337632315"/>
      <w:bookmarkStart w:id="25" w:name="_Toc333935278"/>
      <w:bookmarkStart w:id="26" w:name="_Toc339019828"/>
      <w:bookmarkStart w:id="27" w:name="_Toc333935619"/>
      <w:bookmarkStart w:id="28" w:name="_Toc342060322"/>
      <w:bookmarkStart w:id="29" w:name="_Toc331683994"/>
      <w:bookmarkStart w:id="30" w:name="_Toc339020048"/>
      <w:bookmarkStart w:id="31" w:name="_Toc339362257"/>
      <w:bookmarkStart w:id="32" w:name="_Toc345513762"/>
      <w:bookmarkStart w:id="33" w:name="_Toc340672830"/>
      <w:bookmarkStart w:id="34" w:name="_Toc500860978"/>
    </w:p>
    <w:p w14:paraId="709485AD">
      <w:pPr>
        <w:pStyle w:val="3"/>
        <w:numPr>
          <w:ilvl w:val="0"/>
          <w:numId w:val="0"/>
        </w:numPr>
        <w:bidi w:val="0"/>
        <w:ind w:leftChars="0"/>
        <w:jc w:val="center"/>
        <w:rPr>
          <w:rFonts w:hint="eastAsia"/>
          <w:color w:val="000000" w:themeColor="text1"/>
          <w:highlight w:val="none"/>
          <w:lang w:val="en-US" w:eastAsia="zh-CN"/>
          <w14:textFill>
            <w14:solidFill>
              <w14:schemeClr w14:val="tx1"/>
            </w14:solidFill>
          </w14:textFill>
        </w:rPr>
      </w:pPr>
      <w:bookmarkStart w:id="35" w:name="_Toc25567"/>
      <w:r>
        <w:rPr>
          <w:rFonts w:hint="eastAsia"/>
          <w:color w:val="000000" w:themeColor="text1"/>
          <w:highlight w:val="none"/>
          <w:lang w:val="en-US" w:eastAsia="zh-CN"/>
          <w14:textFill>
            <w14:solidFill>
              <w14:schemeClr w14:val="tx1"/>
            </w14:solidFill>
          </w14:textFill>
        </w:rPr>
        <w:t>第一</w:t>
      </w:r>
      <w:bookmarkStart w:id="36" w:name="_Hlt23321731"/>
      <w:bookmarkEnd w:id="36"/>
      <w:r>
        <w:rPr>
          <w:rFonts w:hint="eastAsia"/>
          <w:color w:val="000000" w:themeColor="text1"/>
          <w:highlight w:val="none"/>
          <w:lang w:val="en-US" w:eastAsia="zh-CN"/>
          <w14:textFill>
            <w14:solidFill>
              <w14:schemeClr w14:val="tx1"/>
            </w14:solidFill>
          </w14:textFill>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623A3E32">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阳江市人力资源和社会保障局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阳江市社会保障卡合作金融机构公开遴选项目</w:t>
      </w:r>
      <w:r>
        <w:rPr>
          <w:rFonts w:hint="eastAsia" w:ascii="宋体" w:hAnsi="宋体"/>
          <w:bCs/>
          <w:color w:val="000000" w:themeColor="text1"/>
          <w:highlight w:val="none"/>
          <w14:textFill>
            <w14:solidFill>
              <w14:schemeClr w14:val="tx1"/>
            </w14:solidFill>
          </w14:textFill>
        </w:rPr>
        <w:t>进行公开招标(项目编号:</w:t>
      </w:r>
      <w:r>
        <w:rPr>
          <w:rFonts w:hint="eastAsia" w:ascii="宋体" w:hAnsi="宋体"/>
          <w:bCs/>
          <w:color w:val="000000" w:themeColor="text1"/>
          <w:highlight w:val="none"/>
          <w:lang w:eastAsia="zh-CN"/>
          <w14:textFill>
            <w14:solidFill>
              <w14:schemeClr w14:val="tx1"/>
            </w14:solidFill>
          </w14:textFill>
        </w:rPr>
        <w:t>YXCG-20260803</w:t>
      </w:r>
      <w:r>
        <w:rPr>
          <w:rFonts w:hint="eastAsia" w:ascii="宋体" w:hAnsi="宋体"/>
          <w:bCs/>
          <w:color w:val="000000" w:themeColor="text1"/>
          <w:highlight w:val="none"/>
          <w14:textFill>
            <w14:solidFill>
              <w14:schemeClr w14:val="tx1"/>
            </w14:solidFill>
          </w14:textFill>
        </w:rPr>
        <w:t>)，欢迎符合条件的投标人参加。有关事项如下：</w:t>
      </w:r>
    </w:p>
    <w:p w14:paraId="46C82E80">
      <w:pPr>
        <w:widowControl/>
        <w:tabs>
          <w:tab w:val="left" w:pos="502"/>
        </w:tabs>
        <w:adjustRightInd w:val="0"/>
        <w:snapToGrid w:val="0"/>
        <w:spacing w:line="360" w:lineRule="auto"/>
        <w:rPr>
          <w:rFonts w:ascii="Tahoma" w:hAnsi="Tahoma"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Tahoma" w:hAnsi="Tahoma" w:cs="Tahoma"/>
          <w:b/>
          <w:bCs/>
          <w:color w:val="000000" w:themeColor="text1"/>
          <w:szCs w:val="21"/>
          <w:highlight w:val="none"/>
          <w14:textFill>
            <w14:solidFill>
              <w14:schemeClr w14:val="tx1"/>
            </w14:solidFill>
          </w14:textFill>
        </w:rPr>
        <w:t>招标项目的名称、用途、数量、采购方式</w:t>
      </w:r>
    </w:p>
    <w:p w14:paraId="3D67DF6E">
      <w:pPr>
        <w:widowControl/>
        <w:numPr>
          <w:ilvl w:val="0"/>
          <w:numId w:val="20"/>
        </w:numPr>
        <w:tabs>
          <w:tab w:val="left" w:pos="735"/>
          <w:tab w:val="clear" w:pos="528"/>
        </w:tabs>
        <w:adjustRightInd w:val="0"/>
        <w:snapToGrid w:val="0"/>
        <w:spacing w:line="360" w:lineRule="auto"/>
        <w:ind w:left="1785" w:leftChars="200" w:hanging="1365" w:hangingChars="6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ascii="宋体" w:hAnsi="宋体"/>
          <w:bCs/>
          <w:color w:val="000000" w:themeColor="text1"/>
          <w:highlight w:val="none"/>
          <w:lang w:eastAsia="zh-CN"/>
          <w14:textFill>
            <w14:solidFill>
              <w14:schemeClr w14:val="tx1"/>
            </w14:solidFill>
          </w14:textFill>
        </w:rPr>
        <w:t>阳江市社会保障卡合作金融机构公开遴选项目</w:t>
      </w:r>
    </w:p>
    <w:p w14:paraId="6E5EF88B">
      <w:pPr>
        <w:widowControl/>
        <w:numPr>
          <w:ilvl w:val="0"/>
          <w:numId w:val="20"/>
        </w:numPr>
        <w:tabs>
          <w:tab w:val="left" w:pos="735"/>
          <w:tab w:val="clear" w:pos="528"/>
        </w:tabs>
        <w:adjustRightInd w:val="0"/>
        <w:snapToGrid w:val="0"/>
        <w:spacing w:line="360" w:lineRule="auto"/>
        <w:ind w:left="420" w:leftChars="200" w:firstLine="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Cs/>
          <w:color w:val="000000" w:themeColor="text1"/>
          <w:highlight w:val="none"/>
          <w:lang w:eastAsia="zh-CN"/>
          <w14:textFill>
            <w14:solidFill>
              <w14:schemeClr w14:val="tx1"/>
            </w14:solidFill>
          </w14:textFill>
        </w:rPr>
        <w:t>：YXCG-20260803</w:t>
      </w:r>
    </w:p>
    <w:p w14:paraId="5CA1FA49">
      <w:pPr>
        <w:widowControl/>
        <w:numPr>
          <w:ilvl w:val="0"/>
          <w:numId w:val="20"/>
        </w:numPr>
        <w:tabs>
          <w:tab w:val="left" w:pos="735"/>
          <w:tab w:val="clear" w:pos="528"/>
        </w:tabs>
        <w:adjustRightInd w:val="0"/>
        <w:snapToGrid w:val="0"/>
        <w:spacing w:line="360" w:lineRule="auto"/>
        <w:ind w:left="735" w:leftChars="200" w:hanging="315"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数  量：</w:t>
      </w:r>
      <w:r>
        <w:rPr>
          <w:rFonts w:hint="eastAsia" w:ascii="宋体" w:hAnsi="宋体" w:cs="宋体"/>
          <w:bCs/>
          <w:color w:val="000000" w:themeColor="text1"/>
          <w:highlight w:val="none"/>
          <w:lang w:val="en-US" w:eastAsia="zh-CN"/>
          <w14:textFill>
            <w14:solidFill>
              <w14:schemeClr w14:val="tx1"/>
            </w14:solidFill>
          </w14:textFill>
        </w:rPr>
        <w:t>一</w:t>
      </w:r>
      <w:r>
        <w:rPr>
          <w:rFonts w:hint="eastAsia" w:ascii="宋体" w:hAnsi="宋体" w:eastAsia="宋体" w:cs="宋体"/>
          <w:bCs/>
          <w:color w:val="000000" w:themeColor="text1"/>
          <w:highlight w:val="none"/>
          <w14:textFill>
            <w14:solidFill>
              <w14:schemeClr w14:val="tx1"/>
            </w14:solidFill>
          </w14:textFill>
        </w:rPr>
        <w:t>项</w:t>
      </w:r>
    </w:p>
    <w:p w14:paraId="4820E789">
      <w:pPr>
        <w:widowControl/>
        <w:numPr>
          <w:ilvl w:val="0"/>
          <w:numId w:val="20"/>
        </w:numPr>
        <w:tabs>
          <w:tab w:val="left" w:pos="735"/>
          <w:tab w:val="clear" w:pos="528"/>
        </w:tabs>
        <w:adjustRightInd w:val="0"/>
        <w:snapToGrid w:val="0"/>
        <w:spacing w:line="360" w:lineRule="auto"/>
        <w:ind w:left="736" w:leftChars="200" w:hanging="316"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服务</w:t>
      </w:r>
      <w:r>
        <w:rPr>
          <w:rFonts w:hint="eastAsia" w:ascii="宋体" w:hAnsi="宋体" w:cs="宋体"/>
          <w:b/>
          <w:bCs/>
          <w:color w:val="000000" w:themeColor="text1"/>
          <w:szCs w:val="21"/>
          <w:highlight w:val="none"/>
          <w:lang w:val="en-US" w:eastAsia="zh-CN"/>
          <w14:textFill>
            <w14:solidFill>
              <w14:schemeClr w14:val="tx1"/>
            </w14:solidFill>
          </w14:textFill>
        </w:rPr>
        <w:t>年限</w:t>
      </w:r>
      <w:r>
        <w:rPr>
          <w:rFonts w:hint="eastAsia" w:ascii="宋体" w:hAnsi="宋体" w:eastAsia="宋体" w:cs="宋体"/>
          <w:b/>
          <w:bCs/>
          <w:color w:val="000000" w:themeColor="text1"/>
          <w:spacing w:val="-6"/>
          <w:szCs w:val="21"/>
          <w:highlight w:val="none"/>
          <w14:textFill>
            <w14:solidFill>
              <w14:schemeClr w14:val="tx1"/>
            </w14:solidFill>
          </w14:textFill>
        </w:rPr>
        <w:t>：</w:t>
      </w:r>
      <w:r>
        <w:rPr>
          <w:rFonts w:hint="eastAsia" w:ascii="宋体" w:hAnsi="宋体" w:eastAsia="宋体" w:cs="宋体"/>
          <w:b w:val="0"/>
          <w:bCs w:val="0"/>
          <w:color w:val="000000" w:themeColor="text1"/>
          <w:spacing w:val="-6"/>
          <w:szCs w:val="21"/>
          <w:highlight w:val="none"/>
          <w:lang w:val="en-US" w:eastAsia="zh-CN"/>
          <w14:textFill>
            <w14:solidFill>
              <w14:schemeClr w14:val="tx1"/>
            </w14:solidFill>
          </w14:textFill>
        </w:rPr>
        <w:t>从采购合同签订生效之日开始计算，有效期为5年（60个月）。</w:t>
      </w:r>
    </w:p>
    <w:p w14:paraId="46E31C82">
      <w:pPr>
        <w:widowControl/>
        <w:numPr>
          <w:ilvl w:val="0"/>
          <w:numId w:val="20"/>
        </w:numPr>
        <w:tabs>
          <w:tab w:val="left" w:pos="735"/>
          <w:tab w:val="clear" w:pos="528"/>
        </w:tabs>
        <w:adjustRightInd w:val="0"/>
        <w:snapToGrid w:val="0"/>
        <w:spacing w:line="360" w:lineRule="auto"/>
        <w:ind w:left="736" w:leftChars="200" w:hanging="316"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
          <w:bCs w:val="0"/>
          <w:color w:val="000000" w:themeColor="text1"/>
          <w:highlight w:val="none"/>
          <w:lang w:val="en-US" w:eastAsia="zh-CN"/>
          <w14:textFill>
            <w14:solidFill>
              <w14:schemeClr w14:val="tx1"/>
            </w14:solidFill>
          </w14:textFill>
        </w:rPr>
        <w:t>遴选数量：</w:t>
      </w:r>
      <w:r>
        <w:rPr>
          <w:rFonts w:hint="eastAsia" w:ascii="宋体" w:hAnsi="宋体" w:eastAsia="宋体" w:cs="宋体"/>
          <w:bCs/>
          <w:color w:val="000000" w:themeColor="text1"/>
          <w:highlight w:val="none"/>
          <w:lang w:val="en-US" w:eastAsia="zh-CN"/>
          <w14:textFill>
            <w14:solidFill>
              <w14:schemeClr w14:val="tx1"/>
            </w14:solidFill>
          </w14:textFill>
        </w:rPr>
        <w:t>本次遴选9家商业银行作为社保卡合作金融机构。</w:t>
      </w:r>
    </w:p>
    <w:p w14:paraId="5F0433DC">
      <w:pPr>
        <w:widowControl/>
        <w:numPr>
          <w:ilvl w:val="0"/>
          <w:numId w:val="20"/>
        </w:numPr>
        <w:tabs>
          <w:tab w:val="left" w:pos="315"/>
          <w:tab w:val="left" w:pos="735"/>
          <w:tab w:val="clear" w:pos="528"/>
        </w:tabs>
        <w:adjustRightInd w:val="0"/>
        <w:snapToGrid w:val="0"/>
        <w:spacing w:line="360" w:lineRule="auto"/>
        <w:ind w:left="420" w:leftChars="200" w:firstLine="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28"/>
          <w:szCs w:val="21"/>
          <w:highlight w:val="none"/>
          <w14:textFill>
            <w14:solidFill>
              <w14:schemeClr w14:val="tx1"/>
            </w14:solidFill>
          </w14:textFill>
        </w:rPr>
        <w:t>项目采购方式：公开招标</w:t>
      </w:r>
    </w:p>
    <w:p w14:paraId="4F888BE5">
      <w:pPr>
        <w:widowControl/>
        <w:tabs>
          <w:tab w:val="left" w:pos="502"/>
        </w:tabs>
        <w:adjustRightInd w:val="0"/>
        <w:snapToGrid w:val="0"/>
        <w:spacing w:line="360" w:lineRule="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二、投标人资格要求为：</w:t>
      </w:r>
    </w:p>
    <w:p w14:paraId="1847264D">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投标人应具备《中华人民共和国政府采购法》第二十二条规定的条件：</w:t>
      </w:r>
    </w:p>
    <w:p w14:paraId="70E9F30A">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（1）具有独立承担民事责任的能力；</w:t>
      </w:r>
    </w:p>
    <w:p w14:paraId="54FA2DA5">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（2）具有良好的商业信誉和健全的财务会计制度：投标人必须具有良好的商业信誉和健全的财务会计制度（提供202</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年度财务状况报告或202</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eastAsia="zh-CN"/>
          <w14:textFill>
            <w14:solidFill>
              <w14:schemeClr w14:val="tx1"/>
            </w14:solidFill>
          </w14:textFill>
        </w:rPr>
        <w:t>年至今任意一个月的财务报表或基本开户行出具的资信证明或出具《承诺函》）。</w:t>
      </w:r>
    </w:p>
    <w:p w14:paraId="47138C68">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（3）具有履行合同所必需的设备和专业技术能力：</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提供《承诺函》。</w:t>
      </w:r>
    </w:p>
    <w:p w14:paraId="34DB2C20">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（4）有依法缴纳税收和社会保障资金的良好记录：提供投标截止日前6个月内任意1个月依法缴纳税收和社会保障资金的相关材料或出具《承诺函》。如依法免税或不需要缴纳社会保障资金的，提供相应证明材料。</w:t>
      </w:r>
    </w:p>
    <w:p w14:paraId="64DA20D6">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（5）参加政府采购活动前三年内，在经营活动中没有重大违法记录：</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提供《承诺函》。</w:t>
      </w:r>
    </w:p>
    <w:p w14:paraId="68FAE5E0">
      <w:pPr>
        <w:widowControl/>
        <w:tabs>
          <w:tab w:val="left" w:pos="525"/>
        </w:tabs>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（6）法律、行政法规规定的其他条件。</w:t>
      </w:r>
    </w:p>
    <w:p w14:paraId="29F788F0">
      <w:pPr>
        <w:widowControl/>
        <w:numPr>
          <w:ilvl w:val="0"/>
          <w:numId w:val="0"/>
        </w:numPr>
        <w:tabs>
          <w:tab w:val="left" w:pos="735"/>
        </w:tabs>
        <w:adjustRightInd w:val="0"/>
        <w:snapToGrid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DE3BAAC">
      <w:pPr>
        <w:widowControl/>
        <w:numPr>
          <w:ilvl w:val="0"/>
          <w:numId w:val="0"/>
        </w:numPr>
        <w:tabs>
          <w:tab w:val="left" w:pos="0"/>
        </w:tabs>
        <w:adjustRightInd w:val="0"/>
        <w:snapToGrid w:val="0"/>
        <w:spacing w:line="360" w:lineRule="auto"/>
        <w:ind w:left="0" w:leftChars="0" w:firstLine="420" w:firstLineChars="200"/>
        <w:rPr>
          <w:rFonts w:hint="default" w:ascii="宋体" w:hAnsi="宋体" w:eastAsia="宋体" w:cs="宋体"/>
          <w:b w:val="0"/>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color w:val="000000" w:themeColor="text1"/>
          <w:kern w:val="2"/>
          <w:sz w:val="21"/>
          <w:szCs w:val="21"/>
          <w:highlight w:val="none"/>
          <w:lang w:val="en-US" w:eastAsia="zh-CN" w:bidi="ar-SA"/>
          <w14:textFill>
            <w14:solidFill>
              <w14:schemeClr w14:val="tx1"/>
            </w14:solidFill>
          </w14:textFill>
        </w:rPr>
        <w:t>3.单位负责人为同一人或者存在直接控股、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400442C6">
      <w:pPr>
        <w:widowControl/>
        <w:numPr>
          <w:ilvl w:val="0"/>
          <w:numId w:val="0"/>
        </w:numPr>
        <w:adjustRightInd w:val="0"/>
        <w:snapToGrid w:val="0"/>
        <w:spacing w:line="360" w:lineRule="auto"/>
        <w:ind w:left="0" w:lef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投标人应为在中国境内依法设立并取得营业执照的市级商业银行、农村商业银行等吸收公众存款的金融机构以及政策性银行；（提供《金融许可证》）</w:t>
      </w:r>
    </w:p>
    <w:p w14:paraId="738F74D7">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宋体"/>
          <w:b w:val="0"/>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本项目不接受联合体投标，中标单位不得转分包项目</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57CD084B">
      <w:pPr>
        <w:widowControl/>
        <w:numPr>
          <w:ilvl w:val="0"/>
          <w:numId w:val="0"/>
        </w:numPr>
        <w:tabs>
          <w:tab w:val="left" w:pos="735"/>
        </w:tabs>
        <w:adjustRightInd w:val="0"/>
        <w:snapToGrid w:val="0"/>
        <w:spacing w:line="360" w:lineRule="auto"/>
        <w:ind w:left="735" w:leftChars="0" w:hanging="315" w:firstLineChars="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6.投标人须在招标代理机构登记并购买招标文件。</w:t>
      </w:r>
    </w:p>
    <w:p w14:paraId="7A3E4581">
      <w:pPr>
        <w:widowControl/>
        <w:tabs>
          <w:tab w:val="left" w:pos="502"/>
        </w:tabs>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三、招标文件的</w:t>
      </w:r>
      <w:r>
        <w:rPr>
          <w:rFonts w:hint="eastAsia" w:ascii="宋体" w:hAnsi="宋体" w:eastAsia="宋体" w:cs="宋体"/>
          <w:b/>
          <w:bCs/>
          <w:color w:val="000000" w:themeColor="text1"/>
          <w:szCs w:val="21"/>
          <w:highlight w:val="none"/>
          <w14:textFill>
            <w14:solidFill>
              <w14:schemeClr w14:val="tx1"/>
            </w14:solidFill>
          </w14:textFill>
        </w:rPr>
        <w:t>公示</w:t>
      </w:r>
    </w:p>
    <w:p w14:paraId="7A7553F5">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间及下载：2026年8月19日至2026年8月26日。</w:t>
      </w:r>
    </w:p>
    <w:p w14:paraId="66183363">
      <w:pPr>
        <w:widowControl/>
        <w:adjustRightInd w:val="0"/>
        <w:snapToGrid w:val="0"/>
        <w:spacing w:line="360" w:lineRule="auto"/>
        <w:ind w:left="315" w:leftChars="100" w:hanging="105" w:hangingChars="5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2．根据《中华人民共和国政府采购法》第</w:t>
      </w:r>
      <w:r>
        <w:rPr>
          <w:rFonts w:hint="eastAsia" w:ascii="宋体" w:hAnsi="宋体" w:eastAsia="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eastAsia="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hint="eastAsia" w:ascii="宋体" w:hAnsi="宋体" w:eastAsia="宋体" w:cs="宋体"/>
          <w:color w:val="000000" w:themeColor="text1"/>
          <w:kern w:val="0"/>
          <w:szCs w:val="21"/>
          <w:highlight w:val="none"/>
          <w14:textFill>
            <w14:solidFill>
              <w14:schemeClr w14:val="tx1"/>
            </w14:solidFill>
          </w14:textFill>
        </w:rPr>
        <w:t>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33F32297">
      <w:pPr>
        <w:widowControl/>
        <w:numPr>
          <w:ilvl w:val="0"/>
          <w:numId w:val="22"/>
        </w:numPr>
        <w:tabs>
          <w:tab w:val="left" w:pos="502"/>
        </w:tabs>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购买招标文件的时间、地点、方式及招标文件售价</w:t>
      </w:r>
    </w:p>
    <w:p w14:paraId="18C5863F">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1.购买招标文件</w:t>
      </w:r>
      <w:r>
        <w:rPr>
          <w:rFonts w:hint="eastAsia" w:ascii="宋体" w:hAnsi="宋体" w:eastAsia="宋体" w:cs="宋体"/>
          <w:bCs/>
          <w:color w:val="000000" w:themeColor="text1"/>
          <w:highlight w:val="none"/>
          <w14:textFill>
            <w14:solidFill>
              <w14:schemeClr w14:val="tx1"/>
            </w14:solidFill>
          </w14:textFill>
        </w:rPr>
        <w:t>时间：2026年8月19日至2026年8月26日，上午9:00～12:00，下午2:30～5:30（节假日除外）（北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3468455B">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2.购买招标文件地点：阳江市江城区猫山四街33号A座2楼</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05室。</w:t>
      </w:r>
    </w:p>
    <w:p w14:paraId="5ECC3676">
      <w:pPr>
        <w:widowControl/>
        <w:tabs>
          <w:tab w:val="left" w:pos="735"/>
        </w:tabs>
        <w:adjustRightInd w:val="0"/>
        <w:snapToGrid w:val="0"/>
        <w:spacing w:line="360" w:lineRule="auto"/>
        <w:ind w:left="210" w:left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招标文件每套人民币300元，售后不退</w:t>
      </w:r>
      <w:r>
        <w:rPr>
          <w:rFonts w:hint="eastAsia" w:ascii="宋体" w:hAnsi="宋体" w:eastAsia="宋体" w:cs="宋体"/>
          <w:bCs/>
          <w:color w:val="000000" w:themeColor="text1"/>
          <w:highlight w:val="none"/>
          <w14:textFill>
            <w14:solidFill>
              <w14:schemeClr w14:val="tx1"/>
            </w14:solidFill>
          </w14:textFill>
        </w:rPr>
        <w:t>。</w:t>
      </w:r>
    </w:p>
    <w:p w14:paraId="69FC6AD4">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55485C31">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3DF70EA0">
      <w:pPr>
        <w:widowControl/>
        <w:tabs>
          <w:tab w:val="left" w:pos="735"/>
        </w:tabs>
        <w:adjustRightInd w:val="0"/>
        <w:snapToGrid w:val="0"/>
        <w:spacing w:line="360" w:lineRule="auto"/>
        <w:ind w:left="659" w:leftChars="164" w:hanging="315"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w:t>
      </w:r>
      <w:r>
        <w:rPr>
          <w:rFonts w:hint="eastAsia" w:ascii="宋体" w:hAnsi="宋体" w:eastAsia="宋体" w:cs="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营业执照副本复印件和相关资质证书复印件及《购买标书登记表》加盖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报名时投标单位的资料与以上报名条件不符合、不齐全、复印件不清晰或未盖红色公章的将不予受理</w:t>
      </w:r>
      <w:r>
        <w:rPr>
          <w:rFonts w:hint="eastAsia" w:ascii="宋体" w:hAnsi="宋体" w:eastAsia="宋体" w:cs="宋体"/>
          <w:bCs/>
          <w:color w:val="000000" w:themeColor="text1"/>
          <w:highlight w:val="none"/>
          <w14:textFill>
            <w14:solidFill>
              <w14:schemeClr w14:val="tx1"/>
            </w14:solidFill>
          </w14:textFill>
        </w:rPr>
        <w:t>。</w:t>
      </w:r>
    </w:p>
    <w:p w14:paraId="22D4B9F7">
      <w:pPr>
        <w:widowControl/>
        <w:tabs>
          <w:tab w:val="left" w:pos="735"/>
        </w:tabs>
        <w:adjustRightInd w:val="0"/>
        <w:snapToGrid w:val="0"/>
        <w:spacing w:line="360" w:lineRule="auto"/>
        <w:ind w:left="660" w:leftChars="164" w:hanging="316" w:hangingChars="150"/>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4714588D">
      <w:pPr>
        <w:widowControl/>
        <w:numPr>
          <w:ilvl w:val="0"/>
          <w:numId w:val="22"/>
        </w:numPr>
        <w:tabs>
          <w:tab w:val="left" w:pos="502"/>
        </w:tabs>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22E21E0D">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1.递交投标文件时间：2026年9月9日9:00-9:30 (北京时间)。</w:t>
      </w:r>
    </w:p>
    <w:p w14:paraId="39831B55">
      <w:pPr>
        <w:widowControl/>
        <w:tabs>
          <w:tab w:val="left" w:pos="735"/>
        </w:tabs>
        <w:adjustRightInd w:val="0"/>
        <w:snapToGrid w:val="0"/>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2.投标截止时间、开标时间：2026年9月9日9:30(北京时间)。</w:t>
      </w:r>
    </w:p>
    <w:p w14:paraId="62A7732B">
      <w:pPr>
        <w:widowControl/>
        <w:tabs>
          <w:tab w:val="left" w:pos="735"/>
        </w:tabs>
        <w:adjustRightInd w:val="0"/>
        <w:snapToGrid w:val="0"/>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3.递交投标文件地点、开标地点：</w:t>
      </w:r>
      <w:r>
        <w:rPr>
          <w:rFonts w:hint="eastAsia" w:ascii="宋体" w:hAnsi="宋体" w:eastAsia="宋体" w:cs="宋体"/>
          <w:color w:val="000000" w:themeColor="text1"/>
          <w:highlight w:val="none"/>
          <w:lang w:eastAsia="zh-CN"/>
          <w14:textFill>
            <w14:solidFill>
              <w14:schemeClr w14:val="tx1"/>
            </w14:solidFill>
          </w14:textFill>
        </w:rPr>
        <w:t>阳江市江城区猫山四街33号A座2楼201开标室。</w:t>
      </w:r>
    </w:p>
    <w:p w14:paraId="4C751908">
      <w:pPr>
        <w:widowControl/>
        <w:tabs>
          <w:tab w:val="left" w:pos="735"/>
        </w:tabs>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六、采购人、代理采购机构的名称、地址和联系方式</w:t>
      </w:r>
    </w:p>
    <w:p w14:paraId="730C5020">
      <w:pPr>
        <w:widowControl/>
        <w:tabs>
          <w:tab w:val="left" w:pos="630"/>
        </w:tabs>
        <w:adjustRightInd w:val="0"/>
        <w:snapToGrid w:val="0"/>
        <w:spacing w:line="360" w:lineRule="auto"/>
        <w:ind w:firstLine="315" w:firstLine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1．采购人联系方式：</w:t>
      </w:r>
    </w:p>
    <w:p w14:paraId="45A60141">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r>
        <w:rPr>
          <w:rFonts w:hint="eastAsia" w:ascii="宋体" w:hAnsi="宋体" w:eastAsia="宋体" w:cs="宋体"/>
          <w:color w:val="000000" w:themeColor="text1"/>
          <w:highlight w:val="none"/>
          <w:lang w:eastAsia="zh-CN"/>
          <w14:textFill>
            <w14:solidFill>
              <w14:schemeClr w14:val="tx1"/>
            </w14:solidFill>
          </w14:textFill>
        </w:rPr>
        <w:t>阳江市人力资源和社会保障局</w:t>
      </w:r>
    </w:p>
    <w:p w14:paraId="421AD161">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14:textFill>
            <w14:solidFill>
              <w14:schemeClr w14:val="tx1"/>
            </w14:solidFill>
          </w14:textFill>
        </w:rPr>
        <w:t>地    址：阳江市二环路208号</w:t>
      </w:r>
    </w:p>
    <w:p w14:paraId="0CFA24B7">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14:textFill>
            <w14:solidFill>
              <w14:schemeClr w14:val="tx1"/>
            </w14:solidFill>
          </w14:textFill>
        </w:rPr>
        <w:t>联 系 人：</w:t>
      </w:r>
      <w:r>
        <w:rPr>
          <w:rFonts w:hint="eastAsia" w:ascii="宋体" w:hAnsi="宋体" w:eastAsia="宋体" w:cs="宋体"/>
          <w:color w:val="000000" w:themeColor="text1"/>
          <w:highlight w:val="none"/>
          <w:lang w:val="en-US" w:eastAsia="zh-CN"/>
          <w14:textFill>
            <w14:solidFill>
              <w14:schemeClr w14:val="tx1"/>
            </w14:solidFill>
          </w14:textFill>
        </w:rPr>
        <w:t>杨潮江</w:t>
      </w:r>
    </w:p>
    <w:p w14:paraId="24DCAC69">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14:textFill>
            <w14:solidFill>
              <w14:schemeClr w14:val="tx1"/>
            </w14:solidFill>
          </w14:textFill>
        </w:rPr>
        <w:t>联系电话：</w:t>
      </w:r>
      <w:r>
        <w:rPr>
          <w:rFonts w:hint="eastAsia" w:ascii="宋体" w:hAnsi="宋体" w:eastAsia="宋体" w:cs="宋体"/>
          <w:color w:val="000000" w:themeColor="text1"/>
          <w:highlight w:val="none"/>
          <w:lang w:val="en-US" w:eastAsia="zh-CN"/>
          <w14:textFill>
            <w14:solidFill>
              <w14:schemeClr w14:val="tx1"/>
            </w14:solidFill>
          </w14:textFill>
        </w:rPr>
        <w:t>0662-2233668</w:t>
      </w:r>
    </w:p>
    <w:p w14:paraId="70E84ADA">
      <w:pPr>
        <w:tabs>
          <w:tab w:val="left" w:pos="735"/>
          <w:tab w:val="left" w:pos="4680"/>
        </w:tabs>
        <w:adjustRightInd w:val="0"/>
        <w:snapToGrid w:val="0"/>
        <w:spacing w:line="360" w:lineRule="auto"/>
        <w:ind w:firstLine="315" w:firstLineChars="150"/>
        <w:rPr>
          <w:rFonts w:hint="eastAsia" w:ascii="宋体" w:hAnsi="宋体" w:eastAsia="宋体" w:cs="宋体"/>
          <w:color w:val="000000" w:themeColor="text1"/>
          <w:kern w:val="28"/>
          <w:szCs w:val="21"/>
          <w:highlight w:val="none"/>
          <w14:textFill>
            <w14:solidFill>
              <w14:schemeClr w14:val="tx1"/>
            </w14:solidFill>
          </w14:textFill>
        </w:rPr>
      </w:pPr>
      <w:r>
        <w:rPr>
          <w:rFonts w:hint="eastAsia" w:ascii="宋体" w:hAnsi="宋体" w:eastAsia="宋体" w:cs="宋体"/>
          <w:color w:val="000000" w:themeColor="text1"/>
          <w:kern w:val="28"/>
          <w:szCs w:val="2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代理采购机构联系方式：</w:t>
      </w:r>
    </w:p>
    <w:p w14:paraId="5E55B8D7">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称：广东业信采购招标有限公司</w:t>
      </w:r>
    </w:p>
    <w:p w14:paraId="578F3763">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址：阳江市江城区猫山四街33号A座2楼</w:t>
      </w:r>
    </w:p>
    <w:p w14:paraId="79F5566F">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联 系 人：冯国辉</w:t>
      </w:r>
    </w:p>
    <w:p w14:paraId="1A16C934">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联系电话：0662-3167266</w:t>
      </w:r>
    </w:p>
    <w:p w14:paraId="6C93B0FD">
      <w:pPr>
        <w:widowControl/>
        <w:tabs>
          <w:tab w:val="left" w:pos="735"/>
        </w:tabs>
        <w:adjustRightInd w:val="0"/>
        <w:snapToGrid w:val="0"/>
        <w:spacing w:line="360" w:lineRule="auto"/>
        <w:ind w:firstLine="630" w:firstLineChars="3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传    真：0662-2669666</w:t>
      </w:r>
    </w:p>
    <w:p w14:paraId="4F30AAE0">
      <w:pPr>
        <w:keepNext w:val="0"/>
        <w:keepLines w:val="0"/>
        <w:pageBreakBefore w:val="0"/>
        <w:tabs>
          <w:tab w:val="left" w:pos="4680"/>
        </w:tabs>
        <w:kinsoku/>
        <w:wordWrap/>
        <w:overflowPunct/>
        <w:topLinePunct w:val="0"/>
        <w:autoSpaceDE/>
        <w:autoSpaceDN/>
        <w:bidi w:val="0"/>
        <w:adjustRightInd w:val="0"/>
        <w:snapToGrid w:val="0"/>
        <w:spacing w:line="336" w:lineRule="auto"/>
        <w:ind w:firstLine="630" w:firstLineChars="300"/>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网    址：</w:t>
      </w:r>
      <w:r>
        <w:rPr>
          <w:rFonts w:hint="eastAsia" w:ascii="宋体" w:hAnsi="宋体" w:eastAsia="宋体" w:cs="宋体"/>
          <w:color w:val="000000" w:themeColor="text1"/>
          <w:szCs w:val="21"/>
          <w:highlight w:val="none"/>
          <w:u w:val="none"/>
          <w14:textFill>
            <w14:solidFill>
              <w14:schemeClr w14:val="tx1"/>
            </w14:solidFill>
          </w14:textFill>
        </w:rPr>
        <w:t>http://www.gdgpo.</w:t>
      </w:r>
      <w:r>
        <w:rPr>
          <w:rFonts w:hint="eastAsia" w:ascii="宋体" w:hAnsi="宋体" w:eastAsia="宋体" w:cs="宋体"/>
          <w:color w:val="000000" w:themeColor="text1"/>
          <w:szCs w:val="21"/>
          <w:highlight w:val="none"/>
          <w:u w:val="none"/>
          <w:lang w:val="en-US" w:eastAsia="zh-CN"/>
          <w14:textFill>
            <w14:solidFill>
              <w14:schemeClr w14:val="tx1"/>
            </w14:solidFill>
          </w14:textFill>
        </w:rPr>
        <w:t>com.</w:t>
      </w:r>
      <w:r>
        <w:rPr>
          <w:rFonts w:hint="eastAsia" w:ascii="宋体" w:hAnsi="宋体" w:eastAsia="宋体" w:cs="宋体"/>
          <w:color w:val="000000" w:themeColor="text1"/>
          <w:szCs w:val="21"/>
          <w:highlight w:val="none"/>
          <w:u w:val="none"/>
          <w14:textFill>
            <w14:solidFill>
              <w14:schemeClr w14:val="tx1"/>
            </w14:solidFill>
          </w14:textFill>
        </w:rPr>
        <w:t>cn</w:t>
      </w:r>
    </w:p>
    <w:p w14:paraId="1032A832">
      <w:pPr>
        <w:widowControl/>
        <w:adjustRightInd w:val="0"/>
        <w:snapToGrid w:val="0"/>
        <w:spacing w:line="360" w:lineRule="auto"/>
        <w:rPr>
          <w:rFonts w:hint="eastAsia" w:ascii="宋体" w:hAnsi="宋体" w:eastAsia="宋体" w:cs="宋体"/>
          <w:b/>
          <w:color w:val="000000" w:themeColor="text1"/>
          <w:spacing w:val="20"/>
          <w:szCs w:val="21"/>
          <w:highlight w:val="none"/>
          <w14:textFill>
            <w14:solidFill>
              <w14:schemeClr w14:val="tx1"/>
            </w14:solidFill>
          </w14:textFill>
        </w:rPr>
      </w:pPr>
    </w:p>
    <w:p w14:paraId="645C3F19">
      <w:pPr>
        <w:widowControl/>
        <w:tabs>
          <w:tab w:val="left" w:pos="4769"/>
        </w:tabs>
        <w:adjustRightInd w:val="0"/>
        <w:snapToGrid w:val="0"/>
        <w:spacing w:line="360" w:lineRule="auto"/>
        <w:ind w:left="105" w:leftChars="50" w:firstLine="420" w:firstLineChars="200"/>
        <w:jc w:val="right"/>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广东业信采购招标有限公司</w:t>
      </w:r>
    </w:p>
    <w:p w14:paraId="37D7E853">
      <w:pPr>
        <w:jc w:val="right"/>
        <w:rPr>
          <w:rFonts w:hint="eastAsia"/>
          <w:color w:val="000000" w:themeColor="text1"/>
          <w:highlight w:val="none"/>
          <w14:textFill>
            <w14:solidFill>
              <w14:schemeClr w14:val="tx1"/>
            </w14:solidFill>
          </w14:textFill>
        </w:rPr>
      </w:pPr>
      <w:bookmarkStart w:id="37" w:name="_Toc332206658"/>
      <w:bookmarkStart w:id="38" w:name="_Toc350756404"/>
      <w:bookmarkStart w:id="39" w:name="_Toc333238572"/>
      <w:bookmarkStart w:id="40" w:name="_Toc333935279"/>
      <w:bookmarkStart w:id="41" w:name="_Toc340672831"/>
      <w:bookmarkStart w:id="42" w:name="_Toc333935620"/>
      <w:bookmarkStart w:id="43" w:name="_Toc339020187"/>
      <w:bookmarkStart w:id="44" w:name="_Toc331683995"/>
      <w:bookmarkStart w:id="45" w:name="_Toc365967003"/>
      <w:bookmarkStart w:id="46" w:name="_Toc337632316"/>
      <w:bookmarkStart w:id="47" w:name="_Toc341348292"/>
      <w:bookmarkStart w:id="48" w:name="_Toc336681538"/>
      <w:bookmarkStart w:id="49" w:name="_Toc366072458"/>
      <w:bookmarkStart w:id="50" w:name="_Toc339019955"/>
      <w:bookmarkStart w:id="51" w:name="_Toc349143547"/>
      <w:bookmarkStart w:id="52" w:name="_Toc339020049"/>
      <w:bookmarkStart w:id="53" w:name="_Toc345513763"/>
      <w:bookmarkStart w:id="54" w:name="_Toc333237613"/>
      <w:bookmarkStart w:id="55" w:name="_Toc350438703"/>
      <w:bookmarkStart w:id="56" w:name="_Toc330459946"/>
      <w:bookmarkStart w:id="57" w:name="_Toc339441045"/>
      <w:bookmarkStart w:id="58" w:name="_Toc331512857"/>
      <w:bookmarkStart w:id="59" w:name="_Toc339362258"/>
      <w:bookmarkStart w:id="60" w:name="_Toc342296709"/>
      <w:bookmarkStart w:id="61" w:name="_Toc333237724"/>
      <w:bookmarkStart w:id="62" w:name="_Toc339019829"/>
      <w:bookmarkStart w:id="63" w:name="_Toc342060323"/>
      <w:bookmarkStart w:id="64" w:name="_Toc336681893"/>
      <w:bookmarkStart w:id="65" w:name="_Toc340507404"/>
      <w:bookmarkStart w:id="66" w:name="_Toc340677032"/>
      <w:bookmarkStart w:id="67" w:name="_Toc349127584"/>
      <w:bookmarkStart w:id="68" w:name="_Toc365985109"/>
      <w:bookmarkStart w:id="69" w:name="_Toc332270306"/>
      <w:bookmarkStart w:id="1962" w:name="_GoBack"/>
      <w:bookmarkEnd w:id="1962"/>
      <w:r>
        <w:rPr>
          <w:rFonts w:hint="eastAsia" w:ascii="宋体" w:hAnsi="宋体" w:eastAsia="宋体" w:cs="宋体"/>
          <w:color w:val="000000" w:themeColor="text1"/>
          <w:highlight w:val="none"/>
          <w14:textFill>
            <w14:solidFill>
              <w14:schemeClr w14:val="tx1"/>
            </w14:solidFill>
          </w14:textFill>
        </w:rPr>
        <w:t>2026年8月19日</w:t>
      </w:r>
      <w:r>
        <w:rPr>
          <w:rFonts w:hint="eastAsia"/>
          <w:color w:val="000000" w:themeColor="text1"/>
          <w:highlight w:val="none"/>
          <w14:textFill>
            <w14:solidFill>
              <w14:schemeClr w14:val="tx1"/>
            </w14:solidFill>
          </w14:textFill>
        </w:rPr>
        <w:br w:type="page"/>
      </w:r>
    </w:p>
    <w:p w14:paraId="37996419">
      <w:pPr>
        <w:pStyle w:val="3"/>
        <w:numPr>
          <w:ilvl w:val="0"/>
          <w:numId w:val="0"/>
        </w:numPr>
        <w:spacing w:beforeLines="0" w:afterLines="50" w:line="390" w:lineRule="exact"/>
        <w:ind w:left="105" w:leftChars="50" w:firstLine="480" w:firstLineChars="200"/>
        <w:rPr>
          <w:color w:val="000000" w:themeColor="text1"/>
          <w:highlight w:val="none"/>
          <w14:textFill>
            <w14:solidFill>
              <w14:schemeClr w14:val="tx1"/>
            </w14:solidFill>
          </w14:textFill>
        </w:rPr>
      </w:pPr>
      <w:bookmarkStart w:id="70" w:name="_Toc27671"/>
      <w:r>
        <w:rPr>
          <w:rFonts w:hint="eastAsia"/>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0459949"/>
      <w:bookmarkStart w:id="73" w:name="_Toc333237614"/>
      <w:bookmarkStart w:id="74" w:name="_Toc333238573"/>
      <w:bookmarkStart w:id="75" w:name="_Toc333237725"/>
      <w:bookmarkStart w:id="76" w:name="_Toc333935621"/>
      <w:bookmarkStart w:id="77" w:name="_Toc333935280"/>
      <w:bookmarkStart w:id="78" w:name="_Toc75570886"/>
      <w:r>
        <w:rPr>
          <w:rFonts w:hint="eastAsia"/>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0544701B">
      <w:pPr>
        <w:pStyle w:val="4"/>
        <w:numPr>
          <w:ilvl w:val="0"/>
          <w:numId w:val="0"/>
        </w:numPr>
        <w:spacing w:beforeLines="150" w:after="0" w:line="360" w:lineRule="auto"/>
        <w:rPr>
          <w:color w:val="000000" w:themeColor="text1"/>
          <w:kern w:val="0"/>
          <w:sz w:val="24"/>
          <w:highlight w:val="none"/>
          <w14:textFill>
            <w14:solidFill>
              <w14:schemeClr w14:val="tx1"/>
            </w14:solidFill>
          </w14:textFill>
        </w:rPr>
      </w:pPr>
      <w:bookmarkStart w:id="79" w:name="_Toc26100"/>
      <w:bookmarkStart w:id="80" w:name="_Toc349143556"/>
      <w:bookmarkStart w:id="81" w:name="_Toc340507409"/>
      <w:bookmarkStart w:id="82" w:name="_Toc365985146"/>
      <w:bookmarkStart w:id="83" w:name="_Toc333238600"/>
      <w:bookmarkStart w:id="84" w:name="_Toc333237644"/>
      <w:bookmarkStart w:id="85" w:name="_Toc366072495"/>
      <w:bookmarkStart w:id="86" w:name="_Toc339362267"/>
      <w:bookmarkStart w:id="87" w:name="_Toc336681902"/>
      <w:bookmarkStart w:id="88" w:name="_Toc340677037"/>
      <w:bookmarkStart w:id="89" w:name="_Toc339020200"/>
      <w:bookmarkStart w:id="90" w:name="_Toc330459952"/>
      <w:bookmarkStart w:id="91" w:name="_Toc333935313"/>
      <w:bookmarkStart w:id="92" w:name="_Toc350756417"/>
      <w:bookmarkStart w:id="93" w:name="_Toc349127593"/>
      <w:bookmarkStart w:id="94" w:name="_Toc336681547"/>
      <w:bookmarkStart w:id="95" w:name="_Toc350438716"/>
      <w:bookmarkStart w:id="96" w:name="_Toc339019982"/>
      <w:bookmarkStart w:id="97" w:name="_Toc331512865"/>
      <w:bookmarkStart w:id="98" w:name="_Toc331684005"/>
      <w:bookmarkStart w:id="99" w:name="_Toc340672836"/>
      <w:bookmarkStart w:id="100" w:name="_Toc339441054"/>
      <w:bookmarkStart w:id="101" w:name="_Toc332270313"/>
      <w:bookmarkStart w:id="102" w:name="_Toc365967040"/>
      <w:bookmarkStart w:id="103" w:name="_Toc342296727"/>
      <w:bookmarkStart w:id="104" w:name="_Toc339020062"/>
      <w:bookmarkStart w:id="105" w:name="_Toc339019856"/>
      <w:bookmarkStart w:id="106" w:name="_Toc341348305"/>
      <w:bookmarkStart w:id="107" w:name="_Toc333237755"/>
      <w:bookmarkStart w:id="108" w:name="_Toc333935654"/>
      <w:bookmarkStart w:id="109" w:name="_Toc345513834"/>
      <w:bookmarkStart w:id="110" w:name="_Toc342060341"/>
      <w:bookmarkStart w:id="111" w:name="_Toc332206675"/>
      <w:bookmarkStart w:id="112" w:name="_Toc337632325"/>
      <w:r>
        <w:rPr>
          <w:color w:val="000000" w:themeColor="text1"/>
          <w:kern w:val="0"/>
          <w:sz w:val="24"/>
          <w:highlight w:val="none"/>
          <w14:textFill>
            <w14:solidFill>
              <w14:schemeClr w14:val="tx1"/>
            </w14:solidFill>
          </w14:textFill>
        </w:rPr>
        <w:t xml:space="preserve">A  </w:t>
      </w:r>
      <w:r>
        <w:rPr>
          <w:rFonts w:hint="eastAsia"/>
          <w:color w:val="000000" w:themeColor="text1"/>
          <w:kern w:val="0"/>
          <w:sz w:val="24"/>
          <w:highlight w:val="none"/>
          <w14:textFill>
            <w14:solidFill>
              <w14:schemeClr w14:val="tx1"/>
            </w14:solidFill>
          </w14:textFill>
        </w:rPr>
        <w:t>商务要求</w:t>
      </w:r>
      <w:bookmarkEnd w:id="79"/>
    </w:p>
    <w:tbl>
      <w:tblPr>
        <w:tblStyle w:val="47"/>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662"/>
      </w:tblGrid>
      <w:tr w14:paraId="3A0E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4F7770B">
            <w:pPr>
              <w:spacing w:line="32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2252F8E3">
            <w:pPr>
              <w:spacing w:line="32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w:t>
            </w:r>
          </w:p>
        </w:tc>
        <w:tc>
          <w:tcPr>
            <w:tcW w:w="65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72F685">
            <w:pPr>
              <w:spacing w:line="32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CC5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F226168">
            <w:pPr>
              <w:spacing w:line="32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3D819841">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投标人投标资格要求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28CC4603">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详见第一部份《投标邀请函》。</w:t>
            </w:r>
          </w:p>
        </w:tc>
      </w:tr>
      <w:tr w14:paraId="05E6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40CE147">
            <w:pPr>
              <w:spacing w:line="32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4F48425B">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服务年限</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32476853">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详见第一部份《投标邀请函》。</w:t>
            </w:r>
          </w:p>
        </w:tc>
      </w:tr>
      <w:tr w14:paraId="027D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74846BC">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045FF8C">
            <w:pPr>
              <w:spacing w:line="320" w:lineRule="exact"/>
              <w:jc w:val="center"/>
              <w:rPr>
                <w:rFonts w:hint="eastAsia" w:ascii="宋体" w:hAnsi="宋体" w:eastAsia="宋体" w:cs="宋体"/>
                <w:b/>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投标报价</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7108796A">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本项目为合作机构入围资格遴选，无具体采购预算，无需填报投标报价。</w:t>
            </w:r>
            <w:r>
              <w:rPr>
                <w:rFonts w:hint="eastAsia" w:ascii="宋体" w:hAnsi="宋体" w:eastAsia="宋体" w:cs="宋体"/>
                <w:color w:val="000000" w:themeColor="text1"/>
                <w:highlight w:val="none"/>
                <w:lang w:eastAsia="zh-CN"/>
                <w14:textFill>
                  <w14:solidFill>
                    <w14:schemeClr w14:val="tx1"/>
                  </w14:solidFill>
                </w14:textFill>
              </w:rPr>
              <w:t>（采购人无需支付卡片制作费、即时制卡设备采购/运维费、网点改造费、驻场人员薪酬、系统接口开发运维费、安全等保测评费、宣传物料费、设备维修更换费等一切费用，全部开支由入围银行自行承担。）</w:t>
            </w:r>
          </w:p>
        </w:tc>
      </w:tr>
      <w:tr w14:paraId="7489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07A6A8C">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0307B481">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1C80A3FA">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采购合同由</w:t>
            </w:r>
            <w:r>
              <w:rPr>
                <w:rFonts w:hint="eastAsia" w:ascii="宋体" w:hAnsi="宋体" w:eastAsia="宋体" w:cs="宋体"/>
                <w:color w:val="000000" w:themeColor="text1"/>
                <w:highlight w:val="none"/>
                <w:lang w:val="en-US" w:eastAsia="zh-CN"/>
                <w14:textFill>
                  <w14:solidFill>
                    <w14:schemeClr w14:val="tx1"/>
                  </w14:solidFill>
                </w14:textFill>
              </w:rPr>
              <w:t>中标</w:t>
            </w:r>
            <w:r>
              <w:rPr>
                <w:rFonts w:hint="eastAsia" w:ascii="宋体" w:hAnsi="宋体" w:eastAsia="宋体" w:cs="宋体"/>
                <w:color w:val="000000" w:themeColor="text1"/>
                <w:highlight w:val="none"/>
                <w14:textFill>
                  <w14:solidFill>
                    <w14:schemeClr w14:val="tx1"/>
                  </w14:solidFill>
                </w14:textFill>
              </w:rPr>
              <w:t>供应商凭《</w:t>
            </w:r>
            <w:r>
              <w:rPr>
                <w:rFonts w:hint="eastAsia" w:ascii="宋体" w:hAnsi="宋体" w:eastAsia="宋体" w:cs="宋体"/>
                <w:color w:val="000000" w:themeColor="text1"/>
                <w:highlight w:val="none"/>
                <w:lang w:eastAsia="zh-CN"/>
                <w14:textFill>
                  <w14:solidFill>
                    <w14:schemeClr w14:val="tx1"/>
                  </w14:solidFill>
                </w14:textFill>
              </w:rPr>
              <w:t>中标</w:t>
            </w:r>
            <w:r>
              <w:rPr>
                <w:rFonts w:hint="eastAsia" w:ascii="宋体" w:hAnsi="宋体" w:eastAsia="宋体" w:cs="宋体"/>
                <w:color w:val="000000" w:themeColor="text1"/>
                <w:highlight w:val="none"/>
                <w14:textFill>
                  <w14:solidFill>
                    <w14:schemeClr w14:val="tx1"/>
                  </w14:solidFill>
                </w14:textFill>
              </w:rPr>
              <w:t>通知书》与采购人双方签订，签订时间</w:t>
            </w:r>
            <w:r>
              <w:rPr>
                <w:rFonts w:hint="eastAsia" w:ascii="宋体" w:hAnsi="宋体" w:eastAsia="宋体" w:cs="宋体"/>
                <w:color w:val="000000" w:themeColor="text1"/>
                <w:highlight w:val="none"/>
                <w:lang w:val="en-US" w:eastAsia="zh-CN"/>
                <w14:textFill>
                  <w14:solidFill>
                    <w14:schemeClr w14:val="tx1"/>
                  </w14:solidFill>
                </w14:textFill>
              </w:rPr>
              <w:t>为</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中标</w:t>
            </w:r>
            <w:r>
              <w:rPr>
                <w:rFonts w:hint="eastAsia" w:ascii="宋体" w:hAnsi="宋体" w:eastAsia="宋体" w:cs="宋体"/>
                <w:color w:val="000000" w:themeColor="text1"/>
                <w:highlight w:val="none"/>
                <w14:textFill>
                  <w14:solidFill>
                    <w14:schemeClr w14:val="tx1"/>
                  </w14:solidFill>
                </w14:textFill>
              </w:rPr>
              <w:t>通知书》发出后</w:t>
            </w:r>
            <w:r>
              <w:rPr>
                <w:rFonts w:hint="eastAsia" w:ascii="宋体" w:hAnsi="宋体" w:eastAsia="宋体" w:cs="宋体"/>
                <w:color w:val="000000" w:themeColor="text1"/>
                <w:highlight w:val="none"/>
                <w:lang w:val="en-US" w:eastAsia="zh-CN"/>
                <w14:textFill>
                  <w14:solidFill>
                    <w14:schemeClr w14:val="tx1"/>
                  </w14:solidFill>
                </w14:textFill>
              </w:rPr>
              <w:t>30个</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lang w:val="en-US" w:eastAsia="zh-CN"/>
                <w14:textFill>
                  <w14:solidFill>
                    <w14:schemeClr w14:val="tx1"/>
                  </w14:solidFill>
                </w14:textFill>
              </w:rPr>
              <w:t>历日</w:t>
            </w:r>
            <w:r>
              <w:rPr>
                <w:rFonts w:hint="eastAsia" w:ascii="宋体" w:hAnsi="宋体" w:eastAsia="宋体" w:cs="宋体"/>
                <w:color w:val="000000" w:themeColor="text1"/>
                <w:highlight w:val="none"/>
                <w14:textFill>
                  <w14:solidFill>
                    <w14:schemeClr w14:val="tx1"/>
                  </w14:solidFill>
                </w14:textFill>
              </w:rPr>
              <w:t>内。</w:t>
            </w:r>
          </w:p>
        </w:tc>
      </w:tr>
      <w:tr w14:paraId="7929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957FF72">
            <w:pP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09EF27D7">
            <w:pP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服务</w:t>
            </w:r>
            <w:r>
              <w:rPr>
                <w:rFonts w:hint="eastAsia" w:ascii="宋体" w:hAnsi="宋体" w:eastAsia="宋体" w:cs="宋体"/>
                <w:b/>
                <w:bCs/>
                <w:color w:val="000000" w:themeColor="text1"/>
                <w:sz w:val="21"/>
                <w:szCs w:val="21"/>
                <w:highlight w:val="none"/>
                <w14:textFill>
                  <w14:solidFill>
                    <w14:schemeClr w14:val="tx1"/>
                  </w14:solidFill>
                </w14:textFill>
              </w:rPr>
              <w:t>地点</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4D339158">
            <w:pPr>
              <w:spacing w:line="32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采购人指定地点</w:t>
            </w:r>
            <w:r>
              <w:rPr>
                <w:rFonts w:hint="eastAsia" w:ascii="宋体" w:hAnsi="宋体" w:eastAsia="宋体" w:cs="宋体"/>
                <w:color w:val="000000" w:themeColor="text1"/>
                <w:highlight w:val="none"/>
                <w:lang w:eastAsia="zh-CN"/>
                <w14:textFill>
                  <w14:solidFill>
                    <w14:schemeClr w14:val="tx1"/>
                  </w14:solidFill>
                </w14:textFill>
              </w:rPr>
              <w:t>。</w:t>
            </w:r>
          </w:p>
        </w:tc>
      </w:tr>
      <w:tr w14:paraId="63B5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5" w:type="dxa"/>
            <w:tcBorders>
              <w:top w:val="single" w:color="auto" w:sz="4" w:space="0"/>
              <w:left w:val="single" w:color="auto" w:sz="4" w:space="0"/>
              <w:right w:val="single" w:color="auto" w:sz="4" w:space="0"/>
            </w:tcBorders>
            <w:vAlign w:val="center"/>
          </w:tcPr>
          <w:p w14:paraId="52EA6989">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right w:val="single" w:color="auto" w:sz="4" w:space="0"/>
            </w:tcBorders>
            <w:vAlign w:val="center"/>
          </w:tcPr>
          <w:p w14:paraId="16D0A802">
            <w:pP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投标保证金</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302EA07">
            <w:pPr>
              <w:snapToGrid w:val="0"/>
              <w:spacing w:line="300" w:lineRule="exact"/>
              <w:ind w:left="316" w:hanging="316" w:hangingChars="150"/>
              <w:jc w:val="left"/>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6772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5A69C32F">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vMerge w:val="restart"/>
            <w:tcBorders>
              <w:top w:val="single" w:color="auto" w:sz="4" w:space="0"/>
              <w:left w:val="single" w:color="auto" w:sz="4" w:space="0"/>
              <w:right w:val="single" w:color="auto" w:sz="4" w:space="0"/>
            </w:tcBorders>
            <w:vAlign w:val="center"/>
          </w:tcPr>
          <w:p w14:paraId="4E0D342D">
            <w:pPr>
              <w:spacing w:line="3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中标服务费</w:t>
            </w:r>
          </w:p>
          <w:p w14:paraId="261C05B1">
            <w:pP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063F3485">
            <w:pP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662" w:type="dxa"/>
            <w:tcBorders>
              <w:top w:val="single" w:color="auto" w:sz="4" w:space="0"/>
              <w:left w:val="single" w:color="auto" w:sz="4" w:space="0"/>
              <w:bottom w:val="single" w:color="auto" w:sz="4" w:space="0"/>
              <w:right w:val="single" w:color="auto" w:sz="4" w:space="0"/>
            </w:tcBorders>
            <w:vAlign w:val="center"/>
          </w:tcPr>
          <w:p w14:paraId="6FF1CD65">
            <w:pPr>
              <w:widowControl/>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根据发改价格[2015]299号文的规定</w:t>
            </w:r>
            <w:r>
              <w:rPr>
                <w:rFonts w:hint="eastAsia" w:ascii="宋体" w:hAnsi="宋体" w:eastAsia="宋体" w:cs="宋体"/>
                <w:color w:val="000000" w:themeColor="text1"/>
                <w:sz w:val="21"/>
                <w:szCs w:val="21"/>
                <w:highlight w:val="none"/>
                <w14:textFill>
                  <w14:solidFill>
                    <w14:schemeClr w14:val="tx1"/>
                  </w14:solidFill>
                </w14:textFill>
              </w:rPr>
              <w:t>，招标代理服务费实行市场调节价。</w:t>
            </w:r>
            <w:r>
              <w:rPr>
                <w:rFonts w:hint="eastAsia" w:ascii="宋体" w:hAnsi="宋体" w:eastAsia="宋体" w:cs="宋体"/>
                <w:bCs/>
                <w:color w:val="000000" w:themeColor="text1"/>
                <w:sz w:val="21"/>
                <w:szCs w:val="21"/>
                <w:highlight w:val="none"/>
                <w14:textFill>
                  <w14:solidFill>
                    <w14:schemeClr w14:val="tx1"/>
                  </w14:solidFill>
                </w14:textFill>
              </w:rPr>
              <w:t>中标供应商</w:t>
            </w:r>
            <w:r>
              <w:rPr>
                <w:rFonts w:hint="eastAsia" w:ascii="宋体" w:hAnsi="宋体" w:cs="宋体"/>
                <w:bCs/>
                <w:color w:val="000000" w:themeColor="text1"/>
                <w:sz w:val="21"/>
                <w:szCs w:val="21"/>
                <w:highlight w:val="none"/>
                <w:lang w:val="en-US" w:eastAsia="zh-CN"/>
                <w14:textFill>
                  <w14:solidFill>
                    <w14:schemeClr w14:val="tx1"/>
                  </w14:solidFill>
                </w14:textFill>
              </w:rPr>
              <w:t>分别</w:t>
            </w:r>
            <w:r>
              <w:rPr>
                <w:rFonts w:hint="eastAsia" w:ascii="宋体" w:hAnsi="宋体" w:eastAsia="宋体" w:cs="宋体"/>
                <w:bCs/>
                <w:color w:val="000000" w:themeColor="text1"/>
                <w:sz w:val="21"/>
                <w:szCs w:val="21"/>
                <w:highlight w:val="none"/>
                <w14:textFill>
                  <w14:solidFill>
                    <w14:schemeClr w14:val="tx1"/>
                  </w14:solidFill>
                </w14:textFill>
              </w:rPr>
              <w:t>在领取《中标通知书》之前应一次性交纳招标代理服务费</w:t>
            </w:r>
            <w:r>
              <w:rPr>
                <w:rFonts w:hint="eastAsia" w:ascii="宋体" w:hAnsi="宋体" w:cs="宋体"/>
                <w:color w:val="000000" w:themeColor="text1"/>
                <w:sz w:val="21"/>
                <w:szCs w:val="21"/>
                <w:highlight w:val="none"/>
                <w:lang w:val="en-US" w:eastAsia="zh-CN"/>
                <w14:textFill>
                  <w14:solidFill>
                    <w14:schemeClr w14:val="tx1"/>
                  </w14:solidFill>
                </w14:textFill>
              </w:rPr>
              <w:t>叁</w:t>
            </w:r>
            <w:r>
              <w:rPr>
                <w:rFonts w:hint="eastAsia" w:ascii="宋体" w:hAnsi="宋体" w:eastAsia="宋体" w:cs="宋体"/>
                <w:color w:val="000000" w:themeColor="text1"/>
                <w:sz w:val="21"/>
                <w:szCs w:val="21"/>
                <w:highlight w:val="none"/>
                <w14:textFill>
                  <w14:solidFill>
                    <w14:schemeClr w14:val="tx1"/>
                  </w14:solidFill>
                </w14:textFill>
              </w:rPr>
              <w:t>万元整（￥</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0000.00元）。</w:t>
            </w:r>
          </w:p>
        </w:tc>
      </w:tr>
      <w:tr w14:paraId="6BDF8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B8FD4F">
            <w:pP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3AFC62CD">
            <w:pP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109728E">
            <w:pP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662" w:type="dxa"/>
            <w:tcBorders>
              <w:top w:val="single" w:color="auto" w:sz="4" w:space="0"/>
              <w:left w:val="single" w:color="auto" w:sz="4" w:space="0"/>
              <w:bottom w:val="single" w:color="auto" w:sz="4" w:space="0"/>
              <w:right w:val="single" w:color="auto" w:sz="4" w:space="0"/>
            </w:tcBorders>
            <w:vAlign w:val="center"/>
          </w:tcPr>
          <w:p w14:paraId="73A26391">
            <w:pPr>
              <w:widowControl/>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1688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0AB0A4A8">
            <w:pP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26ACBCF1">
            <w:pP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77C5D7C1">
            <w:pP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662" w:type="dxa"/>
            <w:tcBorders>
              <w:top w:val="single" w:color="auto" w:sz="4" w:space="0"/>
              <w:left w:val="single" w:color="auto" w:sz="4" w:space="0"/>
              <w:bottom w:val="single" w:color="auto" w:sz="4" w:space="0"/>
              <w:right w:val="single" w:color="auto" w:sz="4" w:space="0"/>
            </w:tcBorders>
            <w:vAlign w:val="center"/>
          </w:tcPr>
          <w:p w14:paraId="0FFEB541">
            <w:pPr>
              <w:widowControl/>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0147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15AFD444">
            <w:pP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03AA5063">
            <w:pP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BDA3AD">
            <w:pP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662" w:type="dxa"/>
            <w:tcBorders>
              <w:top w:val="single" w:color="auto" w:sz="4" w:space="0"/>
              <w:left w:val="single" w:color="auto" w:sz="4" w:space="0"/>
              <w:bottom w:val="single" w:color="auto" w:sz="4" w:space="0"/>
              <w:right w:val="single" w:color="auto" w:sz="4" w:space="0"/>
            </w:tcBorders>
            <w:vAlign w:val="center"/>
          </w:tcPr>
          <w:p w14:paraId="1055D17A">
            <w:pPr>
              <w:widowControl/>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771E7A81">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4EBB19D">
      <w:pPr>
        <w:pStyle w:val="4"/>
        <w:numPr>
          <w:ilvl w:val="0"/>
          <w:numId w:val="0"/>
        </w:numPr>
        <w:spacing w:beforeLines="150" w:after="0" w:line="360" w:lineRule="auto"/>
        <w:rPr>
          <w:color w:val="000000" w:themeColor="text1"/>
          <w:kern w:val="0"/>
          <w:sz w:val="24"/>
          <w:highlight w:val="none"/>
          <w14:textFill>
            <w14:solidFill>
              <w14:schemeClr w14:val="tx1"/>
            </w14:solidFill>
          </w14:textFill>
        </w:rPr>
      </w:pPr>
      <w:bookmarkStart w:id="113" w:name="_Toc8642"/>
      <w:r>
        <w:rPr>
          <w:rFonts w:hint="eastAsia"/>
          <w:color w:val="000000" w:themeColor="text1"/>
          <w:kern w:val="0"/>
          <w:sz w:val="24"/>
          <w:highlight w:val="none"/>
          <w14:textFill>
            <w14:solidFill>
              <w14:schemeClr w14:val="tx1"/>
            </w14:solidFill>
          </w14:textFill>
        </w:rPr>
        <w:t>B  技术要求</w:t>
      </w:r>
      <w:bookmarkEnd w:id="113"/>
    </w:p>
    <w:p w14:paraId="701D9CE3">
      <w:pPr>
        <w:spacing w:line="360" w:lineRule="auto"/>
        <w:ind w:firstLine="462" w:firstLineChars="220"/>
        <w:rPr>
          <w:rFonts w:hint="eastAsia" w:ascii="宋体" w:hAnsi="宋体"/>
          <w:color w:val="000000" w:themeColor="text1"/>
          <w:sz w:val="21"/>
          <w:szCs w:val="21"/>
          <w:highlight w:val="none"/>
          <w14:textFill>
            <w14:solidFill>
              <w14:schemeClr w14:val="tx1"/>
            </w14:solidFill>
          </w14:textFill>
        </w:rPr>
      </w:pPr>
    </w:p>
    <w:p w14:paraId="0520E307">
      <w:pPr>
        <w:numPr>
          <w:ilvl w:val="0"/>
          <w:numId w:val="0"/>
        </w:numPr>
        <w:spacing w:line="360" w:lineRule="auto"/>
        <w:ind w:firstLine="422" w:firstLineChars="200"/>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color w:val="000000" w:themeColor="text1"/>
          <w:sz w:val="21"/>
          <w:szCs w:val="21"/>
          <w:highlight w:val="none"/>
          <w:lang w:val="en-US" w:eastAsia="zh-CN"/>
          <w14:textFill>
            <w14:solidFill>
              <w14:schemeClr w14:val="tx1"/>
            </w14:solidFill>
          </w14:textFill>
        </w:rPr>
        <w:t>项目背景</w:t>
      </w:r>
    </w:p>
    <w:p w14:paraId="7645CE61">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近年来，在省委省政府的统筹部署下，我省社会保障卡(以下简称社保卡)“一卡通”建设取得显著成效，合作金融机构在发卡服务、场景拓展、资金代发等方面发挥了关键作用。但随着“一卡通”应用向多领域深度融合，群众对办卡效率、服务体验数据安全的要求日益提高，原有合作机制在遴选标准、服务规范退出衔接、监督考核等方面亟需制度化升级。为此，省人社厅于今年3月份正式印发《广东省社会保障卡合作金融机构管理办法》，对合作金融机构的遴选、服务、监督、退出等环节进行全流程管理。</w:t>
      </w:r>
    </w:p>
    <w:p w14:paraId="20AA89AF">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二、服务要求</w:t>
      </w:r>
    </w:p>
    <w:p w14:paraId="6C85C03A">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具备面向社会提供服务的营业场所，且具有规范的行业管理能力；服从省、市人社部门关于社保卡业务及“一卡通”建设的统筹安排与监督管理。具备按合作要求完成场地设置、人员配备、设施配置及信息系统对接的综合保障能力。遴选重点考察机构群众基础、网点覆盖(特别是乡镇金融服务薄弱地区)、信息系统对接能力及既往社保卡服务绩效。</w:t>
      </w:r>
    </w:p>
    <w:p w14:paraId="1576814B">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三、落实惠民措施</w:t>
      </w:r>
    </w:p>
    <w:p w14:paraId="290AF045">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中标供应商须严格执行国家及省级关于社保卡金融账户的收费减免政策，包括但不限于：免收社保卡金融账户小额账户管理费及年费；每月免费提供不少于3次跨行取现或转账服务；首次申领、二代换三代卡免收工本费；为持卡人免费开通社保卡医保帐户及金融帐号余额变动的手机短信通知服务功能，并免收信息服务费。同时，须积极配合拓展“一卡通”在公交出行、政务服务、文旅消费、就医购药、惠民补贴发放等场景的融合应用，提升用卡活跃度与群众获得感。</w:t>
      </w:r>
    </w:p>
    <w:p w14:paraId="3276D09A">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四、考核与退出（附：评价表）</w:t>
      </w:r>
    </w:p>
    <w:p w14:paraId="75836F14">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建立年度绩效评价机制，围绕发卡服务、便民服务、“一卡通”应用、宣传推广、数据安全及合规管理等维度开展考核。对考核不达标或触发退出情形的，严格执行法定退出程序：市人力资源社会保障局按程序集体决策后制定合作终止应急预案，联合拟退出机构于合作协议正式终止之日前至少6个月向社会发布联合公告并妥善完成业务衔接，确保持卡人服务连续性。</w:t>
      </w:r>
    </w:p>
    <w:p w14:paraId="65218DE8">
      <w:pPr>
        <w:numPr>
          <w:ilvl w:val="0"/>
          <w:numId w:val="0"/>
        </w:numPr>
        <w:spacing w:line="360" w:lineRule="auto"/>
        <w:ind w:firstLine="422" w:firstLineChars="200"/>
        <w:rPr>
          <w:rFonts w:hint="eastAsia" w:ascii="宋体" w:hAnsi="宋体" w:cs="宋体"/>
          <w:b/>
          <w:color w:val="000000" w:themeColor="text1"/>
          <w:sz w:val="21"/>
          <w:szCs w:val="21"/>
          <w:highlight w:val="none"/>
          <w:lang w:val="en-US" w:eastAsia="zh-CN"/>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五、明确合作银行支持事项</w:t>
      </w:r>
    </w:p>
    <w:p w14:paraId="1C265F4B">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（一）需承担社保卡制作成本费用</w:t>
      </w:r>
    </w:p>
    <w:p w14:paraId="52E0D7A1">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根据《关于社会保障IC卡收费问题的通知》要求，社保卡新增发卡、补（换）卡的制作成本为每张20元。 自合同签订之日起，以每年实际累计新增发卡、补换卡有效数量为核算依据，经市人力资源社会保障局与合作金融机构共同核准数量后，由合作金融机构按年度完成费用结算，并将款项足额拨入市财政专户。</w:t>
      </w:r>
    </w:p>
    <w:p w14:paraId="467FAD32">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（二）支持社保卡应用及宣传推广</w:t>
      </w:r>
    </w:p>
    <w:p w14:paraId="61180BF4">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为扩大社保卡社会影响力，拓展社保卡应用场景，各合作金融机构须参与我市社保卡居民服务“一卡通”应用建设及宣传推广工作，并按各自职责投入资源支持，其中新入围金融机构须自行承担对接省、市社保卡系统服务相关费用。</w:t>
      </w:r>
    </w:p>
    <w:p w14:paraId="3362BE75">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（三）规范持卡人选择发卡银行</w:t>
      </w:r>
    </w:p>
    <w:p w14:paraId="0E14B4EE">
      <w:pPr>
        <w:spacing w:line="360" w:lineRule="auto"/>
        <w:ind w:firstLine="420" w:firstLineChars="200"/>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新增个人申办社保卡的，原则上由个人自主选择发卡银行，发卡银行须按规范为持卡人办理相关业务；已完成制作社保卡的，持卡人因合理需求提出发卡银行变更申请，经原发卡银行或市人力资源社会保障部门审核批准后，可办理发卡银行变更手续，换卡产生的制卡、转账等相关费用，由持卡人自行承担。各发卡银行须具备跨行划转医保个人账户资金的业务能力，保障医保个账资金划转顺畅。</w:t>
      </w:r>
    </w:p>
    <w:p w14:paraId="56253990">
      <w:pPr>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br w:type="page"/>
      </w:r>
    </w:p>
    <w:p w14:paraId="3CC0D087">
      <w:pPr>
        <w:rPr>
          <w:rFonts w:hint="eastAsia" w:ascii="宋体" w:hAnsi="宋体"/>
          <w:b/>
          <w:bCs/>
          <w:color w:val="000000" w:themeColor="text1"/>
          <w:sz w:val="24"/>
          <w:szCs w:val="24"/>
          <w:highlight w:val="none"/>
          <w14:textFill>
            <w14:solidFill>
              <w14:schemeClr w14:val="tx1"/>
            </w14:solidFill>
          </w14:textFill>
        </w:rPr>
        <w:sectPr>
          <w:headerReference r:id="rId11" w:type="first"/>
          <w:footerReference r:id="rId13" w:type="first"/>
          <w:headerReference r:id="rId10" w:type="default"/>
          <w:footerReference r:id="rId12" w:type="default"/>
          <w:pgSz w:w="11906" w:h="16838"/>
          <w:pgMar w:top="1418" w:right="1474" w:bottom="1418" w:left="1474" w:header="851" w:footer="851" w:gutter="0"/>
          <w:pgNumType w:fmt="decimal"/>
          <w:cols w:space="720" w:num="1"/>
          <w:titlePg/>
          <w:docGrid w:linePitch="312" w:charSpace="0"/>
        </w:sectPr>
      </w:pPr>
    </w:p>
    <w:p w14:paraId="1667B198">
      <w:pPr>
        <w:numPr>
          <w:ilvl w:val="0"/>
          <w:numId w:val="0"/>
        </w:numPr>
        <w:spacing w:line="360" w:lineRule="auto"/>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附件1：</w:t>
      </w:r>
    </w:p>
    <w:p w14:paraId="2A311F44">
      <w:pPr>
        <w:numPr>
          <w:ilvl w:val="0"/>
          <w:numId w:val="0"/>
        </w:numPr>
        <w:spacing w:line="360" w:lineRule="auto"/>
        <w:ind w:firstLine="241" w:firstLineChars="100"/>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合作金融机构社会保障卡发行及应用绩效评价</w:t>
      </w:r>
    </w:p>
    <w:p w14:paraId="5B335100">
      <w:pPr>
        <w:numPr>
          <w:ilvl w:val="0"/>
          <w:numId w:val="0"/>
        </w:numPr>
        <w:spacing w:line="360" w:lineRule="auto"/>
        <w:ind w:firstLine="241" w:firstLineChars="100"/>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tbl>
      <w:tblPr>
        <w:tblStyle w:val="309"/>
        <w:tblW w:w="14746" w:type="dxa"/>
        <w:tblInd w:w="-4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122"/>
        <w:gridCol w:w="1155"/>
        <w:gridCol w:w="691"/>
        <w:gridCol w:w="7341"/>
        <w:gridCol w:w="1153"/>
        <w:gridCol w:w="1286"/>
        <w:gridCol w:w="1342"/>
      </w:tblGrid>
      <w:tr w14:paraId="5BBC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trPr>
        <w:tc>
          <w:tcPr>
            <w:tcW w:w="656" w:type="dxa"/>
            <w:vAlign w:val="center"/>
          </w:tcPr>
          <w:p w14:paraId="2DA5A1C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1122" w:type="dxa"/>
            <w:vAlign w:val="center"/>
          </w:tcPr>
          <w:p w14:paraId="5C89906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w:t>
            </w:r>
          </w:p>
        </w:tc>
        <w:tc>
          <w:tcPr>
            <w:tcW w:w="1155" w:type="dxa"/>
            <w:vAlign w:val="center"/>
          </w:tcPr>
          <w:p w14:paraId="1CFE2E9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评价内容</w:t>
            </w:r>
          </w:p>
        </w:tc>
        <w:tc>
          <w:tcPr>
            <w:tcW w:w="691" w:type="dxa"/>
            <w:vAlign w:val="center"/>
          </w:tcPr>
          <w:p w14:paraId="58256CA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分值</w:t>
            </w:r>
          </w:p>
        </w:tc>
        <w:tc>
          <w:tcPr>
            <w:tcW w:w="7341" w:type="dxa"/>
            <w:vAlign w:val="center"/>
          </w:tcPr>
          <w:p w14:paraId="162B927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评价细则</w:t>
            </w:r>
          </w:p>
        </w:tc>
        <w:tc>
          <w:tcPr>
            <w:tcW w:w="1153" w:type="dxa"/>
            <w:vAlign w:val="center"/>
          </w:tcPr>
          <w:p w14:paraId="75EA8D3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得分情况</w:t>
            </w:r>
          </w:p>
        </w:tc>
        <w:tc>
          <w:tcPr>
            <w:tcW w:w="1286" w:type="dxa"/>
            <w:vAlign w:val="center"/>
          </w:tcPr>
          <w:p w14:paraId="071BBDC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失分情况</w:t>
            </w:r>
          </w:p>
        </w:tc>
        <w:tc>
          <w:tcPr>
            <w:tcW w:w="1342" w:type="dxa"/>
            <w:vAlign w:val="center"/>
          </w:tcPr>
          <w:p w14:paraId="495423F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备注</w:t>
            </w:r>
          </w:p>
        </w:tc>
      </w:tr>
      <w:tr w14:paraId="38CF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56" w:type="dxa"/>
            <w:vMerge w:val="restart"/>
            <w:vAlign w:val="center"/>
          </w:tcPr>
          <w:p w14:paraId="2B821B0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122" w:type="dxa"/>
            <w:vMerge w:val="restart"/>
            <w:vAlign w:val="center"/>
          </w:tcPr>
          <w:p w14:paraId="34F04A7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社保卡发行服务</w:t>
            </w:r>
          </w:p>
        </w:tc>
        <w:tc>
          <w:tcPr>
            <w:tcW w:w="1155" w:type="dxa"/>
            <w:vAlign w:val="center"/>
          </w:tcPr>
          <w:p w14:paraId="69D54D4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社保卡开户情况</w:t>
            </w:r>
          </w:p>
        </w:tc>
        <w:tc>
          <w:tcPr>
            <w:tcW w:w="691" w:type="dxa"/>
            <w:vAlign w:val="center"/>
          </w:tcPr>
          <w:p w14:paraId="5C2523F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7341" w:type="dxa"/>
            <w:vAlign w:val="center"/>
          </w:tcPr>
          <w:p w14:paraId="69FF278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的社保卡开户情况进行评定。开户超时批次为0，得5分；开户超时批次占比≤1%，得4分；开户超时占比≤3%，得3分；开户超时占比≤5%，得2分；开户超时占比≤10%，得1分；开户超时占比＞10%的不得分。（开户超时批次占比=开户超时批次/开户总批次。合作银行自收到开户报盘文件之日起，未在3个工作日内开户回盘的批次为开户超时批次。合作银行由于客观原因在超时期限前向服务中心报备的，不纳入超时批次统计）。</w:t>
            </w:r>
          </w:p>
        </w:tc>
        <w:tc>
          <w:tcPr>
            <w:tcW w:w="1153" w:type="dxa"/>
            <w:vAlign w:val="top"/>
          </w:tcPr>
          <w:p w14:paraId="0880860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339BF4E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73A8C28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7639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64" w:hRule="atLeast"/>
        </w:trPr>
        <w:tc>
          <w:tcPr>
            <w:tcW w:w="656" w:type="dxa"/>
            <w:vMerge w:val="continue"/>
            <w:vAlign w:val="center"/>
          </w:tcPr>
          <w:p w14:paraId="12C0D1F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4820F3C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Align w:val="center"/>
          </w:tcPr>
          <w:p w14:paraId="3D18617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社保卡制卡效率</w:t>
            </w:r>
          </w:p>
        </w:tc>
        <w:tc>
          <w:tcPr>
            <w:tcW w:w="691" w:type="dxa"/>
            <w:vAlign w:val="center"/>
          </w:tcPr>
          <w:p w14:paraId="7798A7D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7341" w:type="dxa"/>
            <w:vAlign w:val="center"/>
          </w:tcPr>
          <w:p w14:paraId="77FAE87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本年度社保卡从申请到制卡成功的时长情况进行评定。合作银行本年度制卡平均时长≤5个自然日的得4分，平均制卡时长≤12个自然日的得3分，平均制卡时长≤20个自然日的得2分，平均制卡时长≤30个自然日的得1分，平均制卡时长＞30个自然日的不得分。（制卡时长根据合作银行在省卡系统回流库的申请时间及制卡成功时间计算得出）</w:t>
            </w:r>
          </w:p>
        </w:tc>
        <w:tc>
          <w:tcPr>
            <w:tcW w:w="1153" w:type="dxa"/>
            <w:vAlign w:val="top"/>
          </w:tcPr>
          <w:p w14:paraId="3357A91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5623B22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3AC86E4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651E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01" w:hRule="atLeast"/>
        </w:trPr>
        <w:tc>
          <w:tcPr>
            <w:tcW w:w="656" w:type="dxa"/>
            <w:vMerge w:val="continue"/>
            <w:vAlign w:val="center"/>
          </w:tcPr>
          <w:p w14:paraId="3BFC501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3268325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Align w:val="center"/>
          </w:tcPr>
          <w:p w14:paraId="421E5C7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社保卡发放效率</w:t>
            </w:r>
          </w:p>
        </w:tc>
        <w:tc>
          <w:tcPr>
            <w:tcW w:w="691" w:type="dxa"/>
            <w:vAlign w:val="center"/>
          </w:tcPr>
          <w:p w14:paraId="4327631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7341" w:type="dxa"/>
            <w:vAlign w:val="center"/>
          </w:tcPr>
          <w:p w14:paraId="65300EE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本年度社保卡从制卡成功到领卡启用（按时发放）的情况进行评定。合作银行本年度制卡成功的卡片平均发放时长≤10个自然日的得2分，平均发放时长≤15个自然日的得1.5分，平均发放时长≤30个自然日的得1分，平均发放时长≤60个自然日的得0.5分，平均发放时长＞60个自然日的不得分。（发放时长根据合作银行在卡系统的省中心寄出日期及领卡时间计算得出）</w:t>
            </w:r>
          </w:p>
        </w:tc>
        <w:tc>
          <w:tcPr>
            <w:tcW w:w="1153" w:type="dxa"/>
            <w:vAlign w:val="top"/>
          </w:tcPr>
          <w:p w14:paraId="5EEBF86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07E1E06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62CD44A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219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6" w:hRule="atLeast"/>
        </w:trPr>
        <w:tc>
          <w:tcPr>
            <w:tcW w:w="656" w:type="dxa"/>
            <w:vMerge w:val="continue"/>
            <w:vAlign w:val="top"/>
          </w:tcPr>
          <w:p w14:paraId="3EF87AC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6CD3465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restart"/>
            <w:shd w:val="clear" w:color="auto" w:fill="auto"/>
            <w:vAlign w:val="center"/>
          </w:tcPr>
          <w:p w14:paraId="13B5832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电子社保</w:t>
            </w:r>
          </w:p>
          <w:p w14:paraId="742065C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卡签发情</w:t>
            </w:r>
          </w:p>
          <w:p w14:paraId="399BBE0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况</w:t>
            </w:r>
          </w:p>
        </w:tc>
        <w:tc>
          <w:tcPr>
            <w:tcW w:w="691" w:type="dxa"/>
            <w:shd w:val="clear" w:color="auto" w:fill="auto"/>
            <w:vAlign w:val="center"/>
          </w:tcPr>
          <w:p w14:paraId="5924FFC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p w14:paraId="565F697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p w14:paraId="70B49CE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7341" w:type="dxa"/>
            <w:shd w:val="clear" w:color="auto" w:fill="auto"/>
            <w:vAlign w:val="center"/>
          </w:tcPr>
          <w:p w14:paraId="0EA099D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根据合作银行电子社保卡签发情况进行评定：</w:t>
            </w:r>
          </w:p>
          <w:p w14:paraId="6567E98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行电子社保卡签发人数占本行当前持卡人数的占比（即签发率）≧75%得13分，签发率在[70%,74%]区间得9分，签发率在[66%,69%]区间得6分，签发率在[60%,65%]区间得3分，签发率在[56%,59%]区间得1分，签发率&lt;55%不得分。</w:t>
            </w:r>
          </w:p>
          <w:p w14:paraId="649024D4">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（以省人社厅回流库中的电子社保卡签发数据为准）</w:t>
            </w:r>
          </w:p>
        </w:tc>
        <w:tc>
          <w:tcPr>
            <w:tcW w:w="1153" w:type="dxa"/>
            <w:vAlign w:val="top"/>
          </w:tcPr>
          <w:p w14:paraId="70ECA1E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515F2F8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56BC571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E0F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01" w:hRule="atLeast"/>
        </w:trPr>
        <w:tc>
          <w:tcPr>
            <w:tcW w:w="656" w:type="dxa"/>
            <w:vMerge w:val="continue"/>
            <w:vAlign w:val="top"/>
          </w:tcPr>
          <w:p w14:paraId="37A1A4CC">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33E2A59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continue"/>
            <w:vAlign w:val="center"/>
          </w:tcPr>
          <w:p w14:paraId="3BC6198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691" w:type="dxa"/>
            <w:shd w:val="clear" w:color="auto" w:fill="auto"/>
            <w:vAlign w:val="center"/>
          </w:tcPr>
          <w:p w14:paraId="7373BB9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7341" w:type="dxa"/>
            <w:shd w:val="clear" w:color="auto" w:fill="auto"/>
            <w:vAlign w:val="center"/>
          </w:tcPr>
          <w:p w14:paraId="13918E79">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按合作银行电子社保卡签发量本年度增量从高往低进行排名，第1名得12分，第2-3名得9分，第4-5名得6分，第6-7名得3分，第8名得1分，第9名以后不得分。（以省人社厅回流库中的首次签发时间为本年度的电子社保卡签发数据为准）</w:t>
            </w:r>
          </w:p>
        </w:tc>
        <w:tc>
          <w:tcPr>
            <w:tcW w:w="1153" w:type="dxa"/>
            <w:vAlign w:val="top"/>
          </w:tcPr>
          <w:p w14:paraId="1EDF978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0FC9404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52E86FE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167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6" w:hRule="atLeast"/>
        </w:trPr>
        <w:tc>
          <w:tcPr>
            <w:tcW w:w="656" w:type="dxa"/>
            <w:vMerge w:val="continue"/>
            <w:vAlign w:val="top"/>
          </w:tcPr>
          <w:p w14:paraId="49E0126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07A8FF0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4049F1E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社保卡激活情况</w:t>
            </w:r>
          </w:p>
        </w:tc>
        <w:tc>
          <w:tcPr>
            <w:tcW w:w="691" w:type="dxa"/>
            <w:shd w:val="clear" w:color="auto" w:fill="auto"/>
            <w:vAlign w:val="center"/>
          </w:tcPr>
          <w:p w14:paraId="5DDCA23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7341" w:type="dxa"/>
            <w:shd w:val="clear" w:color="auto" w:fill="auto"/>
            <w:vAlign w:val="center"/>
          </w:tcPr>
          <w:p w14:paraId="5660C060">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根据合作银行当前持卡库中的领卡启用情况进行评定。领卡启用率≧95%得3分，领卡启用率[90%-94%]得2分，领卡启用率在[70%-89%]得1分，领卡启用率&lt;70%不得分；</w:t>
            </w:r>
          </w:p>
        </w:tc>
        <w:tc>
          <w:tcPr>
            <w:tcW w:w="1153" w:type="dxa"/>
            <w:vAlign w:val="top"/>
          </w:tcPr>
          <w:p w14:paraId="16FB47D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64B093E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4D1C1BF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0373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6" w:hRule="atLeast"/>
        </w:trPr>
        <w:tc>
          <w:tcPr>
            <w:tcW w:w="656" w:type="dxa"/>
            <w:vMerge w:val="continue"/>
            <w:vAlign w:val="top"/>
          </w:tcPr>
          <w:p w14:paraId="43CD0B54">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3CECEE4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restart"/>
            <w:shd w:val="clear" w:color="auto" w:fill="auto"/>
            <w:vAlign w:val="center"/>
          </w:tcPr>
          <w:p w14:paraId="638C313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第三代社保卡制卡发行情况</w:t>
            </w:r>
          </w:p>
        </w:tc>
        <w:tc>
          <w:tcPr>
            <w:tcW w:w="691" w:type="dxa"/>
            <w:shd w:val="clear" w:color="auto" w:fill="auto"/>
            <w:vAlign w:val="center"/>
          </w:tcPr>
          <w:p w14:paraId="64875E1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7341" w:type="dxa"/>
            <w:shd w:val="clear" w:color="auto" w:fill="auto"/>
            <w:vAlign w:val="center"/>
          </w:tcPr>
          <w:p w14:paraId="069C1D79">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根据合作银行第三代社保卡发行情况进行评定，本年度新办卡数量&lt;200张的银行不得分，本年度新办卡数量≧200的银行，按以下标准进行评分：</w:t>
            </w:r>
          </w:p>
          <w:p w14:paraId="07187980">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行第三代社保卡发卡人数占本行当前持卡人数的占比（即三代卡占比）≧25%得10分，三代卡占比在[22%,24%]区间得8分，三代卡占比在[20%,21%]区间得6分，三代卡占比在[18%,19%]区间得4分，三代卡占比在[16%,17%]区间得2分，三代卡占比&lt;15%不得分。（以省卡系统回流库制卡成功数据为准）</w:t>
            </w:r>
          </w:p>
        </w:tc>
        <w:tc>
          <w:tcPr>
            <w:tcW w:w="1153" w:type="dxa"/>
            <w:vAlign w:val="top"/>
          </w:tcPr>
          <w:p w14:paraId="59ACE24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08686A1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0C82E3C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804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1" w:hRule="atLeast"/>
        </w:trPr>
        <w:tc>
          <w:tcPr>
            <w:tcW w:w="656" w:type="dxa"/>
            <w:vMerge w:val="continue"/>
            <w:vAlign w:val="top"/>
          </w:tcPr>
          <w:p w14:paraId="14C4773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48D4CE0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continue"/>
            <w:shd w:val="clear" w:color="auto" w:fill="auto"/>
            <w:vAlign w:val="top"/>
          </w:tcPr>
          <w:p w14:paraId="760A2DA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691" w:type="dxa"/>
            <w:shd w:val="clear" w:color="auto" w:fill="auto"/>
            <w:vAlign w:val="center"/>
          </w:tcPr>
          <w:p w14:paraId="305DAE6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7341" w:type="dxa"/>
            <w:shd w:val="clear" w:color="auto" w:fill="auto"/>
            <w:vAlign w:val="center"/>
          </w:tcPr>
          <w:p w14:paraId="75EE9B4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合作银行本年度第三代社保卡发行量从高往低进行排名，第1名得8分，第2-3名得6分，第4-5名得4分，第6-7名得3分，第8名得1分，第9名以后不得分。[本年度第三代社保卡发行量包括本年度制卡成功的新办卡、二代换三代卡（含补卡、同行换卡、跨行换卡）]（以省卡系统回流库制卡成功数据为准）</w:t>
            </w:r>
          </w:p>
        </w:tc>
        <w:tc>
          <w:tcPr>
            <w:tcW w:w="1153" w:type="dxa"/>
            <w:vAlign w:val="top"/>
          </w:tcPr>
          <w:p w14:paraId="416ED22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7E18398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33FAA8B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4410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6" w:hRule="atLeast"/>
        </w:trPr>
        <w:tc>
          <w:tcPr>
            <w:tcW w:w="656" w:type="dxa"/>
            <w:vMerge w:val="continue"/>
            <w:vAlign w:val="top"/>
          </w:tcPr>
          <w:p w14:paraId="1A8F63C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6D5632A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1ACABE8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社保卡全流程监管</w:t>
            </w:r>
          </w:p>
        </w:tc>
        <w:tc>
          <w:tcPr>
            <w:tcW w:w="691" w:type="dxa"/>
            <w:shd w:val="clear" w:color="auto" w:fill="auto"/>
            <w:vAlign w:val="center"/>
          </w:tcPr>
          <w:p w14:paraId="254A50A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7341" w:type="dxa"/>
            <w:shd w:val="clear" w:color="auto" w:fill="auto"/>
            <w:vAlign w:val="center"/>
          </w:tcPr>
          <w:p w14:paraId="7FE1B44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当年度对社保卡全流程监管的工作情况进行评定。（1）合作银行已建立社保卡发放台账的，得1.5分；（2）合作银行已建立社保卡发放管理机制、库存卡管理机制、旧卡回收管理机制的，每项得0.5分，最高得1.5分。（合作银行提供有效更新的管理规范文件、台账，不提供的不得分）</w:t>
            </w:r>
          </w:p>
        </w:tc>
        <w:tc>
          <w:tcPr>
            <w:tcW w:w="1153" w:type="dxa"/>
            <w:vAlign w:val="top"/>
          </w:tcPr>
          <w:p w14:paraId="625C5B3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352CC5C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39A50BB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44E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trPr>
        <w:tc>
          <w:tcPr>
            <w:tcW w:w="656" w:type="dxa"/>
            <w:vMerge w:val="continue"/>
            <w:vAlign w:val="top"/>
          </w:tcPr>
          <w:p w14:paraId="046C4A1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640F65F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小计</w:t>
            </w:r>
          </w:p>
        </w:tc>
        <w:tc>
          <w:tcPr>
            <w:tcW w:w="691" w:type="dxa"/>
            <w:shd w:val="clear" w:color="auto" w:fill="auto"/>
            <w:vAlign w:val="center"/>
          </w:tcPr>
          <w:p w14:paraId="29FD5E5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60</w:t>
            </w:r>
          </w:p>
        </w:tc>
        <w:tc>
          <w:tcPr>
            <w:tcW w:w="7341" w:type="dxa"/>
            <w:shd w:val="clear" w:color="auto" w:fill="auto"/>
            <w:vAlign w:val="top"/>
          </w:tcPr>
          <w:p w14:paraId="62621F8C">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vAlign w:val="top"/>
          </w:tcPr>
          <w:p w14:paraId="7D0D54E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15FB55D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0C0CA5C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7573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6" w:hRule="atLeast"/>
        </w:trPr>
        <w:tc>
          <w:tcPr>
            <w:tcW w:w="656" w:type="dxa"/>
            <w:vMerge w:val="restart"/>
            <w:shd w:val="clear" w:color="auto" w:fill="auto"/>
            <w:vAlign w:val="center"/>
          </w:tcPr>
          <w:p w14:paraId="3E2297D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122" w:type="dxa"/>
            <w:vMerge w:val="restart"/>
            <w:shd w:val="clear" w:color="auto" w:fill="auto"/>
            <w:vAlign w:val="center"/>
          </w:tcPr>
          <w:p w14:paraId="41B6F06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社保卡便民服务</w:t>
            </w:r>
          </w:p>
        </w:tc>
        <w:tc>
          <w:tcPr>
            <w:tcW w:w="1155" w:type="dxa"/>
            <w:vMerge w:val="restart"/>
            <w:shd w:val="clear" w:color="auto" w:fill="auto"/>
            <w:vAlign w:val="center"/>
          </w:tcPr>
          <w:p w14:paraId="78319A6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即时制卡</w:t>
            </w:r>
          </w:p>
          <w:p w14:paraId="466D3A8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网点覆盖</w:t>
            </w:r>
          </w:p>
          <w:p w14:paraId="1F7508E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率</w:t>
            </w:r>
          </w:p>
        </w:tc>
        <w:tc>
          <w:tcPr>
            <w:tcW w:w="691" w:type="dxa"/>
            <w:shd w:val="clear" w:color="auto" w:fill="auto"/>
            <w:vAlign w:val="center"/>
          </w:tcPr>
          <w:p w14:paraId="1AF417B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7341" w:type="dxa"/>
            <w:shd w:val="clear" w:color="auto" w:fill="auto"/>
            <w:vAlign w:val="center"/>
          </w:tcPr>
          <w:p w14:paraId="1514935B">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根据合作银行在本市营业网点部署社保卡即时制卡设备覆盖情况进行评定，合作银行部署有社保卡即时制卡设备（“立等可取”）的营业网点占该合作银行全市营业网点数量的百分比为“立等可取”网点覆盖率：</w:t>
            </w:r>
          </w:p>
          <w:p w14:paraId="0F2E33F7">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立等可取”网点覆盖率达70%的合作银行得4分；“立等可取”网点覆盖率达40%-69%的合作银行得3分；“立等可取”网点覆盖率达35%-39%的合作银行得2分；“立等可取”网点覆盖率达20%-34%的合作银行得1分；“立等可取”网点覆盖率＜20%的合作银行不得分。</w:t>
            </w:r>
          </w:p>
        </w:tc>
        <w:tc>
          <w:tcPr>
            <w:tcW w:w="1153" w:type="dxa"/>
            <w:vAlign w:val="top"/>
          </w:tcPr>
          <w:p w14:paraId="390B13C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18C3F3C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2928959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E14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6" w:hRule="atLeast"/>
        </w:trPr>
        <w:tc>
          <w:tcPr>
            <w:tcW w:w="656" w:type="dxa"/>
            <w:vMerge w:val="continue"/>
            <w:vAlign w:val="top"/>
          </w:tcPr>
          <w:p w14:paraId="7EDB20D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612BC3F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continue"/>
            <w:shd w:val="clear" w:color="auto" w:fill="auto"/>
            <w:vAlign w:val="top"/>
          </w:tcPr>
          <w:p w14:paraId="25D14FC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691" w:type="dxa"/>
            <w:shd w:val="clear" w:color="auto" w:fill="auto"/>
            <w:vAlign w:val="center"/>
          </w:tcPr>
          <w:p w14:paraId="07C0FBB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7341" w:type="dxa"/>
            <w:shd w:val="clear" w:color="auto" w:fill="auto"/>
            <w:vAlign w:val="center"/>
          </w:tcPr>
          <w:p w14:paraId="0D8AD9EB">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在设有营业网点的县（市）区社保卡“立等可取”服务（即时制卡）覆盖情况进行评定。在设有营业网点的每个县（市）区至少有1个或以上社保卡“立等可取”服务网点的合作银行得1分；在设有营业网点的县（市）区存在任意一个县（市）区未能提供社保卡“立等可取”服务网点的合作银行不得分。（以服务中心备案的即时制卡网点登记表为准，未向服务中心备案的不纳入计分）</w:t>
            </w:r>
          </w:p>
        </w:tc>
        <w:tc>
          <w:tcPr>
            <w:tcW w:w="1153" w:type="dxa"/>
            <w:vAlign w:val="top"/>
          </w:tcPr>
          <w:p w14:paraId="6C3F977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7513104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19BC8B5F">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C6E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56" w:type="dxa"/>
            <w:vMerge w:val="continue"/>
            <w:vAlign w:val="top"/>
          </w:tcPr>
          <w:p w14:paraId="1356245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top"/>
          </w:tcPr>
          <w:p w14:paraId="37E3B33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7F86D1B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制卡寄递</w:t>
            </w:r>
          </w:p>
          <w:p w14:paraId="52CF92E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服务开通情况</w:t>
            </w:r>
          </w:p>
        </w:tc>
        <w:tc>
          <w:tcPr>
            <w:tcW w:w="691" w:type="dxa"/>
            <w:shd w:val="clear" w:color="auto" w:fill="auto"/>
            <w:vAlign w:val="center"/>
          </w:tcPr>
          <w:p w14:paraId="34944F4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7341" w:type="dxa"/>
            <w:shd w:val="clear" w:color="auto" w:fill="auto"/>
            <w:vAlign w:val="center"/>
          </w:tcPr>
          <w:p w14:paraId="31E96323">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根据合作银行开展社保卡便民寄递服务情况进行评定。开通社保卡便民寄递服务的合作银行得1分，未开展的不得分。</w:t>
            </w:r>
          </w:p>
        </w:tc>
        <w:tc>
          <w:tcPr>
            <w:tcW w:w="1153" w:type="dxa"/>
            <w:vAlign w:val="top"/>
          </w:tcPr>
          <w:p w14:paraId="31F2D8B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vAlign w:val="top"/>
          </w:tcPr>
          <w:p w14:paraId="19DF5A6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vAlign w:val="top"/>
          </w:tcPr>
          <w:p w14:paraId="67F0727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0284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continue"/>
          </w:tcPr>
          <w:p w14:paraId="0D89F38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tcPr>
          <w:p w14:paraId="21260DE4">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7D92C8C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开通同号换卡情况</w:t>
            </w:r>
          </w:p>
        </w:tc>
        <w:tc>
          <w:tcPr>
            <w:tcW w:w="691" w:type="dxa"/>
            <w:shd w:val="clear" w:color="auto" w:fill="auto"/>
            <w:vAlign w:val="center"/>
          </w:tcPr>
          <w:p w14:paraId="0FD84B3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7341" w:type="dxa"/>
            <w:shd w:val="clear" w:color="auto" w:fill="auto"/>
            <w:vAlign w:val="center"/>
          </w:tcPr>
          <w:p w14:paraId="3371BE1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社保卡即时制卡同号换卡特色服务开展情况进行评定。合作银行在阳江市已实现并向持卡人提供社保卡即时制卡同号换卡服务的得3分。（仅测试，未正式向持卡人提供服务的不纳入计分。合作银行提供首个即时制卡同号换卡正式案例数据，由服务中心核定后纳入计分）</w:t>
            </w:r>
          </w:p>
        </w:tc>
        <w:tc>
          <w:tcPr>
            <w:tcW w:w="1153" w:type="dxa"/>
          </w:tcPr>
          <w:p w14:paraId="7C8C52E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380C499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71C6F4A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224B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 w:hRule="atLeast"/>
        </w:trPr>
        <w:tc>
          <w:tcPr>
            <w:tcW w:w="656" w:type="dxa"/>
            <w:vMerge w:val="continue"/>
          </w:tcPr>
          <w:p w14:paraId="1462179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31B2D92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小计</w:t>
            </w:r>
          </w:p>
        </w:tc>
        <w:tc>
          <w:tcPr>
            <w:tcW w:w="691" w:type="dxa"/>
            <w:shd w:val="clear" w:color="auto" w:fill="auto"/>
            <w:vAlign w:val="center"/>
          </w:tcPr>
          <w:p w14:paraId="1301B68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p>
        </w:tc>
        <w:tc>
          <w:tcPr>
            <w:tcW w:w="7341" w:type="dxa"/>
            <w:shd w:val="clear" w:color="auto" w:fill="auto"/>
            <w:vAlign w:val="top"/>
          </w:tcPr>
          <w:p w14:paraId="77C3A86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7EAA245C">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2A9DA9D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7ED480A4">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2D6BA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9" w:hRule="atLeast"/>
        </w:trPr>
        <w:tc>
          <w:tcPr>
            <w:tcW w:w="656" w:type="dxa"/>
            <w:vMerge w:val="restart"/>
            <w:vAlign w:val="center"/>
          </w:tcPr>
          <w:p w14:paraId="4A82BF3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122" w:type="dxa"/>
            <w:vMerge w:val="restart"/>
            <w:shd w:val="clear" w:color="auto" w:fill="auto"/>
            <w:vAlign w:val="center"/>
          </w:tcPr>
          <w:p w14:paraId="2ABE8B8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lang w:val="en-US" w:eastAsia="en-US"/>
                <w14:textFill>
                  <w14:solidFill>
                    <w14:schemeClr w14:val="tx1"/>
                  </w14:solidFill>
                </w14:textFill>
              </w:rPr>
              <w:t>社保卡“ 一卡通 ”应用成效</w:t>
            </w:r>
          </w:p>
        </w:tc>
        <w:tc>
          <w:tcPr>
            <w:tcW w:w="1155" w:type="dxa"/>
            <w:vMerge w:val="restart"/>
            <w:shd w:val="clear" w:color="auto" w:fill="auto"/>
            <w:vAlign w:val="center"/>
          </w:tcPr>
          <w:p w14:paraId="345C273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应用推广</w:t>
            </w:r>
          </w:p>
        </w:tc>
        <w:tc>
          <w:tcPr>
            <w:tcW w:w="691" w:type="dxa"/>
            <w:shd w:val="clear" w:color="auto" w:fill="auto"/>
            <w:vAlign w:val="center"/>
          </w:tcPr>
          <w:p w14:paraId="679602D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7341" w:type="dxa"/>
            <w:shd w:val="clear" w:color="auto" w:fill="auto"/>
            <w:vAlign w:val="top"/>
          </w:tcPr>
          <w:p w14:paraId="6EEF231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作银行拓展社保卡创新功能应用，包括但不限于金融、公交、政务、文旅、校园、门禁、饭堂等应用，每项应用得6分，最高不超过18分（其它未列明的社保卡创新业务经由服务中心核准后可纳入本项评定范围）。</w:t>
            </w:r>
          </w:p>
        </w:tc>
        <w:tc>
          <w:tcPr>
            <w:tcW w:w="1153" w:type="dxa"/>
          </w:tcPr>
          <w:p w14:paraId="6EFE26F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68A0ACF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50CEB29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65A5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5" w:hRule="atLeast"/>
        </w:trPr>
        <w:tc>
          <w:tcPr>
            <w:tcW w:w="656" w:type="dxa"/>
            <w:vMerge w:val="continue"/>
          </w:tcPr>
          <w:p w14:paraId="62BEF65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2705760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vMerge w:val="continue"/>
            <w:shd w:val="clear" w:color="auto" w:fill="auto"/>
            <w:vAlign w:val="center"/>
          </w:tcPr>
          <w:p w14:paraId="27E9936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691" w:type="dxa"/>
            <w:shd w:val="clear" w:color="auto" w:fill="auto"/>
            <w:vAlign w:val="center"/>
          </w:tcPr>
          <w:p w14:paraId="1C6FCBB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7341" w:type="dxa"/>
            <w:shd w:val="clear" w:color="auto" w:fill="auto"/>
            <w:vAlign w:val="top"/>
          </w:tcPr>
          <w:p w14:paraId="535F42F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合作银行正式发行实体公交社保卡，且投入除公交密钥加载费以外的经费用于公交宣传的，经服务中心核准后得5分。</w:t>
            </w:r>
          </w:p>
        </w:tc>
        <w:tc>
          <w:tcPr>
            <w:tcW w:w="1153" w:type="dxa"/>
          </w:tcPr>
          <w:p w14:paraId="06C437F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33C4BB4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3B924FE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C80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656" w:type="dxa"/>
            <w:vMerge w:val="continue"/>
          </w:tcPr>
          <w:p w14:paraId="249A89D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76B3CAB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小计</w:t>
            </w:r>
          </w:p>
        </w:tc>
        <w:tc>
          <w:tcPr>
            <w:tcW w:w="691" w:type="dxa"/>
            <w:shd w:val="clear" w:color="auto" w:fill="auto"/>
            <w:vAlign w:val="center"/>
          </w:tcPr>
          <w:p w14:paraId="2F4C053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23</w:t>
            </w:r>
          </w:p>
        </w:tc>
        <w:tc>
          <w:tcPr>
            <w:tcW w:w="7341" w:type="dxa"/>
            <w:shd w:val="clear" w:color="auto" w:fill="auto"/>
            <w:vAlign w:val="top"/>
          </w:tcPr>
          <w:p w14:paraId="7A2F012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08C6C1E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0ED733C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5654D65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44F1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restart"/>
            <w:vAlign w:val="center"/>
          </w:tcPr>
          <w:p w14:paraId="61AC19E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1122" w:type="dxa"/>
            <w:vMerge w:val="restart"/>
            <w:shd w:val="clear" w:color="auto" w:fill="auto"/>
            <w:vAlign w:val="center"/>
          </w:tcPr>
          <w:p w14:paraId="3D8B18D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社保卡宣</w:t>
            </w:r>
          </w:p>
          <w:p w14:paraId="27E3547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传工作开展情况</w:t>
            </w:r>
          </w:p>
        </w:tc>
        <w:tc>
          <w:tcPr>
            <w:tcW w:w="1155" w:type="dxa"/>
            <w:shd w:val="clear" w:color="auto" w:fill="auto"/>
            <w:vAlign w:val="center"/>
          </w:tcPr>
          <w:p w14:paraId="5AE6E0A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宣传推广情况</w:t>
            </w:r>
          </w:p>
        </w:tc>
        <w:tc>
          <w:tcPr>
            <w:tcW w:w="691" w:type="dxa"/>
            <w:shd w:val="clear" w:color="auto" w:fill="auto"/>
            <w:vAlign w:val="center"/>
          </w:tcPr>
          <w:p w14:paraId="2BC1C22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7341" w:type="dxa"/>
            <w:shd w:val="clear" w:color="auto" w:fill="auto"/>
            <w:vAlign w:val="center"/>
          </w:tcPr>
          <w:p w14:paraId="5F908407">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根据合作银行本年度宣传推广项目的实施情况及效果进行考评：</w:t>
            </w:r>
          </w:p>
          <w:p w14:paraId="063A086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1.本年度已向服务中心提供专门的社保卡宣传推广方案得0.5分（方案包括年度制卡目标数、计划宣传推广活动次数等内容）；</w:t>
            </w:r>
          </w:p>
          <w:p w14:paraId="010AFEC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2.本年度已开展线下推广活动，如上门办卡、换卡，社保卡用卡场景宣传等各类社保卡主题宣传活动。每举办一场得0.5分，最多得1.5分；</w:t>
            </w:r>
          </w:p>
          <w:p w14:paraId="6C4A18E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3.本年度投放与社保卡有关的户外宣传广告，具体指以视频或平面形式在全市范围内的商（住）区、公共交通资源或合作银行网点外部进行投放；以一个月为投放周期，每种渠道每个投放周期得0.2分，最多得1分；</w:t>
            </w:r>
          </w:p>
          <w:p w14:paraId="34BF8578">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4.本年度在我市主流媒体（电视电台新闻、报刊、门户网站、公众号或手机客户端）刊登合作银行在开展社保卡的相关报道，每次报道得0.5分，最多得1分，同一内容或主题的报道在不同平台发布不重复算分；</w:t>
            </w:r>
          </w:p>
          <w:p w14:paraId="68C707EE">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5.本年度有开展社保卡线上宣传，具体指直播、微信推文、朋友圈广告投放、短视频发布，每发布一条得0.1分，最高得0.5分；</w:t>
            </w:r>
          </w:p>
          <w:p w14:paraId="14F7C3C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6.在合作银行APP或门户网站设立社保卡专栏且具备社保卡个人查询及信息发布等功能的得0.5分（向服务中心提供功能截图，不提供不得分）；</w:t>
            </w:r>
          </w:p>
          <w:p w14:paraId="40B4B53F">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7.当年度有通过多场景进行社保卡金融账户促活推广（如“市民卡‘云闪付’优惠活动”、文旅应用场景、公交出行场景、金融产品等），每进行一项得0.5分，最多得1分；</w:t>
            </w:r>
          </w:p>
          <w:p w14:paraId="27DC9C1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以上评分项均需提供相关宣传活动素材和目录给服务中心记录至宣传台账（包括但不限于图片、截图、视频、宣传台账，宣传台账字段包括：所属银行、宣传时间、宣传事项、宣传内容、服务人次。不提供不得分。）</w:t>
            </w:r>
          </w:p>
        </w:tc>
        <w:tc>
          <w:tcPr>
            <w:tcW w:w="1153" w:type="dxa"/>
          </w:tcPr>
          <w:p w14:paraId="2D18DD1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6707320F">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3874F62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79C4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656" w:type="dxa"/>
            <w:vMerge w:val="continue"/>
          </w:tcPr>
          <w:p w14:paraId="5AB4ABA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15D0067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72459F2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宣传工作配合度</w:t>
            </w:r>
          </w:p>
        </w:tc>
        <w:tc>
          <w:tcPr>
            <w:tcW w:w="691" w:type="dxa"/>
            <w:shd w:val="clear" w:color="auto" w:fill="auto"/>
            <w:vAlign w:val="center"/>
          </w:tcPr>
          <w:p w14:paraId="2B05FCE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7341" w:type="dxa"/>
            <w:shd w:val="clear" w:color="auto" w:fill="auto"/>
            <w:vAlign w:val="center"/>
          </w:tcPr>
          <w:p w14:paraId="648189EC">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根据合作银行宣传工作响应情况进行评定。回应反馈、素材提供及时的得2分，存在超时反馈、超时提供情况的不得分。</w:t>
            </w:r>
          </w:p>
        </w:tc>
        <w:tc>
          <w:tcPr>
            <w:tcW w:w="1153" w:type="dxa"/>
          </w:tcPr>
          <w:p w14:paraId="7BB6D5A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2E3EB68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5AF4EC8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2F21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656" w:type="dxa"/>
            <w:vMerge w:val="continue"/>
          </w:tcPr>
          <w:p w14:paraId="014589FC">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7FBC6C58">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小计</w:t>
            </w:r>
          </w:p>
        </w:tc>
        <w:tc>
          <w:tcPr>
            <w:tcW w:w="691" w:type="dxa"/>
            <w:shd w:val="clear" w:color="auto" w:fill="auto"/>
            <w:vAlign w:val="center"/>
          </w:tcPr>
          <w:p w14:paraId="164A3D5C">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7341" w:type="dxa"/>
            <w:shd w:val="clear" w:color="auto" w:fill="auto"/>
            <w:vAlign w:val="top"/>
          </w:tcPr>
          <w:p w14:paraId="543446B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2671E58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2463E95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46BE995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E72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trPr>
        <w:tc>
          <w:tcPr>
            <w:tcW w:w="2933" w:type="dxa"/>
            <w:gridSpan w:val="3"/>
            <w:vAlign w:val="center"/>
          </w:tcPr>
          <w:p w14:paraId="7864D98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合计</w:t>
            </w:r>
          </w:p>
        </w:tc>
        <w:tc>
          <w:tcPr>
            <w:tcW w:w="691" w:type="dxa"/>
            <w:shd w:val="clear" w:color="auto" w:fill="auto"/>
            <w:vAlign w:val="center"/>
          </w:tcPr>
          <w:p w14:paraId="1BA05D3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100</w:t>
            </w:r>
          </w:p>
        </w:tc>
        <w:tc>
          <w:tcPr>
            <w:tcW w:w="7341" w:type="dxa"/>
            <w:shd w:val="clear" w:color="auto" w:fill="auto"/>
            <w:vAlign w:val="top"/>
          </w:tcPr>
          <w:p w14:paraId="702212F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3F30682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6AEDEEA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09F76F6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036D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restart"/>
            <w:shd w:val="clear" w:color="auto" w:fill="auto"/>
            <w:vAlign w:val="center"/>
          </w:tcPr>
          <w:p w14:paraId="712BEE9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122" w:type="dxa"/>
            <w:vMerge w:val="restart"/>
            <w:shd w:val="clear" w:color="auto" w:fill="auto"/>
            <w:vAlign w:val="center"/>
          </w:tcPr>
          <w:p w14:paraId="1CCE81C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加分项</w:t>
            </w:r>
          </w:p>
        </w:tc>
        <w:tc>
          <w:tcPr>
            <w:tcW w:w="1155" w:type="dxa"/>
            <w:shd w:val="clear" w:color="auto" w:fill="auto"/>
            <w:vAlign w:val="center"/>
          </w:tcPr>
          <w:p w14:paraId="6136BAE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资源支持</w:t>
            </w:r>
          </w:p>
        </w:tc>
        <w:tc>
          <w:tcPr>
            <w:tcW w:w="691" w:type="dxa"/>
            <w:shd w:val="clear" w:color="auto" w:fill="auto"/>
            <w:vAlign w:val="center"/>
          </w:tcPr>
          <w:p w14:paraId="741530F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7341" w:type="dxa"/>
            <w:shd w:val="clear" w:color="auto" w:fill="auto"/>
            <w:vAlign w:val="center"/>
          </w:tcPr>
          <w:p w14:paraId="3FD957D7">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合作银行当年度对市人社局在开展社保卡业务中提供的资源支持情况进行评定，合作银行当年度开展社保卡专项业务过程中给予资源支持的，一次得2分，最高得8分，具体由服务中心审定并记录至资源支持台账。</w:t>
            </w:r>
          </w:p>
        </w:tc>
        <w:tc>
          <w:tcPr>
            <w:tcW w:w="1153" w:type="dxa"/>
          </w:tcPr>
          <w:p w14:paraId="1FFE75E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7CE0798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66DC1DE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0F65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continue"/>
            <w:vAlign w:val="center"/>
          </w:tcPr>
          <w:p w14:paraId="05C9758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5E3F5F4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068A8AE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社银合作</w:t>
            </w:r>
          </w:p>
        </w:tc>
        <w:tc>
          <w:tcPr>
            <w:tcW w:w="691" w:type="dxa"/>
            <w:shd w:val="clear" w:color="auto" w:fill="auto"/>
            <w:vAlign w:val="center"/>
          </w:tcPr>
          <w:p w14:paraId="609D93D0">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7341" w:type="dxa"/>
            <w:shd w:val="clear" w:color="auto" w:fill="auto"/>
            <w:vAlign w:val="center"/>
          </w:tcPr>
          <w:p w14:paraId="4A41FF1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结合《广东省人力资源和社会保障厅关于印发&lt;广东省合作银行经办社会保险业务管理办法&gt;的通知》（粤人社规〔2024〕10号），与社保经办机构签订合作银行经办社会保险业务协议，为参保人提供社保服务。（得2分，提供相关协议材料扫描件后计分，不提供不得分。）</w:t>
            </w:r>
          </w:p>
          <w:p w14:paraId="2FA93B36">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完善自助柜员机设备相关社保功能，能够提供与省集中式人社一体化系统实时对接或实时接入“粤智助”社保板块实现业务经办的自助终端、网办电脑等自助设备，为参保人提供社保自助办或网办服务。（得1分，提供图片、视频等相关佐证材料，不提供不得分）</w:t>
            </w:r>
          </w:p>
          <w:p w14:paraId="1C0BCF51">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3.设置社保业务窗口（柜台），通过省集中式人社一体化系统或地方政务服务平台经办社保业务。（得2分，提供图片、视频等相关佐证材料，不提供不得分）</w:t>
            </w:r>
          </w:p>
        </w:tc>
        <w:tc>
          <w:tcPr>
            <w:tcW w:w="1153" w:type="dxa"/>
          </w:tcPr>
          <w:p w14:paraId="75E0F9A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33C06A8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4D0EBDBC">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8A2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continue"/>
            <w:vAlign w:val="center"/>
          </w:tcPr>
          <w:p w14:paraId="00E7983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3DED37E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11530CD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表扬表彰</w:t>
            </w:r>
          </w:p>
        </w:tc>
        <w:tc>
          <w:tcPr>
            <w:tcW w:w="691" w:type="dxa"/>
            <w:shd w:val="clear" w:color="auto" w:fill="auto"/>
            <w:vAlign w:val="center"/>
          </w:tcPr>
          <w:p w14:paraId="53B2D1FF">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7341" w:type="dxa"/>
            <w:shd w:val="clear" w:color="auto" w:fill="auto"/>
            <w:vAlign w:val="center"/>
          </w:tcPr>
          <w:p w14:paraId="37F2F315">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1.合作银行“一卡通”应用宣传，被省级及以上媒介对外报道的，每次加0.5分，最高不超过1分；（提供相关报告材料扫描件或截图，由服务中心审定采纳后计分，不提供不得分。）</w:t>
            </w:r>
          </w:p>
          <w:p w14:paraId="3CE9FBA2">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收到上级部门表扬表彰的，每次加0.5分，最高不超过1分。（提供单独表扬信、感谢信、锦旗、上级部门表彰等扫描件或图片，并提供表扬表彰台账，表扬表彰台账字段包括：所属银行、表扬表彰时间、表扬表彰主题、表扬形式。由服务中心审定采纳后计分并登记至台账，不提供不得分）</w:t>
            </w:r>
          </w:p>
        </w:tc>
        <w:tc>
          <w:tcPr>
            <w:tcW w:w="1153" w:type="dxa"/>
          </w:tcPr>
          <w:p w14:paraId="3105237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11D8DC3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40812151">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890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656" w:type="dxa"/>
            <w:vMerge w:val="continue"/>
          </w:tcPr>
          <w:p w14:paraId="4636DF2A">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7D2DA8A7">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小计</w:t>
            </w:r>
          </w:p>
        </w:tc>
        <w:tc>
          <w:tcPr>
            <w:tcW w:w="691" w:type="dxa"/>
            <w:shd w:val="clear" w:color="auto" w:fill="auto"/>
            <w:vAlign w:val="center"/>
          </w:tcPr>
          <w:p w14:paraId="37231302">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7341" w:type="dxa"/>
            <w:shd w:val="clear" w:color="auto" w:fill="auto"/>
            <w:vAlign w:val="top"/>
          </w:tcPr>
          <w:p w14:paraId="12B1A030">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5E170A77">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5A29A6E3">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6E0AB188">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30AC7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2" w:hRule="atLeast"/>
        </w:trPr>
        <w:tc>
          <w:tcPr>
            <w:tcW w:w="656" w:type="dxa"/>
            <w:vMerge w:val="restart"/>
            <w:shd w:val="clear" w:color="auto" w:fill="auto"/>
            <w:vAlign w:val="center"/>
          </w:tcPr>
          <w:p w14:paraId="00200EBA">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122" w:type="dxa"/>
            <w:vMerge w:val="restart"/>
            <w:shd w:val="clear" w:color="auto" w:fill="auto"/>
            <w:vAlign w:val="center"/>
          </w:tcPr>
          <w:p w14:paraId="04EC4F1E">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减分项</w:t>
            </w:r>
          </w:p>
        </w:tc>
        <w:tc>
          <w:tcPr>
            <w:tcW w:w="1155" w:type="dxa"/>
            <w:shd w:val="clear" w:color="auto" w:fill="auto"/>
            <w:vAlign w:val="center"/>
          </w:tcPr>
          <w:p w14:paraId="59873E8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服务投诉</w:t>
            </w:r>
          </w:p>
        </w:tc>
        <w:tc>
          <w:tcPr>
            <w:tcW w:w="691" w:type="dxa"/>
            <w:shd w:val="clear" w:color="auto" w:fill="auto"/>
            <w:vAlign w:val="center"/>
          </w:tcPr>
          <w:p w14:paraId="1AB33BB9">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7341" w:type="dxa"/>
            <w:shd w:val="clear" w:color="auto" w:fill="auto"/>
            <w:vAlign w:val="center"/>
          </w:tcPr>
          <w:p w14:paraId="1B9F750F">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各单位、群众对社保卡合作银行的全年服务质量评价进行评定。当年度该合作银行出现投诉案例且未能及时处理或出现不良影响的，每1例扣3分，扣完为止。（服务中心根据当年度投诉事项处理台账进行核定）：投诉案例包括但不限于：参保人、参保企业、定点机构和业务科室反映，合作银行推诿不予受理属于社保卡合作银行经办的业务或其他事由，造成参保人、参保企业、定点机构、业务科室不便或其他影响的，经服务中心核定，出具通报文件并登记至投诉事项处理台账的。</w:t>
            </w:r>
          </w:p>
        </w:tc>
        <w:tc>
          <w:tcPr>
            <w:tcW w:w="1153" w:type="dxa"/>
          </w:tcPr>
          <w:p w14:paraId="40AB969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2BF7819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5BFD2C5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428E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trPr>
        <w:tc>
          <w:tcPr>
            <w:tcW w:w="656" w:type="dxa"/>
            <w:vMerge w:val="continue"/>
            <w:vAlign w:val="center"/>
          </w:tcPr>
          <w:p w14:paraId="3F7D619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2" w:type="dxa"/>
            <w:vMerge w:val="continue"/>
            <w:vAlign w:val="center"/>
          </w:tcPr>
          <w:p w14:paraId="403C829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5" w:type="dxa"/>
            <w:shd w:val="clear" w:color="auto" w:fill="auto"/>
            <w:vAlign w:val="center"/>
          </w:tcPr>
          <w:p w14:paraId="6A5472CB">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费用支付情况</w:t>
            </w:r>
          </w:p>
        </w:tc>
        <w:tc>
          <w:tcPr>
            <w:tcW w:w="691" w:type="dxa"/>
            <w:shd w:val="clear" w:color="auto" w:fill="auto"/>
            <w:vAlign w:val="center"/>
          </w:tcPr>
          <w:p w14:paraId="0C8F9834">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7341" w:type="dxa"/>
            <w:shd w:val="clear" w:color="auto" w:fill="auto"/>
            <w:vAlign w:val="center"/>
          </w:tcPr>
          <w:p w14:paraId="1C5575EA">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1.未按规定时间及时签订合同或协议，每逾期签订一份，扣2分，扣完为止；</w:t>
            </w:r>
          </w:p>
          <w:p w14:paraId="2A976CE3">
            <w:pPr>
              <w:keepNext w:val="0"/>
              <w:keepLines w:val="0"/>
              <w:pageBreakBefore w:val="0"/>
              <w:widowControl/>
              <w:kinsoku w:val="0"/>
              <w:wordWrap/>
              <w:overflowPunct/>
              <w:topLinePunct w:val="0"/>
              <w:autoSpaceDE w:val="0"/>
              <w:autoSpaceDN w:val="0"/>
              <w:bidi w:val="0"/>
              <w:adjustRightInd w:val="0"/>
              <w:snapToGrid w:val="0"/>
              <w:spacing w:line="320" w:lineRule="exact"/>
              <w:jc w:val="both"/>
              <w:textAlignment w:val="baseline"/>
              <w:rPr>
                <w:rFonts w:hint="eastAsia" w:ascii="宋体" w:hAnsi="宋体" w:eastAsia="宋体" w:cs="宋体"/>
                <w:color w:val="000000" w:themeColor="text1"/>
                <w:sz w:val="21"/>
                <w:szCs w:val="21"/>
                <w:highlight w:val="none"/>
                <w:lang w:val="en-US" w:eastAsia="en-U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2.每逾期支付一笔费用，扣2分，逾期超十个工作日的，再扣2分，扣完为止。</w:t>
            </w:r>
          </w:p>
        </w:tc>
        <w:tc>
          <w:tcPr>
            <w:tcW w:w="1153" w:type="dxa"/>
          </w:tcPr>
          <w:p w14:paraId="5BD56D3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2673CA12">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0700190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6331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656" w:type="dxa"/>
            <w:vMerge w:val="continue"/>
            <w:vAlign w:val="center"/>
          </w:tcPr>
          <w:p w14:paraId="424DAAA6">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52C8D103">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小计</w:t>
            </w:r>
          </w:p>
        </w:tc>
        <w:tc>
          <w:tcPr>
            <w:tcW w:w="691" w:type="dxa"/>
            <w:shd w:val="clear" w:color="auto" w:fill="auto"/>
            <w:vAlign w:val="center"/>
          </w:tcPr>
          <w:p w14:paraId="7A6D0555">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p>
        </w:tc>
        <w:tc>
          <w:tcPr>
            <w:tcW w:w="7341" w:type="dxa"/>
            <w:shd w:val="clear" w:color="auto" w:fill="auto"/>
            <w:vAlign w:val="top"/>
          </w:tcPr>
          <w:p w14:paraId="3EA358B5">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6C54CA66">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5E9990AF">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3E834BCD">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1708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trPr>
        <w:tc>
          <w:tcPr>
            <w:tcW w:w="656" w:type="dxa"/>
          </w:tcPr>
          <w:p w14:paraId="6D536C8E">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2277" w:type="dxa"/>
            <w:gridSpan w:val="2"/>
            <w:vAlign w:val="center"/>
          </w:tcPr>
          <w:p w14:paraId="4B1E5C3D">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总分</w:t>
            </w:r>
          </w:p>
        </w:tc>
        <w:tc>
          <w:tcPr>
            <w:tcW w:w="691" w:type="dxa"/>
            <w:shd w:val="clear" w:color="auto" w:fill="auto"/>
            <w:vAlign w:val="center"/>
          </w:tcPr>
          <w:p w14:paraId="77B78641">
            <w:pPr>
              <w:keepNext w:val="0"/>
              <w:keepLines w:val="0"/>
              <w:pageBreakBefore w:val="0"/>
              <w:widowControl/>
              <w:kinsoku w:val="0"/>
              <w:wordWrap/>
              <w:overflowPunct/>
              <w:topLinePunct w:val="0"/>
              <w:autoSpaceDE w:val="0"/>
              <w:autoSpaceDN w:val="0"/>
              <w:bidi w:val="0"/>
              <w:adjustRightInd w:val="0"/>
              <w:snapToGrid w:val="0"/>
              <w:spacing w:line="320" w:lineRule="exact"/>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115</w:t>
            </w:r>
          </w:p>
        </w:tc>
        <w:tc>
          <w:tcPr>
            <w:tcW w:w="7341" w:type="dxa"/>
            <w:shd w:val="clear" w:color="auto" w:fill="auto"/>
            <w:vAlign w:val="top"/>
          </w:tcPr>
          <w:p w14:paraId="0BCD5909">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53" w:type="dxa"/>
          </w:tcPr>
          <w:p w14:paraId="0315F95B">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6" w:type="dxa"/>
          </w:tcPr>
          <w:p w14:paraId="0EE22FF4">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342" w:type="dxa"/>
          </w:tcPr>
          <w:p w14:paraId="5DAFD6D4">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bl>
    <w:p w14:paraId="634968B1">
      <w:pPr>
        <w:numPr>
          <w:ilvl w:val="0"/>
          <w:numId w:val="0"/>
        </w:numPr>
        <w:spacing w:line="360" w:lineRule="auto"/>
        <w:ind w:firstLine="241" w:firstLineChars="100"/>
        <w:jc w:val="both"/>
        <w:rPr>
          <w:rFonts w:hint="default" w:ascii="宋体" w:hAnsi="宋体" w:eastAsia="宋体" w:cs="宋体"/>
          <w:b/>
          <w:bCs/>
          <w:color w:val="000000" w:themeColor="text1"/>
          <w:sz w:val="24"/>
          <w:szCs w:val="24"/>
          <w:highlight w:val="none"/>
          <w:lang w:val="en-US" w:eastAsia="zh-CN"/>
          <w14:textFill>
            <w14:solidFill>
              <w14:schemeClr w14:val="tx1"/>
            </w14:solidFill>
          </w14:textFill>
        </w:rPr>
      </w:pPr>
    </w:p>
    <w:p w14:paraId="4C1F59BB">
      <w:pPr>
        <w:rPr>
          <w:rFonts w:hint="eastAsia" w:ascii="宋体" w:hAnsi="宋体"/>
          <w:b/>
          <w:bCs/>
          <w:color w:val="000000" w:themeColor="text1"/>
          <w:sz w:val="24"/>
          <w:szCs w:val="24"/>
          <w:highlight w:val="none"/>
          <w14:textFill>
            <w14:solidFill>
              <w14:schemeClr w14:val="tx1"/>
            </w14:solidFill>
          </w14:textFill>
        </w:rPr>
        <w:sectPr>
          <w:pgSz w:w="16838" w:h="11906" w:orient="landscape"/>
          <w:pgMar w:top="1474" w:right="1418" w:bottom="1474" w:left="1418" w:header="851" w:footer="851" w:gutter="0"/>
          <w:pgNumType w:fmt="decimal"/>
          <w:cols w:space="720" w:num="1"/>
          <w:titlePg/>
          <w:docGrid w:linePitch="312" w:charSpace="0"/>
        </w:sectPr>
      </w:pPr>
    </w:p>
    <w:p w14:paraId="1F0B4807">
      <w:pPr>
        <w:rPr>
          <w:rFonts w:hint="eastAsia" w:ascii="宋体" w:hAnsi="宋体"/>
          <w:b/>
          <w:bCs/>
          <w:color w:val="000000" w:themeColor="text1"/>
          <w:sz w:val="24"/>
          <w:szCs w:val="24"/>
          <w:highlight w:val="none"/>
          <w14:textFill>
            <w14:solidFill>
              <w14:schemeClr w14:val="tx1"/>
            </w14:solidFill>
          </w14:textFill>
        </w:rPr>
      </w:pPr>
    </w:p>
    <w:p w14:paraId="3A8EDEF3">
      <w:pPr>
        <w:rPr>
          <w:rFonts w:hint="eastAsia" w:ascii="宋体" w:hAnsi="宋体"/>
          <w:b/>
          <w:bCs/>
          <w:color w:val="000000" w:themeColor="text1"/>
          <w:sz w:val="24"/>
          <w:szCs w:val="24"/>
          <w:highlight w:val="none"/>
          <w14:textFill>
            <w14:solidFill>
              <w14:schemeClr w14:val="tx1"/>
            </w14:solidFill>
          </w14:textFill>
        </w:rPr>
      </w:pPr>
    </w:p>
    <w:p w14:paraId="75A8C814">
      <w:pPr>
        <w:pStyle w:val="3"/>
        <w:numPr>
          <w:ilvl w:val="0"/>
          <w:numId w:val="0"/>
        </w:numPr>
        <w:spacing w:beforeLines="0" w:line="240" w:lineRule="auto"/>
        <w:rPr>
          <w:color w:val="000000" w:themeColor="text1"/>
          <w:highlight w:val="none"/>
          <w14:textFill>
            <w14:solidFill>
              <w14:schemeClr w14:val="tx1"/>
            </w14:solidFill>
          </w14:textFill>
        </w:rPr>
      </w:pPr>
      <w:bookmarkStart w:id="114" w:name="_Toc3927"/>
      <w:r>
        <w:rPr>
          <w:rFonts w:hint="eastAsia"/>
          <w:color w:val="000000" w:themeColor="text1"/>
          <w:highlight w:val="none"/>
          <w14:textFill>
            <w14:solidFill>
              <w14:schemeClr w14:val="tx1"/>
            </w14:solidFill>
          </w14:textFill>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14:paraId="28D12AB9">
      <w:pPr>
        <w:pStyle w:val="4"/>
        <w:numPr>
          <w:ilvl w:val="0"/>
          <w:numId w:val="0"/>
        </w:numPr>
        <w:rPr>
          <w:rFonts w:hint="eastAsia"/>
          <w:color w:val="000000" w:themeColor="text1"/>
          <w:szCs w:val="21"/>
          <w:highlight w:val="none"/>
          <w14:textFill>
            <w14:solidFill>
              <w14:schemeClr w14:val="tx1"/>
            </w14:solidFill>
          </w14:textFill>
        </w:rPr>
      </w:pPr>
      <w:bookmarkStart w:id="115" w:name="_Toc19466"/>
      <w:bookmarkStart w:id="116" w:name="_Toc434832495"/>
      <w:bookmarkStart w:id="117" w:name="_Toc456272919"/>
      <w:bookmarkStart w:id="118" w:name="_Toc456648358"/>
      <w:r>
        <w:rPr>
          <w:rFonts w:hint="eastAsia"/>
          <w:color w:val="000000" w:themeColor="text1"/>
          <w:szCs w:val="21"/>
          <w:highlight w:val="none"/>
          <w14:textFill>
            <w14:solidFill>
              <w14:schemeClr w14:val="tx1"/>
            </w14:solidFill>
          </w14:textFill>
        </w:rPr>
        <w:t>投标人须知前附表</w:t>
      </w:r>
      <w:bookmarkEnd w:id="115"/>
      <w:bookmarkEnd w:id="116"/>
      <w:bookmarkEnd w:id="117"/>
      <w:bookmarkEnd w:id="118"/>
    </w:p>
    <w:tbl>
      <w:tblPr>
        <w:tblStyle w:val="47"/>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733F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DBC596C">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369CA9AD">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7C1B15CB">
            <w:pPr>
              <w:keepNext w:val="0"/>
              <w:keepLines w:val="0"/>
              <w:pageBreakBefore w:val="0"/>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45EE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D26AED0">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w:t>
            </w:r>
          </w:p>
        </w:tc>
        <w:tc>
          <w:tcPr>
            <w:tcW w:w="1856" w:type="dxa"/>
            <w:tcBorders>
              <w:top w:val="single" w:color="auto" w:sz="4" w:space="0"/>
              <w:left w:val="single" w:color="auto" w:sz="4" w:space="0"/>
              <w:bottom w:val="single" w:color="auto" w:sz="4" w:space="0"/>
              <w:right w:val="single" w:color="auto" w:sz="4" w:space="0"/>
            </w:tcBorders>
            <w:vAlign w:val="center"/>
          </w:tcPr>
          <w:p w14:paraId="5A1F22FD">
            <w:pPr>
              <w:keepNext w:val="0"/>
              <w:keepLines w:val="0"/>
              <w:pageBreakBefore w:val="0"/>
              <w:kinsoku/>
              <w:wordWrap/>
              <w:overflowPunct/>
              <w:topLinePunct w:val="0"/>
              <w:bidi w:val="0"/>
              <w:snapToGrid/>
              <w:spacing w:line="40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8FB9AC3">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评标委员会</w:t>
            </w:r>
            <w:r>
              <w:rPr>
                <w:rFonts w:hint="eastAsia" w:ascii="宋体"/>
                <w:bCs/>
                <w:color w:val="000000" w:themeColor="text1"/>
                <w:highlight w:val="none"/>
                <w:lang w:val="en-US" w:eastAsia="zh-CN"/>
                <w14:textFill>
                  <w14:solidFill>
                    <w14:schemeClr w14:val="tx1"/>
                  </w14:solidFill>
                </w14:textFill>
              </w:rPr>
              <w:t>根据政府采购相关法律法规组成</w:t>
            </w:r>
            <w:r>
              <w:rPr>
                <w:rFonts w:hint="eastAsia" w:ascii="宋体"/>
                <w:bCs/>
                <w:color w:val="000000" w:themeColor="text1"/>
                <w:highlight w:val="none"/>
                <w14:textFill>
                  <w14:solidFill>
                    <w14:schemeClr w14:val="tx1"/>
                  </w14:solidFill>
                </w14:textFill>
              </w:rPr>
              <w:t>，评审专家根据相关法律法规及法律程序</w:t>
            </w:r>
            <w:r>
              <w:rPr>
                <w:rFonts w:hint="eastAsia" w:ascii="宋体"/>
                <w:bCs/>
                <w:color w:val="000000" w:themeColor="text1"/>
                <w:highlight w:val="none"/>
                <w:lang w:eastAsia="zh-CN"/>
                <w14:textFill>
                  <w14:solidFill>
                    <w14:schemeClr w14:val="tx1"/>
                  </w14:solidFill>
                </w14:textFill>
              </w:rPr>
              <w:t>，</w:t>
            </w:r>
            <w:r>
              <w:rPr>
                <w:rFonts w:hint="eastAsia" w:ascii="宋体"/>
                <w:bCs/>
                <w:color w:val="000000" w:themeColor="text1"/>
                <w:highlight w:val="none"/>
                <w14:textFill>
                  <w14:solidFill>
                    <w14:schemeClr w14:val="tx1"/>
                  </w14:solidFill>
                </w14:textFill>
              </w:rPr>
              <w:t>依据本次采购活动的特点和需要随机抽取产生,</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5</w:t>
            </w:r>
            <w:r>
              <w:rPr>
                <w:rFonts w:ascii="宋体"/>
                <w:b/>
                <w:bCs/>
                <w:color w:val="000000" w:themeColor="text1"/>
                <w:highlight w:val="none"/>
                <w:u w:val="single"/>
                <w14:textFill>
                  <w14:solidFill>
                    <w14:schemeClr w14:val="tx1"/>
                  </w14:solidFill>
                </w14:textFill>
              </w:rPr>
              <w:t xml:space="preserve"> </w:t>
            </w:r>
            <w:r>
              <w:rPr>
                <w:rFonts w:hint="eastAsia" w:ascii="宋体"/>
                <w:b/>
                <w:bCs/>
                <w:color w:val="000000" w:themeColor="text1"/>
                <w:highlight w:val="none"/>
                <w14:textFill>
                  <w14:solidFill>
                    <w14:schemeClr w14:val="tx1"/>
                  </w14:solidFill>
                </w14:textFill>
              </w:rPr>
              <w:t>名。</w:t>
            </w:r>
          </w:p>
        </w:tc>
      </w:tr>
      <w:tr w14:paraId="3403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6BFD96DD">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433C5A6B">
            <w:pPr>
              <w:keepNext w:val="0"/>
              <w:keepLines w:val="0"/>
              <w:pageBreakBefore w:val="0"/>
              <w:kinsoku/>
              <w:wordWrap/>
              <w:overflowPunct/>
              <w:topLinePunct w:val="0"/>
              <w:bidi w:val="0"/>
              <w:snapToGrid/>
              <w:spacing w:line="40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w:t>
            </w:r>
            <w:r>
              <w:rPr>
                <w:rFonts w:hint="eastAsia" w:ascii="宋体" w:hAnsi="宋体"/>
                <w:color w:val="000000" w:themeColor="text1"/>
                <w:szCs w:val="21"/>
                <w:highlight w:val="none"/>
                <w:lang w:val="en-US" w:eastAsia="zh-CN"/>
                <w14:textFill>
                  <w14:solidFill>
                    <w14:schemeClr w14:val="tx1"/>
                  </w14:solidFill>
                </w14:textFill>
              </w:rPr>
              <w:t>要求</w:t>
            </w:r>
          </w:p>
        </w:tc>
        <w:tc>
          <w:tcPr>
            <w:tcW w:w="1587" w:type="dxa"/>
            <w:vMerge w:val="restart"/>
            <w:tcBorders>
              <w:top w:val="single" w:color="auto" w:sz="4" w:space="0"/>
              <w:left w:val="single" w:color="auto" w:sz="4" w:space="0"/>
              <w:right w:val="single" w:color="auto" w:sz="4" w:space="0"/>
            </w:tcBorders>
            <w:vAlign w:val="center"/>
          </w:tcPr>
          <w:p w14:paraId="3242EED0">
            <w:pPr>
              <w:keepNext w:val="0"/>
              <w:keepLines w:val="0"/>
              <w:pageBreakBefore w:val="0"/>
              <w:tabs>
                <w:tab w:val="left" w:pos="528"/>
                <w:tab w:val="left" w:pos="783"/>
              </w:tabs>
              <w:kinsoku/>
              <w:wordWrap/>
              <w:overflowPunct/>
              <w:topLinePunct w:val="0"/>
              <w:bidi w:val="0"/>
              <w:snapToGrid/>
              <w:spacing w:line="400" w:lineRule="exact"/>
              <w:jc w:val="both"/>
              <w:rPr>
                <w:rFonts w:hint="eastAsia" w:ascii="宋体" w:hAnsi="宋体"/>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共提供4份</w:t>
            </w:r>
            <w:r>
              <w:rPr>
                <w:rFonts w:hint="eastAsia" w:ascii="宋体" w:hAnsi="宋体"/>
                <w:b/>
                <w:bCs/>
                <w:color w:val="000000" w:themeColor="text1"/>
                <w:szCs w:val="21"/>
                <w:highlight w:val="none"/>
                <w14:textFill>
                  <w14:solidFill>
                    <w14:schemeClr w14:val="tx1"/>
                  </w14:solidFill>
                </w14:textFill>
              </w:rPr>
              <w:t>投标</w:t>
            </w:r>
            <w:r>
              <w:rPr>
                <w:rFonts w:hint="eastAsia" w:ascii="宋体" w:hAnsi="宋体"/>
                <w:b/>
                <w:bCs/>
                <w:color w:val="000000" w:themeColor="text1"/>
                <w:szCs w:val="21"/>
                <w:highlight w:val="none"/>
                <w:lang w:val="en-US" w:eastAsia="zh-CN"/>
                <w14:textFill>
                  <w14:solidFill>
                    <w14:schemeClr w14:val="tx1"/>
                  </w14:solidFill>
                </w14:textFill>
              </w:rPr>
              <w:t>资料，分别封装：</w:t>
            </w:r>
          </w:p>
          <w:p w14:paraId="7CB2D89B">
            <w:pPr>
              <w:pStyle w:val="2"/>
              <w:rPr>
                <w:rFonts w:hint="eastAsia"/>
                <w:color w:val="000000" w:themeColor="text1"/>
                <w:highlight w:val="none"/>
                <w:lang w:eastAsia="zh-CN"/>
                <w14:textFill>
                  <w14:solidFill>
                    <w14:schemeClr w14:val="tx1"/>
                  </w14:solidFill>
                </w14:textFill>
              </w:rPr>
            </w:pPr>
          </w:p>
          <w:p w14:paraId="495B6AF5">
            <w:pPr>
              <w:keepNext w:val="0"/>
              <w:keepLines w:val="0"/>
              <w:pageBreakBefore w:val="0"/>
              <w:numPr>
                <w:ilvl w:val="0"/>
                <w:numId w:val="0"/>
              </w:numPr>
              <w:tabs>
                <w:tab w:val="left" w:pos="528"/>
                <w:tab w:val="left" w:pos="783"/>
              </w:tabs>
              <w:kinsoku/>
              <w:wordWrap/>
              <w:overflowPunct/>
              <w:topLinePunct w:val="0"/>
              <w:bidi w:val="0"/>
              <w:snapToGrid/>
              <w:spacing w:line="400" w:lineRule="exact"/>
              <w:jc w:val="center"/>
              <w:rPr>
                <w:rFonts w:ascii="宋体" w:hAnsi="宋体"/>
                <w:b/>
                <w:color w:val="000000" w:themeColor="text1"/>
                <w:szCs w:val="21"/>
                <w:highlight w:val="none"/>
                <w:shd w:val="pct10" w:color="auto" w:fill="FFFFFF"/>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1D7BB44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1、</w:t>
            </w:r>
            <w:r>
              <w:rPr>
                <w:rFonts w:hint="eastAsia" w:ascii="宋体" w:hAnsi="宋体"/>
                <w:b/>
                <w:bCs/>
                <w:color w:val="000000" w:themeColor="text1"/>
                <w:szCs w:val="21"/>
                <w:highlight w:val="none"/>
                <w14:textFill>
                  <w14:solidFill>
                    <w14:schemeClr w14:val="tx1"/>
                  </w14:solidFill>
                </w14:textFill>
              </w:rPr>
              <w:t>资格审查文件</w:t>
            </w:r>
            <w:r>
              <w:rPr>
                <w:rFonts w:hint="eastAsia" w:ascii="宋体" w:hAnsi="宋体"/>
                <w:b/>
                <w:bCs/>
                <w:color w:val="000000" w:themeColor="text1"/>
                <w:szCs w:val="21"/>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lang w:val="en-US" w:eastAsia="zh-CN"/>
                <w14:textFill>
                  <w14:solidFill>
                    <w14:schemeClr w14:val="tx1"/>
                  </w14:solidFill>
                </w14:textFill>
              </w:rPr>
              <w:t>正</w:t>
            </w:r>
            <w:r>
              <w:rPr>
                <w:rFonts w:hint="eastAsia"/>
                <w:color w:val="000000" w:themeColor="text1"/>
                <w:highlight w:val="none"/>
                <w:u w:val="single"/>
                <w:lang w:val="en-US" w:eastAsia="zh-CN"/>
                <w14:textFill>
                  <w14:solidFill>
                    <w14:schemeClr w14:val="tx1"/>
                  </w14:solidFill>
                </w14:textFill>
              </w:rPr>
              <w:t xml:space="preserve"> 4 </w:t>
            </w:r>
            <w:r>
              <w:rPr>
                <w:rFonts w:hint="eastAsia"/>
                <w:color w:val="000000" w:themeColor="text1"/>
                <w:highlight w:val="none"/>
                <w:lang w:val="en-US" w:eastAsia="zh-CN"/>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088CC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69EBF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6536F94B">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3B51CBA5">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2C72127B">
            <w:pPr>
              <w:keepNext w:val="0"/>
              <w:keepLines w:val="0"/>
              <w:pageBreakBefore w:val="0"/>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2、</w:t>
            </w:r>
            <w:r>
              <w:rPr>
                <w:rFonts w:hint="eastAsia" w:ascii="宋体" w:hAnsi="宋体"/>
                <w:b/>
                <w:bCs/>
                <w:color w:val="000000" w:themeColor="text1"/>
                <w:szCs w:val="21"/>
                <w:highlight w:val="none"/>
                <w14:textFill>
                  <w14:solidFill>
                    <w14:schemeClr w14:val="tx1"/>
                  </w14:solidFill>
                </w14:textFill>
              </w:rPr>
              <w:t>商务及技术文件</w:t>
            </w:r>
            <w:r>
              <w:rPr>
                <w:rFonts w:hint="eastAsia" w:ascii="宋体" w:hAnsi="宋体"/>
                <w:b/>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w:t>
            </w:r>
            <w:r>
              <w:rPr>
                <w:rFonts w:hint="eastAsia"/>
                <w:color w:val="000000" w:themeColor="text1"/>
                <w:highlight w:val="none"/>
                <w:u w:val="single"/>
                <w:lang w:val="en-US" w:eastAsia="zh-CN"/>
                <w14:textFill>
                  <w14:solidFill>
                    <w14:schemeClr w14:val="tx1"/>
                  </w14:solidFill>
                </w14:textFill>
              </w:rPr>
              <w:t xml:space="preserve"> 1 </w:t>
            </w:r>
            <w:r>
              <w:rPr>
                <w:rFonts w:hint="eastAsia"/>
                <w:color w:val="000000" w:themeColor="text1"/>
                <w:highlight w:val="none"/>
                <w:lang w:val="en-US" w:eastAsia="zh-CN"/>
                <w14:textFill>
                  <w14:solidFill>
                    <w14:schemeClr w14:val="tx1"/>
                  </w14:solidFill>
                </w14:textFill>
              </w:rPr>
              <w:t>正</w:t>
            </w:r>
            <w:r>
              <w:rPr>
                <w:rFonts w:hint="eastAsia"/>
                <w:color w:val="000000" w:themeColor="text1"/>
                <w:highlight w:val="none"/>
                <w:u w:val="single"/>
                <w:lang w:val="en-US" w:eastAsia="zh-CN"/>
                <w14:textFill>
                  <w14:solidFill>
                    <w14:schemeClr w14:val="tx1"/>
                  </w14:solidFill>
                </w14:textFill>
              </w:rPr>
              <w:t xml:space="preserve"> 4 </w:t>
            </w:r>
            <w:r>
              <w:rPr>
                <w:rFonts w:hint="eastAsia"/>
                <w:color w:val="000000" w:themeColor="text1"/>
                <w:highlight w:val="none"/>
                <w:lang w:val="en-US" w:eastAsia="zh-CN"/>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686B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28F2D60A">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7CA4223D">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7CC436C4">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3C52CEFB">
            <w:pPr>
              <w:keepNext w:val="0"/>
              <w:keepLines w:val="0"/>
              <w:pageBreakBefore w:val="0"/>
              <w:numPr>
                <w:ilvl w:val="0"/>
                <w:numId w:val="23"/>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14:textFill>
                  <w14:solidFill>
                    <w14:schemeClr w14:val="tx1"/>
                  </w14:solidFill>
                </w14:textFill>
              </w:rPr>
              <w:t>开标信封</w:t>
            </w:r>
            <w:r>
              <w:rPr>
                <w:rFonts w:hint="eastAsia"/>
                <w:b/>
                <w:bCs/>
                <w:color w:val="000000" w:themeColor="text1"/>
                <w:szCs w:val="2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（内含“开标一览表”、“法定代表人（负责人）证明书”和“法定代表人（负责人）授权书”</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7C50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3B4F04A7">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05CAAD75">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321ACDB2">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7C54AD3D">
            <w:pPr>
              <w:keepNext w:val="0"/>
              <w:keepLines w:val="0"/>
              <w:pageBreakBefore w:val="0"/>
              <w:numPr>
                <w:ilvl w:val="0"/>
                <w:numId w:val="0"/>
              </w:numPr>
              <w:tabs>
                <w:tab w:val="left" w:pos="528"/>
                <w:tab w:val="left" w:pos="783"/>
              </w:tabs>
              <w:kinsoku/>
              <w:wordWrap/>
              <w:overflowPunct/>
              <w:topLinePunct w:val="0"/>
              <w:bidi w:val="0"/>
              <w:snapToGrid/>
              <w:spacing w:line="400" w:lineRule="exact"/>
              <w:jc w:val="left"/>
              <w:rPr>
                <w:rFonts w:hint="eastAsia"/>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4、</w:t>
            </w:r>
            <w:r>
              <w:rPr>
                <w:rFonts w:hint="eastAsia"/>
                <w:b/>
                <w:bCs/>
                <w:color w:val="000000" w:themeColor="text1"/>
                <w:highlight w:val="none"/>
                <w:lang w:val="en-US" w:eastAsia="zh-CN"/>
                <w14:textFill>
                  <w14:solidFill>
                    <w14:schemeClr w14:val="tx1"/>
                  </w14:solidFill>
                </w14:textFill>
              </w:rPr>
              <w:t>投标文件电子版。</w:t>
            </w:r>
            <w:r>
              <w:rPr>
                <w:rFonts w:hint="eastAsia"/>
                <w:color w:val="000000" w:themeColor="text1"/>
                <w:highlight w:val="none"/>
                <w:lang w:val="en-US" w:eastAsia="zh-CN"/>
                <w14:textFill>
                  <w14:solidFill>
                    <w14:schemeClr w14:val="tx1"/>
                  </w14:solidFill>
                </w14:textFill>
              </w:rPr>
              <w:t>（以光盘或U盘提供，内含PDF及可编辑的投标文件电子版1份，</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公司名称-</w:t>
            </w:r>
            <w:r>
              <w:rPr>
                <w:rFonts w:hint="eastAsia"/>
                <w:color w:val="000000" w:themeColor="text1"/>
                <w:highlight w:val="none"/>
                <w:lang w:val="en-US" w:eastAsia="zh-CN"/>
                <w14:textFill>
                  <w14:solidFill>
                    <w14:schemeClr w14:val="tx1"/>
                  </w14:solidFill>
                </w14:textFill>
              </w:rPr>
              <w:t>投标文件电子版</w:t>
            </w:r>
            <w:r>
              <w:rPr>
                <w:rFonts w:hint="eastAsia"/>
                <w:color w:val="000000" w:themeColor="text1"/>
                <w:szCs w:val="2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w:t>
            </w:r>
          </w:p>
        </w:tc>
      </w:tr>
      <w:tr w14:paraId="15E1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77981B82">
            <w:pPr>
              <w:keepNext w:val="0"/>
              <w:keepLines w:val="0"/>
              <w:pageBreakBefore w:val="0"/>
              <w:tabs>
                <w:tab w:val="left" w:pos="180"/>
              </w:tabs>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56053944">
            <w:pPr>
              <w:keepNext w:val="0"/>
              <w:keepLines w:val="0"/>
              <w:pageBreakBefore w:val="0"/>
              <w:kinsoku/>
              <w:wordWrap/>
              <w:overflowPunct/>
              <w:topLinePunct w:val="0"/>
              <w:bidi w:val="0"/>
              <w:snapToGrid/>
              <w:spacing w:line="400" w:lineRule="exact"/>
              <w:jc w:val="center"/>
              <w:rPr>
                <w:rFonts w:hint="eastAsia"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45661D8">
            <w:pPr>
              <w:keepNext w:val="0"/>
              <w:keepLines w:val="0"/>
              <w:pageBreakBefore w:val="0"/>
              <w:kinsoku/>
              <w:wordWrap/>
              <w:overflowPunct/>
              <w:topLinePunct w:val="0"/>
              <w:bidi w:val="0"/>
              <w:snapToGrid/>
              <w:spacing w:line="400" w:lineRule="exact"/>
              <w:rPr>
                <w:color w:val="000000" w:themeColor="text1"/>
                <w:highlight w:val="none"/>
                <w14:textFill>
                  <w14:solidFill>
                    <w14:schemeClr w14:val="tx1"/>
                  </w14:solidFill>
                </w14:textFill>
              </w:rPr>
            </w:pPr>
            <w:r>
              <w:rPr>
                <w:rFonts w:hint="eastAsia" w:ascii="宋体" w:hAnsi="宋体"/>
                <w:b/>
                <w:bCs w:val="0"/>
                <w:color w:val="000000" w:themeColor="text1"/>
                <w:szCs w:val="21"/>
                <w:highlight w:val="none"/>
                <w:lang w:val="en-US" w:eastAsia="zh-CN"/>
                <w14:textFill>
                  <w14:solidFill>
                    <w14:schemeClr w14:val="tx1"/>
                  </w14:solidFill>
                </w14:textFill>
              </w:rPr>
              <w:t>所有投标资料</w:t>
            </w:r>
            <w:r>
              <w:rPr>
                <w:rFonts w:hint="eastAsia" w:ascii="宋体"/>
                <w:bCs/>
                <w:color w:val="000000" w:themeColor="text1"/>
                <w:szCs w:val="21"/>
                <w:highlight w:val="none"/>
                <w14:textFill>
                  <w14:solidFill>
                    <w14:schemeClr w14:val="tx1"/>
                  </w14:solidFill>
                </w14:textFill>
              </w:rPr>
              <w:t>分别</w:t>
            </w:r>
            <w:r>
              <w:rPr>
                <w:rFonts w:hint="eastAsia" w:ascii="宋体" w:hAnsi="宋体"/>
                <w:bCs/>
                <w:color w:val="000000" w:themeColor="text1"/>
                <w:szCs w:val="2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封面需按招标文件封面格式要求标注并加盖公章。</w:t>
            </w:r>
          </w:p>
        </w:tc>
      </w:tr>
      <w:tr w14:paraId="7A42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8DF9CE">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3E80E59">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0DFCC8DB">
            <w:pPr>
              <w:keepNext w:val="0"/>
              <w:keepLines w:val="0"/>
              <w:pageBreakBefore w:val="0"/>
              <w:kinsoku/>
              <w:wordWrap/>
              <w:overflowPunct/>
              <w:topLinePunct w:val="0"/>
              <w:bidi w:val="0"/>
              <w:snapToGrid/>
              <w:spacing w:line="40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每一密封封</w:t>
            </w:r>
            <w:r>
              <w:rPr>
                <w:rFonts w:hint="eastAsia" w:ascii="宋体"/>
                <w:bCs/>
                <w:color w:val="000000" w:themeColor="text1"/>
                <w:highlight w:val="none"/>
                <w:lang w:val="en-US" w:eastAsia="zh-CN"/>
                <w14:textFill>
                  <w14:solidFill>
                    <w14:schemeClr w14:val="tx1"/>
                  </w14:solidFill>
                </w14:textFill>
              </w:rPr>
              <w:t>装</w:t>
            </w:r>
            <w:r>
              <w:rPr>
                <w:rFonts w:hint="eastAsia" w:ascii="宋体"/>
                <w:bCs/>
                <w:color w:val="000000" w:themeColor="text1"/>
                <w:highlight w:val="none"/>
                <w14:textFill>
                  <w14:solidFill>
                    <w14:schemeClr w14:val="tx1"/>
                  </w14:solidFill>
                </w14:textFill>
              </w:rPr>
              <w:t>上均注明“于</w:t>
            </w:r>
            <w:r>
              <w:rPr>
                <w:rFonts w:hint="eastAsia" w:ascii="宋体"/>
                <w:bCs/>
                <w:color w:val="000000" w:themeColor="text1"/>
                <w:highlight w:val="none"/>
                <w:u w:val="single"/>
                <w14:textFill>
                  <w14:solidFill>
                    <w14:schemeClr w14:val="tx1"/>
                  </w14:solidFill>
                </w14:textFill>
              </w:rPr>
              <w:t xml:space="preserve">     （投标截止时间）   </w:t>
            </w:r>
            <w:r>
              <w:rPr>
                <w:rFonts w:hint="eastAsia" w:ascii="宋体"/>
                <w:bCs/>
                <w:color w:val="000000" w:themeColor="text1"/>
                <w:highlight w:val="none"/>
                <w14:textFill>
                  <w14:solidFill>
                    <w14:schemeClr w14:val="tx1"/>
                  </w14:solidFill>
                </w14:textFill>
              </w:rPr>
              <w:t>之前不准启封”的字样。</w:t>
            </w:r>
          </w:p>
        </w:tc>
      </w:tr>
      <w:tr w14:paraId="43DA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426B31">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771673DB">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2D98C5CE">
            <w:pPr>
              <w:keepNext w:val="0"/>
              <w:keepLines w:val="0"/>
              <w:pageBreakBefore w:val="0"/>
              <w:kinsoku/>
              <w:wordWrap/>
              <w:overflowPunct/>
              <w:topLinePunct w:val="0"/>
              <w:bidi w:val="0"/>
              <w:snapToGrid/>
              <w:spacing w:line="40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投标人未按上述规定对投标文件进行密封和加写标记，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r>
              <w:rPr>
                <w:b/>
                <w:bCs/>
                <w:color w:val="000000" w:themeColor="text1"/>
                <w:szCs w:val="21"/>
                <w:highlight w:val="none"/>
                <w14:textFill>
                  <w14:solidFill>
                    <w14:schemeClr w14:val="tx1"/>
                  </w14:solidFill>
                </w14:textFill>
              </w:rPr>
              <w:t>所有投标文件密封袋的封口处应加盖投标人</w:t>
            </w:r>
            <w:r>
              <w:rPr>
                <w:rFonts w:hint="eastAsia"/>
                <w:b/>
                <w:bCs/>
                <w:color w:val="000000" w:themeColor="text1"/>
                <w:szCs w:val="21"/>
                <w:highlight w:val="none"/>
                <w14:textFill>
                  <w14:solidFill>
                    <w14:schemeClr w14:val="tx1"/>
                  </w14:solidFill>
                </w14:textFill>
              </w:rPr>
              <w:t>公章或密封章。</w:t>
            </w:r>
          </w:p>
        </w:tc>
      </w:tr>
      <w:tr w14:paraId="0564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C3233F4">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1856" w:type="dxa"/>
            <w:tcBorders>
              <w:top w:val="single" w:color="auto" w:sz="4" w:space="0"/>
              <w:left w:val="single" w:color="auto" w:sz="4" w:space="0"/>
              <w:bottom w:val="single" w:color="auto" w:sz="4" w:space="0"/>
              <w:right w:val="single" w:color="auto" w:sz="4" w:space="0"/>
            </w:tcBorders>
            <w:vAlign w:val="center"/>
          </w:tcPr>
          <w:p w14:paraId="6578339E">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5040E17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lang w:val="en-US" w:eastAsia="zh-CN"/>
                <w14:textFill>
                  <w14:solidFill>
                    <w14:schemeClr w14:val="tx1"/>
                  </w14:solidFill>
                </w14:textFill>
              </w:rPr>
              <w:t>1、</w:t>
            </w:r>
            <w:r>
              <w:rPr>
                <w:rFonts w:hint="eastAsia"/>
                <w:b/>
                <w:color w:val="000000" w:themeColor="text1"/>
                <w:sz w:val="21"/>
                <w:szCs w:val="21"/>
                <w:highlight w:val="none"/>
                <w14:textFill>
                  <w14:solidFill>
                    <w14:schemeClr w14:val="tx1"/>
                  </w14:solidFill>
                </w14:textFill>
              </w:rPr>
              <w:t>招标文件中打“★”号条款必须实质性响应，负偏离（不满足要求）将导致投标无效。</w:t>
            </w:r>
          </w:p>
          <w:p w14:paraId="0618F60D">
            <w:pPr>
              <w:pStyle w:val="2"/>
              <w:keepNext w:val="0"/>
              <w:keepLines w:val="0"/>
              <w:pageBreakBefore w:val="0"/>
              <w:numPr>
                <w:ilvl w:val="0"/>
                <w:numId w:val="0"/>
              </w:numPr>
              <w:tabs>
                <w:tab w:val="left" w:pos="26"/>
              </w:tabs>
              <w:kinsoku/>
              <w:wordWrap/>
              <w:overflowPunct/>
              <w:topLinePunct w:val="0"/>
              <w:bidi w:val="0"/>
              <w:snapToGrid/>
              <w:spacing w:line="400" w:lineRule="exact"/>
              <w:ind w:left="26" w:leftChars="0"/>
              <w:jc w:val="both"/>
              <w:rPr>
                <w:bCs/>
                <w:color w:val="000000" w:themeColor="text1"/>
                <w:highlight w:val="none"/>
                <w14:textFill>
                  <w14:solidFill>
                    <w14:schemeClr w14:val="tx1"/>
                  </w14:solidFill>
                </w14:textFill>
              </w:rPr>
            </w:pPr>
            <w:r>
              <w:rPr>
                <w:rFonts w:hint="eastAsia"/>
                <w:b/>
                <w:color w:val="000000" w:themeColor="text1"/>
                <w:sz w:val="21"/>
                <w:szCs w:val="21"/>
                <w:highlight w:val="none"/>
                <w:lang w:val="en-US" w:eastAsia="zh-CN"/>
                <w14:textFill>
                  <w14:solidFill>
                    <w14:schemeClr w14:val="tx1"/>
                  </w14:solidFill>
                </w14:textFill>
              </w:rPr>
              <w:t>2、</w:t>
            </w:r>
            <w:r>
              <w:rPr>
                <w:rFonts w:hint="eastAsia"/>
                <w:b/>
                <w:color w:val="000000" w:themeColor="text1"/>
                <w:sz w:val="21"/>
                <w:szCs w:val="21"/>
                <w:highlight w:val="none"/>
                <w14:textFill>
                  <w14:solidFill>
                    <w14:schemeClr w14:val="tx1"/>
                  </w14:solidFill>
                </w14:textFill>
              </w:rPr>
              <w:t>招标文件中带“▲”为实质性参数要求响应, 负偏离（不满足要求）将导致严重扣分。</w:t>
            </w:r>
          </w:p>
        </w:tc>
      </w:tr>
      <w:tr w14:paraId="2DFC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5B71B268">
            <w:pPr>
              <w:keepNext w:val="0"/>
              <w:keepLines w:val="0"/>
              <w:pageBreakBefore w:val="0"/>
              <w:widowControl/>
              <w:kinsoku/>
              <w:wordWrap/>
              <w:overflowPunct/>
              <w:topLinePunct w:val="0"/>
              <w:bidi w:val="0"/>
              <w:snapToGrid/>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1856" w:type="dxa"/>
            <w:vMerge w:val="restart"/>
            <w:tcBorders>
              <w:top w:val="single" w:color="auto" w:sz="4" w:space="0"/>
              <w:left w:val="single" w:color="auto" w:sz="4" w:space="0"/>
              <w:right w:val="single" w:color="auto" w:sz="4" w:space="0"/>
            </w:tcBorders>
            <w:vAlign w:val="center"/>
          </w:tcPr>
          <w:p w14:paraId="38188025">
            <w:pPr>
              <w:keepNext w:val="0"/>
              <w:keepLines w:val="0"/>
              <w:pageBreakBefore w:val="0"/>
              <w:widowControl/>
              <w:kinsoku/>
              <w:wordWrap/>
              <w:overflowPunct/>
              <w:topLinePunct w:val="0"/>
              <w:bidi w:val="0"/>
              <w:snapToGrid/>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3090BD39">
            <w:pPr>
              <w:spacing w:line="340" w:lineRule="exact"/>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9D65EC0">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01D2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4139614E">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3A118D96">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restart"/>
            <w:tcBorders>
              <w:top w:val="single" w:color="auto" w:sz="4" w:space="0"/>
              <w:left w:val="single" w:color="auto" w:sz="4" w:space="0"/>
              <w:right w:val="single" w:color="auto" w:sz="4" w:space="0"/>
            </w:tcBorders>
            <w:vAlign w:val="center"/>
          </w:tcPr>
          <w:p w14:paraId="212CD3A9">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618" w:type="dxa"/>
            <w:tcBorders>
              <w:top w:val="single" w:color="auto" w:sz="4" w:space="0"/>
              <w:left w:val="single" w:color="auto" w:sz="4" w:space="0"/>
              <w:bottom w:val="single" w:color="auto" w:sz="4" w:space="0"/>
              <w:right w:val="single" w:color="auto" w:sz="4" w:space="0"/>
            </w:tcBorders>
            <w:vAlign w:val="center"/>
          </w:tcPr>
          <w:p w14:paraId="70F778E1">
            <w:pPr>
              <w:keepNext w:val="0"/>
              <w:keepLines w:val="0"/>
              <w:pageBreakBefore w:val="0"/>
              <w:kinsoku/>
              <w:wordWrap/>
              <w:overflowPunct/>
              <w:topLinePunct w:val="0"/>
              <w:bidi w:val="0"/>
              <w:snapToGrid/>
              <w:spacing w:line="400" w:lineRule="exact"/>
              <w:rPr>
                <w:rFonts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1A8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37BCC1D2">
            <w:pPr>
              <w:keepNext w:val="0"/>
              <w:keepLines w:val="0"/>
              <w:pageBreakBefore w:val="0"/>
              <w:widowControl/>
              <w:kinsoku/>
              <w:wordWrap/>
              <w:overflowPunct/>
              <w:topLinePunct w:val="0"/>
              <w:bidi w:val="0"/>
              <w:snapToGrid/>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719A6252">
            <w:pPr>
              <w:keepNext w:val="0"/>
              <w:keepLines w:val="0"/>
              <w:pageBreakBefore w:val="0"/>
              <w:widowControl/>
              <w:kinsoku/>
              <w:wordWrap/>
              <w:overflowPunct/>
              <w:topLinePunct w:val="0"/>
              <w:bidi w:val="0"/>
              <w:snapToGrid/>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continue"/>
            <w:tcBorders>
              <w:left w:val="single" w:color="auto" w:sz="4" w:space="0"/>
              <w:bottom w:val="single" w:color="auto" w:sz="4" w:space="0"/>
              <w:right w:val="single" w:color="auto" w:sz="4" w:space="0"/>
            </w:tcBorders>
            <w:vAlign w:val="center"/>
          </w:tcPr>
          <w:p w14:paraId="59D7A84B">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14:textFill>
                  <w14:solidFill>
                    <w14:schemeClr w14:val="tx1"/>
                  </w14:solidFill>
                </w14:textFill>
              </w:rPr>
            </w:pPr>
          </w:p>
        </w:tc>
        <w:tc>
          <w:tcPr>
            <w:tcW w:w="3618" w:type="dxa"/>
            <w:tcBorders>
              <w:top w:val="single" w:color="auto" w:sz="4" w:space="0"/>
              <w:left w:val="single" w:color="auto" w:sz="4" w:space="0"/>
              <w:bottom w:val="single" w:color="auto" w:sz="4" w:space="0"/>
              <w:right w:val="single" w:color="auto" w:sz="4" w:space="0"/>
            </w:tcBorders>
            <w:vAlign w:val="center"/>
          </w:tcPr>
          <w:p w14:paraId="15B1F808">
            <w:pPr>
              <w:keepNext w:val="0"/>
              <w:keepLines w:val="0"/>
              <w:pageBreakBefore w:val="0"/>
              <w:kinsoku/>
              <w:wordWrap/>
              <w:overflowPunct/>
              <w:topLinePunct w:val="0"/>
              <w:bidi w:val="0"/>
              <w:snapToGrid/>
              <w:spacing w:line="40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2D03039B">
      <w:pPr>
        <w:pStyle w:val="2"/>
        <w:ind w:left="0" w:leftChars="0" w:firstLine="0" w:firstLineChars="0"/>
        <w:rPr>
          <w:rFonts w:hint="eastAsia"/>
          <w:color w:val="000000" w:themeColor="text1"/>
          <w:szCs w:val="21"/>
          <w:highlight w:val="none"/>
          <w14:textFill>
            <w14:solidFill>
              <w14:schemeClr w14:val="tx1"/>
            </w14:solidFill>
          </w14:textFill>
        </w:rPr>
      </w:pPr>
    </w:p>
    <w:p w14:paraId="63C6EFF5">
      <w:pPr>
        <w:pStyle w:val="2"/>
        <w:ind w:left="0" w:leftChars="0" w:firstLine="0" w:firstLineChars="0"/>
        <w:rPr>
          <w:rFonts w:hint="eastAsia"/>
          <w:color w:val="000000" w:themeColor="text1"/>
          <w:szCs w:val="21"/>
          <w:highlight w:val="none"/>
          <w14:textFill>
            <w14:solidFill>
              <w14:schemeClr w14:val="tx1"/>
            </w14:solidFill>
          </w14:textFill>
        </w:rPr>
      </w:pPr>
    </w:p>
    <w:p w14:paraId="77BDD5D1">
      <w:pPr>
        <w:pStyle w:val="4"/>
        <w:numPr>
          <w:ilvl w:val="0"/>
          <w:numId w:val="0"/>
        </w:numPr>
        <w:rPr>
          <w:color w:val="000000" w:themeColor="text1"/>
          <w:sz w:val="24"/>
          <w:highlight w:val="none"/>
          <w14:textFill>
            <w14:solidFill>
              <w14:schemeClr w14:val="tx1"/>
            </w14:solidFill>
          </w14:textFill>
        </w:rPr>
      </w:pPr>
      <w:bookmarkStart w:id="119" w:name="_Hlt21938668"/>
      <w:bookmarkEnd w:id="119"/>
      <w:bookmarkStart w:id="120" w:name="_Hlt21938665"/>
      <w:bookmarkEnd w:id="120"/>
      <w:bookmarkStart w:id="121" w:name="_Toc340672837"/>
      <w:bookmarkStart w:id="122" w:name="_Toc341348306"/>
      <w:bookmarkStart w:id="123" w:name="_Toc340507410"/>
      <w:bookmarkStart w:id="124" w:name="_Toc339362268"/>
      <w:bookmarkStart w:id="125" w:name="_Toc497224194"/>
      <w:bookmarkStart w:id="126" w:name="_Toc350756418"/>
      <w:bookmarkStart w:id="127" w:name="_Toc333935655"/>
      <w:bookmarkStart w:id="128" w:name="_Toc339019857"/>
      <w:bookmarkStart w:id="129" w:name="_Toc342060342"/>
      <w:bookmarkStart w:id="130" w:name="_Toc339020063"/>
      <w:bookmarkStart w:id="131" w:name="_Toc331512866"/>
      <w:bookmarkStart w:id="132" w:name="_Toc345513835"/>
      <w:bookmarkStart w:id="133" w:name="_Toc339441055"/>
      <w:bookmarkStart w:id="134" w:name="_Toc365967041"/>
      <w:bookmarkStart w:id="135" w:name="_Toc331684006"/>
      <w:bookmarkStart w:id="136" w:name="_Toc336681903"/>
      <w:bookmarkStart w:id="137" w:name="_Toc350438717"/>
      <w:bookmarkStart w:id="138" w:name="_Toc333237756"/>
      <w:bookmarkStart w:id="139" w:name="_Toc333237645"/>
      <w:bookmarkStart w:id="140" w:name="_Toc336681548"/>
      <w:bookmarkStart w:id="141" w:name="_Toc365985147"/>
      <w:bookmarkStart w:id="142" w:name="_Toc349143557"/>
      <w:bookmarkStart w:id="143" w:name="_Toc349127594"/>
      <w:bookmarkStart w:id="144" w:name="_Toc3147"/>
      <w:bookmarkStart w:id="145" w:name="_Toc332270314"/>
      <w:bookmarkStart w:id="146" w:name="_Toc333935314"/>
      <w:bookmarkStart w:id="147" w:name="_Toc333238601"/>
      <w:bookmarkStart w:id="148" w:name="_Toc340677038"/>
      <w:bookmarkStart w:id="149" w:name="_Toc339019983"/>
      <w:bookmarkStart w:id="150" w:name="_Toc332206676"/>
      <w:bookmarkStart w:id="151" w:name="_Toc339020201"/>
      <w:bookmarkStart w:id="152" w:name="_Toc366072496"/>
      <w:bookmarkStart w:id="153" w:name="_Toc330459953"/>
      <w:bookmarkStart w:id="154" w:name="_Toc342296728"/>
      <w:bookmarkStart w:id="155" w:name="_Toc503785396"/>
      <w:bookmarkStart w:id="156" w:name="_Toc337632326"/>
      <w:r>
        <w:rPr>
          <w:rFonts w:hint="eastAsia"/>
          <w:color w:val="000000" w:themeColor="text1"/>
          <w:sz w:val="24"/>
          <w:highlight w:val="none"/>
          <w14:textFill>
            <w14:solidFill>
              <w14:schemeClr w14:val="tx1"/>
            </w14:solidFill>
          </w14:textFill>
        </w:rPr>
        <w:t>Ａ说明</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5468E2F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57" w:name="_Toc503785397"/>
      <w:bookmarkStart w:id="158" w:name="_Toc497224195"/>
      <w:bookmarkStart w:id="159" w:name="_Toc342296729"/>
      <w:bookmarkStart w:id="160" w:name="_Toc345513836"/>
      <w:bookmarkStart w:id="161" w:name="_Toc333237757"/>
      <w:bookmarkStart w:id="162" w:name="_Toc330459954"/>
      <w:bookmarkStart w:id="163" w:name="_Toc333238602"/>
      <w:bookmarkStart w:id="164" w:name="_Toc350756419"/>
      <w:bookmarkStart w:id="165" w:name="_Toc349143558"/>
      <w:bookmarkStart w:id="166" w:name="_Toc336681549"/>
      <w:bookmarkStart w:id="167" w:name="_Toc365967042"/>
      <w:bookmarkStart w:id="168" w:name="_Toc339441056"/>
      <w:bookmarkStart w:id="169" w:name="_Toc340677039"/>
      <w:bookmarkStart w:id="170" w:name="_Toc365985148"/>
      <w:bookmarkStart w:id="171" w:name="_Toc339019984"/>
      <w:bookmarkStart w:id="172" w:name="_Toc340507411"/>
      <w:bookmarkStart w:id="173" w:name="_Toc5225"/>
      <w:bookmarkStart w:id="174" w:name="_Toc341348307"/>
      <w:bookmarkStart w:id="175" w:name="_Toc339020202"/>
      <w:bookmarkStart w:id="176" w:name="_Toc331684007"/>
      <w:bookmarkStart w:id="177" w:name="_Toc340672838"/>
      <w:bookmarkStart w:id="178" w:name="_Toc333935315"/>
      <w:bookmarkStart w:id="179" w:name="_Toc332270315"/>
      <w:bookmarkStart w:id="180" w:name="_Toc337632327"/>
      <w:bookmarkStart w:id="181" w:name="_Toc342060343"/>
      <w:bookmarkStart w:id="182" w:name="_Toc339020064"/>
      <w:bookmarkStart w:id="183" w:name="_Toc336681904"/>
      <w:bookmarkStart w:id="184" w:name="_Toc339019858"/>
      <w:bookmarkStart w:id="185" w:name="_Toc332206677"/>
      <w:bookmarkStart w:id="186" w:name="_Toc331512867"/>
      <w:bookmarkStart w:id="187" w:name="_Toc339362269"/>
      <w:bookmarkStart w:id="188" w:name="_Toc333237646"/>
      <w:bookmarkStart w:id="189" w:name="_Toc349127595"/>
      <w:bookmarkStart w:id="190" w:name="_Toc350438718"/>
      <w:bookmarkStart w:id="191" w:name="_Toc366072497"/>
      <w:bookmarkStart w:id="192" w:name="_Toc333935656"/>
      <w:r>
        <w:rPr>
          <w:rFonts w:hint="eastAsia"/>
          <w:color w:val="000000" w:themeColor="text1"/>
          <w:highlight w:val="none"/>
          <w14:textFill>
            <w14:solidFill>
              <w14:schemeClr w14:val="tx1"/>
            </w14:solidFill>
          </w14:textFill>
        </w:rPr>
        <w:t>适用范围</w:t>
      </w:r>
      <w:bookmarkEnd w:id="157"/>
      <w:bookmarkEnd w:id="158"/>
      <w:r>
        <w:rPr>
          <w:rFonts w:hint="eastAsia"/>
          <w:color w:val="000000" w:themeColor="text1"/>
          <w:highlight w:val="none"/>
          <w14:textFill>
            <w14:solidFill>
              <w14:schemeClr w14:val="tx1"/>
            </w14:solidFill>
          </w14:textFill>
        </w:rPr>
        <w:t>和资金来源</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79955134">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bookmarkStart w:id="193" w:name="_Toc339362270"/>
      <w:bookmarkStart w:id="194" w:name="_Toc365985149"/>
      <w:bookmarkStart w:id="195" w:name="_Toc341348308"/>
      <w:bookmarkStart w:id="196" w:name="_Toc339019859"/>
      <w:bookmarkStart w:id="197" w:name="_Toc340677040"/>
      <w:bookmarkStart w:id="198" w:name="_Toc339441057"/>
      <w:bookmarkStart w:id="199" w:name="_Toc349143559"/>
      <w:bookmarkStart w:id="200" w:name="_Toc350438719"/>
      <w:bookmarkStart w:id="201" w:name="_Toc497224196"/>
      <w:bookmarkStart w:id="202" w:name="_Toc332270316"/>
      <w:bookmarkStart w:id="203" w:name="_Toc339020203"/>
      <w:bookmarkStart w:id="204" w:name="_Toc331684008"/>
      <w:bookmarkStart w:id="205" w:name="_Toc365967043"/>
      <w:bookmarkStart w:id="206" w:name="_Toc336681550"/>
      <w:bookmarkStart w:id="207" w:name="_Toc333237647"/>
      <w:bookmarkStart w:id="208" w:name="_Toc336681905"/>
      <w:bookmarkStart w:id="209" w:name="_Toc342060344"/>
      <w:bookmarkStart w:id="210" w:name="_Toc339019985"/>
      <w:bookmarkStart w:id="211" w:name="_Toc342296730"/>
      <w:bookmarkStart w:id="212" w:name="_Toc345513837"/>
      <w:bookmarkStart w:id="213" w:name="_Toc503785398"/>
      <w:bookmarkStart w:id="214" w:name="_Toc350756420"/>
      <w:bookmarkStart w:id="215" w:name="_Toc331512868"/>
      <w:bookmarkStart w:id="216" w:name="_Toc333238603"/>
      <w:bookmarkStart w:id="217" w:name="_Toc340507412"/>
      <w:bookmarkStart w:id="218" w:name="_Toc339020065"/>
      <w:bookmarkStart w:id="219" w:name="_Toc337632328"/>
      <w:bookmarkStart w:id="220" w:name="_Toc333237758"/>
      <w:bookmarkStart w:id="221" w:name="_Toc340672839"/>
      <w:bookmarkStart w:id="222" w:name="_Toc366072498"/>
      <w:bookmarkStart w:id="223" w:name="_Toc332206678"/>
      <w:bookmarkStart w:id="224" w:name="_Toc330459955"/>
      <w:bookmarkStart w:id="225" w:name="_Toc333935316"/>
      <w:bookmarkStart w:id="226" w:name="_Toc349127596"/>
      <w:bookmarkStart w:id="227" w:name="_Toc374454571"/>
      <w:bookmarkStart w:id="228" w:name="_Toc333935657"/>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本招标文件仅适用于本次投标邀请函中所叙述的采购招标项目。</w:t>
      </w:r>
    </w:p>
    <w:p w14:paraId="30925385">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2    本项目的采购人已分别获得一笔资金用于支付本次招标项下的所有合同款项。</w:t>
      </w:r>
    </w:p>
    <w:p w14:paraId="07CA992A">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    本招标文件由代理采购机构负责解释。</w:t>
      </w:r>
    </w:p>
    <w:p w14:paraId="16DF6B77">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29" w:name="_Toc23965"/>
      <w:r>
        <w:rPr>
          <w:rFonts w:hint="eastAsia"/>
          <w:color w:val="000000" w:themeColor="text1"/>
          <w:highlight w:val="none"/>
          <w14:textFill>
            <w14:solidFill>
              <w14:schemeClr w14:val="tx1"/>
            </w14:solidFill>
          </w14:textFill>
        </w:rPr>
        <w:t>定义</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E52DCF6">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“代理采购机构”系指组织本次招标的广东业信采购招标有限公司。</w:t>
      </w:r>
    </w:p>
    <w:p w14:paraId="4C4CF267">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“投标人”系指</w:t>
      </w:r>
      <w:r>
        <w:rPr>
          <w:rFonts w:hint="eastAsia" w:ascii="宋体" w:hAnsi="宋体"/>
          <w:bCs/>
          <w:color w:val="000000" w:themeColor="text1"/>
          <w:highlight w:val="none"/>
          <w14:textFill>
            <w14:solidFill>
              <w14:schemeClr w14:val="tx1"/>
            </w14:solidFill>
          </w14:textFill>
        </w:rPr>
        <w:t>符合招标文件合格投标人资格要求，并按招标文件规定提交投标文件的投标人。</w:t>
      </w:r>
    </w:p>
    <w:p w14:paraId="10D1C498">
      <w:pPr>
        <w:widowControl/>
        <w:tabs>
          <w:tab w:val="left" w:pos="753"/>
        </w:tabs>
        <w:adjustRightInd w:val="0"/>
        <w:snapToGrid w:val="0"/>
        <w:spacing w:line="360" w:lineRule="auto"/>
        <w:ind w:left="735" w:hanging="735" w:hangingChars="350"/>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“采购人”系指</w:t>
      </w:r>
      <w:r>
        <w:rPr>
          <w:rFonts w:hint="eastAsia" w:ascii="宋体"/>
          <w:bCs/>
          <w:color w:val="000000" w:themeColor="text1"/>
          <w:highlight w:val="none"/>
          <w:lang w:eastAsia="zh-CN"/>
          <w14:textFill>
            <w14:solidFill>
              <w14:schemeClr w14:val="tx1"/>
            </w14:solidFill>
          </w14:textFill>
        </w:rPr>
        <w:t>阳江市人力资源和社会保障局</w:t>
      </w:r>
      <w:r>
        <w:rPr>
          <w:rFonts w:hint="eastAsia" w:ascii="宋体"/>
          <w:bCs/>
          <w:color w:val="000000" w:themeColor="text1"/>
          <w:highlight w:val="none"/>
          <w14:textFill>
            <w14:solidFill>
              <w14:schemeClr w14:val="tx1"/>
            </w14:solidFill>
          </w14:textFill>
        </w:rPr>
        <w:t>，即项目采购用户方。</w:t>
      </w:r>
    </w:p>
    <w:p w14:paraId="62F57A3E">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货物</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系指投标人根据招标文件规定，须向采购人提供的设备、材料、备品备件、工具、使用手册、软件及有关技术资料等。</w:t>
      </w:r>
    </w:p>
    <w:p w14:paraId="57937736">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“服务”系指招标文件规定中标投标人须承担与实施本项目有关的伴随服务，包括但不限于运输、安装、调试、技术支持、培训、售后服务等义务和合同中规定中标投标人应承担的其它义务。</w:t>
      </w:r>
    </w:p>
    <w:p w14:paraId="045E193F">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“日”系指日历天。</w:t>
      </w:r>
    </w:p>
    <w:p w14:paraId="2F93DA10">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“工作日”系指国家规定除法定节假日以外的以日</w:t>
      </w:r>
      <w:r>
        <w:rPr>
          <w:rFonts w:ascii="宋体" w:hAnsi="宋体"/>
          <w:bCs/>
          <w:color w:val="000000" w:themeColor="text1"/>
          <w:highlight w:val="none"/>
          <w14:textFill>
            <w14:solidFill>
              <w14:schemeClr w14:val="tx1"/>
            </w14:solidFill>
          </w14:textFill>
        </w:rPr>
        <w:t>为计算单位的工作时间</w:t>
      </w:r>
      <w:r>
        <w:rPr>
          <w:rFonts w:hint="eastAsia" w:ascii="宋体" w:hAnsi="宋体"/>
          <w:bCs/>
          <w:color w:val="000000" w:themeColor="text1"/>
          <w:highlight w:val="none"/>
          <w14:textFill>
            <w14:solidFill>
              <w14:schemeClr w14:val="tx1"/>
            </w14:solidFill>
          </w14:textFill>
        </w:rPr>
        <w:t>。</w:t>
      </w:r>
    </w:p>
    <w:p w14:paraId="336D3906">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30" w:name="_Toc497224197"/>
      <w:bookmarkStart w:id="231" w:name="_Toc503785399"/>
      <w:bookmarkStart w:id="232" w:name="_Toc349127597"/>
      <w:bookmarkStart w:id="233" w:name="_Toc331512869"/>
      <w:bookmarkStart w:id="234" w:name="_Toc342060345"/>
      <w:bookmarkStart w:id="235" w:name="_Toc333935658"/>
      <w:bookmarkStart w:id="236" w:name="_Toc331684009"/>
      <w:bookmarkStart w:id="237" w:name="_Toc350438720"/>
      <w:bookmarkStart w:id="238" w:name="_Toc340672840"/>
      <w:bookmarkStart w:id="239" w:name="_Toc365967044"/>
      <w:bookmarkStart w:id="240" w:name="_Toc336681906"/>
      <w:bookmarkStart w:id="241" w:name="_Toc365985150"/>
      <w:bookmarkStart w:id="242" w:name="_Toc332270317"/>
      <w:bookmarkStart w:id="243" w:name="_Toc330459956"/>
      <w:bookmarkStart w:id="244" w:name="_Toc340507413"/>
      <w:bookmarkStart w:id="245" w:name="_Toc333237648"/>
      <w:bookmarkStart w:id="246" w:name="_Toc340677041"/>
      <w:bookmarkStart w:id="247" w:name="_Toc339019860"/>
      <w:bookmarkStart w:id="248" w:name="_Toc366072499"/>
      <w:bookmarkStart w:id="249" w:name="_Toc336681551"/>
      <w:bookmarkStart w:id="250" w:name="_Toc374454572"/>
      <w:bookmarkStart w:id="251" w:name="_Toc332206679"/>
      <w:bookmarkStart w:id="252" w:name="_Toc339441058"/>
      <w:bookmarkStart w:id="253" w:name="_Toc337632329"/>
      <w:bookmarkStart w:id="254" w:name="_Toc339020066"/>
      <w:bookmarkStart w:id="255" w:name="_Toc333238604"/>
      <w:bookmarkStart w:id="256" w:name="_Toc339019986"/>
      <w:bookmarkStart w:id="257" w:name="_Toc26828"/>
      <w:bookmarkStart w:id="258" w:name="_Toc345513838"/>
      <w:bookmarkStart w:id="259" w:name="_Toc350756421"/>
      <w:bookmarkStart w:id="260" w:name="_Toc339020204"/>
      <w:bookmarkStart w:id="261" w:name="_Toc341348309"/>
      <w:bookmarkStart w:id="262" w:name="_Toc333237759"/>
      <w:bookmarkStart w:id="263" w:name="_Toc339362271"/>
      <w:bookmarkStart w:id="264" w:name="_Toc333935317"/>
      <w:bookmarkStart w:id="265" w:name="_Toc349143560"/>
      <w:bookmarkStart w:id="266" w:name="_Toc342296731"/>
      <w:r>
        <w:rPr>
          <w:rFonts w:hint="eastAsia"/>
          <w:color w:val="000000" w:themeColor="text1"/>
          <w:highlight w:val="none"/>
          <w14:textFill>
            <w14:solidFill>
              <w14:schemeClr w14:val="tx1"/>
            </w14:solidFill>
          </w14:textFill>
        </w:rPr>
        <w:t>合格的</w:t>
      </w:r>
      <w:bookmarkEnd w:id="230"/>
      <w:bookmarkEnd w:id="231"/>
      <w:r>
        <w:rPr>
          <w:rFonts w:hint="eastAsia"/>
          <w:color w:val="000000" w:themeColor="text1"/>
          <w:highlight w:val="none"/>
          <w14:textFill>
            <w14:solidFill>
              <w14:schemeClr w14:val="tx1"/>
            </w14:solidFill>
          </w14:textFill>
        </w:rPr>
        <w:t>投标人</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358C5193">
      <w:pPr>
        <w:widowControl/>
        <w:tabs>
          <w:tab w:val="left" w:pos="502"/>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国内有能力提供采购项目相关的工程、货物和服务且符合本项目合格投标人资格条件的投标人</w:t>
      </w:r>
      <w:r>
        <w:rPr>
          <w:rFonts w:hint="eastAsia" w:ascii="宋体"/>
          <w:bCs/>
          <w:color w:val="000000" w:themeColor="text1"/>
          <w:highlight w:val="none"/>
          <w14:textFill>
            <w14:solidFill>
              <w14:schemeClr w14:val="tx1"/>
            </w14:solidFill>
          </w14:textFill>
        </w:rPr>
        <w:t>为合格投标人。</w:t>
      </w:r>
    </w:p>
    <w:p w14:paraId="0E03425D">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3.2</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投标人必须遵守《中华人民共和国招标投标法》、《中华人民共和国政府采购法》的有关规定和其他相关的法律、法规、规章、条例及招标文件中的规定。</w:t>
      </w:r>
    </w:p>
    <w:p w14:paraId="41EDA71D">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3.3    </w:t>
      </w:r>
      <w:r>
        <w:rPr>
          <w:rFonts w:ascii="宋体" w:hAnsi="宋体"/>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p>
    <w:p w14:paraId="40229A26">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3.4     </w:t>
      </w:r>
      <w:r>
        <w:rPr>
          <w:rFonts w:ascii="宋体" w:hAnsi="宋体"/>
          <w:bCs/>
          <w:color w:val="000000" w:themeColor="text1"/>
          <w:szCs w:val="21"/>
          <w:highlight w:val="none"/>
          <w14:textFill>
            <w14:solidFill>
              <w14:schemeClr w14:val="tx1"/>
            </w14:solidFill>
          </w14:textFill>
        </w:rPr>
        <w:t>除单一来源采购项目外，为采购项目提供整体设计、规范编制或者项目管理、监理、检测等服务的供应商，不得再参加该政府采购项目的采购活动。</w:t>
      </w:r>
    </w:p>
    <w:p w14:paraId="11294D4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3.5    </w:t>
      </w:r>
      <w:r>
        <w:rPr>
          <w:rFonts w:ascii="宋体" w:hAnsi="宋体"/>
          <w:bCs/>
          <w:color w:val="000000" w:themeColor="text1"/>
          <w:szCs w:val="21"/>
          <w:highlight w:val="none"/>
          <w14:textFill>
            <w14:solidFill>
              <w14:schemeClr w14:val="tx1"/>
            </w14:solidFill>
          </w14:textFill>
        </w:rPr>
        <w:t>联合体各方不得再单独参加或者与其他供应商另外组成联合体参加同一合同项下的政府采购活动。</w:t>
      </w:r>
    </w:p>
    <w:p w14:paraId="7A5DE08F">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3.6    </w:t>
      </w:r>
      <w:r>
        <w:rPr>
          <w:bCs/>
          <w:color w:val="000000" w:themeColor="text1"/>
          <w:szCs w:val="21"/>
          <w:highlight w:val="none"/>
          <w14:textFill>
            <w14:solidFill>
              <w14:schemeClr w14:val="tx1"/>
            </w14:solidFill>
          </w14:textFill>
        </w:rPr>
        <w:t>专门面向中小微企业采购的项目，只能由中小企业或微型企业参加。</w:t>
      </w:r>
    </w:p>
    <w:p w14:paraId="75ADEBF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67" w:name="_Toc339020205"/>
      <w:bookmarkStart w:id="268" w:name="_Toc339362272"/>
      <w:bookmarkStart w:id="269" w:name="_Toc340672841"/>
      <w:bookmarkStart w:id="270" w:name="_Toc336681907"/>
      <w:bookmarkStart w:id="271" w:name="_Toc349127598"/>
      <w:bookmarkStart w:id="272" w:name="_Toc350438721"/>
      <w:bookmarkStart w:id="273" w:name="_Toc333935318"/>
      <w:bookmarkStart w:id="274" w:name="_Toc339019861"/>
      <w:bookmarkStart w:id="275" w:name="_Toc365985151"/>
      <w:bookmarkStart w:id="276" w:name="_Toc332270318"/>
      <w:bookmarkStart w:id="277" w:name="_Toc497224198"/>
      <w:bookmarkStart w:id="278" w:name="_Toc340677042"/>
      <w:bookmarkStart w:id="279" w:name="_Toc330459957"/>
      <w:bookmarkStart w:id="280" w:name="_Toc12427"/>
      <w:bookmarkStart w:id="281" w:name="_Toc333238605"/>
      <w:bookmarkStart w:id="282" w:name="_Toc339019987"/>
      <w:bookmarkStart w:id="283" w:name="_Toc350756422"/>
      <w:bookmarkStart w:id="284" w:name="_Toc332206680"/>
      <w:bookmarkStart w:id="285" w:name="_Toc331512870"/>
      <w:bookmarkStart w:id="286" w:name="_Toc337632330"/>
      <w:bookmarkStart w:id="287" w:name="_Toc503785400"/>
      <w:bookmarkStart w:id="288" w:name="_Toc333935659"/>
      <w:bookmarkStart w:id="289" w:name="_Toc365967045"/>
      <w:bookmarkStart w:id="290" w:name="_Toc340507414"/>
      <w:bookmarkStart w:id="291" w:name="_Toc349143561"/>
      <w:bookmarkStart w:id="292" w:name="_Toc331684010"/>
      <w:bookmarkStart w:id="293" w:name="_Toc366072500"/>
      <w:bookmarkStart w:id="294" w:name="_Toc336681552"/>
      <w:bookmarkStart w:id="295" w:name="_Toc339020067"/>
      <w:bookmarkStart w:id="296" w:name="_Toc345513839"/>
      <w:bookmarkStart w:id="297" w:name="_Toc333237760"/>
      <w:bookmarkStart w:id="298" w:name="_Toc374454573"/>
      <w:bookmarkStart w:id="299" w:name="_Toc341348310"/>
      <w:bookmarkStart w:id="300" w:name="_Toc339441059"/>
      <w:bookmarkStart w:id="301" w:name="_Toc333237649"/>
      <w:bookmarkStart w:id="302" w:name="_Toc342060346"/>
      <w:bookmarkStart w:id="303" w:name="_Toc342296732"/>
      <w:r>
        <w:rPr>
          <w:rFonts w:hint="eastAsia"/>
          <w:color w:val="000000" w:themeColor="text1"/>
          <w:highlight w:val="none"/>
          <w14:textFill>
            <w14:solidFill>
              <w14:schemeClr w14:val="tx1"/>
            </w14:solidFill>
          </w14:textFill>
        </w:rPr>
        <w:t>投标费用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026F0BF2">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4.1</w:t>
      </w:r>
      <w:r>
        <w:rPr>
          <w:rFonts w:hint="eastAsia" w:asci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投标人应承担所有与准备和参加投标有关的费用。不论投标的结果如何，代理采购机构和采购人均无义务和责任承担这些费用</w:t>
      </w:r>
      <w:r>
        <w:rPr>
          <w:rFonts w:hint="eastAsia" w:ascii="宋体"/>
          <w:bCs/>
          <w:color w:val="000000" w:themeColor="text1"/>
          <w:highlight w:val="none"/>
          <w14:textFill>
            <w14:solidFill>
              <w14:schemeClr w14:val="tx1"/>
            </w14:solidFill>
          </w14:textFill>
        </w:rPr>
        <w:t>。</w:t>
      </w:r>
      <w:bookmarkStart w:id="304" w:name="_Toc333935660"/>
      <w:bookmarkStart w:id="305" w:name="_Toc349143562"/>
      <w:bookmarkStart w:id="306" w:name="_Toc337632331"/>
      <w:bookmarkStart w:id="307" w:name="_Toc331684011"/>
      <w:bookmarkStart w:id="308" w:name="_Toc336681908"/>
      <w:bookmarkStart w:id="309" w:name="_Toc340677043"/>
      <w:bookmarkStart w:id="310" w:name="_Toc330459958"/>
      <w:bookmarkStart w:id="311" w:name="_Toc345513840"/>
      <w:bookmarkStart w:id="312" w:name="_Toc332270319"/>
      <w:bookmarkStart w:id="313" w:name="_Toc365967046"/>
      <w:bookmarkStart w:id="314" w:name="_Toc503785401"/>
      <w:bookmarkStart w:id="315" w:name="_Toc340672842"/>
      <w:bookmarkStart w:id="316" w:name="_Toc341348311"/>
      <w:bookmarkStart w:id="317" w:name="_Toc365985152"/>
      <w:bookmarkStart w:id="318" w:name="_Toc336681553"/>
      <w:bookmarkStart w:id="319" w:name="_Toc349127599"/>
      <w:bookmarkStart w:id="320" w:name="_Toc332206681"/>
      <w:bookmarkStart w:id="321" w:name="_Toc333238606"/>
      <w:bookmarkStart w:id="322" w:name="_Toc366072501"/>
      <w:bookmarkStart w:id="323" w:name="_Toc342296733"/>
      <w:bookmarkStart w:id="324" w:name="_Toc374454574"/>
      <w:bookmarkStart w:id="325" w:name="_Toc333935319"/>
      <w:bookmarkStart w:id="326" w:name="_Toc333237650"/>
      <w:bookmarkStart w:id="327" w:name="_Toc339020068"/>
      <w:bookmarkStart w:id="328" w:name="_Toc331512871"/>
      <w:bookmarkStart w:id="329" w:name="_Toc333237761"/>
      <w:bookmarkStart w:id="330" w:name="_Toc350438722"/>
      <w:bookmarkStart w:id="331" w:name="_Toc497224199"/>
      <w:bookmarkStart w:id="332" w:name="_Toc339019862"/>
      <w:bookmarkStart w:id="333" w:name="_Toc339020206"/>
      <w:bookmarkStart w:id="334" w:name="_Toc339441060"/>
      <w:bookmarkStart w:id="335" w:name="_Toc339362273"/>
      <w:bookmarkStart w:id="336" w:name="_Toc339019988"/>
      <w:bookmarkStart w:id="337" w:name="_Toc350756423"/>
      <w:bookmarkStart w:id="338" w:name="_Toc342060347"/>
      <w:bookmarkStart w:id="339" w:name="_Toc340507415"/>
    </w:p>
    <w:p w14:paraId="5813E9D1">
      <w:pPr>
        <w:pStyle w:val="4"/>
        <w:numPr>
          <w:ilvl w:val="0"/>
          <w:numId w:val="0"/>
        </w:numPr>
        <w:rPr>
          <w:color w:val="000000" w:themeColor="text1"/>
          <w:sz w:val="24"/>
          <w:highlight w:val="none"/>
          <w14:textFill>
            <w14:solidFill>
              <w14:schemeClr w14:val="tx1"/>
            </w14:solidFill>
          </w14:textFill>
        </w:rPr>
      </w:pPr>
      <w:bookmarkStart w:id="340" w:name="_Toc1113"/>
      <w:r>
        <w:rPr>
          <w:rFonts w:hint="eastAsia"/>
          <w:color w:val="000000" w:themeColor="text1"/>
          <w:sz w:val="24"/>
          <w:highlight w:val="none"/>
          <w14:textFill>
            <w14:solidFill>
              <w14:schemeClr w14:val="tx1"/>
            </w14:solidFill>
          </w14:textFill>
        </w:rPr>
        <w:t>Ｂ招标文件说明</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639F01F2">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41" w:name="_Toc345513841"/>
      <w:bookmarkStart w:id="342" w:name="_Toc503785402"/>
      <w:bookmarkStart w:id="343" w:name="_Toc365967047"/>
      <w:bookmarkStart w:id="344" w:name="_Toc4867"/>
      <w:bookmarkStart w:id="345" w:name="_Toc332206682"/>
      <w:bookmarkStart w:id="346" w:name="_Toc339020069"/>
      <w:bookmarkStart w:id="347" w:name="_Toc331512872"/>
      <w:bookmarkStart w:id="348" w:name="_Toc330459959"/>
      <w:bookmarkStart w:id="349" w:name="_Toc336681909"/>
      <w:bookmarkStart w:id="350" w:name="_Toc374454575"/>
      <w:bookmarkStart w:id="351" w:name="_Toc342060348"/>
      <w:bookmarkStart w:id="352" w:name="_Toc337632332"/>
      <w:bookmarkStart w:id="353" w:name="_Toc339362274"/>
      <w:bookmarkStart w:id="354" w:name="_Toc350438723"/>
      <w:bookmarkStart w:id="355" w:name="_Toc331684012"/>
      <w:bookmarkStart w:id="356" w:name="_Toc333238607"/>
      <w:bookmarkStart w:id="357" w:name="_Toc349143563"/>
      <w:bookmarkStart w:id="358" w:name="_Toc333935661"/>
      <w:bookmarkStart w:id="359" w:name="_Toc350756424"/>
      <w:bookmarkStart w:id="360" w:name="_Toc365985153"/>
      <w:bookmarkStart w:id="361" w:name="_Toc336681554"/>
      <w:bookmarkStart w:id="362" w:name="_Toc339020207"/>
      <w:bookmarkStart w:id="363" w:name="_Toc341348312"/>
      <w:bookmarkStart w:id="364" w:name="_Toc333237762"/>
      <w:bookmarkStart w:id="365" w:name="_Toc339019863"/>
      <w:bookmarkStart w:id="366" w:name="_Toc366072502"/>
      <w:bookmarkStart w:id="367" w:name="_Toc333935320"/>
      <w:bookmarkStart w:id="368" w:name="_Toc333237651"/>
      <w:bookmarkStart w:id="369" w:name="_Toc342296734"/>
      <w:bookmarkStart w:id="370" w:name="_Toc339019989"/>
      <w:bookmarkStart w:id="371" w:name="_Toc340677044"/>
      <w:bookmarkStart w:id="372" w:name="_Toc497224200"/>
      <w:bookmarkStart w:id="373" w:name="_Toc332270320"/>
      <w:bookmarkStart w:id="374" w:name="_Toc340507416"/>
      <w:bookmarkStart w:id="375" w:name="_Toc339441061"/>
      <w:bookmarkStart w:id="376" w:name="_Toc349127600"/>
      <w:bookmarkStart w:id="377" w:name="_Toc340672843"/>
      <w:r>
        <w:rPr>
          <w:rFonts w:hint="eastAsia"/>
          <w:color w:val="000000" w:themeColor="text1"/>
          <w:highlight w:val="none"/>
          <w14:textFill>
            <w14:solidFill>
              <w14:schemeClr w14:val="tx1"/>
            </w14:solidFill>
          </w14:textFill>
        </w:rPr>
        <w:t>招标文件的构成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0147E66">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招标文件用以阐明所需货物及服务、招标投标程序、合同条款及相关附件。招标文件由下述部分组成：</w:t>
      </w:r>
    </w:p>
    <w:p w14:paraId="3ED2438E">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第一部分  投标邀请函</w:t>
      </w:r>
    </w:p>
    <w:p w14:paraId="7E521B01">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第二部分  采购项目内容</w:t>
      </w:r>
    </w:p>
    <w:p w14:paraId="0CAEC6C7">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第三部分  投标人须知</w:t>
      </w:r>
    </w:p>
    <w:p w14:paraId="7F277DE2">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第四部分  参考合同</w:t>
      </w:r>
    </w:p>
    <w:p w14:paraId="56A952E6">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第五部分  投标文件格式（含附件）</w:t>
      </w:r>
    </w:p>
    <w:p w14:paraId="00DCC6E5">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招标文件以中文编印。</w:t>
      </w:r>
    </w:p>
    <w:p w14:paraId="71CEB75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78" w:name="_Toc349143564"/>
      <w:bookmarkStart w:id="379" w:name="_Toc333237652"/>
      <w:bookmarkStart w:id="380" w:name="_Toc497224201"/>
      <w:bookmarkStart w:id="381" w:name="_Toc333238608"/>
      <w:bookmarkStart w:id="382" w:name="_Toc333935662"/>
      <w:bookmarkStart w:id="383" w:name="_Toc339019990"/>
      <w:bookmarkStart w:id="384" w:name="_Toc365985154"/>
      <w:bookmarkStart w:id="385" w:name="_Toc340672844"/>
      <w:bookmarkStart w:id="386" w:name="_Toc340507417"/>
      <w:bookmarkStart w:id="387" w:name="_Toc330459960"/>
      <w:bookmarkStart w:id="388" w:name="_Toc350756425"/>
      <w:bookmarkStart w:id="389" w:name="_Toc332270321"/>
      <w:bookmarkStart w:id="390" w:name="_Toc332206683"/>
      <w:bookmarkStart w:id="391" w:name="_Toc336681910"/>
      <w:bookmarkStart w:id="392" w:name="_Toc339019864"/>
      <w:bookmarkStart w:id="393" w:name="_Toc340677045"/>
      <w:bookmarkStart w:id="394" w:name="_Toc503785403"/>
      <w:bookmarkStart w:id="395" w:name="_Toc339441062"/>
      <w:bookmarkStart w:id="396" w:name="_Toc342060349"/>
      <w:bookmarkStart w:id="397" w:name="_Toc350438724"/>
      <w:bookmarkStart w:id="398" w:name="_Toc370388389"/>
      <w:bookmarkStart w:id="399" w:name="_Toc331684013"/>
      <w:bookmarkStart w:id="400" w:name="_Toc365967048"/>
      <w:bookmarkStart w:id="401" w:name="_Toc345513842"/>
      <w:bookmarkStart w:id="402" w:name="_Toc342296735"/>
      <w:bookmarkStart w:id="403" w:name="_Toc349127601"/>
      <w:bookmarkStart w:id="404" w:name="_Toc331512873"/>
      <w:bookmarkStart w:id="405" w:name="_Toc339362275"/>
      <w:bookmarkStart w:id="406" w:name="_Toc333935321"/>
      <w:bookmarkStart w:id="407" w:name="_Toc341348313"/>
      <w:bookmarkStart w:id="408" w:name="_Toc339020070"/>
      <w:bookmarkStart w:id="409" w:name="_Toc336681555"/>
      <w:bookmarkStart w:id="410" w:name="_Toc333237763"/>
      <w:bookmarkStart w:id="411" w:name="_Toc337632333"/>
      <w:bookmarkStart w:id="412" w:name="_Toc339020208"/>
      <w:bookmarkStart w:id="413" w:name="_Toc374454576"/>
      <w:bookmarkStart w:id="414" w:name="_Toc26423"/>
      <w:bookmarkStart w:id="415" w:name="_Toc503785405"/>
      <w:bookmarkStart w:id="416" w:name="_Toc497224203"/>
      <w:bookmarkStart w:id="417" w:name="_Toc333237765"/>
      <w:bookmarkStart w:id="418" w:name="_Toc333237654"/>
      <w:bookmarkStart w:id="419" w:name="_Toc330459962"/>
      <w:bookmarkStart w:id="420" w:name="_Toc339019866"/>
      <w:bookmarkStart w:id="421" w:name="_Toc365967050"/>
      <w:bookmarkStart w:id="422" w:name="_Toc340507419"/>
      <w:bookmarkStart w:id="423" w:name="_Toc349143566"/>
      <w:bookmarkStart w:id="424" w:name="_Toc331512875"/>
      <w:bookmarkStart w:id="425" w:name="_Toc333238610"/>
      <w:bookmarkStart w:id="426" w:name="_Toc333935664"/>
      <w:bookmarkStart w:id="427" w:name="_Toc331684015"/>
      <w:bookmarkStart w:id="428" w:name="_Toc337632335"/>
      <w:bookmarkStart w:id="429" w:name="_Toc339019992"/>
      <w:bookmarkStart w:id="430" w:name="_Toc339441064"/>
      <w:bookmarkStart w:id="431" w:name="_Toc332270323"/>
      <w:bookmarkStart w:id="432" w:name="_Toc366072505"/>
      <w:bookmarkStart w:id="433" w:name="_Toc350438726"/>
      <w:bookmarkStart w:id="434" w:name="_Toc340677047"/>
      <w:bookmarkStart w:id="435" w:name="_Toc340672846"/>
      <w:bookmarkStart w:id="436" w:name="_Toc333935323"/>
      <w:bookmarkStart w:id="437" w:name="_Toc332206685"/>
      <w:bookmarkStart w:id="438" w:name="_Toc336681557"/>
      <w:bookmarkStart w:id="439" w:name="_Toc341348315"/>
      <w:bookmarkStart w:id="440" w:name="_Toc365985156"/>
      <w:bookmarkStart w:id="441" w:name="_Toc339020072"/>
      <w:bookmarkStart w:id="442" w:name="_Toc350756427"/>
      <w:bookmarkStart w:id="443" w:name="_Toc339362277"/>
      <w:bookmarkStart w:id="444" w:name="_Toc336681912"/>
      <w:bookmarkStart w:id="445" w:name="_Toc345513844"/>
      <w:bookmarkStart w:id="446" w:name="_Toc342296737"/>
      <w:bookmarkStart w:id="447" w:name="_Toc339020210"/>
      <w:bookmarkStart w:id="448" w:name="_Toc342060351"/>
      <w:bookmarkStart w:id="449" w:name="_Toc349127603"/>
      <w:r>
        <w:rPr>
          <w:rFonts w:hint="eastAsia"/>
          <w:color w:val="000000" w:themeColor="text1"/>
          <w:highlight w:val="none"/>
          <w14:textFill>
            <w14:solidFill>
              <w14:schemeClr w14:val="tx1"/>
            </w14:solidFill>
          </w14:textFill>
        </w:rPr>
        <w:t>招标文件的澄清</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color w:val="000000" w:themeColor="text1"/>
          <w:highlight w:val="none"/>
          <w14:textFill>
            <w14:solidFill>
              <w14:schemeClr w14:val="tx1"/>
            </w14:solidFill>
          </w14:textFill>
        </w:rPr>
        <w:t>、修改</w:t>
      </w:r>
      <w:bookmarkEnd w:id="413"/>
      <w:bookmarkEnd w:id="414"/>
    </w:p>
    <w:p w14:paraId="3BFCA41B">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4FF96FCE">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澄清或修改时间距投标截止时间不足15日的，采购人或代理采购机构在征得已获取招标文件的投标人同意并书面确认后，可不改变投标截止时间。</w:t>
      </w:r>
    </w:p>
    <w:p w14:paraId="3ADE35B1">
      <w:pPr>
        <w:pStyle w:val="4"/>
        <w:numPr>
          <w:ilvl w:val="0"/>
          <w:numId w:val="0"/>
        </w:numPr>
        <w:rPr>
          <w:color w:val="000000" w:themeColor="text1"/>
          <w:sz w:val="24"/>
          <w:highlight w:val="none"/>
          <w14:textFill>
            <w14:solidFill>
              <w14:schemeClr w14:val="tx1"/>
            </w14:solidFill>
          </w14:textFill>
        </w:rPr>
      </w:pPr>
      <w:bookmarkStart w:id="450" w:name="_Toc374454577"/>
      <w:r>
        <w:rPr>
          <w:color w:val="000000" w:themeColor="text1"/>
          <w:sz w:val="24"/>
          <w:highlight w:val="none"/>
          <w14:textFill>
            <w14:solidFill>
              <w14:schemeClr w14:val="tx1"/>
            </w14:solidFill>
          </w14:textFill>
        </w:rPr>
        <w:br w:type="page"/>
      </w:r>
      <w:bookmarkStart w:id="451" w:name="_Toc20149"/>
      <w:r>
        <w:rPr>
          <w:rFonts w:hint="eastAsia"/>
          <w:color w:val="000000" w:themeColor="text1"/>
          <w:sz w:val="24"/>
          <w:highlight w:val="none"/>
          <w14:textFill>
            <w14:solidFill>
              <w14:schemeClr w14:val="tx1"/>
            </w14:solidFill>
          </w14:textFill>
        </w:rPr>
        <w:t>Ｃ投标文件的编</w:t>
      </w:r>
      <w:bookmarkEnd w:id="415"/>
      <w:bookmarkEnd w:id="416"/>
      <w:r>
        <w:rPr>
          <w:rFonts w:hint="eastAsia"/>
          <w:color w:val="000000" w:themeColor="text1"/>
          <w:sz w:val="24"/>
          <w:highlight w:val="none"/>
          <w14:textFill>
            <w14:solidFill>
              <w14:schemeClr w14:val="tx1"/>
            </w14:solidFill>
          </w14:textFill>
        </w:rPr>
        <w:t>制</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15F7D04A">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52" w:name="_Toc349127604"/>
      <w:bookmarkStart w:id="453" w:name="_Toc337632336"/>
      <w:bookmarkStart w:id="454" w:name="_Toc350756428"/>
      <w:bookmarkStart w:id="455" w:name="_Toc349143567"/>
      <w:bookmarkStart w:id="456" w:name="_Toc339441065"/>
      <w:bookmarkStart w:id="457" w:name="_Toc333238611"/>
      <w:bookmarkStart w:id="458" w:name="_Toc339020211"/>
      <w:bookmarkStart w:id="459" w:name="_Toc333237655"/>
      <w:bookmarkStart w:id="460" w:name="_Toc350438727"/>
      <w:bookmarkStart w:id="461" w:name="_Toc340507420"/>
      <w:bookmarkStart w:id="462" w:name="_Toc503785406"/>
      <w:bookmarkStart w:id="463" w:name="_Toc365985157"/>
      <w:bookmarkStart w:id="464" w:name="_Toc332206686"/>
      <w:bookmarkStart w:id="465" w:name="_Toc339020073"/>
      <w:bookmarkStart w:id="466" w:name="_Toc336681558"/>
      <w:bookmarkStart w:id="467" w:name="_Toc339019867"/>
      <w:bookmarkStart w:id="468" w:name="_Toc333237766"/>
      <w:bookmarkStart w:id="469" w:name="_Toc374454578"/>
      <w:bookmarkStart w:id="470" w:name="_Toc339019993"/>
      <w:bookmarkStart w:id="471" w:name="_Toc345513845"/>
      <w:bookmarkStart w:id="472" w:name="_Toc331512876"/>
      <w:bookmarkStart w:id="473" w:name="_Toc332270324"/>
      <w:bookmarkStart w:id="474" w:name="_Toc340672847"/>
      <w:bookmarkStart w:id="475" w:name="_Toc365967051"/>
      <w:bookmarkStart w:id="476" w:name="_Toc330459963"/>
      <w:bookmarkStart w:id="477" w:name="_Toc340677048"/>
      <w:bookmarkStart w:id="478" w:name="_Toc331684016"/>
      <w:bookmarkStart w:id="479" w:name="_Toc333935665"/>
      <w:bookmarkStart w:id="480" w:name="_Toc336681913"/>
      <w:bookmarkStart w:id="481" w:name="_Toc341348316"/>
      <w:bookmarkStart w:id="482" w:name="_Toc342060352"/>
      <w:bookmarkStart w:id="483" w:name="_Toc32215"/>
      <w:bookmarkStart w:id="484" w:name="_Toc497224204"/>
      <w:bookmarkStart w:id="485" w:name="_Toc342296738"/>
      <w:bookmarkStart w:id="486" w:name="_Toc366072506"/>
      <w:bookmarkStart w:id="487" w:name="_Toc333935324"/>
      <w:bookmarkStart w:id="488" w:name="_Toc339362278"/>
      <w:r>
        <w:rPr>
          <w:rFonts w:hint="eastAsia"/>
          <w:color w:val="000000" w:themeColor="text1"/>
          <w:highlight w:val="none"/>
          <w14:textFill>
            <w14:solidFill>
              <w14:schemeClr w14:val="tx1"/>
            </w14:solidFill>
          </w14:textFill>
        </w:rPr>
        <w:t>要求</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65FB49F3">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1956B07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89" w:name="_Toc340677049"/>
      <w:bookmarkStart w:id="490" w:name="_Toc365967052"/>
      <w:bookmarkStart w:id="491" w:name="_Toc497224205"/>
      <w:bookmarkStart w:id="492" w:name="_Toc366072507"/>
      <w:bookmarkStart w:id="493" w:name="_Toc349127605"/>
      <w:bookmarkStart w:id="494" w:name="_Toc332270325"/>
      <w:bookmarkStart w:id="495" w:name="_Toc330459964"/>
      <w:bookmarkStart w:id="496" w:name="_Toc18891"/>
      <w:bookmarkStart w:id="497" w:name="_Toc339019868"/>
      <w:bookmarkStart w:id="498" w:name="_Toc339362279"/>
      <w:bookmarkStart w:id="499" w:name="_Toc374454579"/>
      <w:bookmarkStart w:id="500" w:name="_Toc336681914"/>
      <w:bookmarkStart w:id="501" w:name="_Toc365985158"/>
      <w:bookmarkStart w:id="502" w:name="_Toc339020074"/>
      <w:bookmarkStart w:id="503" w:name="_Toc342060353"/>
      <w:bookmarkStart w:id="504" w:name="_Toc345513846"/>
      <w:bookmarkStart w:id="505" w:name="_Toc333935666"/>
      <w:bookmarkStart w:id="506" w:name="_Toc333935325"/>
      <w:bookmarkStart w:id="507" w:name="_Toc331512877"/>
      <w:bookmarkStart w:id="508" w:name="_Toc331684017"/>
      <w:bookmarkStart w:id="509" w:name="_Toc339020212"/>
      <w:bookmarkStart w:id="510" w:name="_Toc349143568"/>
      <w:bookmarkStart w:id="511" w:name="_Toc340672848"/>
      <w:bookmarkStart w:id="512" w:name="_Toc339441066"/>
      <w:bookmarkStart w:id="513" w:name="_Toc333238612"/>
      <w:bookmarkStart w:id="514" w:name="_Toc336681559"/>
      <w:bookmarkStart w:id="515" w:name="_Toc339019994"/>
      <w:bookmarkStart w:id="516" w:name="_Toc333237656"/>
      <w:bookmarkStart w:id="517" w:name="_Toc337632337"/>
      <w:bookmarkStart w:id="518" w:name="_Toc332206687"/>
      <w:bookmarkStart w:id="519" w:name="_Toc350438728"/>
      <w:bookmarkStart w:id="520" w:name="_Toc350756429"/>
      <w:bookmarkStart w:id="521" w:name="_Toc342296739"/>
      <w:bookmarkStart w:id="522" w:name="_Toc341348317"/>
      <w:bookmarkStart w:id="523" w:name="_Toc333237767"/>
      <w:bookmarkStart w:id="524" w:name="_Toc503785407"/>
      <w:bookmarkStart w:id="525" w:name="_Toc340507421"/>
      <w:r>
        <w:rPr>
          <w:rFonts w:hint="eastAsia"/>
          <w:color w:val="000000" w:themeColor="text1"/>
          <w:highlight w:val="none"/>
          <w14:textFill>
            <w14:solidFill>
              <w14:schemeClr w14:val="tx1"/>
            </w14:solidFill>
          </w14:textFill>
        </w:rPr>
        <w:t>投标语言及计量单位</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01D75123">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投标人提交的投标文件（包括资格证明文件）以及投标人与代理采购机构就有关投标的所有往来函电均应使用中文。投标人可以提交用其它语言打印的资料，但有关段落必须译成中文。</w:t>
      </w:r>
    </w:p>
    <w:p w14:paraId="389A9BB8">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除在招标文件的技术规格中另有规定外，计量单位应使用中华人民共和国法定计量单位</w:t>
      </w:r>
      <w:r>
        <w:rPr>
          <w:rFonts w:hint="eastAsia"/>
          <w:bCs/>
          <w:color w:val="000000" w:themeColor="text1"/>
          <w:highlight w:val="none"/>
          <w14:textFill>
            <w14:solidFill>
              <w14:schemeClr w14:val="tx1"/>
            </w14:solidFill>
          </w14:textFill>
        </w:rPr>
        <w:t>（国际单位制和国家选定的其他计量单位）</w:t>
      </w:r>
      <w:r>
        <w:rPr>
          <w:rFonts w:hint="eastAsia" w:ascii="宋体"/>
          <w:bCs/>
          <w:color w:val="000000" w:themeColor="text1"/>
          <w:highlight w:val="none"/>
          <w14:textFill>
            <w14:solidFill>
              <w14:schemeClr w14:val="tx1"/>
            </w14:solidFill>
          </w14:textFill>
        </w:rPr>
        <w:t>。</w:t>
      </w:r>
    </w:p>
    <w:p w14:paraId="7E7C052F">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26" w:name="_Toc342060354"/>
      <w:bookmarkStart w:id="527" w:name="_Toc339020213"/>
      <w:bookmarkStart w:id="528" w:name="_Toc503785408"/>
      <w:bookmarkStart w:id="529" w:name="_Toc350438729"/>
      <w:bookmarkStart w:id="530" w:name="_Toc339019869"/>
      <w:bookmarkStart w:id="531" w:name="_Toc349127606"/>
      <w:bookmarkStart w:id="532" w:name="_Toc342296740"/>
      <w:bookmarkStart w:id="533" w:name="_Toc497224206"/>
      <w:bookmarkStart w:id="534" w:name="_Toc330459965"/>
      <w:bookmarkStart w:id="535" w:name="_Toc333935326"/>
      <w:bookmarkStart w:id="536" w:name="_Toc331512878"/>
      <w:bookmarkStart w:id="537" w:name="_Toc339441067"/>
      <w:bookmarkStart w:id="538" w:name="_Toc332206688"/>
      <w:bookmarkStart w:id="539" w:name="_Toc365985159"/>
      <w:bookmarkStart w:id="540" w:name="_Toc349143569"/>
      <w:bookmarkStart w:id="541" w:name="_Toc332270326"/>
      <w:bookmarkStart w:id="542" w:name="_Toc339362280"/>
      <w:bookmarkStart w:id="543" w:name="_Toc339019995"/>
      <w:bookmarkStart w:id="544" w:name="_Toc339020075"/>
      <w:bookmarkStart w:id="545" w:name="_Toc340672849"/>
      <w:bookmarkStart w:id="546" w:name="_Toc337632338"/>
      <w:bookmarkStart w:id="547" w:name="_Toc374454580"/>
      <w:bookmarkStart w:id="548" w:name="_Toc340677050"/>
      <w:bookmarkStart w:id="549" w:name="_Toc366072508"/>
      <w:bookmarkStart w:id="550" w:name="_Toc340507422"/>
      <w:bookmarkStart w:id="551" w:name="_Toc345513847"/>
      <w:bookmarkStart w:id="552" w:name="_Toc336681915"/>
      <w:bookmarkStart w:id="553" w:name="_Toc331684018"/>
      <w:bookmarkStart w:id="554" w:name="_Toc365967053"/>
      <w:bookmarkStart w:id="555" w:name="_Toc333238613"/>
      <w:bookmarkStart w:id="556" w:name="_Toc333237768"/>
      <w:bookmarkStart w:id="557" w:name="_Toc336681560"/>
      <w:bookmarkStart w:id="558" w:name="_Toc31571"/>
      <w:bookmarkStart w:id="559" w:name="_Toc350756430"/>
      <w:bookmarkStart w:id="560" w:name="_Toc333935667"/>
      <w:bookmarkStart w:id="561" w:name="_Toc333237657"/>
      <w:bookmarkStart w:id="562" w:name="_Toc341348318"/>
      <w:r>
        <w:rPr>
          <w:rFonts w:hint="eastAsia"/>
          <w:color w:val="000000" w:themeColor="text1"/>
          <w:highlight w:val="none"/>
          <w14:textFill>
            <w14:solidFill>
              <w14:schemeClr w14:val="tx1"/>
            </w14:solidFill>
          </w14:textFill>
        </w:rPr>
        <w:t>投标文件的构成</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7802D50C">
      <w:pPr>
        <w:widowControl/>
        <w:tabs>
          <w:tab w:val="left" w:pos="753"/>
        </w:tabs>
        <w:adjustRightInd w:val="0"/>
        <w:snapToGrid w:val="0"/>
        <w:spacing w:line="360" w:lineRule="auto"/>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投标文件包括：</w:t>
      </w:r>
    </w:p>
    <w:p w14:paraId="66C84CC9">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bookmarkStart w:id="563" w:name="_Toc503785409"/>
      <w:bookmarkStart w:id="564" w:name="_Toc497224207"/>
      <w:r>
        <w:rPr>
          <w:rFonts w:hint="eastAsia" w:ascii="宋体" w:hAnsi="宋体"/>
          <w:bCs/>
          <w:color w:val="000000" w:themeColor="text1"/>
          <w:highlight w:val="none"/>
          <w14:textFill>
            <w14:solidFill>
              <w14:schemeClr w14:val="tx1"/>
            </w14:solidFill>
          </w14:textFill>
        </w:rPr>
        <w:t>第一章 资格审查文件（含附件）</w:t>
      </w:r>
    </w:p>
    <w:p w14:paraId="2C09F26D">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第二章 商务和技术部分</w:t>
      </w:r>
    </w:p>
    <w:p w14:paraId="41B5DF54">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65" w:name="_Toc342060355"/>
      <w:bookmarkStart w:id="566" w:name="_Toc330459966"/>
      <w:bookmarkStart w:id="567" w:name="_Toc578"/>
      <w:bookmarkStart w:id="568" w:name="_Toc333237658"/>
      <w:bookmarkStart w:id="569" w:name="_Toc336681561"/>
      <w:bookmarkStart w:id="570" w:name="_Toc365985160"/>
      <w:bookmarkStart w:id="571" w:name="_Toc339020214"/>
      <w:bookmarkStart w:id="572" w:name="_Toc350756431"/>
      <w:bookmarkStart w:id="573" w:name="_Toc339020076"/>
      <w:bookmarkStart w:id="574" w:name="_Toc333237769"/>
      <w:bookmarkStart w:id="575" w:name="_Toc337632339"/>
      <w:bookmarkStart w:id="576" w:name="_Toc339019870"/>
      <w:bookmarkStart w:id="577" w:name="_Toc340672850"/>
      <w:bookmarkStart w:id="578" w:name="_Toc331512879"/>
      <w:bookmarkStart w:id="579" w:name="_Toc340507423"/>
      <w:bookmarkStart w:id="580" w:name="_Toc339019996"/>
      <w:bookmarkStart w:id="581" w:name="_Toc339441068"/>
      <w:bookmarkStart w:id="582" w:name="_Toc341348319"/>
      <w:bookmarkStart w:id="583" w:name="_Toc332206689"/>
      <w:bookmarkStart w:id="584" w:name="_Toc340677051"/>
      <w:bookmarkStart w:id="585" w:name="_Toc374454581"/>
      <w:bookmarkStart w:id="586" w:name="_Toc365967054"/>
      <w:bookmarkStart w:id="587" w:name="_Toc350438730"/>
      <w:bookmarkStart w:id="588" w:name="_Toc333238614"/>
      <w:bookmarkStart w:id="589" w:name="_Toc366072509"/>
      <w:bookmarkStart w:id="590" w:name="_Toc345513848"/>
      <w:bookmarkStart w:id="591" w:name="_Toc333935327"/>
      <w:bookmarkStart w:id="592" w:name="_Toc331684019"/>
      <w:bookmarkStart w:id="593" w:name="_Toc333935668"/>
      <w:bookmarkStart w:id="594" w:name="_Toc349143570"/>
      <w:bookmarkStart w:id="595" w:name="_Toc339362281"/>
      <w:bookmarkStart w:id="596" w:name="_Toc349127607"/>
      <w:bookmarkStart w:id="597" w:name="_Toc332270327"/>
      <w:bookmarkStart w:id="598" w:name="_Toc342296741"/>
      <w:bookmarkStart w:id="599" w:name="_Toc336681916"/>
      <w:r>
        <w:rPr>
          <w:rFonts w:hint="eastAsia"/>
          <w:color w:val="000000" w:themeColor="text1"/>
          <w:highlight w:val="none"/>
          <w14:textFill>
            <w14:solidFill>
              <w14:schemeClr w14:val="tx1"/>
            </w14:solidFill>
          </w14:textFill>
        </w:rPr>
        <w:t>投标文件格式</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0D69BABD">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投标人应</w:t>
      </w:r>
      <w:r>
        <w:rPr>
          <w:rFonts w:hint="eastAsia" w:ascii="宋体" w:hAnsi="宋体"/>
          <w:bCs/>
          <w:color w:val="000000" w:themeColor="text1"/>
          <w:highlight w:val="none"/>
          <w14:textFill>
            <w14:solidFill>
              <w14:schemeClr w14:val="tx1"/>
            </w14:solidFill>
          </w14:textFill>
        </w:rPr>
        <w:t>按照招标文件中提供的投标文件格式编制投标文件（详见第五部分）。</w:t>
      </w:r>
    </w:p>
    <w:p w14:paraId="1A52808A">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10.2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投标人应完整地填写招标文件提供的投标函、开标一览表等表格，表明所提供的货物、货物简介（含技术参数）、数量和价格；若招标为工程类或服务类项目的，投标文件中涉及货物的技术参数等可不填写。</w:t>
      </w:r>
    </w:p>
    <w:p w14:paraId="59465FC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00" w:name="_Toc333935669"/>
      <w:bookmarkStart w:id="601" w:name="_Toc365967055"/>
      <w:bookmarkStart w:id="602" w:name="_Toc374454582"/>
      <w:bookmarkStart w:id="603" w:name="_Toc342060356"/>
      <w:bookmarkStart w:id="604" w:name="_Toc340672851"/>
      <w:bookmarkStart w:id="605" w:name="_Toc333238615"/>
      <w:bookmarkStart w:id="606" w:name="_Toc332206690"/>
      <w:bookmarkStart w:id="607" w:name="_Toc366072510"/>
      <w:bookmarkStart w:id="608" w:name="_Toc339020077"/>
      <w:bookmarkStart w:id="609" w:name="_Toc339362282"/>
      <w:bookmarkStart w:id="610" w:name="_Toc349127608"/>
      <w:bookmarkStart w:id="611" w:name="_Toc349143571"/>
      <w:bookmarkStart w:id="612" w:name="_Toc339019871"/>
      <w:bookmarkStart w:id="613" w:name="_Toc5003680"/>
      <w:bookmarkStart w:id="614" w:name="_Toc331512880"/>
      <w:bookmarkStart w:id="615" w:name="_Toc333935328"/>
      <w:bookmarkStart w:id="616" w:name="_Toc341348320"/>
      <w:bookmarkStart w:id="617" w:name="_Toc339020215"/>
      <w:bookmarkStart w:id="618" w:name="_Toc330459967"/>
      <w:bookmarkStart w:id="619" w:name="_Toc333237770"/>
      <w:bookmarkStart w:id="620" w:name="_Toc333237659"/>
      <w:bookmarkStart w:id="621" w:name="_Toc350756432"/>
      <w:bookmarkStart w:id="622" w:name="_Toc340507424"/>
      <w:bookmarkStart w:id="623" w:name="_Toc350438731"/>
      <w:bookmarkStart w:id="624" w:name="_Toc345513849"/>
      <w:bookmarkStart w:id="625" w:name="_Toc332270328"/>
      <w:bookmarkStart w:id="626" w:name="_Toc365985161"/>
      <w:bookmarkStart w:id="627" w:name="_Toc18386"/>
      <w:bookmarkStart w:id="628" w:name="_Toc336681562"/>
      <w:bookmarkStart w:id="629" w:name="_Toc340677052"/>
      <w:bookmarkStart w:id="630" w:name="_Toc339019997"/>
      <w:bookmarkStart w:id="631" w:name="_Toc337632340"/>
      <w:bookmarkStart w:id="632" w:name="_Toc331684020"/>
      <w:bookmarkStart w:id="633" w:name="_Toc336681917"/>
      <w:bookmarkStart w:id="634" w:name="_Toc339441069"/>
      <w:bookmarkStart w:id="635" w:name="_Toc342296742"/>
      <w:r>
        <w:rPr>
          <w:rFonts w:hint="eastAsia"/>
          <w:color w:val="000000" w:themeColor="text1"/>
          <w:highlight w:val="none"/>
          <w14:textFill>
            <w14:solidFill>
              <w14:schemeClr w14:val="tx1"/>
            </w14:solidFill>
          </w14:textFill>
        </w:rPr>
        <w:t>资格证明文件</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5B1BD9DD">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11.1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投标人应按招标文件的要求，提交其有资格参加投标和中标后有履行合同能力的文件，并作为其投标文件的组成部分，包括但不限于下列文件：</w:t>
      </w:r>
    </w:p>
    <w:p w14:paraId="63D31BED">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投标人满足招标文件中列出的资格标准；</w:t>
      </w:r>
    </w:p>
    <w:p w14:paraId="00F2130E">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投标人已具备履行合同所需的财务、技术、生产和服务能力。</w:t>
      </w:r>
    </w:p>
    <w:p w14:paraId="3FA22884">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212BC36A">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11.3   资格证明文件必须真实有效，要求提供的证明材料为复印件的，必须加盖单位公章。资格条件不符合、资格证明文件不全或者资格证明文件复印件没有盖单位公章的投标人的投标将作无效投标处理。</w:t>
      </w:r>
    </w:p>
    <w:p w14:paraId="62E22BB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36" w:name="_Toc374454583"/>
      <w:bookmarkStart w:id="637" w:name="_Toc339019872"/>
      <w:bookmarkStart w:id="638" w:name="_Toc349127609"/>
      <w:bookmarkStart w:id="639" w:name="_Toc8509"/>
      <w:bookmarkStart w:id="640" w:name="_Toc345513850"/>
      <w:bookmarkStart w:id="641" w:name="_Toc339362283"/>
      <w:bookmarkStart w:id="642" w:name="_Toc336681563"/>
      <w:bookmarkStart w:id="643" w:name="_Toc331684021"/>
      <w:bookmarkStart w:id="644" w:name="_Toc333237660"/>
      <w:bookmarkStart w:id="645" w:name="_Toc339020216"/>
      <w:bookmarkStart w:id="646" w:name="_Toc333237771"/>
      <w:bookmarkStart w:id="647" w:name="_Toc342060357"/>
      <w:bookmarkStart w:id="648" w:name="_Toc350756433"/>
      <w:bookmarkStart w:id="649" w:name="_Toc339019998"/>
      <w:bookmarkStart w:id="650" w:name="_Toc332270329"/>
      <w:bookmarkStart w:id="651" w:name="_Toc339020078"/>
      <w:bookmarkStart w:id="652" w:name="_Toc336681918"/>
      <w:bookmarkStart w:id="653" w:name="_Toc337632341"/>
      <w:bookmarkStart w:id="654" w:name="_Toc331512881"/>
      <w:bookmarkStart w:id="655" w:name="_Toc5003681"/>
      <w:bookmarkStart w:id="656" w:name="_Toc341348321"/>
      <w:bookmarkStart w:id="657" w:name="_Toc333935329"/>
      <w:bookmarkStart w:id="658" w:name="_Toc332206691"/>
      <w:bookmarkStart w:id="659" w:name="_Toc366072511"/>
      <w:bookmarkStart w:id="660" w:name="_Toc365985162"/>
      <w:bookmarkStart w:id="661" w:name="_Toc340677053"/>
      <w:bookmarkStart w:id="662" w:name="_Toc350438732"/>
      <w:bookmarkStart w:id="663" w:name="_Toc340507425"/>
      <w:bookmarkStart w:id="664" w:name="_Toc339441070"/>
      <w:bookmarkStart w:id="665" w:name="_Toc340672852"/>
      <w:bookmarkStart w:id="666" w:name="_Toc349143572"/>
      <w:bookmarkStart w:id="667" w:name="_Toc333238616"/>
      <w:bookmarkStart w:id="668" w:name="_Toc365967056"/>
      <w:bookmarkStart w:id="669" w:name="_Toc333935670"/>
      <w:bookmarkStart w:id="670" w:name="_Toc330459968"/>
      <w:bookmarkStart w:id="671" w:name="_Toc342296743"/>
      <w:r>
        <w:rPr>
          <w:rFonts w:hint="eastAsia"/>
          <w:color w:val="000000" w:themeColor="text1"/>
          <w:highlight w:val="none"/>
          <w14:textFill>
            <w14:solidFill>
              <w14:schemeClr w14:val="tx1"/>
            </w14:solidFill>
          </w14:textFill>
        </w:rPr>
        <w:t>货物和服务的证明文件</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01639D7C">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12.1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投标人应提交其拟供的合同项下的货物和服务的合格性符合招标文件规定的证明文件，并作为其投标文件的一部分。</w:t>
      </w:r>
    </w:p>
    <w:p w14:paraId="09517585">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证明货物和服务与招标文件的要求相一致的文件，它可以是文字资料、图纸、手册和数据，包括：</w:t>
      </w:r>
    </w:p>
    <w:p w14:paraId="7B68FA03">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货物主要技术指标和性能的详细说明。</w:t>
      </w:r>
    </w:p>
    <w:p w14:paraId="384655BD">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货物从采购人开始使用至招标要求中规定的周期内正常、连续地使用所必须的备件和专用工具清单，包括备件和专用工具的货源及现行价格。</w:t>
      </w:r>
    </w:p>
    <w:p w14:paraId="3827D64B">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7774CA43">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投标人在阐述上述第</w:t>
      </w:r>
      <w:r>
        <w:rPr>
          <w:rFonts w:hint="eastAsia" w:ascii="宋体" w:hAnsi="宋体"/>
          <w:color w:val="000000" w:themeColor="text1"/>
          <w:highlight w:val="none"/>
          <w14:textFill>
            <w14:solidFill>
              <w14:schemeClr w14:val="tx1"/>
            </w14:solidFill>
          </w14:textFill>
        </w:rPr>
        <w:t>12.2（3）</w:t>
      </w:r>
      <w:r>
        <w:rPr>
          <w:rFonts w:hint="eastAsia"/>
          <w:color w:val="000000" w:themeColor="text1"/>
          <w:highlight w:val="none"/>
          <w14:textFill>
            <w14:solidFill>
              <w14:schemeClr w14:val="tx1"/>
            </w14:solidFill>
          </w14:textFill>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4C8E268C">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12.4   评标委员会对投标人所提供的证明货物和服务的合格性的文件进行审查，审查不合格的投标将作为无效投标处理。</w:t>
      </w:r>
    </w:p>
    <w:p w14:paraId="3738E5E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72" w:name="_Toc339019873"/>
      <w:bookmarkStart w:id="673" w:name="_Toc339020217"/>
      <w:bookmarkStart w:id="674" w:name="_Toc331684022"/>
      <w:bookmarkStart w:id="675" w:name="_Toc333935671"/>
      <w:bookmarkStart w:id="676" w:name="_Toc366072512"/>
      <w:bookmarkStart w:id="677" w:name="_Toc350438733"/>
      <w:bookmarkStart w:id="678" w:name="_Toc339441071"/>
      <w:bookmarkStart w:id="679" w:name="_Toc342296744"/>
      <w:bookmarkStart w:id="680" w:name="_Toc349143573"/>
      <w:bookmarkStart w:id="681" w:name="_Toc333237772"/>
      <w:bookmarkStart w:id="682" w:name="_Toc350756434"/>
      <w:bookmarkStart w:id="683" w:name="_Toc332206692"/>
      <w:bookmarkStart w:id="684" w:name="_Toc330459969"/>
      <w:bookmarkStart w:id="685" w:name="_Toc336681919"/>
      <w:bookmarkStart w:id="686" w:name="_Toc337632342"/>
      <w:bookmarkStart w:id="687" w:name="_Toc374454584"/>
      <w:bookmarkStart w:id="688" w:name="_Toc365967057"/>
      <w:bookmarkStart w:id="689" w:name="_Toc340677054"/>
      <w:bookmarkStart w:id="690" w:name="_Toc336681564"/>
      <w:bookmarkStart w:id="691" w:name="_Toc342060358"/>
      <w:bookmarkStart w:id="692" w:name="_Toc333238617"/>
      <w:bookmarkStart w:id="693" w:name="_Toc345513851"/>
      <w:bookmarkStart w:id="694" w:name="_Toc365985163"/>
      <w:bookmarkStart w:id="695" w:name="_Toc331512882"/>
      <w:bookmarkStart w:id="696" w:name="_Toc333237661"/>
      <w:bookmarkStart w:id="697" w:name="_Toc341348322"/>
      <w:bookmarkStart w:id="698" w:name="_Toc339019999"/>
      <w:bookmarkStart w:id="699" w:name="_Toc349127610"/>
      <w:bookmarkStart w:id="700" w:name="_Toc333935330"/>
      <w:bookmarkStart w:id="701" w:name="_Toc339020079"/>
      <w:bookmarkStart w:id="702" w:name="_Toc497224209"/>
      <w:bookmarkStart w:id="703" w:name="_Toc503785411"/>
      <w:bookmarkStart w:id="704" w:name="_Toc11036"/>
      <w:bookmarkStart w:id="705" w:name="_Toc339362284"/>
      <w:bookmarkStart w:id="706" w:name="_Toc340672853"/>
      <w:bookmarkStart w:id="707" w:name="_Toc332270330"/>
      <w:bookmarkStart w:id="708" w:name="_Toc340507426"/>
      <w:r>
        <w:rPr>
          <w:rFonts w:hint="eastAsia"/>
          <w:color w:val="000000" w:themeColor="text1"/>
          <w:highlight w:val="none"/>
          <w14:textFill>
            <w14:solidFill>
              <w14:schemeClr w14:val="tx1"/>
            </w14:solidFill>
          </w14:textFill>
        </w:rPr>
        <w:t>投标报价与投标货币</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46819DA7">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13.1</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14:textFill>
            <w14:solidFill>
              <w14:schemeClr w14:val="tx1"/>
            </w14:solidFill>
          </w14:textFill>
        </w:rPr>
        <w:t>价格。</w:t>
      </w:r>
    </w:p>
    <w:p w14:paraId="6D3CA2A8">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13.2   投标报价为一次性报价，开标后不得更改。</w:t>
      </w:r>
    </w:p>
    <w:p w14:paraId="3BD371F9">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13.3</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投标人对货物只允许有一个报价，任何有选择报价的投标将被拒绝。</w:t>
      </w:r>
    </w:p>
    <w:p w14:paraId="541F0F4C">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13.4   投标人所报出的投标价在合同执行过程中是固定不变的，不得以任何理由予以变更。</w:t>
      </w:r>
    </w:p>
    <w:p w14:paraId="1470DCF2">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13.5   投标价格一律用人民币填报。</w:t>
      </w:r>
    </w:p>
    <w:p w14:paraId="436278FA">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13.6   投标人在投标文件中如有任何遗漏，影响到招标文件中规定的范围、质量、性能和项目的实施或限制了采购人的权利和投标人的义务，由此产生的费用由投标人负责。</w:t>
      </w:r>
    </w:p>
    <w:p w14:paraId="2F48593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09" w:name="_Toc333238618"/>
      <w:bookmarkStart w:id="710" w:name="_Toc350438734"/>
      <w:bookmarkStart w:id="711" w:name="_Toc333935331"/>
      <w:bookmarkStart w:id="712" w:name="_Toc339020000"/>
      <w:bookmarkStart w:id="713" w:name="_Toc374454585"/>
      <w:bookmarkStart w:id="714" w:name="_Toc497224212"/>
      <w:bookmarkStart w:id="715" w:name="_Toc331512883"/>
      <w:bookmarkStart w:id="716" w:name="_Toc337632343"/>
      <w:bookmarkStart w:id="717" w:name="_Toc366072513"/>
      <w:bookmarkStart w:id="718" w:name="_Toc341348323"/>
      <w:bookmarkStart w:id="719" w:name="_Toc350756435"/>
      <w:bookmarkStart w:id="720" w:name="_Toc339441072"/>
      <w:bookmarkStart w:id="721" w:name="_Toc365985164"/>
      <w:bookmarkStart w:id="722" w:name="_Toc333237662"/>
      <w:bookmarkStart w:id="723" w:name="_Toc330459970"/>
      <w:bookmarkStart w:id="724" w:name="_Toc19916"/>
      <w:bookmarkStart w:id="725" w:name="_Toc339020218"/>
      <w:bookmarkStart w:id="726" w:name="_Toc365967058"/>
      <w:bookmarkStart w:id="727" w:name="_Toc339020080"/>
      <w:bookmarkStart w:id="728" w:name="_Toc339362285"/>
      <w:bookmarkStart w:id="729" w:name="_Toc340672854"/>
      <w:bookmarkStart w:id="730" w:name="_Toc331684023"/>
      <w:bookmarkStart w:id="731" w:name="_Toc349143574"/>
      <w:bookmarkStart w:id="732" w:name="_Toc332206693"/>
      <w:bookmarkStart w:id="733" w:name="_Toc336681565"/>
      <w:bookmarkStart w:id="734" w:name="_Toc342060359"/>
      <w:bookmarkStart w:id="735" w:name="_Toc333237773"/>
      <w:bookmarkStart w:id="736" w:name="_Toc340507427"/>
      <w:bookmarkStart w:id="737" w:name="_Toc332270331"/>
      <w:bookmarkStart w:id="738" w:name="_Toc345513852"/>
      <w:bookmarkStart w:id="739" w:name="_Toc342296745"/>
      <w:bookmarkStart w:id="740" w:name="_Toc336681920"/>
      <w:bookmarkStart w:id="741" w:name="_Toc339019874"/>
      <w:bookmarkStart w:id="742" w:name="_Toc340677055"/>
      <w:bookmarkStart w:id="743" w:name="_Toc503785414"/>
      <w:bookmarkStart w:id="744" w:name="_Toc333935672"/>
      <w:bookmarkStart w:id="745" w:name="_Toc349127611"/>
      <w:r>
        <w:rPr>
          <w:rFonts w:hint="eastAsia"/>
          <w:color w:val="000000" w:themeColor="text1"/>
          <w:highlight w:val="none"/>
          <w14:textFill>
            <w14:solidFill>
              <w14:schemeClr w14:val="tx1"/>
            </w14:solidFill>
          </w14:textFill>
        </w:rPr>
        <w:t>投标保证金</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1E802E29">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投标保证金为投标文件的重要组成部分之一。</w:t>
      </w:r>
    </w:p>
    <w:p w14:paraId="42B02CA7">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14.2   投标人在投标时应按照招标文件商务要求中规定的形式和金额提交投标保证金。</w:t>
      </w:r>
    </w:p>
    <w:p w14:paraId="3A938BFB">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14.3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投标保证金用于保护本次招标免遭因投标人的行为而蒙受的损失。</w:t>
      </w:r>
      <w:r>
        <w:rPr>
          <w:rFonts w:hint="eastAsia" w:ascii="宋体" w:hAnsi="宋体"/>
          <w:color w:val="000000" w:themeColor="text1"/>
          <w:highlight w:val="none"/>
          <w14:textFill>
            <w14:solidFill>
              <w14:schemeClr w14:val="tx1"/>
            </w14:solidFill>
          </w14:textFill>
        </w:rPr>
        <w:t>代理采购机构在因投标人的行为受到损害时，可根据第14.7条的规定，投标人的投标保证金不予退还。</w:t>
      </w:r>
    </w:p>
    <w:p w14:paraId="246DDECB">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凡未按本须知第14.2条规定随附有效投标保证金的投标</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将被视为非实质性响应投标作无效投标处理。</w:t>
      </w:r>
    </w:p>
    <w:p w14:paraId="773773AA">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未中标的投标人的投标保证金，采购</w:t>
      </w:r>
      <w:r>
        <w:rPr>
          <w:rFonts w:hint="eastAsia" w:ascii="宋体" w:hAnsi="宋体"/>
          <w:bCs/>
          <w:color w:val="000000" w:themeColor="text1"/>
          <w:szCs w:val="21"/>
          <w:highlight w:val="none"/>
          <w14:textFill>
            <w14:solidFill>
              <w14:schemeClr w14:val="tx1"/>
            </w14:solidFill>
          </w14:textFill>
        </w:rPr>
        <w:t>代理</w:t>
      </w:r>
      <w:r>
        <w:rPr>
          <w:rFonts w:hint="eastAsia" w:ascii="宋体" w:hAnsi="宋体"/>
          <w:bCs/>
          <w:color w:val="000000" w:themeColor="text1"/>
          <w:highlight w:val="none"/>
          <w14:textFill>
            <w14:solidFill>
              <w14:schemeClr w14:val="tx1"/>
            </w14:solidFill>
          </w14:textFill>
        </w:rPr>
        <w:t>机构应当自中标通知书发出之日起5个工作日内无息退还。</w:t>
      </w:r>
    </w:p>
    <w:p w14:paraId="6F72F21C">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中标投标人的投标保证金</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在中标投标人付清中标服务费、签订合同之日起5个工作日内无息退</w:t>
      </w:r>
      <w:r>
        <w:rPr>
          <w:rFonts w:hint="eastAsia" w:ascii="宋体"/>
          <w:bCs/>
          <w:color w:val="000000" w:themeColor="text1"/>
          <w:highlight w:val="none"/>
          <w14:textFill>
            <w14:solidFill>
              <w14:schemeClr w14:val="tx1"/>
            </w14:solidFill>
          </w14:textFill>
        </w:rPr>
        <w:t>还。</w:t>
      </w:r>
    </w:p>
    <w:p w14:paraId="6E8B503E">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发生以下情况之一的，投标保证金将不予退还：</w:t>
      </w:r>
    </w:p>
    <w:p w14:paraId="0566193E">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（1）投标人在招标文件中规定的投标有效期内撤回其投标文件；</w:t>
      </w:r>
    </w:p>
    <w:p w14:paraId="42E40EA6">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（2）中标投标人未能按招标文件的规定签订合同；</w:t>
      </w:r>
    </w:p>
    <w:p w14:paraId="46714440">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（3）中标投标人未能按招标文件的有关规定交纳中标服务费；</w:t>
      </w:r>
    </w:p>
    <w:p w14:paraId="702D2645">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（4）投标人提供虚假投标文件或虚假补充文件的。</w:t>
      </w:r>
    </w:p>
    <w:p w14:paraId="6D08D742">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46" w:name="_Toc339020219"/>
      <w:bookmarkStart w:id="747" w:name="_Toc374454586"/>
      <w:bookmarkStart w:id="748" w:name="_Toc350756436"/>
      <w:bookmarkStart w:id="749" w:name="_Toc350438735"/>
      <w:bookmarkStart w:id="750" w:name="_Toc340672855"/>
      <w:bookmarkStart w:id="751" w:name="_Toc332270332"/>
      <w:bookmarkStart w:id="752" w:name="_Toc333935332"/>
      <w:bookmarkStart w:id="753" w:name="_Toc349143575"/>
      <w:bookmarkStart w:id="754" w:name="_Toc497224213"/>
      <w:bookmarkStart w:id="755" w:name="_Toc339019875"/>
      <w:bookmarkStart w:id="756" w:name="_Toc366072514"/>
      <w:bookmarkStart w:id="757" w:name="_Toc339441073"/>
      <w:bookmarkStart w:id="758" w:name="_Toc333935673"/>
      <w:bookmarkStart w:id="759" w:name="_Toc341348324"/>
      <w:bookmarkStart w:id="760" w:name="_Toc365967059"/>
      <w:bookmarkStart w:id="761" w:name="_Toc333237663"/>
      <w:bookmarkStart w:id="762" w:name="_Toc330459971"/>
      <w:bookmarkStart w:id="763" w:name="_Toc339020001"/>
      <w:bookmarkStart w:id="764" w:name="_Toc345513853"/>
      <w:bookmarkStart w:id="765" w:name="_Toc337632344"/>
      <w:bookmarkStart w:id="766" w:name="_Toc340677056"/>
      <w:bookmarkStart w:id="767" w:name="_Toc339362286"/>
      <w:bookmarkStart w:id="768" w:name="_Toc349127612"/>
      <w:bookmarkStart w:id="769" w:name="_Toc503785415"/>
      <w:bookmarkStart w:id="770" w:name="_Toc342296746"/>
      <w:bookmarkStart w:id="771" w:name="_Toc331512884"/>
      <w:bookmarkStart w:id="772" w:name="_Toc336681566"/>
      <w:bookmarkStart w:id="773" w:name="_Toc333238619"/>
      <w:bookmarkStart w:id="774" w:name="_Toc365985165"/>
      <w:bookmarkStart w:id="775" w:name="_Toc339020081"/>
      <w:bookmarkStart w:id="776" w:name="_Toc331684024"/>
      <w:bookmarkStart w:id="777" w:name="_Toc340507428"/>
      <w:bookmarkStart w:id="778" w:name="_Toc336681921"/>
      <w:bookmarkStart w:id="779" w:name="_Toc333237774"/>
      <w:bookmarkStart w:id="780" w:name="_Toc332206694"/>
      <w:bookmarkStart w:id="781" w:name="_Toc23747"/>
      <w:bookmarkStart w:id="782" w:name="_Toc342060360"/>
      <w:r>
        <w:rPr>
          <w:rFonts w:hint="eastAsia"/>
          <w:color w:val="000000" w:themeColor="text1"/>
          <w:highlight w:val="none"/>
          <w14:textFill>
            <w14:solidFill>
              <w14:schemeClr w14:val="tx1"/>
            </w14:solidFill>
          </w14:textFill>
        </w:rPr>
        <w:t>投标有效期</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0CEF493D">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从开标之日起，本项目的投标有效期为90天。</w:t>
      </w:r>
    </w:p>
    <w:p w14:paraId="2004E105">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511A57F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83" w:name="_Toc349127613"/>
      <w:bookmarkStart w:id="784" w:name="_Toc331684025"/>
      <w:bookmarkStart w:id="785" w:name="_Toc336681922"/>
      <w:bookmarkStart w:id="786" w:name="_Toc339019876"/>
      <w:bookmarkStart w:id="787" w:name="_Toc337632345"/>
      <w:bookmarkStart w:id="788" w:name="_Toc111534389"/>
      <w:bookmarkStart w:id="789" w:name="_Toc503785416"/>
      <w:bookmarkStart w:id="790" w:name="_Toc342060361"/>
      <w:bookmarkStart w:id="791" w:name="_Toc341348325"/>
      <w:bookmarkStart w:id="792" w:name="_Toc333935674"/>
      <w:bookmarkStart w:id="793" w:name="_Toc330459972"/>
      <w:bookmarkStart w:id="794" w:name="_Toc25335"/>
      <w:bookmarkStart w:id="795" w:name="_Toc339441074"/>
      <w:bookmarkStart w:id="796" w:name="_Toc336681567"/>
      <w:bookmarkStart w:id="797" w:name="_Toc345513854"/>
      <w:bookmarkStart w:id="798" w:name="_Toc339020082"/>
      <w:bookmarkStart w:id="799" w:name="_Toc339020002"/>
      <w:bookmarkStart w:id="800" w:name="_Toc332270333"/>
      <w:bookmarkStart w:id="801" w:name="_Toc332206695"/>
      <w:bookmarkStart w:id="802" w:name="_Toc339362287"/>
      <w:bookmarkStart w:id="803" w:name="_Toc333935333"/>
      <w:bookmarkStart w:id="804" w:name="_Toc333237775"/>
      <w:bookmarkStart w:id="805" w:name="_Toc365967060"/>
      <w:bookmarkStart w:id="806" w:name="_Toc333237664"/>
      <w:bookmarkStart w:id="807" w:name="_Toc374454587"/>
      <w:bookmarkStart w:id="808" w:name="_Toc365985166"/>
      <w:bookmarkStart w:id="809" w:name="_Toc339020220"/>
      <w:bookmarkStart w:id="810" w:name="_Toc349143576"/>
      <w:bookmarkStart w:id="811" w:name="_Toc497224214"/>
      <w:bookmarkStart w:id="812" w:name="_Toc340672856"/>
      <w:bookmarkStart w:id="813" w:name="_Toc350438736"/>
      <w:bookmarkStart w:id="814" w:name="_Toc350756437"/>
      <w:bookmarkStart w:id="815" w:name="_Toc340677057"/>
      <w:bookmarkStart w:id="816" w:name="_Toc366072515"/>
      <w:bookmarkStart w:id="817" w:name="_Toc331512885"/>
      <w:bookmarkStart w:id="818" w:name="_Toc333238620"/>
      <w:bookmarkStart w:id="819" w:name="_Toc340507429"/>
      <w:bookmarkStart w:id="820" w:name="_Toc342296747"/>
      <w:r>
        <w:rPr>
          <w:rFonts w:hint="eastAsia"/>
          <w:color w:val="000000" w:themeColor="text1"/>
          <w:highlight w:val="none"/>
          <w14:textFill>
            <w14:solidFill>
              <w14:schemeClr w14:val="tx1"/>
            </w14:solidFill>
          </w14:textFill>
        </w:rPr>
        <w:t>投标文件的签署及规定</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A3C1133">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14:textFill>
            <w14:solidFill>
              <w14:schemeClr w14:val="tx1"/>
            </w14:solidFill>
          </w14:textFill>
        </w:rPr>
        <w:t>只接受PDF格式的电子文件（电子文件须单独密封，在封皮上注明“（公司名称）投标电子版”并加盖公章）。</w:t>
      </w:r>
    </w:p>
    <w:p w14:paraId="4111BC51">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6B1BACEB">
      <w:pPr>
        <w:widowControl/>
        <w:tabs>
          <w:tab w:val="left" w:pos="753"/>
        </w:tabs>
        <w:adjustRightInd w:val="0"/>
        <w:snapToGrid w:val="0"/>
        <w:spacing w:line="360" w:lineRule="auto"/>
        <w:ind w:left="630" w:hanging="630" w:hangingChars="300"/>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除投标人对差错处做必要修改外，投标文件中不允许有行间插字、涂改或增删，如有修改错漏处，必须由投标文件的签署人签字并在修改错漏处加盖公章，以示确认。</w:t>
      </w:r>
    </w:p>
    <w:p w14:paraId="0F658F83">
      <w:pPr>
        <w:pStyle w:val="4"/>
        <w:numPr>
          <w:ilvl w:val="0"/>
          <w:numId w:val="0"/>
        </w:numPr>
        <w:rPr>
          <w:color w:val="000000" w:themeColor="text1"/>
          <w:sz w:val="24"/>
          <w:highlight w:val="none"/>
          <w14:textFill>
            <w14:solidFill>
              <w14:schemeClr w14:val="tx1"/>
            </w14:solidFill>
          </w14:textFill>
        </w:rPr>
      </w:pPr>
      <w:bookmarkStart w:id="821" w:name="_Toc350756438"/>
      <w:bookmarkStart w:id="822" w:name="_Toc332206696"/>
      <w:bookmarkStart w:id="823" w:name="_Toc339019877"/>
      <w:bookmarkStart w:id="824" w:name="_Toc339020221"/>
      <w:bookmarkStart w:id="825" w:name="_Toc333237776"/>
      <w:bookmarkStart w:id="826" w:name="_Toc342296748"/>
      <w:bookmarkStart w:id="827" w:name="_Toc333935675"/>
      <w:bookmarkStart w:id="828" w:name="_Toc337632346"/>
      <w:bookmarkStart w:id="829" w:name="_Toc366072516"/>
      <w:bookmarkStart w:id="830" w:name="_Toc350438737"/>
      <w:bookmarkStart w:id="831" w:name="_Toc349127614"/>
      <w:bookmarkStart w:id="832" w:name="_Toc333935334"/>
      <w:bookmarkStart w:id="833" w:name="_Toc339441075"/>
      <w:bookmarkStart w:id="834" w:name="_Toc365967061"/>
      <w:bookmarkStart w:id="835" w:name="_Toc374454588"/>
      <w:bookmarkStart w:id="836" w:name="_Toc339020003"/>
      <w:bookmarkStart w:id="837" w:name="_Toc345513855"/>
      <w:bookmarkStart w:id="838" w:name="_Toc503785417"/>
      <w:bookmarkStart w:id="839" w:name="_Toc339020083"/>
      <w:bookmarkStart w:id="840" w:name="_Toc497224215"/>
      <w:bookmarkStart w:id="841" w:name="_Toc331512886"/>
      <w:bookmarkStart w:id="842" w:name="_Toc339362288"/>
      <w:bookmarkStart w:id="843" w:name="_Toc349143577"/>
      <w:bookmarkStart w:id="844" w:name="_Toc330459973"/>
      <w:bookmarkStart w:id="845" w:name="_Toc365985167"/>
      <w:bookmarkStart w:id="846" w:name="_Toc331684026"/>
      <w:bookmarkStart w:id="847" w:name="_Toc341348326"/>
      <w:bookmarkStart w:id="848" w:name="_Toc111534390"/>
      <w:bookmarkStart w:id="849" w:name="_Toc340672857"/>
      <w:bookmarkStart w:id="850" w:name="_Toc333237665"/>
      <w:bookmarkStart w:id="851" w:name="_Toc333238621"/>
      <w:bookmarkStart w:id="852" w:name="_Toc342060362"/>
      <w:bookmarkStart w:id="853" w:name="_Toc336681923"/>
      <w:bookmarkStart w:id="854" w:name="_Toc340677058"/>
      <w:bookmarkStart w:id="855" w:name="_Toc336681568"/>
      <w:bookmarkStart w:id="856" w:name="_Toc340507430"/>
      <w:bookmarkStart w:id="857" w:name="_Toc332270334"/>
      <w:r>
        <w:rPr>
          <w:color w:val="000000" w:themeColor="text1"/>
          <w:sz w:val="24"/>
          <w:highlight w:val="none"/>
          <w14:textFill>
            <w14:solidFill>
              <w14:schemeClr w14:val="tx1"/>
            </w14:solidFill>
          </w14:textFill>
        </w:rPr>
        <w:br w:type="page"/>
      </w:r>
      <w:bookmarkStart w:id="858" w:name="_Toc11909"/>
      <w:r>
        <w:rPr>
          <w:rFonts w:hint="eastAsia"/>
          <w:color w:val="000000" w:themeColor="text1"/>
          <w:sz w:val="24"/>
          <w:highlight w:val="none"/>
          <w14:textFill>
            <w14:solidFill>
              <w14:schemeClr w14:val="tx1"/>
            </w14:solidFill>
          </w14:textFill>
        </w:rPr>
        <w:t>Ｄ投标文件的递交</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2C0D4D40">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14:textFill>
            <w14:solidFill>
              <w14:schemeClr w14:val="tx1"/>
            </w14:solidFill>
          </w14:textFill>
        </w:rPr>
      </w:pPr>
      <w:bookmarkStart w:id="859" w:name="_Toc342060363"/>
      <w:bookmarkStart w:id="860" w:name="_Toc333238622"/>
      <w:bookmarkStart w:id="861" w:name="_Toc350438738"/>
      <w:bookmarkStart w:id="862" w:name="_Toc349127615"/>
      <w:bookmarkStart w:id="863" w:name="_Toc111534391"/>
      <w:bookmarkStart w:id="864" w:name="_Toc340677059"/>
      <w:bookmarkStart w:id="865" w:name="_Toc337632347"/>
      <w:bookmarkStart w:id="866" w:name="_Toc339362289"/>
      <w:bookmarkStart w:id="867" w:name="_Toc333237777"/>
      <w:bookmarkStart w:id="868" w:name="_Toc374454589"/>
      <w:bookmarkStart w:id="869" w:name="_Toc333237666"/>
      <w:bookmarkStart w:id="870" w:name="_Toc340507431"/>
      <w:bookmarkStart w:id="871" w:name="_Toc342296749"/>
      <w:bookmarkStart w:id="872" w:name="_Toc339020084"/>
      <w:bookmarkStart w:id="873" w:name="_Toc336681924"/>
      <w:bookmarkStart w:id="874" w:name="_Toc339441076"/>
      <w:bookmarkStart w:id="875" w:name="_Toc345513856"/>
      <w:bookmarkStart w:id="876" w:name="_Toc366072517"/>
      <w:bookmarkStart w:id="877" w:name="_Toc336681569"/>
      <w:bookmarkStart w:id="878" w:name="_Toc331512887"/>
      <w:bookmarkStart w:id="879" w:name="_Toc330459974"/>
      <w:bookmarkStart w:id="880" w:name="_Toc349143578"/>
      <w:bookmarkStart w:id="881" w:name="_Toc333935676"/>
      <w:bookmarkStart w:id="882" w:name="_Toc341348327"/>
      <w:bookmarkStart w:id="883" w:name="_Toc503785418"/>
      <w:bookmarkStart w:id="884" w:name="_Toc340672858"/>
      <w:bookmarkStart w:id="885" w:name="_Toc497224216"/>
      <w:bookmarkStart w:id="886" w:name="_Toc339020222"/>
      <w:bookmarkStart w:id="887" w:name="_Toc332206697"/>
      <w:bookmarkStart w:id="888" w:name="_Toc332270335"/>
      <w:bookmarkStart w:id="889" w:name="_Toc339020004"/>
      <w:bookmarkStart w:id="890" w:name="_Toc365985168"/>
      <w:bookmarkStart w:id="891" w:name="_Toc365967062"/>
      <w:bookmarkStart w:id="892" w:name="_Toc333935335"/>
      <w:bookmarkStart w:id="893" w:name="_Toc331684027"/>
      <w:bookmarkStart w:id="894" w:name="_Toc339019878"/>
      <w:bookmarkStart w:id="895" w:name="_Toc350756439"/>
      <w:r>
        <w:rPr>
          <w:rFonts w:hint="eastAsia"/>
          <w:color w:val="000000" w:themeColor="text1"/>
          <w:highlight w:val="none"/>
          <w14:textFill>
            <w14:solidFill>
              <w14:schemeClr w14:val="tx1"/>
            </w14:solidFill>
          </w14:textFill>
        </w:rPr>
        <w:t xml:space="preserve">     </w:t>
      </w:r>
      <w:bookmarkStart w:id="896" w:name="_Toc2828"/>
      <w:r>
        <w:rPr>
          <w:rFonts w:hint="eastAsia"/>
          <w:color w:val="000000" w:themeColor="text1"/>
          <w:highlight w:val="none"/>
          <w14:textFill>
            <w14:solidFill>
              <w14:schemeClr w14:val="tx1"/>
            </w14:solidFill>
          </w14:textFill>
        </w:rPr>
        <w:t>投标文件的密封和标记</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6C4F1303">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w:t>
      </w: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56C60F8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897" w:name="_Toc332270336"/>
      <w:bookmarkStart w:id="898" w:name="_Toc336681570"/>
      <w:bookmarkStart w:id="899" w:name="_Toc330459975"/>
      <w:bookmarkStart w:id="900" w:name="_Toc339019879"/>
      <w:bookmarkStart w:id="901" w:name="_Toc336681925"/>
      <w:bookmarkStart w:id="902" w:name="_Toc345513857"/>
      <w:bookmarkStart w:id="903" w:name="_Toc337632348"/>
      <w:bookmarkStart w:id="904" w:name="_Toc349127616"/>
      <w:bookmarkStart w:id="905" w:name="_Toc365967063"/>
      <w:bookmarkStart w:id="906" w:name="_Toc339020223"/>
      <w:bookmarkStart w:id="907" w:name="_Toc350756440"/>
      <w:bookmarkStart w:id="908" w:name="_Toc333237667"/>
      <w:bookmarkStart w:id="909" w:name="_Toc333238623"/>
      <w:bookmarkStart w:id="910" w:name="_Toc111534392"/>
      <w:bookmarkStart w:id="911" w:name="_Toc497224217"/>
      <w:bookmarkStart w:id="912" w:name="_Toc365985169"/>
      <w:bookmarkStart w:id="913" w:name="_Toc331512888"/>
      <w:bookmarkStart w:id="914" w:name="_Toc339020005"/>
      <w:bookmarkStart w:id="915" w:name="_Toc342060364"/>
      <w:bookmarkStart w:id="916" w:name="_Toc339020085"/>
      <w:bookmarkStart w:id="917" w:name="_Toc349143579"/>
      <w:bookmarkStart w:id="918" w:name="_Toc350438739"/>
      <w:bookmarkStart w:id="919" w:name="_Toc340507432"/>
      <w:bookmarkStart w:id="920" w:name="_Toc374454590"/>
      <w:bookmarkStart w:id="921" w:name="_Toc333237778"/>
      <w:bookmarkStart w:id="922" w:name="_Toc333935336"/>
      <w:bookmarkStart w:id="923" w:name="_Toc332206698"/>
      <w:bookmarkStart w:id="924" w:name="_Toc342296750"/>
      <w:bookmarkStart w:id="925" w:name="_Toc339441077"/>
      <w:bookmarkStart w:id="926" w:name="_Toc339362290"/>
      <w:bookmarkStart w:id="927" w:name="_Toc340672859"/>
      <w:bookmarkStart w:id="928" w:name="_Toc503785419"/>
      <w:bookmarkStart w:id="929" w:name="_Toc340677060"/>
      <w:bookmarkStart w:id="930" w:name="_Toc331684028"/>
      <w:bookmarkStart w:id="931" w:name="_Toc366072518"/>
      <w:bookmarkStart w:id="932" w:name="_Toc333935677"/>
      <w:bookmarkStart w:id="933" w:name="_Toc341348328"/>
      <w:bookmarkStart w:id="934" w:name="_Toc27351"/>
      <w:r>
        <w:rPr>
          <w:rFonts w:hint="eastAsia"/>
          <w:color w:val="000000" w:themeColor="text1"/>
          <w:highlight w:val="none"/>
          <w14:textFill>
            <w14:solidFill>
              <w14:schemeClr w14:val="tx1"/>
            </w14:solidFill>
          </w14:textFill>
        </w:rPr>
        <w:t>递交投标文件的时间、地点及截止时间</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14:paraId="598F5AB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递交投标文件的地点与开标仪式的地点为同一地点；投标截止时间与开标时间为同一时间。</w:t>
      </w:r>
    </w:p>
    <w:p w14:paraId="3123526A">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投标文件需由专人送交。投标人须将密封和标记后的投标文件，按照招标文件中注明的开标地址于投标截止时间之前送交代理采购机构。</w:t>
      </w:r>
    </w:p>
    <w:p w14:paraId="555E9A27">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bookmarkStart w:id="935" w:name="_Toc497224218"/>
      <w:bookmarkStart w:id="936" w:name="_Toc339020086"/>
      <w:bookmarkStart w:id="937" w:name="_Toc333935337"/>
      <w:bookmarkStart w:id="938" w:name="_Toc340677061"/>
      <w:bookmarkStart w:id="939" w:name="_Toc336681571"/>
      <w:bookmarkStart w:id="940" w:name="_Toc333237668"/>
      <w:bookmarkStart w:id="941" w:name="_Toc345513858"/>
      <w:bookmarkStart w:id="942" w:name="_Toc340507433"/>
      <w:bookmarkStart w:id="943" w:name="_Toc332270337"/>
      <w:bookmarkStart w:id="944" w:name="_Toc366072519"/>
      <w:bookmarkStart w:id="945" w:name="_Toc365967064"/>
      <w:bookmarkStart w:id="946" w:name="_Toc340672860"/>
      <w:bookmarkStart w:id="947" w:name="_Toc339019880"/>
      <w:bookmarkStart w:id="948" w:name="_Toc339441078"/>
      <w:bookmarkStart w:id="949" w:name="_Toc350756441"/>
      <w:bookmarkStart w:id="950" w:name="_Toc333237779"/>
      <w:bookmarkStart w:id="951" w:name="_Toc365985170"/>
      <w:bookmarkStart w:id="952" w:name="_Toc330459976"/>
      <w:bookmarkStart w:id="953" w:name="_Toc339362291"/>
      <w:bookmarkStart w:id="954" w:name="_Toc332206699"/>
      <w:bookmarkStart w:id="955" w:name="_Toc342296751"/>
      <w:bookmarkStart w:id="956" w:name="_Toc349143580"/>
      <w:bookmarkStart w:id="957" w:name="_Toc342060365"/>
      <w:bookmarkStart w:id="958" w:name="_Toc331512889"/>
      <w:bookmarkStart w:id="959" w:name="_Toc341348329"/>
      <w:bookmarkStart w:id="960" w:name="_Toc337632349"/>
      <w:bookmarkStart w:id="961" w:name="_Toc333935678"/>
      <w:bookmarkStart w:id="962" w:name="_Toc333238624"/>
      <w:bookmarkStart w:id="963" w:name="_Toc339020006"/>
      <w:bookmarkStart w:id="964" w:name="_Toc503785420"/>
      <w:bookmarkStart w:id="965" w:name="_Toc349127617"/>
      <w:bookmarkStart w:id="966" w:name="_Toc331684029"/>
      <w:bookmarkStart w:id="967" w:name="_Toc339020224"/>
      <w:bookmarkStart w:id="968" w:name="_Toc350438740"/>
      <w:bookmarkStart w:id="969" w:name="_Toc336681926"/>
      <w:bookmarkStart w:id="970" w:name="_Toc374454591"/>
      <w:r>
        <w:rPr>
          <w:rFonts w:hint="eastAsia" w:ascii="宋体" w:hAnsi="宋体"/>
          <w:bCs/>
          <w:color w:val="000000" w:themeColor="text1"/>
          <w:highlight w:val="none"/>
          <w14:textFill>
            <w14:solidFill>
              <w14:schemeClr w14:val="tx1"/>
            </w14:solidFill>
          </w14:textFill>
        </w:rPr>
        <w:t>18.3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代理采购机构于投标截止时间前30分钟开始接收投标文件，并于招标文件“第一部分投标邀请函”规定的开标时间、开标地点公开开标。</w:t>
      </w:r>
    </w:p>
    <w:p w14:paraId="44AB050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1" w:name="_Toc4741"/>
      <w:r>
        <w:rPr>
          <w:rFonts w:hint="eastAsia"/>
          <w:color w:val="000000" w:themeColor="text1"/>
          <w:highlight w:val="none"/>
          <w14:textFill>
            <w14:solidFill>
              <w14:schemeClr w14:val="tx1"/>
            </w14:solidFill>
          </w14:textFill>
        </w:rPr>
        <w:t>迟交的投标文件</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61F9DB0">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代理采购机构将拒绝在投标截止时间后递交的任何投标文件。</w:t>
      </w:r>
    </w:p>
    <w:p w14:paraId="5C36938C">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2" w:name="_Toc503785421"/>
      <w:bookmarkStart w:id="973" w:name="_Toc497224219"/>
      <w:bookmarkStart w:id="974" w:name="_Toc331684030"/>
      <w:bookmarkStart w:id="975" w:name="_Toc342296752"/>
      <w:bookmarkStart w:id="976" w:name="_Toc374454592"/>
      <w:bookmarkStart w:id="977" w:name="_Toc333237780"/>
      <w:bookmarkStart w:id="978" w:name="_Toc333935338"/>
      <w:bookmarkStart w:id="979" w:name="_Toc366072520"/>
      <w:bookmarkStart w:id="980" w:name="_Toc340677062"/>
      <w:bookmarkStart w:id="981" w:name="_Toc365967065"/>
      <w:bookmarkStart w:id="982" w:name="_Toc339019881"/>
      <w:bookmarkStart w:id="983" w:name="_Toc342060366"/>
      <w:bookmarkStart w:id="984" w:name="_Toc350438741"/>
      <w:bookmarkStart w:id="985" w:name="_Toc4284"/>
      <w:bookmarkStart w:id="986" w:name="_Toc350756442"/>
      <w:bookmarkStart w:id="987" w:name="_Toc336681927"/>
      <w:bookmarkStart w:id="988" w:name="_Toc337632350"/>
      <w:bookmarkStart w:id="989" w:name="_Toc339020087"/>
      <w:bookmarkStart w:id="990" w:name="_Toc339441079"/>
      <w:bookmarkStart w:id="991" w:name="_Toc331512890"/>
      <w:bookmarkStart w:id="992" w:name="_Toc339020007"/>
      <w:bookmarkStart w:id="993" w:name="_Toc330459977"/>
      <w:bookmarkStart w:id="994" w:name="_Toc345513859"/>
      <w:bookmarkStart w:id="995" w:name="_Toc339020225"/>
      <w:bookmarkStart w:id="996" w:name="_Toc332206700"/>
      <w:bookmarkStart w:id="997" w:name="_Toc349143581"/>
      <w:bookmarkStart w:id="998" w:name="_Toc339362292"/>
      <w:bookmarkStart w:id="999" w:name="_Toc365985171"/>
      <w:bookmarkStart w:id="1000" w:name="_Toc341348330"/>
      <w:bookmarkStart w:id="1001" w:name="_Toc349127618"/>
      <w:bookmarkStart w:id="1002" w:name="_Toc340507434"/>
      <w:bookmarkStart w:id="1003" w:name="_Toc333935679"/>
      <w:bookmarkStart w:id="1004" w:name="_Toc336681572"/>
      <w:bookmarkStart w:id="1005" w:name="_Toc332270338"/>
      <w:bookmarkStart w:id="1006" w:name="_Toc333237669"/>
      <w:bookmarkStart w:id="1007" w:name="_Toc333238625"/>
      <w:bookmarkStart w:id="1008" w:name="_Toc340672861"/>
      <w:r>
        <w:rPr>
          <w:rFonts w:hint="eastAsia"/>
          <w:color w:val="000000" w:themeColor="text1"/>
          <w:highlight w:val="none"/>
          <w14:textFill>
            <w14:solidFill>
              <w14:schemeClr w14:val="tx1"/>
            </w14:solidFill>
          </w14:textFill>
        </w:rPr>
        <w:t>投标文件的修改和撤</w:t>
      </w:r>
      <w:bookmarkEnd w:id="972"/>
      <w:bookmarkEnd w:id="973"/>
      <w:r>
        <w:rPr>
          <w:rFonts w:hint="eastAsia"/>
          <w:color w:val="000000" w:themeColor="text1"/>
          <w:highlight w:val="none"/>
          <w14:textFill>
            <w14:solidFill>
              <w14:schemeClr w14:val="tx1"/>
            </w14:solidFill>
          </w14:textFill>
        </w:rPr>
        <w:t>回</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737C1FC4">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投标人在</w:t>
      </w:r>
      <w:r>
        <w:rPr>
          <w:rFonts w:hint="eastAsia" w:ascii="宋体"/>
          <w:bCs/>
          <w:color w:val="000000" w:themeColor="text1"/>
          <w:highlight w:val="none"/>
          <w:lang w:val="en-US" w:eastAsia="zh-CN"/>
          <w14:textFill>
            <w14:solidFill>
              <w14:schemeClr w14:val="tx1"/>
            </w14:solidFill>
          </w14:textFill>
        </w:rPr>
        <w:t>投标</w:t>
      </w:r>
      <w:r>
        <w:rPr>
          <w:rFonts w:hint="eastAsia" w:ascii="宋体"/>
          <w:bCs/>
          <w:color w:val="000000" w:themeColor="text1"/>
          <w:highlight w:val="none"/>
          <w14:textFill>
            <w14:solidFill>
              <w14:schemeClr w14:val="tx1"/>
            </w14:solidFill>
          </w14:textFill>
        </w:rPr>
        <w:t>截止时间前，可以修改或撤回其投标文件。但必须在规定的</w:t>
      </w:r>
      <w:r>
        <w:rPr>
          <w:rFonts w:hint="eastAsia" w:ascii="宋体"/>
          <w:bCs/>
          <w:color w:val="000000" w:themeColor="text1"/>
          <w:highlight w:val="none"/>
          <w:lang w:val="en-US" w:eastAsia="zh-CN"/>
          <w14:textFill>
            <w14:solidFill>
              <w14:schemeClr w14:val="tx1"/>
            </w14:solidFill>
          </w14:textFill>
        </w:rPr>
        <w:t>投标</w:t>
      </w:r>
      <w:r>
        <w:rPr>
          <w:rFonts w:hint="eastAsia" w:ascii="宋体"/>
          <w:bCs/>
          <w:color w:val="000000" w:themeColor="text1"/>
          <w:highlight w:val="none"/>
          <w14:textFill>
            <w14:solidFill>
              <w14:schemeClr w14:val="tx1"/>
            </w14:solidFill>
          </w14:textFill>
        </w:rPr>
        <w:t>截止时间之前以书面通知到代理采购机构，该通知须有投标人法定代表人（负责人）或其授权代表签字。</w:t>
      </w:r>
    </w:p>
    <w:p w14:paraId="5F1B2CAF">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投标人对投标文件修改的书面材料或撤销的通知应注明“修改投标文件”或“撤销投标”字样。</w:t>
      </w:r>
    </w:p>
    <w:p w14:paraId="0D9AD490">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在投标截止时间之后，投标人不得对其投标文件做任何修改。</w:t>
      </w:r>
    </w:p>
    <w:p w14:paraId="6F0F745C">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从投标截止时间至投标文件有效期期满之前，投标人不得撤回其投标文件，否则代理采购机构将按规定不予退还投标保证金。</w:t>
      </w:r>
    </w:p>
    <w:p w14:paraId="59B240E4">
      <w:pPr>
        <w:pStyle w:val="4"/>
        <w:numPr>
          <w:ilvl w:val="0"/>
          <w:numId w:val="0"/>
        </w:numPr>
        <w:rPr>
          <w:color w:val="000000" w:themeColor="text1"/>
          <w:sz w:val="24"/>
          <w:highlight w:val="none"/>
          <w14:textFill>
            <w14:solidFill>
              <w14:schemeClr w14:val="tx1"/>
            </w14:solidFill>
          </w14:textFill>
        </w:rPr>
      </w:pPr>
      <w:bookmarkStart w:id="1009" w:name="_Toc365967066"/>
      <w:bookmarkStart w:id="1010" w:name="_Toc349127619"/>
      <w:bookmarkStart w:id="1011" w:name="_Toc342296753"/>
      <w:bookmarkStart w:id="1012" w:name="_Toc333935339"/>
      <w:bookmarkStart w:id="1013" w:name="_Toc339019882"/>
      <w:bookmarkStart w:id="1014" w:name="_Toc339020088"/>
      <w:bookmarkStart w:id="1015" w:name="_Toc339441080"/>
      <w:bookmarkStart w:id="1016" w:name="_Toc497224220"/>
      <w:bookmarkStart w:id="1017" w:name="_Toc332270339"/>
      <w:bookmarkStart w:id="1018" w:name="_Toc332206701"/>
      <w:bookmarkStart w:id="1019" w:name="_Toc331512891"/>
      <w:bookmarkStart w:id="1020" w:name="_Toc345513860"/>
      <w:bookmarkStart w:id="1021" w:name="_Toc331684031"/>
      <w:bookmarkStart w:id="1022" w:name="_Toc337632351"/>
      <w:bookmarkStart w:id="1023" w:name="_Toc374454593"/>
      <w:bookmarkStart w:id="1024" w:name="_Toc503785422"/>
      <w:bookmarkStart w:id="1025" w:name="_Toc341348331"/>
      <w:bookmarkStart w:id="1026" w:name="_Toc340507435"/>
      <w:bookmarkStart w:id="1027" w:name="_Toc350438742"/>
      <w:bookmarkStart w:id="1028" w:name="_Toc366072521"/>
      <w:bookmarkStart w:id="1029" w:name="_Toc339020008"/>
      <w:bookmarkStart w:id="1030" w:name="_Toc333237781"/>
      <w:bookmarkStart w:id="1031" w:name="_Toc339020226"/>
      <w:bookmarkStart w:id="1032" w:name="_Toc350756443"/>
      <w:bookmarkStart w:id="1033" w:name="_Toc333935680"/>
      <w:bookmarkStart w:id="1034" w:name="_Toc342060367"/>
      <w:bookmarkStart w:id="1035" w:name="_Toc330459978"/>
      <w:bookmarkStart w:id="1036" w:name="_Toc365985172"/>
      <w:bookmarkStart w:id="1037" w:name="_Toc336681573"/>
      <w:bookmarkStart w:id="1038" w:name="_Toc333238626"/>
      <w:bookmarkStart w:id="1039" w:name="_Toc340677063"/>
      <w:bookmarkStart w:id="1040" w:name="_Toc333237670"/>
      <w:bookmarkStart w:id="1041" w:name="_Toc336681928"/>
      <w:bookmarkStart w:id="1042" w:name="_Toc340672862"/>
      <w:bookmarkStart w:id="1043" w:name="_Toc339362293"/>
      <w:bookmarkStart w:id="1044" w:name="_Toc349143582"/>
      <w:r>
        <w:rPr>
          <w:color w:val="000000" w:themeColor="text1"/>
          <w:sz w:val="24"/>
          <w:highlight w:val="none"/>
          <w14:textFill>
            <w14:solidFill>
              <w14:schemeClr w14:val="tx1"/>
            </w14:solidFill>
          </w14:textFill>
        </w:rPr>
        <w:br w:type="page"/>
      </w:r>
      <w:bookmarkStart w:id="1045" w:name="_Toc5892"/>
      <w:r>
        <w:rPr>
          <w:rFonts w:hint="eastAsia"/>
          <w:color w:val="000000" w:themeColor="text1"/>
          <w:sz w:val="24"/>
          <w:highlight w:val="none"/>
          <w14:textFill>
            <w14:solidFill>
              <w14:schemeClr w14:val="tx1"/>
            </w14:solidFill>
          </w14:textFill>
        </w:rPr>
        <w:t>Ｅ开标和评标</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321ED5DA">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046" w:name="_Toc349127620"/>
      <w:bookmarkStart w:id="1047" w:name="_Toc365967067"/>
      <w:bookmarkStart w:id="1048" w:name="_Toc365985173"/>
      <w:bookmarkStart w:id="1049" w:name="_Toc332270340"/>
      <w:bookmarkStart w:id="1050" w:name="_Toc503785423"/>
      <w:bookmarkStart w:id="1051" w:name="_Toc350438743"/>
      <w:bookmarkStart w:id="1052" w:name="_Toc497224221"/>
      <w:bookmarkStart w:id="1053" w:name="_Toc339020089"/>
      <w:bookmarkStart w:id="1054" w:name="_Toc331512892"/>
      <w:bookmarkStart w:id="1055" w:name="_Toc332206702"/>
      <w:bookmarkStart w:id="1056" w:name="_Toc339019883"/>
      <w:bookmarkStart w:id="1057" w:name="_Toc339441081"/>
      <w:bookmarkStart w:id="1058" w:name="_Toc341348332"/>
      <w:bookmarkStart w:id="1059" w:name="_Toc333237671"/>
      <w:bookmarkStart w:id="1060" w:name="_Toc340672863"/>
      <w:bookmarkStart w:id="1061" w:name="_Toc349143583"/>
      <w:bookmarkStart w:id="1062" w:name="_Toc330459979"/>
      <w:bookmarkStart w:id="1063" w:name="_Toc331684032"/>
      <w:bookmarkStart w:id="1064" w:name="_Toc333238627"/>
      <w:bookmarkStart w:id="1065" w:name="_Toc340677064"/>
      <w:bookmarkStart w:id="1066" w:name="_Toc342060368"/>
      <w:bookmarkStart w:id="1067" w:name="_Toc336681929"/>
      <w:bookmarkStart w:id="1068" w:name="_Toc366072522"/>
      <w:bookmarkStart w:id="1069" w:name="_Toc339020009"/>
      <w:bookmarkStart w:id="1070" w:name="_Toc333935681"/>
      <w:bookmarkStart w:id="1071" w:name="_Toc350756444"/>
      <w:bookmarkStart w:id="1072" w:name="_Toc374454594"/>
      <w:bookmarkStart w:id="1073" w:name="_Toc345513861"/>
      <w:bookmarkStart w:id="1074" w:name="_Toc340507436"/>
      <w:bookmarkStart w:id="1075" w:name="_Toc337632352"/>
      <w:bookmarkStart w:id="1076" w:name="_Toc336681574"/>
      <w:bookmarkStart w:id="1077" w:name="_Toc333935340"/>
      <w:bookmarkStart w:id="1078" w:name="_Toc333237782"/>
      <w:bookmarkStart w:id="1079" w:name="_Toc342296754"/>
      <w:bookmarkStart w:id="1080" w:name="_Toc8016"/>
      <w:bookmarkStart w:id="1081" w:name="_Toc339362294"/>
      <w:bookmarkStart w:id="1082" w:name="_Toc339020227"/>
      <w:r>
        <w:rPr>
          <w:rFonts w:hint="eastAsia"/>
          <w:color w:val="000000" w:themeColor="text1"/>
          <w:highlight w:val="none"/>
          <w14:textFill>
            <w14:solidFill>
              <w14:schemeClr w14:val="tx1"/>
            </w14:solidFill>
          </w14:textFill>
        </w:rPr>
        <w:t>开标</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398ED36D">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代理采购机构在招标文件中规定的时间和地点公开开标。开标会由代理采购机构主持。投标人代表均需按时参加开标会。参加开标的投标人代表应签名报到以证明其出席。</w:t>
      </w:r>
    </w:p>
    <w:p w14:paraId="1C3F2AC1">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06F9DDC6">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21.3   在投标截止之前收到的所有投标文件，开标时都应当众拆封并宣读。在开标时没有当众拆封和宣读的投标文件在评标时将不予考虑。提交了可接受的“撤回”通知的投标文件将不予拆封。</w:t>
      </w:r>
    </w:p>
    <w:p w14:paraId="62F76B64">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21.4</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唱标结束后，代理采购机构将做唱标记录，并按规定在唱标记录上签字。</w:t>
      </w:r>
    </w:p>
    <w:p w14:paraId="0B012C86">
      <w:pPr>
        <w:pStyle w:val="5"/>
        <w:numPr>
          <w:ilvl w:val="4"/>
          <w:numId w:val="24"/>
        </w:numPr>
        <w:tabs>
          <w:tab w:val="left" w:pos="720"/>
        </w:tabs>
        <w:spacing w:before="240" w:after="120"/>
        <w:ind w:left="752" w:hanging="751" w:hangingChars="358"/>
        <w:rPr>
          <w:rFonts w:ascii="宋体" w:hAnsi="宋体"/>
          <w:color w:val="000000" w:themeColor="text1"/>
          <w:highlight w:val="none"/>
          <w14:textFill>
            <w14:solidFill>
              <w14:schemeClr w14:val="tx1"/>
            </w14:solidFill>
          </w14:textFill>
        </w:rPr>
      </w:pPr>
      <w:bookmarkStart w:id="1083" w:name="_Toc336681575"/>
      <w:bookmarkStart w:id="1084" w:name="_Toc6961"/>
      <w:bookmarkStart w:id="1085" w:name="_Toc333238628"/>
      <w:bookmarkStart w:id="1086" w:name="_Toc350756445"/>
      <w:bookmarkStart w:id="1087" w:name="_Toc340507437"/>
      <w:bookmarkStart w:id="1088" w:name="_Toc339020090"/>
      <w:bookmarkStart w:id="1089" w:name="_Toc497224222"/>
      <w:bookmarkStart w:id="1090" w:name="_Toc340672864"/>
      <w:bookmarkStart w:id="1091" w:name="_Toc333935682"/>
      <w:bookmarkStart w:id="1092" w:name="_Toc374454595"/>
      <w:bookmarkStart w:id="1093" w:name="_Toc333935341"/>
      <w:bookmarkStart w:id="1094" w:name="_Toc503785424"/>
      <w:bookmarkStart w:id="1095" w:name="_Toc340677065"/>
      <w:bookmarkStart w:id="1096" w:name="_Toc330459980"/>
      <w:bookmarkStart w:id="1097" w:name="_Toc339020228"/>
      <w:bookmarkStart w:id="1098" w:name="_Toc349127621"/>
      <w:bookmarkStart w:id="1099" w:name="_Toc332270341"/>
      <w:bookmarkStart w:id="1100" w:name="_Toc333237672"/>
      <w:bookmarkStart w:id="1101" w:name="_Toc341348333"/>
      <w:bookmarkStart w:id="1102" w:name="_Toc366072523"/>
      <w:bookmarkStart w:id="1103" w:name="_Toc336681930"/>
      <w:bookmarkStart w:id="1104" w:name="_Toc331512893"/>
      <w:bookmarkStart w:id="1105" w:name="_Toc345513862"/>
      <w:bookmarkStart w:id="1106" w:name="_Toc331684033"/>
      <w:bookmarkStart w:id="1107" w:name="_Toc350438744"/>
      <w:bookmarkStart w:id="1108" w:name="_Toc365985174"/>
      <w:bookmarkStart w:id="1109" w:name="_Toc349143584"/>
      <w:bookmarkStart w:id="1110" w:name="_Toc342296755"/>
      <w:bookmarkStart w:id="1111" w:name="_Toc332206703"/>
      <w:bookmarkStart w:id="1112" w:name="_Toc339020010"/>
      <w:bookmarkStart w:id="1113" w:name="_Toc333237783"/>
      <w:bookmarkStart w:id="1114" w:name="_Toc339019884"/>
      <w:bookmarkStart w:id="1115" w:name="_Toc339362295"/>
      <w:bookmarkStart w:id="1116" w:name="_Toc337632353"/>
      <w:bookmarkStart w:id="1117" w:name="_Toc342060369"/>
      <w:bookmarkStart w:id="1118" w:name="_Toc339441082"/>
      <w:bookmarkStart w:id="1119" w:name="_Toc365967068"/>
      <w:r>
        <w:rPr>
          <w:rFonts w:hint="eastAsia"/>
          <w:color w:val="000000" w:themeColor="text1"/>
          <w:highlight w:val="none"/>
          <w14:textFill>
            <w14:solidFill>
              <w14:schemeClr w14:val="tx1"/>
            </w14:solidFill>
          </w14:textFill>
        </w:rPr>
        <w:t>评标委员会</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7FC1A06F">
      <w:pPr>
        <w:pStyle w:val="2"/>
        <w:rPr>
          <w:color w:val="000000" w:themeColor="text1"/>
          <w:highlight w:val="none"/>
          <w14:textFill>
            <w14:solidFill>
              <w14:schemeClr w14:val="tx1"/>
            </w14:solidFill>
          </w14:textFill>
        </w:rPr>
      </w:pP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2EB52D12">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20" w:name="_Toc366072524"/>
      <w:bookmarkStart w:id="1121" w:name="_Toc333238629"/>
      <w:bookmarkStart w:id="1122" w:name="_Toc339020229"/>
      <w:bookmarkStart w:id="1123" w:name="_Toc339020011"/>
      <w:bookmarkStart w:id="1124" w:name="_Toc340677066"/>
      <w:bookmarkStart w:id="1125" w:name="_Toc340672865"/>
      <w:bookmarkStart w:id="1126" w:name="_Toc365967069"/>
      <w:bookmarkStart w:id="1127" w:name="_Toc337632354"/>
      <w:bookmarkStart w:id="1128" w:name="_Toc342060370"/>
      <w:bookmarkStart w:id="1129" w:name="_Toc350438745"/>
      <w:bookmarkStart w:id="1130" w:name="_Toc336681576"/>
      <w:bookmarkStart w:id="1131" w:name="_Toc339362296"/>
      <w:bookmarkStart w:id="1132" w:name="_Toc341348334"/>
      <w:bookmarkStart w:id="1133" w:name="_Toc340507438"/>
      <w:bookmarkStart w:id="1134" w:name="_Toc30384"/>
      <w:bookmarkStart w:id="1135" w:name="_Toc333935683"/>
      <w:bookmarkStart w:id="1136" w:name="_Toc339020091"/>
      <w:bookmarkStart w:id="1137" w:name="_Toc374454596"/>
      <w:bookmarkStart w:id="1138" w:name="_Toc339019885"/>
      <w:bookmarkStart w:id="1139" w:name="_Toc336681931"/>
      <w:bookmarkStart w:id="1140" w:name="_Toc349143585"/>
      <w:bookmarkStart w:id="1141" w:name="_Toc339441083"/>
      <w:bookmarkStart w:id="1142" w:name="_Toc333237784"/>
      <w:bookmarkStart w:id="1143" w:name="_Toc497224223"/>
      <w:bookmarkStart w:id="1144" w:name="_Toc332270342"/>
      <w:bookmarkStart w:id="1145" w:name="_Toc342296756"/>
      <w:bookmarkStart w:id="1146" w:name="_Toc349127622"/>
      <w:bookmarkStart w:id="1147" w:name="_Toc332206704"/>
      <w:bookmarkStart w:id="1148" w:name="_Toc331512894"/>
      <w:bookmarkStart w:id="1149" w:name="_Toc333237673"/>
      <w:bookmarkStart w:id="1150" w:name="_Toc350756446"/>
      <w:bookmarkStart w:id="1151" w:name="_Toc503785425"/>
      <w:bookmarkStart w:id="1152" w:name="_Toc331684034"/>
      <w:bookmarkStart w:id="1153" w:name="_Toc330459981"/>
      <w:bookmarkStart w:id="1154" w:name="_Toc365985175"/>
      <w:bookmarkStart w:id="1155" w:name="_Toc345513863"/>
      <w:bookmarkStart w:id="1156" w:name="_Toc333935342"/>
      <w:r>
        <w:rPr>
          <w:rFonts w:hint="eastAsia"/>
          <w:color w:val="000000" w:themeColor="text1"/>
          <w:highlight w:val="none"/>
          <w14:textFill>
            <w14:solidFill>
              <w14:schemeClr w14:val="tx1"/>
            </w14:solidFill>
          </w14:textFill>
        </w:rPr>
        <w:t>对投标文件的初审和响应性的确定</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3299E2E3">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开标后，评标委员会将组织审查投标文件是否完整，文件签署是否合格，证明文件是否齐全等。</w:t>
      </w:r>
    </w:p>
    <w:p w14:paraId="702BEDB3">
      <w:pPr>
        <w:widowControl/>
        <w:tabs>
          <w:tab w:val="left" w:pos="567"/>
        </w:tabs>
        <w:adjustRightInd w:val="0"/>
        <w:snapToGrid w:val="0"/>
        <w:spacing w:line="360" w:lineRule="auto"/>
        <w:ind w:left="752" w:hanging="751" w:hangingChars="358"/>
        <w:jc w:val="lef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 xml:space="preserve">23.2   </w:t>
      </w:r>
      <w:r>
        <w:rPr>
          <w:rFonts w:hint="eastAsia" w:ascii="宋体" w:hAnsi="宋体"/>
          <w:color w:val="000000" w:themeColor="text1"/>
          <w:highlight w:val="none"/>
          <w14:textFill>
            <w14:solidFill>
              <w14:schemeClr w14:val="tx1"/>
            </w14:solidFill>
          </w14:textFill>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CCA93F">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评标委员会将确定每一投标是否对招标文件的要求做出了实质性的响应，而没有重大偏离。实质性响应的投标是指投标符合招标文件的所有条款、条件和规定且没有重大偏离或保留。重大偏离或保留</w:t>
      </w:r>
      <w:r>
        <w:rPr>
          <w:rFonts w:hint="eastAsia" w:ascii="宋体"/>
          <w:bCs/>
          <w:color w:val="000000" w:themeColor="text1"/>
          <w:highlight w:val="none"/>
          <w:lang w:val="en-US" w:eastAsia="zh-CN"/>
          <w14:textFill>
            <w14:solidFill>
              <w14:schemeClr w14:val="tx1"/>
            </w14:solidFill>
          </w14:textFill>
        </w:rPr>
        <w:t>是</w:t>
      </w:r>
      <w:r>
        <w:rPr>
          <w:rFonts w:hint="eastAsia" w:ascii="宋体"/>
          <w:bCs/>
          <w:color w:val="000000" w:themeColor="text1"/>
          <w:highlight w:val="none"/>
          <w14:textFill>
            <w14:solidFill>
              <w14:schemeClr w14:val="tx1"/>
            </w14:solidFill>
          </w14:textFill>
        </w:rPr>
        <w:t>指影响到招标文件规定的供货范围、质量和性能，或限制了买方的权力和投标人的义务的规定，而纠正这些偏离将影响到其它提交实质性响应投标的投标人的公平竞争地位。</w:t>
      </w:r>
    </w:p>
    <w:p w14:paraId="157525D8">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评标委员会将拒绝被确定为非实质性响应的投标，投标人不能通过修正或撤销不符之处而使其投标成为实质性响应的投标。</w:t>
      </w:r>
    </w:p>
    <w:p w14:paraId="172E41A2">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 xml:space="preserve">5 </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如果发现下列情况之一的，其投标将被拒绝而作无效投标处理：</w:t>
      </w:r>
    </w:p>
    <w:p w14:paraId="0E7B7037">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资格审查结果为不合格的；</w:t>
      </w:r>
    </w:p>
    <w:p w14:paraId="3C3250BF">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投标人未提交投标保证金或投标保证金金额不足或无效的；</w:t>
      </w:r>
    </w:p>
    <w:p w14:paraId="67D0938C">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投标函</w:t>
      </w:r>
      <w:r>
        <w:rPr>
          <w:rFonts w:ascii="宋体" w:hAnsi="宋体"/>
          <w:bCs/>
          <w:color w:val="000000" w:themeColor="text1"/>
          <w:highlight w:val="none"/>
          <w14:textFill>
            <w14:solidFill>
              <w14:schemeClr w14:val="tx1"/>
            </w14:solidFill>
          </w14:textFill>
        </w:rPr>
        <w:t>未加盖</w:t>
      </w:r>
      <w:r>
        <w:rPr>
          <w:rFonts w:hint="eastAsia" w:ascii="宋体" w:hAnsi="宋体"/>
          <w:bCs/>
          <w:color w:val="000000" w:themeColor="text1"/>
          <w:highlight w:val="none"/>
          <w14:textFill>
            <w14:solidFill>
              <w14:schemeClr w14:val="tx1"/>
            </w14:solidFill>
          </w14:textFill>
        </w:rPr>
        <w:t>投标人</w:t>
      </w:r>
      <w:r>
        <w:rPr>
          <w:rFonts w:ascii="宋体" w:hAnsi="宋体"/>
          <w:bCs/>
          <w:color w:val="000000" w:themeColor="text1"/>
          <w:highlight w:val="none"/>
          <w14:textFill>
            <w14:solidFill>
              <w14:schemeClr w14:val="tx1"/>
            </w14:solidFill>
          </w14:textFill>
        </w:rPr>
        <w:t>公章</w:t>
      </w:r>
      <w:r>
        <w:rPr>
          <w:rFonts w:hint="eastAsia" w:ascii="宋体" w:hAnsi="宋体"/>
          <w:bCs/>
          <w:color w:val="000000" w:themeColor="text1"/>
          <w:highlight w:val="none"/>
          <w14:textFill>
            <w14:solidFill>
              <w14:schemeClr w14:val="tx1"/>
            </w14:solidFill>
          </w14:textFill>
        </w:rPr>
        <w:t>或</w:t>
      </w:r>
      <w:r>
        <w:rPr>
          <w:rFonts w:ascii="宋体" w:hAnsi="宋体"/>
          <w:bCs/>
          <w:color w:val="000000" w:themeColor="text1"/>
          <w:highlight w:val="none"/>
          <w14:textFill>
            <w14:solidFill>
              <w14:schemeClr w14:val="tx1"/>
            </w14:solidFill>
          </w14:textFill>
        </w:rPr>
        <w:t>未有</w:t>
      </w:r>
      <w:r>
        <w:rPr>
          <w:rFonts w:hint="eastAsia" w:ascii="宋体" w:hAnsi="宋体"/>
          <w:bCs/>
          <w:color w:val="000000" w:themeColor="text1"/>
          <w:highlight w:val="none"/>
          <w14:textFill>
            <w14:solidFill>
              <w14:schemeClr w14:val="tx1"/>
            </w14:solidFill>
          </w14:textFill>
        </w:rPr>
        <w:t>法定代表人（负责人）</w:t>
      </w:r>
      <w:r>
        <w:rPr>
          <w:rFonts w:ascii="宋体" w:hAnsi="宋体"/>
          <w:bCs/>
          <w:color w:val="000000" w:themeColor="text1"/>
          <w:highlight w:val="none"/>
          <w14:textFill>
            <w14:solidFill>
              <w14:schemeClr w14:val="tx1"/>
            </w14:solidFill>
          </w14:textFill>
        </w:rPr>
        <w:t>或者被授权人签名的；</w:t>
      </w:r>
    </w:p>
    <w:p w14:paraId="77FE0119">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未按招标文件规定格式填写或者字迹模糊不清的；</w:t>
      </w:r>
    </w:p>
    <w:p w14:paraId="33C114CB">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投标报价超出最高投标报价（预算价）上限的；</w:t>
      </w:r>
    </w:p>
    <w:p w14:paraId="4A6069DC">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投标文件载明的招标项目完工期（服务期）超过招标文件规定的期限，或服务期不满足招标文件规定要求的； </w:t>
      </w:r>
    </w:p>
    <w:p w14:paraId="630053DA">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投标有效期不足的；</w:t>
      </w:r>
    </w:p>
    <w:p w14:paraId="6814BE63">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投标文件附有采购人或代理采购机构不能接受的条件的；</w:t>
      </w:r>
    </w:p>
    <w:p w14:paraId="7D1B79F4">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招标文件规定的其他实质性要求的；</w:t>
      </w:r>
    </w:p>
    <w:p w14:paraId="56E226FF">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法律、法规规定的其他废标条款。</w:t>
      </w:r>
    </w:p>
    <w:p w14:paraId="0BC6505A">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57" w:name="_Toc366072525"/>
      <w:bookmarkStart w:id="1158" w:name="_Toc337632355"/>
      <w:bookmarkStart w:id="1159" w:name="_Toc336681577"/>
      <w:bookmarkStart w:id="1160" w:name="_Toc365985176"/>
      <w:bookmarkStart w:id="1161" w:name="_Toc374454597"/>
      <w:bookmarkStart w:id="1162" w:name="_Toc340507439"/>
      <w:bookmarkStart w:id="1163" w:name="_Toc332206705"/>
      <w:bookmarkStart w:id="1164" w:name="_Toc365967070"/>
      <w:bookmarkStart w:id="1165" w:name="_Toc333237674"/>
      <w:bookmarkStart w:id="1166" w:name="_Toc336681932"/>
      <w:bookmarkStart w:id="1167" w:name="_Toc339441084"/>
      <w:bookmarkStart w:id="1168" w:name="_Toc332270343"/>
      <w:bookmarkStart w:id="1169" w:name="_Toc333935343"/>
      <w:bookmarkStart w:id="1170" w:name="_Toc330459982"/>
      <w:bookmarkStart w:id="1171" w:name="_Toc339362297"/>
      <w:bookmarkStart w:id="1172" w:name="_Toc331512895"/>
      <w:bookmarkStart w:id="1173" w:name="_Toc341348335"/>
      <w:bookmarkStart w:id="1174" w:name="_Toc339020230"/>
      <w:bookmarkStart w:id="1175" w:name="_Toc339020012"/>
      <w:bookmarkStart w:id="1176" w:name="_Toc340672866"/>
      <w:bookmarkStart w:id="1177" w:name="_Toc350438746"/>
      <w:bookmarkStart w:id="1178" w:name="_Toc3709"/>
      <w:bookmarkStart w:id="1179" w:name="_Toc340677067"/>
      <w:bookmarkStart w:id="1180" w:name="_Toc345513864"/>
      <w:bookmarkStart w:id="1181" w:name="_Toc331684035"/>
      <w:bookmarkStart w:id="1182" w:name="_Toc333935684"/>
      <w:bookmarkStart w:id="1183" w:name="_Toc339019886"/>
      <w:bookmarkStart w:id="1184" w:name="_Toc339020092"/>
      <w:bookmarkStart w:id="1185" w:name="_Toc349127623"/>
      <w:bookmarkStart w:id="1186" w:name="_Toc350756447"/>
      <w:bookmarkStart w:id="1187" w:name="_Toc349143586"/>
      <w:bookmarkStart w:id="1188" w:name="_Toc342060371"/>
      <w:bookmarkStart w:id="1189" w:name="_Toc342296757"/>
      <w:bookmarkStart w:id="1190" w:name="_Toc333237785"/>
      <w:bookmarkStart w:id="1191" w:name="_Toc333238630"/>
      <w:r>
        <w:rPr>
          <w:rFonts w:hint="eastAsia"/>
          <w:color w:val="000000" w:themeColor="text1"/>
          <w:highlight w:val="none"/>
          <w14:textFill>
            <w14:solidFill>
              <w14:schemeClr w14:val="tx1"/>
            </w14:solidFill>
          </w14:textFill>
        </w:rPr>
        <w:t>投标报价的审核</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69014E95">
      <w:pPr>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5F9BB205">
      <w:pPr>
        <w:spacing w:line="360" w:lineRule="auto"/>
        <w:ind w:left="1233" w:hanging="1232" w:hangingChars="587"/>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24.2  </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投标文件中开标一览表(报价表)内容与投标文件中相应内容不一致的，以开标一览表(报价表)为准;</w:t>
      </w:r>
    </w:p>
    <w:p w14:paraId="1F5CD37D">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大写金额和小写金额不一致的，以大写金额为准;</w:t>
      </w:r>
    </w:p>
    <w:p w14:paraId="52BA79BD">
      <w:pPr>
        <w:spacing w:line="360" w:lineRule="auto"/>
        <w:ind w:firstLine="735" w:firstLineChars="350"/>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单价金额小数点或者百分比有明显错位的，以开标一览表的总价为准，并修改单价;</w:t>
      </w:r>
    </w:p>
    <w:p w14:paraId="76DAE0C9">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总价金额与按单价汇总金额不一致的，以单价金额计算结果为准。</w:t>
      </w:r>
    </w:p>
    <w:p w14:paraId="65434DAB">
      <w:pPr>
        <w:tabs>
          <w:tab w:val="left" w:pos="753"/>
        </w:tabs>
        <w:adjustRightInd w:val="0"/>
        <w:snapToGrid w:val="0"/>
        <w:spacing w:line="360" w:lineRule="auto"/>
        <w:ind w:left="1276" w:leftChars="351" w:hanging="539" w:hangingChars="257"/>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同时出现两种以上不一致的，按照前款规定的顺序修正。修正后的报价按照《政府采购货物和服务招标投标管理办法》第五十一条第二款的规定经投标人确认后产生约束力，投标人不确认的，其投标无效。</w:t>
      </w:r>
    </w:p>
    <w:p w14:paraId="0EA2658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92" w:name="_Toc333935344"/>
      <w:bookmarkStart w:id="1193" w:name="_Toc339020013"/>
      <w:bookmarkStart w:id="1194" w:name="_Toc339362298"/>
      <w:bookmarkStart w:id="1195" w:name="_Toc332270344"/>
      <w:bookmarkStart w:id="1196" w:name="_Toc336681933"/>
      <w:bookmarkStart w:id="1197" w:name="_Toc503785426"/>
      <w:bookmarkStart w:id="1198" w:name="_Toc374454598"/>
      <w:bookmarkStart w:id="1199" w:name="_Toc339020231"/>
      <w:bookmarkStart w:id="1200" w:name="_Toc16680"/>
      <w:bookmarkStart w:id="1201" w:name="_Toc497224224"/>
      <w:bookmarkStart w:id="1202" w:name="_Toc336681578"/>
      <w:bookmarkStart w:id="1203" w:name="_Toc339441085"/>
      <w:bookmarkStart w:id="1204" w:name="_Toc339019887"/>
      <w:bookmarkStart w:id="1205" w:name="_Toc331684036"/>
      <w:bookmarkStart w:id="1206" w:name="_Toc333237786"/>
      <w:bookmarkStart w:id="1207" w:name="_Toc349143587"/>
      <w:bookmarkStart w:id="1208" w:name="_Toc341348336"/>
      <w:bookmarkStart w:id="1209" w:name="_Toc333238631"/>
      <w:bookmarkStart w:id="1210" w:name="_Toc345513865"/>
      <w:bookmarkStart w:id="1211" w:name="_Toc330459983"/>
      <w:bookmarkStart w:id="1212" w:name="_Toc340677068"/>
      <w:bookmarkStart w:id="1213" w:name="_Toc365967071"/>
      <w:bookmarkStart w:id="1214" w:name="_Toc337632356"/>
      <w:bookmarkStart w:id="1215" w:name="_Toc339020093"/>
      <w:bookmarkStart w:id="1216" w:name="_Toc342296758"/>
      <w:bookmarkStart w:id="1217" w:name="_Toc333237675"/>
      <w:bookmarkStart w:id="1218" w:name="_Toc332206706"/>
      <w:bookmarkStart w:id="1219" w:name="_Toc331512896"/>
      <w:bookmarkStart w:id="1220" w:name="_Toc350438747"/>
      <w:bookmarkStart w:id="1221" w:name="_Toc340672867"/>
      <w:bookmarkStart w:id="1222" w:name="_Toc342060372"/>
      <w:bookmarkStart w:id="1223" w:name="_Toc366072526"/>
      <w:bookmarkStart w:id="1224" w:name="_Toc333935685"/>
      <w:bookmarkStart w:id="1225" w:name="_Toc349127624"/>
      <w:bookmarkStart w:id="1226" w:name="_Toc350756448"/>
      <w:bookmarkStart w:id="1227" w:name="_Toc340507440"/>
      <w:bookmarkStart w:id="1228" w:name="_Toc365985177"/>
      <w:r>
        <w:rPr>
          <w:rFonts w:hint="eastAsia"/>
          <w:color w:val="000000" w:themeColor="text1"/>
          <w:highlight w:val="none"/>
          <w14:textFill>
            <w14:solidFill>
              <w14:schemeClr w14:val="tx1"/>
            </w14:solidFill>
          </w14:textFill>
        </w:rPr>
        <w:t>询标及投标文件的澄清</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5FE720B">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为了有助于对投标文件进行审查、评估和比较，评标委员会有权向投标人质疑，请投标人澄清其投标内容。投标人有责任按照代理采购机构通知的时间、地点指派专人进行答疑和澄清。</w:t>
      </w:r>
    </w:p>
    <w:p w14:paraId="3546787B">
      <w:pPr>
        <w:widowControl/>
        <w:tabs>
          <w:tab w:val="left" w:pos="753"/>
        </w:tabs>
        <w:adjustRightInd w:val="0"/>
        <w:snapToGrid w:val="0"/>
        <w:spacing w:line="360" w:lineRule="auto"/>
        <w:ind w:left="752" w:hanging="751" w:hangingChars="358"/>
        <w:rPr>
          <w:rFonts w:ascii="宋体"/>
          <w:color w:val="000000" w:themeColor="text1"/>
          <w:highlight w:val="none"/>
          <w14:textFill>
            <w14:solidFill>
              <w14:schemeClr w14:val="tx1"/>
            </w14:solidFill>
          </w14:textFill>
        </w:rPr>
      </w:pP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5</w:t>
      </w: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 xml:space="preserve"> </w:t>
      </w:r>
      <w:r>
        <w:rPr>
          <w:rFonts w:hint="eastAsia" w:ascii="宋体"/>
          <w:color w:val="000000" w:themeColor="text1"/>
          <w:highlight w:val="none"/>
          <w14:textFill>
            <w14:solidFill>
              <w14:schemeClr w14:val="tx1"/>
            </w14:solidFill>
          </w14:textFill>
        </w:rPr>
        <w:tab/>
      </w:r>
      <w:r>
        <w:rPr>
          <w:rFonts w:hint="eastAsia" w:ascii="宋体"/>
          <w:color w:val="000000" w:themeColor="text1"/>
          <w:highlight w:val="none"/>
          <w14:textFill>
            <w14:solidFill>
              <w14:schemeClr w14:val="tx1"/>
            </w14:solidFill>
          </w14:textFill>
        </w:rPr>
        <w:t>重要澄清的答复应是书面的，但不得对投标内容进行实质性修改。</w:t>
      </w:r>
    </w:p>
    <w:p w14:paraId="5D726C8B">
      <w:pPr>
        <w:widowControl/>
        <w:tabs>
          <w:tab w:val="left" w:pos="753"/>
        </w:tabs>
        <w:adjustRightInd w:val="0"/>
        <w:snapToGrid w:val="0"/>
        <w:spacing w:line="360" w:lineRule="auto"/>
        <w:ind w:left="752" w:hanging="751" w:hangingChars="358"/>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25.3</w:t>
      </w:r>
      <w:r>
        <w:rPr>
          <w:rFonts w:hint="eastAsia"/>
          <w:color w:val="000000" w:themeColor="text1"/>
          <w:highlight w:val="none"/>
          <w14:textFill>
            <w14:solidFill>
              <w14:schemeClr w14:val="tx1"/>
            </w14:solidFill>
          </w14:textFill>
        </w:rPr>
        <w:tab/>
      </w:r>
      <w:r>
        <w:rPr>
          <w:rFonts w:hint="eastAsia" w:cs="Arial Unicode MS"/>
          <w:color w:val="000000" w:themeColor="text1"/>
          <w:highlight w:val="none"/>
          <w14:textFill>
            <w14:solidFill>
              <w14:schemeClr w14:val="tx1"/>
            </w14:solidFill>
          </w14:textFill>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45497126">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29" w:name="_Toc349143588"/>
      <w:bookmarkStart w:id="1230" w:name="_Toc330459984"/>
      <w:bookmarkStart w:id="1231" w:name="_Toc341348337"/>
      <w:bookmarkStart w:id="1232" w:name="_Toc366072527"/>
      <w:bookmarkStart w:id="1233" w:name="_Toc350756449"/>
      <w:bookmarkStart w:id="1234" w:name="_Toc342060373"/>
      <w:bookmarkStart w:id="1235" w:name="_Toc332206707"/>
      <w:bookmarkStart w:id="1236" w:name="_Toc336681934"/>
      <w:bookmarkStart w:id="1237" w:name="_Toc374454599"/>
      <w:bookmarkStart w:id="1238" w:name="_Toc339441086"/>
      <w:bookmarkStart w:id="1239" w:name="_Toc333935345"/>
      <w:bookmarkStart w:id="1240" w:name="_Toc337632357"/>
      <w:bookmarkStart w:id="1241" w:name="_Toc342296759"/>
      <w:bookmarkStart w:id="1242" w:name="_Toc331684037"/>
      <w:bookmarkStart w:id="1243" w:name="_Toc339020094"/>
      <w:bookmarkStart w:id="1244" w:name="_Toc339362299"/>
      <w:bookmarkStart w:id="1245" w:name="_Toc333237787"/>
      <w:bookmarkStart w:id="1246" w:name="_Toc332270345"/>
      <w:bookmarkStart w:id="1247" w:name="_Toc4124"/>
      <w:bookmarkStart w:id="1248" w:name="_Toc345513866"/>
      <w:bookmarkStart w:id="1249" w:name="_Toc350438748"/>
      <w:bookmarkStart w:id="1250" w:name="_Toc349127625"/>
      <w:bookmarkStart w:id="1251" w:name="_Toc331512897"/>
      <w:bookmarkStart w:id="1252" w:name="_Toc340507441"/>
      <w:bookmarkStart w:id="1253" w:name="_Toc340672868"/>
      <w:bookmarkStart w:id="1254" w:name="_Toc365985178"/>
      <w:bookmarkStart w:id="1255" w:name="_Toc339020232"/>
      <w:bookmarkStart w:id="1256" w:name="_Toc339020014"/>
      <w:bookmarkStart w:id="1257" w:name="_Toc333935686"/>
      <w:bookmarkStart w:id="1258" w:name="_Toc333237676"/>
      <w:bookmarkStart w:id="1259" w:name="_Toc339019888"/>
      <w:bookmarkStart w:id="1260" w:name="_Toc365967072"/>
      <w:bookmarkStart w:id="1261" w:name="_Toc336681579"/>
      <w:bookmarkStart w:id="1262" w:name="_Toc333238632"/>
      <w:bookmarkStart w:id="1263" w:name="_Toc340677069"/>
      <w:r>
        <w:rPr>
          <w:rFonts w:hint="eastAsia"/>
          <w:color w:val="000000" w:themeColor="text1"/>
          <w:highlight w:val="none"/>
          <w14:textFill>
            <w14:solidFill>
              <w14:schemeClr w14:val="tx1"/>
            </w14:solidFill>
          </w14:textFill>
        </w:rPr>
        <w:t>评标原则</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597B2A97">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依据有关法律法规，确定评标标准和方法，维护招标采购当事人的合法权益。</w:t>
      </w:r>
    </w:p>
    <w:p w14:paraId="3B614943">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坚持公平、公正、科学和择优原则。</w:t>
      </w:r>
    </w:p>
    <w:p w14:paraId="1D121311">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实行科学评估、集体决策。</w:t>
      </w:r>
    </w:p>
    <w:p w14:paraId="6214DF6B">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64" w:name="_Toc336681580"/>
      <w:bookmarkStart w:id="1265" w:name="_Toc374454600"/>
      <w:bookmarkStart w:id="1266" w:name="_Toc331512898"/>
      <w:bookmarkStart w:id="1267" w:name="_Toc349143589"/>
      <w:bookmarkStart w:id="1268" w:name="_Toc330459985"/>
      <w:bookmarkStart w:id="1269" w:name="_Toc333237677"/>
      <w:bookmarkStart w:id="1270" w:name="_Toc333935687"/>
      <w:bookmarkStart w:id="1271" w:name="_Toc331684038"/>
      <w:bookmarkStart w:id="1272" w:name="_Toc350756450"/>
      <w:bookmarkStart w:id="1273" w:name="_Toc339020095"/>
      <w:bookmarkStart w:id="1274" w:name="_Toc333238633"/>
      <w:bookmarkStart w:id="1275" w:name="_Toc350438749"/>
      <w:bookmarkStart w:id="1276" w:name="_Toc337632358"/>
      <w:bookmarkStart w:id="1277" w:name="_Toc333935346"/>
      <w:bookmarkStart w:id="1278" w:name="_Toc332270346"/>
      <w:bookmarkStart w:id="1279" w:name="_Toc339020233"/>
      <w:bookmarkStart w:id="1280" w:name="_Toc340672869"/>
      <w:bookmarkStart w:id="1281" w:name="_Toc340507442"/>
      <w:bookmarkStart w:id="1282" w:name="_Toc339020015"/>
      <w:bookmarkStart w:id="1283" w:name="_Toc365967073"/>
      <w:bookmarkStart w:id="1284" w:name="_Toc342060374"/>
      <w:bookmarkStart w:id="1285" w:name="_Toc366072528"/>
      <w:bookmarkStart w:id="1286" w:name="_Toc342296760"/>
      <w:bookmarkStart w:id="1287" w:name="_Toc336681935"/>
      <w:bookmarkStart w:id="1288" w:name="_Toc341348338"/>
      <w:bookmarkStart w:id="1289" w:name="_Toc332206708"/>
      <w:bookmarkStart w:id="1290" w:name="_Toc365985179"/>
      <w:bookmarkStart w:id="1291" w:name="_Toc340677070"/>
      <w:bookmarkStart w:id="1292" w:name="_Toc339362300"/>
      <w:bookmarkStart w:id="1293" w:name="_Toc349127626"/>
      <w:bookmarkStart w:id="1294" w:name="_Toc333237788"/>
      <w:bookmarkStart w:id="1295" w:name="_Toc345513867"/>
      <w:bookmarkStart w:id="1296" w:name="_Toc11985"/>
      <w:bookmarkStart w:id="1297" w:name="_Toc339019889"/>
      <w:bookmarkStart w:id="1298" w:name="_Toc339441087"/>
      <w:r>
        <w:rPr>
          <w:rFonts w:hint="eastAsia"/>
          <w:color w:val="000000" w:themeColor="text1"/>
          <w:highlight w:val="none"/>
          <w14:textFill>
            <w14:solidFill>
              <w14:schemeClr w14:val="tx1"/>
            </w14:solidFill>
          </w14:textFill>
        </w:rPr>
        <w:t>评标标准和办法</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72018EC5">
      <w:pPr>
        <w:pStyle w:val="24"/>
        <w:tabs>
          <w:tab w:val="left" w:pos="753"/>
        </w:tabs>
        <w:adjustRightInd w:val="0"/>
        <w:snapToGrid w:val="0"/>
        <w:spacing w:line="360" w:lineRule="auto"/>
        <w:ind w:left="751" w:leftChars="1" w:hanging="749" w:hangingChars="357"/>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27.1</w:t>
      </w:r>
      <w:r>
        <w:rPr>
          <w:rFonts w:hint="eastAsia" w:hAnsi="宋体"/>
          <w:bCs/>
          <w:color w:val="000000" w:themeColor="text1"/>
          <w:highlight w:val="none"/>
          <w14:textFill>
            <w14:solidFill>
              <w14:schemeClr w14:val="tx1"/>
            </w14:solidFill>
          </w14:textFill>
        </w:rPr>
        <w:tab/>
      </w:r>
      <w:r>
        <w:rPr>
          <w:rFonts w:hint="eastAsia" w:hAnsi="宋体"/>
          <w:bCs/>
          <w:color w:val="000000" w:themeColor="text1"/>
          <w:highlight w:val="none"/>
          <w14:textFill>
            <w14:solidFill>
              <w14:schemeClr w14:val="tx1"/>
            </w14:solidFill>
          </w14:textFill>
        </w:rPr>
        <w:t xml:space="preserve">评标委员会将综合分析投标人的各项指标，而不以单项指标的优劣评选出中标单位。对所有投标人的投标评估，都采用相同的程序和标准，评标严格按照招标文件的要求和条件进行。 </w:t>
      </w:r>
    </w:p>
    <w:p w14:paraId="67809DC0">
      <w:pPr>
        <w:pStyle w:val="24"/>
        <w:widowControl/>
        <w:tabs>
          <w:tab w:val="left" w:pos="753"/>
        </w:tabs>
        <w:adjustRightInd w:val="0"/>
        <w:snapToGrid w:val="0"/>
        <w:spacing w:line="360" w:lineRule="auto"/>
        <w:ind w:left="752" w:hanging="751" w:hangingChars="358"/>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w:t>
      </w:r>
      <w:r>
        <w:rPr>
          <w:rFonts w:hAnsi="宋体"/>
          <w:bCs/>
          <w:color w:val="000000" w:themeColor="text1"/>
          <w:highlight w:val="none"/>
          <w14:textFill>
            <w14:solidFill>
              <w14:schemeClr w14:val="tx1"/>
            </w14:solidFill>
          </w14:textFill>
        </w:rPr>
        <w:t>.2</w:t>
      </w:r>
      <w:r>
        <w:rPr>
          <w:rFonts w:hint="eastAsia" w:hAnsi="宋体"/>
          <w:bCs/>
          <w:color w:val="000000" w:themeColor="text1"/>
          <w:highlight w:val="none"/>
          <w14:textFill>
            <w14:solidFill>
              <w14:schemeClr w14:val="tx1"/>
            </w14:solidFill>
          </w14:textFill>
        </w:rPr>
        <w:tab/>
      </w:r>
      <w:bookmarkStart w:id="1299" w:name="_Toc497707712"/>
      <w:bookmarkStart w:id="1300" w:name="_Toc500861023"/>
      <w:bookmarkStart w:id="1301" w:name="_Toc500953375"/>
      <w:r>
        <w:rPr>
          <w:rFonts w:hint="eastAsia" w:hAnsi="宋体"/>
          <w:bCs/>
          <w:color w:val="000000" w:themeColor="text1"/>
          <w:highlight w:val="none"/>
          <w14:textFill>
            <w14:solidFill>
              <w14:schemeClr w14:val="tx1"/>
            </w14:solidFill>
          </w14:textFill>
        </w:rPr>
        <w:t>采用计分法（综合评价法）来确定各投标人的排名。其操作程序为：</w:t>
      </w:r>
      <w:r>
        <w:rPr>
          <w:rFonts w:hint="eastAsia" w:hAnsi="宋体"/>
          <w:b/>
          <w:color w:val="000000" w:themeColor="text1"/>
          <w:highlight w:val="none"/>
          <w14:textFill>
            <w14:solidFill>
              <w14:schemeClr w14:val="tx1"/>
            </w14:solidFill>
          </w14:textFill>
        </w:rPr>
        <w:t>详见H评标细则。</w:t>
      </w:r>
    </w:p>
    <w:p w14:paraId="363C702B">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02" w:name="_Toc327367761"/>
      <w:bookmarkStart w:id="1303" w:name="_Toc327368025"/>
      <w:bookmarkStart w:id="1304" w:name="_Toc366072529"/>
      <w:bookmarkStart w:id="1305" w:name="_Toc11956"/>
      <w:bookmarkStart w:id="1306" w:name="_Toc339362301"/>
      <w:bookmarkStart w:id="1307" w:name="_Toc340672870"/>
      <w:bookmarkStart w:id="1308" w:name="_Toc332270347"/>
      <w:bookmarkStart w:id="1309" w:name="_Toc342060375"/>
      <w:bookmarkStart w:id="1310" w:name="_Toc331684039"/>
      <w:bookmarkStart w:id="1311" w:name="_Toc333237789"/>
      <w:bookmarkStart w:id="1312" w:name="_Toc330459986"/>
      <w:bookmarkStart w:id="1313" w:name="_Toc333237678"/>
      <w:bookmarkStart w:id="1314" w:name="_Toc342296761"/>
      <w:bookmarkStart w:id="1315" w:name="_Toc339441088"/>
      <w:bookmarkStart w:id="1316" w:name="_Toc339020016"/>
      <w:bookmarkStart w:id="1317" w:name="_Toc333238634"/>
      <w:bookmarkStart w:id="1318" w:name="_Toc333935688"/>
      <w:bookmarkStart w:id="1319" w:name="_Toc336681936"/>
      <w:bookmarkStart w:id="1320" w:name="_Toc340507443"/>
      <w:bookmarkStart w:id="1321" w:name="_Toc332206709"/>
      <w:bookmarkStart w:id="1322" w:name="_Toc339019890"/>
      <w:bookmarkStart w:id="1323" w:name="_Toc331512899"/>
      <w:bookmarkStart w:id="1324" w:name="_Toc339020234"/>
      <w:bookmarkStart w:id="1325" w:name="_Toc345513902"/>
      <w:bookmarkStart w:id="1326" w:name="_Toc341348339"/>
      <w:bookmarkStart w:id="1327" w:name="_Toc339020096"/>
      <w:bookmarkStart w:id="1328" w:name="_Toc340677071"/>
      <w:bookmarkStart w:id="1329" w:name="_Toc336681581"/>
      <w:bookmarkStart w:id="1330" w:name="_Toc337632359"/>
      <w:bookmarkStart w:id="1331" w:name="_Toc333935347"/>
      <w:r>
        <w:rPr>
          <w:rFonts w:hint="eastAsia"/>
          <w:color w:val="000000" w:themeColor="text1"/>
          <w:highlight w:val="none"/>
          <w14:textFill>
            <w14:solidFill>
              <w14:schemeClr w14:val="tx1"/>
            </w14:solidFill>
          </w14:textFill>
        </w:rPr>
        <w:t>评标注意事项</w:t>
      </w:r>
      <w:bookmarkEnd w:id="1302"/>
      <w:bookmarkEnd w:id="1303"/>
      <w:bookmarkEnd w:id="1304"/>
      <w:bookmarkEnd w:id="1305"/>
    </w:p>
    <w:bookmarkEnd w:id="34"/>
    <w:bookmarkEnd w:id="1299"/>
    <w:bookmarkEnd w:id="1300"/>
    <w:bookmarkEnd w:id="1301"/>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14:paraId="10C2BC23">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bookmarkStart w:id="1332" w:name="_Toc500861027"/>
      <w:bookmarkStart w:id="1333" w:name="_Toc6397151"/>
      <w:bookmarkStart w:id="1334" w:name="_Toc26066260"/>
      <w:bookmarkStart w:id="1335" w:name="_Toc6727972"/>
      <w:bookmarkStart w:id="1336" w:name="_Toc491658680"/>
      <w:r>
        <w:rPr>
          <w:rFonts w:hint="eastAsia" w:ascii="宋体" w:hAnsi="宋体"/>
          <w:bCs/>
          <w:color w:val="000000" w:themeColor="text1"/>
          <w:highlight w:val="none"/>
          <w14:textFill>
            <w14:solidFill>
              <w14:schemeClr w14:val="tx1"/>
            </w14:solidFill>
          </w14:textFill>
        </w:rPr>
        <w:t>28.1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评标是招标工作的重要环节，评标工作在评标委员会内独立进行。评标委员会将公正、平等地对待所有投标人。</w:t>
      </w:r>
    </w:p>
    <w:p w14:paraId="63482D6D">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28.2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在开标、评标期间，投标人不得向评委询问评标情况，不得进行旨在影响评标结果的活动。</w:t>
      </w:r>
    </w:p>
    <w:p w14:paraId="5509B2B1">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在招标工作结束后，评标委员会成员和参与评标的有关工作人员不得透露与评标有关的情况。</w:t>
      </w:r>
    </w:p>
    <w:p w14:paraId="0585A51A">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37" w:name="_Toc365967074"/>
      <w:bookmarkStart w:id="1338" w:name="_Toc339019891"/>
      <w:bookmarkStart w:id="1339" w:name="_Toc336681582"/>
      <w:bookmarkStart w:id="1340" w:name="_Toc331684040"/>
      <w:bookmarkStart w:id="1341" w:name="_Toc366072530"/>
      <w:bookmarkStart w:id="1342" w:name="_Toc365985180"/>
      <w:bookmarkStart w:id="1343" w:name="_Toc340507444"/>
      <w:bookmarkStart w:id="1344" w:name="_Toc339020235"/>
      <w:bookmarkStart w:id="1345" w:name="_Toc336681937"/>
      <w:bookmarkStart w:id="1346" w:name="_Toc333237790"/>
      <w:bookmarkStart w:id="1347" w:name="_Toc342296762"/>
      <w:bookmarkStart w:id="1348" w:name="_Toc333935689"/>
      <w:bookmarkStart w:id="1349" w:name="_Toc349127628"/>
      <w:bookmarkStart w:id="1350" w:name="_Toc330459987"/>
      <w:bookmarkStart w:id="1351" w:name="_Toc339362302"/>
      <w:bookmarkStart w:id="1352" w:name="_Toc339020097"/>
      <w:bookmarkStart w:id="1353" w:name="_Toc332206710"/>
      <w:bookmarkStart w:id="1354" w:name="_Toc350756452"/>
      <w:bookmarkStart w:id="1355" w:name="_Toc24312"/>
      <w:bookmarkStart w:id="1356" w:name="_Toc340677072"/>
      <w:bookmarkStart w:id="1357" w:name="_Toc339441089"/>
      <w:bookmarkStart w:id="1358" w:name="_Toc333238635"/>
      <w:bookmarkStart w:id="1359" w:name="_Toc350438751"/>
      <w:bookmarkStart w:id="1360" w:name="_Toc339020017"/>
      <w:bookmarkStart w:id="1361" w:name="_Toc345513903"/>
      <w:bookmarkStart w:id="1362" w:name="_Toc340672871"/>
      <w:bookmarkStart w:id="1363" w:name="_Toc374454602"/>
      <w:bookmarkStart w:id="1364" w:name="_Toc333935348"/>
      <w:bookmarkStart w:id="1365" w:name="_Toc337632360"/>
      <w:bookmarkStart w:id="1366" w:name="_Toc331512900"/>
      <w:bookmarkStart w:id="1367" w:name="_Toc349143591"/>
      <w:bookmarkStart w:id="1368" w:name="_Toc332270348"/>
      <w:bookmarkStart w:id="1369" w:name="_Toc333237679"/>
      <w:bookmarkStart w:id="1370" w:name="_Toc342060376"/>
      <w:bookmarkStart w:id="1371" w:name="_Toc341348340"/>
      <w:r>
        <w:rPr>
          <w:rFonts w:hint="eastAsia"/>
          <w:color w:val="000000" w:themeColor="text1"/>
          <w:highlight w:val="none"/>
          <w14:textFill>
            <w14:solidFill>
              <w14:schemeClr w14:val="tx1"/>
            </w14:solidFill>
          </w14:textFill>
        </w:rPr>
        <w:t>接受和拒绝投标的权利</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25B892D6">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评标委员会经评审认为所有投标都不符合招标文件要求的，或所有投标报价均超过预算价且采购人无法支付的，有权否决所有投标。</w:t>
      </w:r>
    </w:p>
    <w:p w14:paraId="59F7516E">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3D4D121B">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2" w:name="_Toc374454603"/>
      <w:bookmarkStart w:id="1373" w:name="_Toc366072531"/>
      <w:bookmarkStart w:id="1374" w:name="_Toc12942"/>
      <w:r>
        <w:rPr>
          <w:rFonts w:hint="eastAsia"/>
          <w:color w:val="000000" w:themeColor="text1"/>
          <w:highlight w:val="none"/>
          <w14:textFill>
            <w14:solidFill>
              <w14:schemeClr w14:val="tx1"/>
            </w14:solidFill>
          </w14:textFill>
        </w:rPr>
        <w:t>发布中标结果公告和发放中标通知书</w:t>
      </w:r>
      <w:bookmarkEnd w:id="1372"/>
      <w:bookmarkEnd w:id="1373"/>
      <w:bookmarkEnd w:id="1374"/>
    </w:p>
    <w:p w14:paraId="30ACBD3A">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5" w:name="_Toc366072532"/>
      <w:r>
        <w:rPr>
          <w:rFonts w:hint="eastAsia" w:ascii="宋体" w:hAnsi="宋体"/>
          <w:color w:val="000000" w:themeColor="text1"/>
          <w:szCs w:val="21"/>
          <w:highlight w:val="none"/>
          <w14:textFill>
            <w14:solidFill>
              <w14:schemeClr w14:val="tx1"/>
            </w14:solidFill>
          </w14:textFill>
        </w:rPr>
        <w:t>30.1   采购人或其授权的评标委员会应按照评标报告中推荐的中标候选投标人排名顺序确定中标投标人。</w:t>
      </w:r>
    </w:p>
    <w:p w14:paraId="12DDE20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   中标投标人确认后，中标结果将于指定媒体上公告(</w:t>
      </w:r>
      <w:r>
        <w:rPr>
          <w:rFonts w:hint="eastAsia" w:ascii="黑体" w:eastAsia="黑体"/>
          <w:bCs/>
          <w:color w:val="000000" w:themeColor="text1"/>
          <w:highlight w:val="none"/>
          <w14:textFill>
            <w14:solidFill>
              <w14:schemeClr w14:val="tx1"/>
            </w14:solidFill>
          </w14:textFill>
        </w:rPr>
        <w:t>详见第三部份《投标人须知〈投标人须知前附表〉》</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。发布中标结果公告的同时，代理采购机构向中标投标人发出中标通知书。</w:t>
      </w:r>
    </w:p>
    <w:p w14:paraId="215913E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   未中标投标人，代理采购机构不再以其它方式另行通知。</w:t>
      </w:r>
    </w:p>
    <w:p w14:paraId="1D2878F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30.4   中标通知书发出后，采购人改变中标结果，或者中标投标人放弃中标，应当承担相应的法律责任。</w:t>
      </w:r>
    </w:p>
    <w:p w14:paraId="225B68D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6" w:name="_Toc374454604"/>
      <w:bookmarkStart w:id="1377" w:name="_Toc28182"/>
      <w:r>
        <w:rPr>
          <w:rFonts w:hint="eastAsia"/>
          <w:color w:val="000000" w:themeColor="text1"/>
          <w:highlight w:val="none"/>
          <w14:textFill>
            <w14:solidFill>
              <w14:schemeClr w14:val="tx1"/>
            </w14:solidFill>
          </w14:textFill>
        </w:rPr>
        <w:t>投标人对中标结果的质疑、投诉</w:t>
      </w:r>
      <w:bookmarkEnd w:id="1375"/>
      <w:bookmarkEnd w:id="1376"/>
      <w:bookmarkEnd w:id="1377"/>
    </w:p>
    <w:p w14:paraId="008F9F6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8" w:name="_Toc331512903"/>
      <w:bookmarkStart w:id="1379" w:name="_Toc365967077"/>
      <w:bookmarkStart w:id="1380" w:name="_Toc349143594"/>
      <w:bookmarkStart w:id="1381" w:name="_Toc339020100"/>
      <w:bookmarkStart w:id="1382" w:name="_Toc339020020"/>
      <w:bookmarkStart w:id="1383" w:name="_Toc333237793"/>
      <w:bookmarkStart w:id="1384" w:name="_Toc339362305"/>
      <w:bookmarkStart w:id="1385" w:name="_Toc349127631"/>
      <w:bookmarkStart w:id="1386" w:name="_Toc333935692"/>
      <w:bookmarkStart w:id="1387" w:name="_Toc340677075"/>
      <w:bookmarkStart w:id="1388" w:name="_Toc340672874"/>
      <w:bookmarkStart w:id="1389" w:name="_Toc365985183"/>
      <w:bookmarkStart w:id="1390" w:name="_Toc333237682"/>
      <w:bookmarkStart w:id="1391" w:name="_Toc350438754"/>
      <w:bookmarkStart w:id="1392" w:name="_Toc337632363"/>
      <w:bookmarkStart w:id="1393" w:name="_Toc350756455"/>
      <w:bookmarkStart w:id="1394" w:name="_Toc342060379"/>
      <w:bookmarkStart w:id="1395" w:name="_Toc340507447"/>
      <w:bookmarkStart w:id="1396" w:name="_Toc341348343"/>
      <w:bookmarkStart w:id="1397" w:name="_Toc330459990"/>
      <w:bookmarkStart w:id="1398" w:name="_Toc331684043"/>
      <w:bookmarkStart w:id="1399" w:name="_Toc342296765"/>
      <w:bookmarkStart w:id="1400" w:name="_Toc345513906"/>
      <w:bookmarkStart w:id="1401" w:name="_Toc339019894"/>
      <w:bookmarkStart w:id="1402" w:name="_Toc332270351"/>
      <w:bookmarkStart w:id="1403" w:name="_Toc336681940"/>
      <w:bookmarkStart w:id="1404" w:name="_Toc339441092"/>
      <w:bookmarkStart w:id="1405" w:name="_Toc333238638"/>
      <w:bookmarkStart w:id="1406" w:name="_Toc333935351"/>
      <w:bookmarkStart w:id="1407" w:name="_Toc336681585"/>
      <w:bookmarkStart w:id="1408" w:name="_Toc332206713"/>
      <w:bookmarkStart w:id="1409" w:name="_Toc339020238"/>
      <w:r>
        <w:rPr>
          <w:rFonts w:hint="eastAsia" w:ascii="宋体" w:hAnsi="宋体"/>
          <w:color w:val="000000" w:themeColor="text1"/>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投标人对中标公告有异议的，应当在中标结果公告发布之日起七个工作日内，以书面形式向采购人或代理采购机构提出质疑。</w:t>
      </w:r>
    </w:p>
    <w:p w14:paraId="655BE32D">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   采购人或代理采购机构应当在收到投标投标人书面质疑后七个工作日内，对质疑内容作出答复。</w:t>
      </w:r>
    </w:p>
    <w:p w14:paraId="3F38522F">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31.3   投标人对采购人或代理采购机构的答复不满意或者采购人、代理采购机构未在规定时间内答复的，可以在答复期满后十五个工作日内按有关规定，向同级人民政府财政部门投诉。</w:t>
      </w:r>
    </w:p>
    <w:p w14:paraId="1B0CAF9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31.4   财政部门应当在收到投诉后三十个工作日内，对投诉事项作出处理决定。</w:t>
      </w:r>
    </w:p>
    <w:p w14:paraId="631F636B">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31.5   投标人须对质疑或投诉内容的真实性承担责任。</w:t>
      </w:r>
    </w:p>
    <w:p w14:paraId="080E8BD9">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31.6   质疑函应当署名。质疑投标人为自然人的，应当由本人签字；质疑投标人为法人或其他组织的，应由法定代表人（负责人）或者主要负责人签字并盖公章。</w:t>
      </w:r>
    </w:p>
    <w:p w14:paraId="3421F61D">
      <w:pPr>
        <w:pStyle w:val="4"/>
        <w:numPr>
          <w:ilvl w:val="0"/>
          <w:numId w:val="0"/>
        </w:numPr>
        <w:rPr>
          <w:color w:val="000000" w:themeColor="text1"/>
          <w:sz w:val="24"/>
          <w:highlight w:val="none"/>
          <w14:textFill>
            <w14:solidFill>
              <w14:schemeClr w14:val="tx1"/>
            </w14:solidFill>
          </w14:textFill>
        </w:rPr>
      </w:pPr>
      <w:bookmarkStart w:id="1410" w:name="_Toc366072533"/>
      <w:bookmarkStart w:id="1411" w:name="_Toc374454605"/>
      <w:r>
        <w:rPr>
          <w:color w:val="000000" w:themeColor="text1"/>
          <w:sz w:val="24"/>
          <w:highlight w:val="none"/>
          <w14:textFill>
            <w14:solidFill>
              <w14:schemeClr w14:val="tx1"/>
            </w14:solidFill>
          </w14:textFill>
        </w:rPr>
        <w:br w:type="page"/>
      </w:r>
      <w:bookmarkStart w:id="1412" w:name="_Toc11857"/>
      <w:r>
        <w:rPr>
          <w:rFonts w:hint="eastAsia"/>
          <w:color w:val="000000" w:themeColor="text1"/>
          <w:sz w:val="24"/>
          <w:highlight w:val="none"/>
          <w14:textFill>
            <w14:solidFill>
              <w14:schemeClr w14:val="tx1"/>
            </w14:solidFill>
          </w14:textFill>
        </w:rPr>
        <w:t>Ｆ  授予合同</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59EACA2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13" w:name="_Toc333237794"/>
      <w:bookmarkStart w:id="1414" w:name="_Toc339362306"/>
      <w:bookmarkStart w:id="1415" w:name="_Toc366072534"/>
      <w:bookmarkStart w:id="1416" w:name="_Toc350438755"/>
      <w:bookmarkStart w:id="1417" w:name="_Toc5145"/>
      <w:bookmarkStart w:id="1418" w:name="_Toc331684044"/>
      <w:bookmarkStart w:id="1419" w:name="_Toc374454606"/>
      <w:bookmarkStart w:id="1420" w:name="_Toc468606048"/>
      <w:bookmarkStart w:id="1421" w:name="_Toc349127632"/>
      <w:bookmarkStart w:id="1422" w:name="_Toc480010727"/>
      <w:bookmarkStart w:id="1423" w:name="_Toc341348344"/>
      <w:bookmarkStart w:id="1424" w:name="_Toc339020101"/>
      <w:bookmarkStart w:id="1425" w:name="_Toc336681941"/>
      <w:bookmarkStart w:id="1426" w:name="_Toc365985184"/>
      <w:bookmarkStart w:id="1427" w:name="_Toc480021072"/>
      <w:bookmarkStart w:id="1428" w:name="_Toc337632364"/>
      <w:bookmarkStart w:id="1429" w:name="_Toc333935352"/>
      <w:bookmarkStart w:id="1430" w:name="_Toc331512904"/>
      <w:bookmarkStart w:id="1431" w:name="_Toc342296766"/>
      <w:bookmarkStart w:id="1432" w:name="_Toc340677076"/>
      <w:bookmarkStart w:id="1433" w:name="_Toc350756456"/>
      <w:bookmarkStart w:id="1434" w:name="_Toc467236759"/>
      <w:bookmarkStart w:id="1435" w:name="_Toc365967078"/>
      <w:bookmarkStart w:id="1436" w:name="_Toc467987842"/>
      <w:bookmarkStart w:id="1437" w:name="_Toc349143595"/>
      <w:bookmarkStart w:id="1438" w:name="_Toc333237683"/>
      <w:bookmarkStart w:id="1439" w:name="_Toc479991601"/>
      <w:bookmarkStart w:id="1440" w:name="_Toc339019895"/>
      <w:bookmarkStart w:id="1441" w:name="_Toc333238639"/>
      <w:bookmarkStart w:id="1442" w:name="_Toc339441093"/>
      <w:bookmarkStart w:id="1443" w:name="_Toc340672875"/>
      <w:bookmarkStart w:id="1444" w:name="_Toc330459991"/>
      <w:bookmarkStart w:id="1445" w:name="_Toc491658670"/>
      <w:bookmarkStart w:id="1446" w:name="_Toc340507448"/>
      <w:bookmarkStart w:id="1447" w:name="_Toc332270352"/>
      <w:bookmarkStart w:id="1448" w:name="_Toc345513907"/>
      <w:bookmarkStart w:id="1449" w:name="_Toc500861016"/>
      <w:bookmarkStart w:id="1450" w:name="_Toc342060380"/>
      <w:bookmarkStart w:id="1451" w:name="_Toc480020276"/>
      <w:bookmarkStart w:id="1452" w:name="_Toc468157555"/>
      <w:bookmarkStart w:id="1453" w:name="_Toc339020021"/>
      <w:bookmarkStart w:id="1454" w:name="_Toc339020239"/>
      <w:bookmarkStart w:id="1455" w:name="_Toc336681586"/>
      <w:bookmarkStart w:id="1456" w:name="_Toc333935693"/>
      <w:bookmarkStart w:id="1457" w:name="_Toc332206714"/>
      <w:bookmarkStart w:id="1458" w:name="_Toc454701400"/>
      <w:bookmarkStart w:id="1459" w:name="_Toc458262633"/>
      <w:r>
        <w:rPr>
          <w:rFonts w:hint="eastAsia"/>
          <w:color w:val="000000" w:themeColor="text1"/>
          <w:highlight w:val="none"/>
          <w14:textFill>
            <w14:solidFill>
              <w14:schemeClr w14:val="tx1"/>
            </w14:solidFill>
          </w14:textFill>
        </w:rPr>
        <w:t>合同授予标准</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1464F9E">
      <w:pPr>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按第30条规定，采购人将把合同授予此次招标的中标投标人。</w:t>
      </w:r>
    </w:p>
    <w:bookmarkEnd w:id="1458"/>
    <w:bookmarkEnd w:id="1459"/>
    <w:p w14:paraId="36F763D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60" w:name="_Toc333935694"/>
      <w:bookmarkStart w:id="1461" w:name="_Toc332206715"/>
      <w:bookmarkStart w:id="1462" w:name="_Toc454701402"/>
      <w:bookmarkStart w:id="1463" w:name="_Toc339362307"/>
      <w:bookmarkStart w:id="1464" w:name="_Toc340672876"/>
      <w:bookmarkStart w:id="1465" w:name="_Toc479991605"/>
      <w:bookmarkStart w:id="1466" w:name="_Toc333237684"/>
      <w:bookmarkStart w:id="1467" w:name="_Toc333935353"/>
      <w:bookmarkStart w:id="1468" w:name="_Toc331512905"/>
      <w:bookmarkStart w:id="1469" w:name="_Toc341348345"/>
      <w:bookmarkStart w:id="1470" w:name="_Toc333238640"/>
      <w:bookmarkStart w:id="1471" w:name="_Toc480010731"/>
      <w:bookmarkStart w:id="1472" w:name="_Toc342296767"/>
      <w:bookmarkStart w:id="1473" w:name="_Toc342060381"/>
      <w:bookmarkStart w:id="1474" w:name="_Toc345513908"/>
      <w:bookmarkStart w:id="1475" w:name="_Toc491658674"/>
      <w:bookmarkStart w:id="1476" w:name="_Toc340677077"/>
      <w:bookmarkStart w:id="1477" w:name="_Toc337632365"/>
      <w:bookmarkStart w:id="1478" w:name="_Toc349143596"/>
      <w:bookmarkStart w:id="1479" w:name="_Toc350438756"/>
      <w:bookmarkStart w:id="1480" w:name="_Toc350756457"/>
      <w:bookmarkStart w:id="1481" w:name="_Toc339020240"/>
      <w:bookmarkStart w:id="1482" w:name="_Toc336681942"/>
      <w:bookmarkStart w:id="1483" w:name="_Toc365985185"/>
      <w:bookmarkStart w:id="1484" w:name="_Toc333237795"/>
      <w:bookmarkStart w:id="1485" w:name="_Toc339020102"/>
      <w:bookmarkStart w:id="1486" w:name="_Toc336681587"/>
      <w:bookmarkStart w:id="1487" w:name="_Toc340507449"/>
      <w:bookmarkStart w:id="1488" w:name="_Toc467987846"/>
      <w:bookmarkStart w:id="1489" w:name="_Toc349127633"/>
      <w:bookmarkStart w:id="1490" w:name="_Toc339019896"/>
      <w:bookmarkStart w:id="1491" w:name="_Toc332270353"/>
      <w:bookmarkStart w:id="1492" w:name="_Toc366072535"/>
      <w:bookmarkStart w:id="1493" w:name="_Toc330459992"/>
      <w:bookmarkStart w:id="1494" w:name="_Toc374454607"/>
      <w:bookmarkStart w:id="1495" w:name="_Toc480020280"/>
      <w:bookmarkStart w:id="1496" w:name="_Toc12939"/>
      <w:bookmarkStart w:id="1497" w:name="_Toc468157559"/>
      <w:bookmarkStart w:id="1498" w:name="_Toc500861020"/>
      <w:bookmarkStart w:id="1499" w:name="_Toc365967079"/>
      <w:bookmarkStart w:id="1500" w:name="_Toc331684045"/>
      <w:bookmarkStart w:id="1501" w:name="_Toc339441094"/>
      <w:bookmarkStart w:id="1502" w:name="_Toc339020022"/>
      <w:bookmarkStart w:id="1503" w:name="_Toc480021076"/>
      <w:bookmarkStart w:id="1504" w:name="_Toc458262635"/>
      <w:bookmarkStart w:id="1505" w:name="_Toc468606052"/>
      <w:bookmarkStart w:id="1506" w:name="_Toc467236763"/>
      <w:r>
        <w:rPr>
          <w:rFonts w:hint="eastAsia"/>
          <w:color w:val="000000" w:themeColor="text1"/>
          <w:highlight w:val="none"/>
          <w14:textFill>
            <w14:solidFill>
              <w14:schemeClr w14:val="tx1"/>
            </w14:solidFill>
          </w14:textFill>
        </w:rPr>
        <w:t>签订合同</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14:paraId="03534AF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bookmarkStart w:id="1507" w:name="_Toc369700990"/>
      <w:bookmarkStart w:id="1508" w:name="_Toc374093632"/>
      <w:bookmarkStart w:id="1509" w:name="_Toc377129068"/>
      <w:bookmarkStart w:id="1510" w:name="_Toc366072536"/>
      <w:bookmarkStart w:id="1511" w:name="_Toc378261823"/>
      <w:bookmarkStart w:id="1512" w:name="_Toc372209289"/>
      <w:bookmarkStart w:id="1513" w:name="_Toc379896705"/>
      <w:bookmarkStart w:id="1514" w:name="_Toc383069738"/>
      <w:bookmarkStart w:id="1515" w:name="_Toc370983962"/>
      <w:bookmarkStart w:id="1516" w:name="_Toc367095382"/>
      <w:bookmarkStart w:id="1517" w:name="_Toc366681897"/>
      <w:bookmarkStart w:id="1518" w:name="_Toc373401413"/>
      <w:bookmarkStart w:id="1519" w:name="_Toc370309169"/>
      <w:bookmarkStart w:id="1520" w:name="_Toc374454608"/>
      <w:bookmarkStart w:id="1521" w:name="_Toc365967080"/>
      <w:bookmarkStart w:id="1522" w:name="_Toc331512906"/>
      <w:bookmarkStart w:id="1523" w:name="_Toc336681588"/>
      <w:bookmarkStart w:id="1524" w:name="_Toc339441095"/>
      <w:bookmarkStart w:id="1525" w:name="_Toc345513909"/>
      <w:bookmarkStart w:id="1526" w:name="_Toc333237796"/>
      <w:bookmarkStart w:id="1527" w:name="_Toc336681943"/>
      <w:bookmarkStart w:id="1528" w:name="_Toc339020103"/>
      <w:bookmarkStart w:id="1529" w:name="_Toc333238641"/>
      <w:bookmarkStart w:id="1530" w:name="_Toc332206716"/>
      <w:bookmarkStart w:id="1531" w:name="_Toc339020023"/>
      <w:bookmarkStart w:id="1532" w:name="_Toc365985186"/>
      <w:bookmarkStart w:id="1533" w:name="_Toc349127634"/>
      <w:bookmarkStart w:id="1534" w:name="_Toc339362308"/>
      <w:bookmarkStart w:id="1535" w:name="_Toc339019897"/>
      <w:bookmarkStart w:id="1536" w:name="_Toc333935354"/>
      <w:bookmarkStart w:id="1537" w:name="_Toc340507450"/>
      <w:bookmarkStart w:id="1538" w:name="_Toc350756458"/>
      <w:bookmarkStart w:id="1539" w:name="_Toc331684046"/>
      <w:bookmarkStart w:id="1540" w:name="_Toc332270354"/>
      <w:bookmarkStart w:id="1541" w:name="_Toc349143597"/>
      <w:bookmarkStart w:id="1542" w:name="_Toc337632366"/>
      <w:bookmarkStart w:id="1543" w:name="_Toc350438757"/>
      <w:bookmarkStart w:id="1544" w:name="_Toc340672877"/>
      <w:bookmarkStart w:id="1545" w:name="_Toc340677078"/>
      <w:bookmarkStart w:id="1546" w:name="_Toc330459993"/>
      <w:bookmarkStart w:id="1547" w:name="_Toc339020241"/>
      <w:bookmarkStart w:id="1548" w:name="_Toc333935695"/>
      <w:bookmarkStart w:id="1549" w:name="_Toc341348346"/>
      <w:bookmarkStart w:id="1550" w:name="_Toc342296768"/>
      <w:bookmarkStart w:id="1551" w:name="_Toc333237685"/>
      <w:bookmarkStart w:id="1552" w:name="_Toc342060382"/>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4A8E6460">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采购人应当自采购合同签订之日起七个工作日内，按照有关规定将采购合同副本报同级人民政府财政部门和代理采购机构备案。</w:t>
      </w:r>
    </w:p>
    <w:p w14:paraId="0E73EEDE">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 xml:space="preserve">33.3   </w:t>
      </w:r>
      <w:r>
        <w:rPr>
          <w:rFonts w:ascii="宋体" w:hAnsi="宋体"/>
          <w:bCs/>
          <w:color w:val="000000" w:themeColor="text1"/>
          <w:highlight w:val="none"/>
          <w14:textFill>
            <w14:solidFill>
              <w14:schemeClr w14:val="tx1"/>
            </w14:solidFill>
          </w14:textFill>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14:textFill>
            <w14:solidFill>
              <w14:schemeClr w14:val="tx1"/>
            </w14:solidFill>
          </w14:textFill>
        </w:rPr>
        <w:t>。</w:t>
      </w:r>
    </w:p>
    <w:p w14:paraId="10F7439C">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F42B9C2">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032814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612075F">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1B3ADCF9">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27957B14">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8783E6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E5F6017">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447192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81C62F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7140376">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A1B065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39274D48">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8C0F1F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E9F35D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1EF2C709">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D60267F">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26F65435">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16D52C74">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0CE3A6E">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14:paraId="1AE8099A">
      <w:pPr>
        <w:pStyle w:val="4"/>
        <w:numPr>
          <w:ilvl w:val="0"/>
          <w:numId w:val="0"/>
        </w:numPr>
        <w:rPr>
          <w:color w:val="000000" w:themeColor="text1"/>
          <w:sz w:val="24"/>
          <w:highlight w:val="none"/>
          <w14:textFill>
            <w14:solidFill>
              <w14:schemeClr w14:val="tx1"/>
            </w14:solidFill>
          </w14:textFill>
        </w:rPr>
      </w:pPr>
      <w:bookmarkStart w:id="1553" w:name="_Toc24133"/>
      <w:bookmarkStart w:id="1554" w:name="_Toc432682726"/>
      <w:bookmarkStart w:id="1555" w:name="_Toc430771059"/>
      <w:bookmarkStart w:id="1556" w:name="_Toc480010734"/>
      <w:bookmarkStart w:id="1557" w:name="_Toc500861024"/>
      <w:bookmarkStart w:id="1558" w:name="_Toc480020283"/>
      <w:bookmarkStart w:id="1559" w:name="_Toc467987849"/>
      <w:bookmarkStart w:id="1560" w:name="_Toc467236766"/>
      <w:bookmarkStart w:id="1561" w:name="_Toc491658677"/>
      <w:bookmarkStart w:id="1562" w:name="_Toc468606055"/>
      <w:bookmarkStart w:id="1563" w:name="_Toc468157562"/>
      <w:bookmarkStart w:id="1564" w:name="_Toc479991608"/>
      <w:bookmarkStart w:id="1565" w:name="_Toc480021079"/>
      <w:r>
        <w:rPr>
          <w:color w:val="000000" w:themeColor="text1"/>
          <w:sz w:val="24"/>
          <w:highlight w:val="none"/>
          <w14:textFill>
            <w14:solidFill>
              <w14:schemeClr w14:val="tx1"/>
            </w14:solidFill>
          </w14:textFill>
        </w:rPr>
        <w:t>G</w:t>
      </w:r>
      <w:r>
        <w:rPr>
          <w:rFonts w:hint="eastAsia"/>
          <w:color w:val="000000" w:themeColor="text1"/>
          <w:sz w:val="24"/>
          <w:highlight w:val="none"/>
          <w14:textFill>
            <w14:solidFill>
              <w14:schemeClr w14:val="tx1"/>
            </w14:solidFill>
          </w14:textFill>
        </w:rPr>
        <w:t>、政府采购政策</w:t>
      </w:r>
      <w:bookmarkEnd w:id="1553"/>
      <w:bookmarkEnd w:id="1554"/>
      <w:bookmarkEnd w:id="1555"/>
    </w:p>
    <w:p w14:paraId="090419F6">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66" w:name="_Toc430185803"/>
      <w:bookmarkStart w:id="1567" w:name="_Toc430771060"/>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 xml:space="preserve">     </w:t>
      </w:r>
      <w:bookmarkStart w:id="1568" w:name="_Hlk499217741"/>
      <w:r>
        <w:rPr>
          <w:rFonts w:hint="eastAsia" w:ascii="宋体" w:hAnsi="宋体" w:eastAsia="宋体" w:cs="宋体"/>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bookmarkEnd w:id="1566"/>
      <w:bookmarkEnd w:id="1567"/>
      <w:bookmarkEnd w:id="1568"/>
    </w:p>
    <w:p w14:paraId="0AA990A4">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69" w:name="_Toc430771061"/>
      <w:bookmarkStart w:id="1570" w:name="_Toc430185804"/>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14:textFill>
            <w14:solidFill>
              <w14:schemeClr w14:val="tx1"/>
            </w14:solidFill>
          </w14:textFill>
        </w:rPr>
        <w:t xml:space="preserve">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69"/>
      <w:bookmarkEnd w:id="1570"/>
    </w:p>
    <w:p w14:paraId="3B636B82">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71" w:name="_Toc430185805"/>
      <w:bookmarkStart w:id="1572" w:name="_Toc430771062"/>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 xml:space="preserve">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/）、国家环境保护总局网（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http://www.sepa.gov.cn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/）、中国绿色采购网（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"http://www.cgpn.cn"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http://www.cgpn.cn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/）上发布。</w:t>
      </w:r>
      <w:bookmarkEnd w:id="1571"/>
      <w:bookmarkEnd w:id="1572"/>
    </w:p>
    <w:p w14:paraId="579E691E">
      <w:pPr>
        <w:spacing w:line="360" w:lineRule="auto"/>
        <w:ind w:left="735" w:hanging="735" w:hangingChars="350"/>
        <w:rPr>
          <w:rFonts w:hint="eastAsia" w:ascii="宋体" w:hAnsi="宋体" w:eastAsia="宋体" w:cs="宋体"/>
          <w:color w:val="000000" w:themeColor="text1"/>
          <w:highlight w:val="none"/>
          <w14:textFill>
            <w14:solidFill>
              <w14:schemeClr w14:val="tx1"/>
            </w14:solidFill>
          </w14:textFill>
        </w:rPr>
      </w:pPr>
      <w:bookmarkStart w:id="1573" w:name="_Toc430771063"/>
      <w:bookmarkStart w:id="1574" w:name="_Toc430185806"/>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 xml:space="preserve">     根据《关于印发《政府采购促进中小企业发展管理方法》的通知》（财库[2020]46号）的规定，投标人投标时需注意：</w:t>
      </w:r>
      <w:bookmarkEnd w:id="1573"/>
      <w:bookmarkEnd w:id="1574"/>
    </w:p>
    <w:p w14:paraId="7AA8AD99">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2AB626C5">
      <w:pPr>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.2   参加政府采购活动的中小企业投标时需提供《中小企业声明函》。否则不予认可。</w:t>
      </w:r>
    </w:p>
    <w:p w14:paraId="2DB424B8">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14:textFill>
            <w14:solidFill>
              <w14:schemeClr w14:val="tx1"/>
            </w14:solidFill>
          </w14:textFill>
        </w:rPr>
        <w:t>.3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032BD998">
      <w:pPr>
        <w:spacing w:line="360" w:lineRule="auto"/>
        <w:ind w:left="735" w:hanging="735" w:hangingChars="350"/>
        <w:rPr>
          <w:rFonts w:hint="default" w:ascii="宋体" w:hAnsi="宋体" w:eastAsia="宋体" w:cs="宋体"/>
          <w:bCs/>
          <w:color w:val="000000" w:themeColor="text1"/>
          <w:highlight w:val="none"/>
          <w:lang w:val="en-US" w:eastAsia="zh-CN"/>
          <w14:textFill>
            <w14:solidFill>
              <w14:schemeClr w14:val="tx1"/>
            </w14:solidFill>
          </w14:textFill>
        </w:rPr>
      </w:pPr>
      <w:r>
        <w:rPr>
          <w:rFonts w:hint="eastAsia" w:ascii="宋体" w:hAnsi="宋体" w:eastAsia="宋体" w:cs="宋体"/>
          <w:bCs/>
          <w:color w:val="000000" w:themeColor="text1"/>
          <w:highlight w:val="none"/>
          <w:lang w:val="en-US" w:eastAsia="zh-CN"/>
          <w14:textFill>
            <w14:solidFill>
              <w14:schemeClr w14:val="tx1"/>
            </w14:solidFill>
          </w14:textFill>
        </w:rPr>
        <w:t>3</w:t>
      </w:r>
      <w:r>
        <w:rPr>
          <w:rFonts w:hint="eastAsia" w:ascii="宋体" w:hAnsi="宋体" w:cs="宋体"/>
          <w:bCs/>
          <w:color w:val="000000" w:themeColor="text1"/>
          <w:highlight w:val="none"/>
          <w:lang w:val="en-US" w:eastAsia="zh-CN"/>
          <w14:textFill>
            <w14:solidFill>
              <w14:schemeClr w14:val="tx1"/>
            </w14:solidFill>
          </w14:textFill>
        </w:rPr>
        <w:t>7</w:t>
      </w:r>
      <w:r>
        <w:rPr>
          <w:rFonts w:hint="eastAsia" w:ascii="宋体" w:hAnsi="宋体" w:eastAsia="宋体" w:cs="宋体"/>
          <w:bCs/>
          <w:color w:val="000000" w:themeColor="text1"/>
          <w:highlight w:val="none"/>
          <w:lang w:val="en-US" w:eastAsia="zh-CN"/>
          <w14:textFill>
            <w14:solidFill>
              <w14:schemeClr w14:val="tx1"/>
            </w14:solidFill>
          </w14:textFill>
        </w:rPr>
        <w:t>.4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7F98455C">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3</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5</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 xml:space="preserve">   对于非专门面向中小微型企业采购的项目，依照《</w:t>
      </w:r>
      <w:r>
        <w:rPr>
          <w:rFonts w:hint="eastAsia" w:ascii="宋体" w:hAnsi="宋体" w:cs="宋体"/>
          <w:bCs/>
          <w:color w:val="000000" w:themeColor="text1"/>
          <w:kern w:val="2"/>
          <w:sz w:val="21"/>
          <w:szCs w:val="24"/>
          <w:highlight w:val="none"/>
          <w:lang w:val="en-US" w:eastAsia="zh-CN" w:bidi="ar-SA"/>
          <w14:textFill>
            <w14:solidFill>
              <w14:schemeClr w14:val="tx1"/>
            </w14:solidFill>
          </w14:textFill>
        </w:rPr>
        <w:t>政府采购促进中小企业发展管理方法</w:t>
      </w:r>
      <w:r>
        <w:rPr>
          <w:rFonts w:hint="eastAsia" w:ascii="宋体" w:hAnsi="宋体" w:eastAsia="宋体" w:cs="宋体"/>
          <w:bCs/>
          <w:color w:val="000000" w:themeColor="text1"/>
          <w:kern w:val="2"/>
          <w:sz w:val="21"/>
          <w:szCs w:val="24"/>
          <w:highlight w:val="none"/>
          <w:lang w:val="en-US" w:eastAsia="zh-CN" w:bidi="ar-SA"/>
          <w14:textFill>
            <w14:solidFill>
              <w14:schemeClr w14:val="tx1"/>
            </w14:solidFill>
          </w14:textFill>
        </w:rPr>
        <w:t>》的</w:t>
      </w:r>
      <w:r>
        <w:rPr>
          <w:rFonts w:hint="eastAsia" w:ascii="宋体" w:hAnsi="宋体" w:eastAsia="宋体" w:cs="宋体"/>
          <w:bCs/>
          <w:color w:val="000000" w:themeColor="text1"/>
          <w:highlight w:val="none"/>
          <w14:textFill>
            <w14:solidFill>
              <w14:schemeClr w14:val="tx1"/>
            </w14:solidFill>
          </w14:textFill>
        </w:rPr>
        <w:t>规定，凡符合要求的有效投标人，按照以下比例给予相应的价格扣除：</w:t>
      </w:r>
    </w:p>
    <w:p w14:paraId="34917B52">
      <w:pPr>
        <w:spacing w:line="360" w:lineRule="auto"/>
        <w:ind w:left="735" w:hanging="735" w:hangingChars="350"/>
        <w:rPr>
          <w:rFonts w:hint="eastAsia" w:ascii="宋体" w:hAnsi="宋体" w:eastAsia="宋体" w:cs="宋体"/>
          <w:bCs/>
          <w:color w:val="000000" w:themeColor="text1"/>
          <w:highlight w:val="none"/>
          <w14:textFill>
            <w14:solidFill>
              <w14:schemeClr w14:val="tx1"/>
            </w14:solidFill>
          </w14:textFill>
        </w:rPr>
      </w:pPr>
    </w:p>
    <w:tbl>
      <w:tblPr>
        <w:tblStyle w:val="47"/>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04093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9BD25BA">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301CB8D7">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07E10B05">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77A1A03D">
            <w:pP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计算公式</w:t>
            </w:r>
          </w:p>
        </w:tc>
      </w:tr>
      <w:tr w14:paraId="33EC7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FBF79AD">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36C6D545">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738C341">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4BE7B3F5">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评标价=总投标报价-小型和微型企业产品的价格×</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p>
        </w:tc>
      </w:tr>
      <w:tr w14:paraId="76D80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4741181D">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35F53B0">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A93E4B9">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lang w:val="en-US" w:eastAsia="zh-CN"/>
                <w14:textFill>
                  <w14:solidFill>
                    <w14:schemeClr w14:val="tx1"/>
                  </w14:solidFill>
                </w14:textFill>
              </w:rPr>
              <w:t>10</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2B0A609">
            <w:pPr>
              <w:rPr>
                <w:rFonts w:hint="eastAsia" w:ascii="宋体" w:hAnsi="宋体" w:eastAsia="宋体" w:cs="宋体"/>
                <w:color w:val="000000" w:themeColor="text1"/>
                <w:szCs w:val="21"/>
                <w:highlight w:val="none"/>
                <w14:textFill>
                  <w14:solidFill>
                    <w14:schemeClr w14:val="tx1"/>
                  </w14:solidFill>
                </w14:textFill>
              </w:rPr>
            </w:pPr>
          </w:p>
        </w:tc>
      </w:tr>
      <w:tr w14:paraId="008EE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611854F">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3BF5730D">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732AF72F">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对联合体总金额扣除</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095481A">
            <w:pP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评标价=总投标报价×（</w:t>
            </w:r>
            <w:r>
              <w:rPr>
                <w:rFonts w:hint="eastAsia" w:ascii="宋体" w:hAnsi="宋体" w:eastAsia="宋体" w:cs="宋体"/>
                <w:color w:val="000000" w:themeColor="text1"/>
                <w:szCs w:val="21"/>
                <w:highlight w:val="none"/>
                <w:u w:val="single"/>
                <w14:textFill>
                  <w14:solidFill>
                    <w14:schemeClr w14:val="tx1"/>
                  </w14:solidFill>
                </w14:textFill>
              </w:rPr>
              <w:t>1-</w:t>
            </w:r>
            <w:r>
              <w:rPr>
                <w:rFonts w:hint="eastAsia" w:ascii="宋体" w:hAnsi="宋体" w:cs="宋体"/>
                <w:color w:val="000000" w:themeColor="text1"/>
                <w:szCs w:val="21"/>
                <w:highlight w:val="none"/>
                <w:u w:val="single"/>
                <w:lang w:val="en-US" w:eastAsia="zh-CN"/>
                <w14:textFill>
                  <w14:solidFill>
                    <w14:schemeClr w14:val="tx1"/>
                  </w14:solidFill>
                </w14:textFill>
              </w:rPr>
              <w:t>4</w:t>
            </w:r>
            <w:r>
              <w:rPr>
                <w:rFonts w:hint="eastAsia" w:ascii="宋体" w:hAnsi="宋体" w:eastAsia="宋体" w:cs="宋体"/>
                <w:color w:val="000000" w:themeColor="text1"/>
                <w:szCs w:val="21"/>
                <w:highlight w:val="none"/>
                <w:u w:val="single"/>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c>
      </w:tr>
    </w:tbl>
    <w:p w14:paraId="662888E2">
      <w:pPr>
        <w:rPr>
          <w:rFonts w:ascii="宋体"/>
          <w:color w:val="000000" w:themeColor="text1"/>
          <w:szCs w:val="21"/>
          <w:highlight w:val="none"/>
          <w14:textFill>
            <w14:solidFill>
              <w14:schemeClr w14:val="tx1"/>
            </w14:solidFill>
          </w14:textFill>
        </w:rPr>
      </w:pPr>
    </w:p>
    <w:p w14:paraId="19DA60A2">
      <w:pPr>
        <w:rPr>
          <w:rFonts w:ascii="宋体"/>
          <w:color w:val="000000" w:themeColor="text1"/>
          <w:szCs w:val="21"/>
          <w:highlight w:val="none"/>
          <w14:textFill>
            <w14:solidFill>
              <w14:schemeClr w14:val="tx1"/>
            </w14:solidFill>
          </w14:textFill>
        </w:rPr>
      </w:pPr>
    </w:p>
    <w:p w14:paraId="6D8AC869">
      <w:pPr>
        <w:rPr>
          <w:rFonts w:ascii="宋体"/>
          <w:color w:val="000000" w:themeColor="text1"/>
          <w:szCs w:val="21"/>
          <w:highlight w:val="none"/>
          <w14:textFill>
            <w14:solidFill>
              <w14:schemeClr w14:val="tx1"/>
            </w14:solidFill>
          </w14:textFill>
        </w:rPr>
      </w:pPr>
    </w:p>
    <w:p w14:paraId="388B5B7E">
      <w:pPr>
        <w:rPr>
          <w:rFonts w:ascii="宋体"/>
          <w:color w:val="000000" w:themeColor="text1"/>
          <w:szCs w:val="21"/>
          <w:highlight w:val="none"/>
          <w14:textFill>
            <w14:solidFill>
              <w14:schemeClr w14:val="tx1"/>
            </w14:solidFill>
          </w14:textFill>
        </w:rPr>
      </w:pPr>
    </w:p>
    <w:p w14:paraId="705D0728">
      <w:pPr>
        <w:rPr>
          <w:rFonts w:ascii="宋体"/>
          <w:color w:val="000000" w:themeColor="text1"/>
          <w:szCs w:val="21"/>
          <w:highlight w:val="none"/>
          <w14:textFill>
            <w14:solidFill>
              <w14:schemeClr w14:val="tx1"/>
            </w14:solidFill>
          </w14:textFill>
        </w:rPr>
      </w:pPr>
    </w:p>
    <w:p w14:paraId="26F4BDAB">
      <w:pPr>
        <w:rPr>
          <w:rFonts w:ascii="宋体"/>
          <w:color w:val="000000" w:themeColor="text1"/>
          <w:szCs w:val="21"/>
          <w:highlight w:val="none"/>
          <w14:textFill>
            <w14:solidFill>
              <w14:schemeClr w14:val="tx1"/>
            </w14:solidFill>
          </w14:textFill>
        </w:rPr>
      </w:pPr>
    </w:p>
    <w:p w14:paraId="4044937B">
      <w:pPr>
        <w:rPr>
          <w:rFonts w:ascii="宋体"/>
          <w:color w:val="000000" w:themeColor="text1"/>
          <w:szCs w:val="21"/>
          <w:highlight w:val="none"/>
          <w14:textFill>
            <w14:solidFill>
              <w14:schemeClr w14:val="tx1"/>
            </w14:solidFill>
          </w14:textFill>
        </w:rPr>
      </w:pPr>
    </w:p>
    <w:p w14:paraId="57A2C13C">
      <w:pPr>
        <w:rPr>
          <w:rFonts w:ascii="宋体"/>
          <w:color w:val="000000" w:themeColor="text1"/>
          <w:szCs w:val="21"/>
          <w:highlight w:val="none"/>
          <w14:textFill>
            <w14:solidFill>
              <w14:schemeClr w14:val="tx1"/>
            </w14:solidFill>
          </w14:textFill>
        </w:rPr>
      </w:pPr>
    </w:p>
    <w:p w14:paraId="0C0EF0A5">
      <w:pPr>
        <w:rPr>
          <w:rFonts w:ascii="宋体"/>
          <w:color w:val="000000" w:themeColor="text1"/>
          <w:szCs w:val="21"/>
          <w:highlight w:val="none"/>
          <w14:textFill>
            <w14:solidFill>
              <w14:schemeClr w14:val="tx1"/>
            </w14:solidFill>
          </w14:textFill>
        </w:rPr>
      </w:pPr>
    </w:p>
    <w:p w14:paraId="5D18A824">
      <w:pPr>
        <w:rPr>
          <w:rFonts w:ascii="宋体"/>
          <w:color w:val="000000" w:themeColor="text1"/>
          <w:szCs w:val="21"/>
          <w:highlight w:val="none"/>
          <w14:textFill>
            <w14:solidFill>
              <w14:schemeClr w14:val="tx1"/>
            </w14:solidFill>
          </w14:textFill>
        </w:rPr>
      </w:pPr>
    </w:p>
    <w:p w14:paraId="58A31007">
      <w:pPr>
        <w:rPr>
          <w:rFonts w:ascii="宋体"/>
          <w:color w:val="000000" w:themeColor="text1"/>
          <w:szCs w:val="21"/>
          <w:highlight w:val="none"/>
          <w14:textFill>
            <w14:solidFill>
              <w14:schemeClr w14:val="tx1"/>
            </w14:solidFill>
          </w14:textFill>
        </w:rPr>
      </w:pPr>
    </w:p>
    <w:p w14:paraId="7F532451">
      <w:pPr>
        <w:rPr>
          <w:rFonts w:ascii="宋体"/>
          <w:color w:val="000000" w:themeColor="text1"/>
          <w:szCs w:val="21"/>
          <w:highlight w:val="none"/>
          <w14:textFill>
            <w14:solidFill>
              <w14:schemeClr w14:val="tx1"/>
            </w14:solidFill>
          </w14:textFill>
        </w:rPr>
      </w:pPr>
    </w:p>
    <w:p w14:paraId="41C32B48">
      <w:pPr>
        <w:rPr>
          <w:rFonts w:ascii="宋体"/>
          <w:color w:val="000000" w:themeColor="text1"/>
          <w:szCs w:val="21"/>
          <w:highlight w:val="none"/>
          <w14:textFill>
            <w14:solidFill>
              <w14:schemeClr w14:val="tx1"/>
            </w14:solidFill>
          </w14:textFill>
        </w:rPr>
      </w:pPr>
    </w:p>
    <w:p w14:paraId="31F72D5D">
      <w:pPr>
        <w:rPr>
          <w:rFonts w:ascii="宋体"/>
          <w:color w:val="000000" w:themeColor="text1"/>
          <w:szCs w:val="21"/>
          <w:highlight w:val="none"/>
          <w14:textFill>
            <w14:solidFill>
              <w14:schemeClr w14:val="tx1"/>
            </w14:solidFill>
          </w14:textFill>
        </w:rPr>
      </w:pPr>
    </w:p>
    <w:p w14:paraId="04D4B6F5">
      <w:pPr>
        <w:rPr>
          <w:rFonts w:ascii="宋体"/>
          <w:color w:val="000000" w:themeColor="text1"/>
          <w:szCs w:val="21"/>
          <w:highlight w:val="none"/>
          <w14:textFill>
            <w14:solidFill>
              <w14:schemeClr w14:val="tx1"/>
            </w14:solidFill>
          </w14:textFill>
        </w:rPr>
      </w:pPr>
    </w:p>
    <w:p w14:paraId="25998EF2">
      <w:pPr>
        <w:rPr>
          <w:rFonts w:ascii="宋体"/>
          <w:color w:val="000000" w:themeColor="text1"/>
          <w:szCs w:val="21"/>
          <w:highlight w:val="none"/>
          <w14:textFill>
            <w14:solidFill>
              <w14:schemeClr w14:val="tx1"/>
            </w14:solidFill>
          </w14:textFill>
        </w:rPr>
      </w:pPr>
    </w:p>
    <w:p w14:paraId="58AAE7F3">
      <w:pPr>
        <w:rPr>
          <w:rFonts w:ascii="宋体"/>
          <w:color w:val="000000" w:themeColor="text1"/>
          <w:szCs w:val="21"/>
          <w:highlight w:val="none"/>
          <w14:textFill>
            <w14:solidFill>
              <w14:schemeClr w14:val="tx1"/>
            </w14:solidFill>
          </w14:textFill>
        </w:rPr>
      </w:pPr>
    </w:p>
    <w:p w14:paraId="582D673A">
      <w:pPr>
        <w:rPr>
          <w:rFonts w:ascii="宋体"/>
          <w:color w:val="000000" w:themeColor="text1"/>
          <w:szCs w:val="21"/>
          <w:highlight w:val="none"/>
          <w14:textFill>
            <w14:solidFill>
              <w14:schemeClr w14:val="tx1"/>
            </w14:solidFill>
          </w14:textFill>
        </w:rPr>
      </w:pPr>
    </w:p>
    <w:p w14:paraId="466C26D0">
      <w:pPr>
        <w:rPr>
          <w:rFonts w:ascii="宋体"/>
          <w:color w:val="000000" w:themeColor="text1"/>
          <w:szCs w:val="21"/>
          <w:highlight w:val="none"/>
          <w14:textFill>
            <w14:solidFill>
              <w14:schemeClr w14:val="tx1"/>
            </w14:solidFill>
          </w14:textFill>
        </w:rPr>
      </w:pPr>
    </w:p>
    <w:p w14:paraId="3CE91959">
      <w:pPr>
        <w:rPr>
          <w:rFonts w:ascii="宋体"/>
          <w:color w:val="000000" w:themeColor="text1"/>
          <w:szCs w:val="21"/>
          <w:highlight w:val="none"/>
          <w14:textFill>
            <w14:solidFill>
              <w14:schemeClr w14:val="tx1"/>
            </w14:solidFill>
          </w14:textFill>
        </w:rPr>
      </w:pPr>
    </w:p>
    <w:p w14:paraId="485A9EA2">
      <w:pPr>
        <w:rPr>
          <w:rFonts w:ascii="宋体"/>
          <w:color w:val="000000" w:themeColor="text1"/>
          <w:szCs w:val="21"/>
          <w:highlight w:val="none"/>
          <w14:textFill>
            <w14:solidFill>
              <w14:schemeClr w14:val="tx1"/>
            </w14:solidFill>
          </w14:textFill>
        </w:rPr>
      </w:pPr>
    </w:p>
    <w:p w14:paraId="671C463F">
      <w:pPr>
        <w:rPr>
          <w:rFonts w:ascii="宋体"/>
          <w:color w:val="000000" w:themeColor="text1"/>
          <w:szCs w:val="21"/>
          <w:highlight w:val="none"/>
          <w14:textFill>
            <w14:solidFill>
              <w14:schemeClr w14:val="tx1"/>
            </w14:solidFill>
          </w14:textFill>
        </w:rPr>
      </w:pPr>
    </w:p>
    <w:p w14:paraId="079AC4EE">
      <w:pPr>
        <w:rPr>
          <w:rFonts w:ascii="宋体"/>
          <w:color w:val="000000" w:themeColor="text1"/>
          <w:szCs w:val="21"/>
          <w:highlight w:val="none"/>
          <w14:textFill>
            <w14:solidFill>
              <w14:schemeClr w14:val="tx1"/>
            </w14:solidFill>
          </w14:textFill>
        </w:rPr>
      </w:pPr>
    </w:p>
    <w:p w14:paraId="20826B59">
      <w:pPr>
        <w:rPr>
          <w:rFonts w:ascii="宋体"/>
          <w:color w:val="000000" w:themeColor="text1"/>
          <w:szCs w:val="21"/>
          <w:highlight w:val="none"/>
          <w14:textFill>
            <w14:solidFill>
              <w14:schemeClr w14:val="tx1"/>
            </w14:solidFill>
          </w14:textFill>
        </w:rPr>
      </w:pPr>
    </w:p>
    <w:p w14:paraId="39DBDDC5">
      <w:pPr>
        <w:rPr>
          <w:rFonts w:ascii="宋体"/>
          <w:color w:val="000000" w:themeColor="text1"/>
          <w:szCs w:val="21"/>
          <w:highlight w:val="none"/>
          <w14:textFill>
            <w14:solidFill>
              <w14:schemeClr w14:val="tx1"/>
            </w14:solidFill>
          </w14:textFill>
        </w:rPr>
      </w:pPr>
    </w:p>
    <w:p w14:paraId="55689696">
      <w:pPr>
        <w:rPr>
          <w:rFonts w:ascii="宋体"/>
          <w:color w:val="000000" w:themeColor="text1"/>
          <w:szCs w:val="21"/>
          <w:highlight w:val="none"/>
          <w14:textFill>
            <w14:solidFill>
              <w14:schemeClr w14:val="tx1"/>
            </w14:solidFill>
          </w14:textFill>
        </w:rPr>
      </w:pPr>
    </w:p>
    <w:p w14:paraId="5E7D490F">
      <w:pPr>
        <w:pStyle w:val="4"/>
        <w:numPr>
          <w:ilvl w:val="0"/>
          <w:numId w:val="0"/>
        </w:numPr>
        <w:rPr>
          <w:color w:val="000000" w:themeColor="text1"/>
          <w:sz w:val="24"/>
          <w:highlight w:val="none"/>
          <w14:textFill>
            <w14:solidFill>
              <w14:schemeClr w14:val="tx1"/>
            </w14:solidFill>
          </w14:textFill>
        </w:rPr>
      </w:pPr>
      <w:bookmarkStart w:id="1575" w:name="_Toc8856"/>
      <w:r>
        <w:rPr>
          <w:rFonts w:hint="eastAsia"/>
          <w:color w:val="000000" w:themeColor="text1"/>
          <w:sz w:val="24"/>
          <w:highlight w:val="none"/>
          <w14:textFill>
            <w14:solidFill>
              <w14:schemeClr w14:val="tx1"/>
            </w14:solidFill>
          </w14:textFill>
        </w:rPr>
        <w:t>H、评标细则</w:t>
      </w:r>
      <w:bookmarkEnd w:id="1575"/>
    </w:p>
    <w:p w14:paraId="7FA67AC4">
      <w:pPr>
        <w:pStyle w:val="24"/>
        <w:widowControl/>
        <w:tabs>
          <w:tab w:val="left" w:pos="753"/>
        </w:tabs>
        <w:adjustRightInd w:val="0"/>
        <w:snapToGrid w:val="0"/>
        <w:spacing w:line="360" w:lineRule="auto"/>
        <w:ind w:left="752" w:hanging="751" w:hangingChars="358"/>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采用计分法（综合评价法）来确定各投标人的排名。其操作程序为：</w:t>
      </w:r>
    </w:p>
    <w:p w14:paraId="67D1C510">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根据招标文件和评标原则，按下表（评价指标和权重表）所列评价指标和各评价指标的权重进行评标。</w:t>
      </w:r>
    </w:p>
    <w:p w14:paraId="52E49581">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color w:val="000000" w:themeColor="text1"/>
          <w:sz w:val="21"/>
          <w:highlight w:val="none"/>
          <w14:textFill>
            <w14:solidFill>
              <w14:schemeClr w14:val="tx1"/>
            </w14:solidFill>
          </w14:textFill>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14:textFill>
            <w14:solidFill>
              <w14:schemeClr w14:val="tx1"/>
            </w14:solidFill>
          </w14:textFill>
        </w:rPr>
        <w:t>经济价格标得分＝(评标基准价/投标报价)×价格指标权重×100。</w:t>
      </w:r>
    </w:p>
    <w:p w14:paraId="019171D8">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由评委独立地根据各项指标的评价标准，结合每个投标人的实际情况，分别就投标报价以外的各项指标对每个投标人独立打分。</w:t>
      </w:r>
    </w:p>
    <w:p w14:paraId="13FAB155">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技术部分和商务部分得分结果为全部评委评价指标评分的算术平均值。</w:t>
      </w:r>
    </w:p>
    <w:p w14:paraId="3E61E227">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将所有评价指标所得实际评价分数相加，即为该投标人的综合得分。</w:t>
      </w:r>
    </w:p>
    <w:p w14:paraId="1CAB334F">
      <w:pPr>
        <w:pStyle w:val="27"/>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评标委员会将推荐综合得分最高的投标人为该项目的中标候选人。</w:t>
      </w:r>
    </w:p>
    <w:p w14:paraId="37816A70">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795B0E37">
      <w:pPr>
        <w:rPr>
          <w:color w:val="000000" w:themeColor="text1"/>
          <w:highlight w:val="none"/>
          <w14:textFill>
            <w14:solidFill>
              <w14:schemeClr w14:val="tx1"/>
            </w14:solidFill>
          </w14:textFill>
        </w:rPr>
      </w:pPr>
    </w:p>
    <w:tbl>
      <w:tblPr>
        <w:tblStyle w:val="47"/>
        <w:tblW w:w="8138" w:type="dxa"/>
        <w:jc w:val="center"/>
        <w:tblLayout w:type="fixed"/>
        <w:tblCellMar>
          <w:top w:w="0" w:type="dxa"/>
          <w:left w:w="0" w:type="dxa"/>
          <w:bottom w:w="0" w:type="dxa"/>
          <w:right w:w="0" w:type="dxa"/>
        </w:tblCellMar>
      </w:tblPr>
      <w:tblGrid>
        <w:gridCol w:w="2570"/>
        <w:gridCol w:w="2991"/>
        <w:gridCol w:w="2577"/>
      </w:tblGrid>
      <w:tr w14:paraId="3E112E4F">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2FBEFF3">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F885AB">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5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ED8BE9">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r>
      <w:tr w14:paraId="0289C52D">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B84401A">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9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CEA34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60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5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007F88E">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kern w:val="0"/>
                <w:sz w:val="21"/>
                <w:szCs w:val="21"/>
                <w:highlight w:val="none"/>
                <w14:textFill>
                  <w14:solidFill>
                    <w14:schemeClr w14:val="tx1"/>
                  </w14:solidFill>
                </w14:textFill>
              </w:rPr>
              <w:t>分</w:t>
            </w:r>
          </w:p>
        </w:tc>
      </w:tr>
    </w:tbl>
    <w:p w14:paraId="015ED886">
      <w:pPr>
        <w:rPr>
          <w:color w:val="000000" w:themeColor="text1"/>
          <w:highlight w:val="none"/>
          <w14:textFill>
            <w14:solidFill>
              <w14:schemeClr w14:val="tx1"/>
            </w14:solidFill>
          </w14:textFill>
        </w:rPr>
      </w:pPr>
    </w:p>
    <w:p w14:paraId="74881D6E">
      <w:pP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技术</w:t>
      </w:r>
      <w:r>
        <w:rPr>
          <w:rFonts w:hint="eastAsia"/>
          <w:color w:val="000000" w:themeColor="text1"/>
          <w:highlight w:val="none"/>
          <w14:textFill>
            <w14:solidFill>
              <w14:schemeClr w14:val="tx1"/>
            </w14:solidFill>
          </w14:textFill>
        </w:rPr>
        <w:t>评分细则：</w:t>
      </w:r>
    </w:p>
    <w:tbl>
      <w:tblPr>
        <w:tblStyle w:val="47"/>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129CAB25">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E2B1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4326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904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DF8F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311883F">
        <w:tblPrEx>
          <w:shd w:val="clear" w:color="auto" w:fill="FFFFFF"/>
          <w:tblCellMar>
            <w:top w:w="0" w:type="dxa"/>
            <w:left w:w="0" w:type="dxa"/>
            <w:bottom w:w="0" w:type="dxa"/>
            <w:right w:w="0" w:type="dxa"/>
          </w:tblCellMar>
        </w:tblPrEx>
        <w:trPr>
          <w:cantSplit/>
          <w:trHeight w:val="164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35A0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98D571">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社会保障卡合作服务方案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DFED39A">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14分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AB53A0">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根据投标人提供的社会保障卡合作服务方案（包括但不限于社会保障卡发行计划、组织架构和人员配备、服务网点建设、服务和管理措施、软硬件设施保障、安全保密措施）进行评审： </w:t>
            </w:r>
          </w:p>
          <w:p w14:paraId="6D8A93B8">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服务方案内容完善、合理可行，符合项目需求的为优，得14分；</w:t>
            </w:r>
          </w:p>
          <w:p w14:paraId="32ADC45D">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服务方案内容较为完善，方案比较合理可行，较符合项目需求的为良，得10分；</w:t>
            </w:r>
          </w:p>
          <w:p w14:paraId="6CC34A2F">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3.</w:t>
            </w:r>
            <w:r>
              <w:rPr>
                <w:rFonts w:hint="eastAsia" w:cs="宋体"/>
                <w:color w:val="000000" w:themeColor="text1"/>
                <w:sz w:val="21"/>
                <w:szCs w:val="21"/>
                <w:highlight w:val="none"/>
                <w14:textFill>
                  <w14:solidFill>
                    <w14:schemeClr w14:val="tx1"/>
                  </w14:solidFill>
                </w14:textFill>
              </w:rPr>
              <w:t>服务方案内容基本完整，方案合理性、可行性较一般，基本符合项目需求的为一般，得6分；</w:t>
            </w:r>
          </w:p>
          <w:p w14:paraId="3B80BF11">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4.</w:t>
            </w:r>
            <w:r>
              <w:rPr>
                <w:rFonts w:hint="eastAsia" w:cs="宋体"/>
                <w:color w:val="000000" w:themeColor="text1"/>
                <w:sz w:val="21"/>
                <w:szCs w:val="21"/>
                <w:highlight w:val="none"/>
                <w14:textFill>
                  <w14:solidFill>
                    <w14:schemeClr w14:val="tx1"/>
                  </w14:solidFill>
                </w14:textFill>
              </w:rPr>
              <w:t>服务方案内容不够完整，方案合理性、可行性较差，不符合项目需求为差，得2分。</w:t>
            </w:r>
          </w:p>
          <w:p w14:paraId="5A040CBD">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5.不提供不得分</w:t>
            </w:r>
            <w:r>
              <w:rPr>
                <w:rFonts w:hint="eastAsia" w:cs="宋体"/>
                <w:color w:val="000000" w:themeColor="text1"/>
                <w:sz w:val="21"/>
                <w:szCs w:val="21"/>
                <w:highlight w:val="none"/>
                <w14:textFill>
                  <w14:solidFill>
                    <w14:schemeClr w14:val="tx1"/>
                  </w14:solidFill>
                </w14:textFill>
              </w:rPr>
              <w:t>。</w:t>
            </w:r>
          </w:p>
        </w:tc>
      </w:tr>
      <w:tr w14:paraId="39E7B40A">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070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AF6ECF">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规章制度情况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02B90E">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12分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7E92580">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根据投标人提供的企业规章制度（包括但不限于项目管理、服务考核、业务规程、人员管理、信息系统技术保障、内控管理、安全保密、应急预案）进行评审： </w:t>
            </w:r>
          </w:p>
          <w:p w14:paraId="23A7FCEA">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 xml:space="preserve">具有管理服务理念与管理模式、管理制度、安全运作管理制度及操作规程等各环节的内容，企业规章制度描述详细具体且具备可行性和针对性，完全满足或优于采购需求的，得12分； </w:t>
            </w:r>
          </w:p>
          <w:p w14:paraId="614D7A65">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 xml:space="preserve">具有管理服务理念与管理模式、管理制度、安全运作管理制度及操作规程等各环节的内容，企业规章制度有描述但不够具体，基本能满足采购需求的，得8分； </w:t>
            </w:r>
          </w:p>
          <w:p w14:paraId="2AE021E5">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3.</w:t>
            </w:r>
            <w:r>
              <w:rPr>
                <w:rFonts w:hint="eastAsia" w:cs="宋体"/>
                <w:color w:val="000000" w:themeColor="text1"/>
                <w:sz w:val="21"/>
                <w:szCs w:val="21"/>
                <w:highlight w:val="none"/>
                <w14:textFill>
                  <w14:solidFill>
                    <w14:schemeClr w14:val="tx1"/>
                  </w14:solidFill>
                </w14:textFill>
              </w:rPr>
              <w:t>管理服务理念与管理模式、管理制度、安全运作管理制度及操作规程等各环节的内容简单、有缺漏，部分满足采购需求的，得4分；</w:t>
            </w:r>
          </w:p>
          <w:p w14:paraId="64ABBCF4">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4.</w:t>
            </w:r>
            <w:r>
              <w:rPr>
                <w:rFonts w:hint="eastAsia" w:cs="宋体"/>
                <w:color w:val="000000" w:themeColor="text1"/>
                <w:sz w:val="21"/>
                <w:szCs w:val="21"/>
                <w:highlight w:val="none"/>
                <w14:textFill>
                  <w14:solidFill>
                    <w14:schemeClr w14:val="tx1"/>
                  </w14:solidFill>
                </w14:textFill>
              </w:rPr>
              <w:t>管理服务理念与管理模式、管理制度、安全运作管理制度及操作规程等各环节的内容有缺漏，</w:t>
            </w:r>
            <w:r>
              <w:rPr>
                <w:rFonts w:hint="eastAsia" w:cs="宋体"/>
                <w:color w:val="000000" w:themeColor="text1"/>
                <w:sz w:val="21"/>
                <w:szCs w:val="21"/>
                <w:highlight w:val="none"/>
                <w:lang w:val="en-US" w:eastAsia="zh-CN"/>
                <w14:textFill>
                  <w14:solidFill>
                    <w14:schemeClr w14:val="tx1"/>
                  </w14:solidFill>
                </w14:textFill>
              </w:rPr>
              <w:t>未能</w:t>
            </w:r>
            <w:r>
              <w:rPr>
                <w:rFonts w:hint="eastAsia" w:cs="宋体"/>
                <w:color w:val="000000" w:themeColor="text1"/>
                <w:sz w:val="21"/>
                <w:szCs w:val="21"/>
                <w:highlight w:val="none"/>
                <w14:textFill>
                  <w14:solidFill>
                    <w14:schemeClr w14:val="tx1"/>
                  </w14:solidFill>
                </w14:textFill>
              </w:rPr>
              <w:t>满足采购需求的，得</w:t>
            </w: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分；</w:t>
            </w:r>
          </w:p>
          <w:p w14:paraId="7CFD5163">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5.不提供不得分</w:t>
            </w:r>
            <w:r>
              <w:rPr>
                <w:rFonts w:hint="eastAsia" w:cs="宋体"/>
                <w:color w:val="000000" w:themeColor="text1"/>
                <w:sz w:val="21"/>
                <w:szCs w:val="21"/>
                <w:highlight w:val="none"/>
                <w14:textFill>
                  <w14:solidFill>
                    <w14:schemeClr w14:val="tx1"/>
                  </w14:solidFill>
                </w14:textFill>
              </w:rPr>
              <w:t>。</w:t>
            </w:r>
          </w:p>
        </w:tc>
      </w:tr>
      <w:tr w14:paraId="38B88E51">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A5A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0368EDF">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发行第三代社会保障卡情况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C8A56B">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CD756AF">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投标人或其上级行辖下机构在广东省内已成功发行第三代社会保障卡的，得10分；其它情况不得分。</w:t>
            </w:r>
          </w:p>
          <w:p w14:paraId="77047356">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（须提供发行第三代社会保障卡所在地市社会保障卡管理部门出具的相关证明材料，不提供不得分。）</w:t>
            </w:r>
          </w:p>
        </w:tc>
      </w:tr>
      <w:tr w14:paraId="092BD5B7">
        <w:tblPrEx>
          <w:shd w:val="clear" w:color="auto" w:fill="FFFFFF"/>
          <w:tblCellMar>
            <w:top w:w="0" w:type="dxa"/>
            <w:left w:w="0" w:type="dxa"/>
            <w:bottom w:w="0" w:type="dxa"/>
            <w:right w:w="0" w:type="dxa"/>
          </w:tblCellMar>
        </w:tblPrEx>
        <w:trPr>
          <w:cantSplit/>
          <w:trHeight w:val="2205"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65E2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B58105C">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支持签发电子社保卡情况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BBBD03">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A29EC6B">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投标人或其上级行的手机银行或微信小程序支持国家人社部或广东省人社厅电子社保卡签发的，得8分。</w:t>
            </w:r>
          </w:p>
          <w:p w14:paraId="1A928C8D">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投标人或其上级行的手机银行未支持电子社保卡签发，但承诺获得本次</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市社会保障卡发卡资格后，在 2026年10月30日前实现手机银行电子社保卡签发，得 2 分，没有承诺的不得分。</w:t>
            </w:r>
          </w:p>
          <w:p w14:paraId="594746AB">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（须提供</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市人力资源和社会保障局社会保障卡管理部门出具的相关证明材料；未支持的须提供</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承诺函</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不提供不得分</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tc>
      </w:tr>
      <w:tr w14:paraId="3176D545">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DE983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5</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11DF54">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即时发卡服务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679A73">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387A56">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根据投标人在</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市配备社会保障卡即时发卡服务的情况进行评分。配备即时发卡服务网点1-2个得2分，3-10个得4分，11-19个得6分，</w:t>
            </w:r>
            <w:r>
              <w:rPr>
                <w:rFonts w:hint="eastAsia" w:cs="宋体"/>
                <w:color w:val="000000" w:themeColor="text1"/>
                <w:sz w:val="21"/>
                <w:szCs w:val="21"/>
                <w:highlight w:val="none"/>
                <w:lang w:val="en-US"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20个得8分。最高得8分，未配备即时发卡网点的不得分。</w:t>
            </w:r>
          </w:p>
          <w:p w14:paraId="7DDD22E1">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（必须提供营业网点有效营业执照及发卡机照片证明材料，不提供不得分）</w:t>
            </w:r>
          </w:p>
        </w:tc>
      </w:tr>
      <w:tr w14:paraId="6C62695E">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9A43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6</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127005">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社保卡便民自助服务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5768AC2">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BEE2159">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cs="宋体"/>
                <w:color w:val="000000" w:themeColor="text1"/>
                <w:sz w:val="21"/>
                <w:szCs w:val="21"/>
                <w:highlight w:val="none"/>
                <w:lang w:eastAsia="zh-CN"/>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原具备</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市社会保障卡发卡资格的投标人，银行自助设备、ATM 机或政银一体机等终端设备提供社保卡医保账号余额查询、更改密码等自助服务的，得4分</w:t>
            </w:r>
            <w:r>
              <w:rPr>
                <w:rFonts w:hint="eastAsia" w:cs="宋体"/>
                <w:color w:val="000000" w:themeColor="text1"/>
                <w:sz w:val="21"/>
                <w:szCs w:val="21"/>
                <w:highlight w:val="none"/>
                <w:lang w:eastAsia="zh-CN"/>
                <w14:textFill>
                  <w14:solidFill>
                    <w14:schemeClr w14:val="tx1"/>
                  </w14:solidFill>
                </w14:textFill>
              </w:rPr>
              <w:t>。</w:t>
            </w:r>
          </w:p>
          <w:p w14:paraId="3E29F859">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未提供自助服务或未具备</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市社会保障卡发卡资格的投标人，但承诺获得本次</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市社会保障卡发卡资格后，在2026年10月30日前提供相关自助服务的，得2分，没有承诺的不得分。</w:t>
            </w:r>
          </w:p>
          <w:p w14:paraId="096B257A">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（已经提供社保卡便民自助服务的，须提供</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市人力资源和社会保障局社会保障卡管理部门出具的相关证明材料；未提供该服务的须提供</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承诺函</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不提供不得分</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tc>
      </w:tr>
      <w:tr w14:paraId="130351C7">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0E5C8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7</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47F2E39">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社保卡同行换卡不换号服务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9A00642">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2C47A57">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eastAsia="宋体" w:cs="宋体"/>
                <w:color w:val="000000" w:themeColor="text1"/>
                <w:sz w:val="21"/>
                <w:szCs w:val="21"/>
                <w:highlight w:val="none"/>
                <w:lang w:val="en-US" w:eastAsia="zh-CN"/>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1.</w:t>
            </w:r>
            <w:r>
              <w:rPr>
                <w:rFonts w:hint="eastAsia" w:cs="宋体"/>
                <w:color w:val="000000" w:themeColor="text1"/>
                <w:sz w:val="21"/>
                <w:szCs w:val="21"/>
                <w:highlight w:val="none"/>
                <w14:textFill>
                  <w14:solidFill>
                    <w14:schemeClr w14:val="tx1"/>
                  </w14:solidFill>
                </w14:textFill>
              </w:rPr>
              <w:t>原具备</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市社会保障卡发卡资格的投标人，已经提供社保卡同行换卡不换号服务的，得4分</w:t>
            </w:r>
            <w:r>
              <w:rPr>
                <w:rFonts w:hint="eastAsia" w:cs="宋体"/>
                <w:color w:val="000000" w:themeColor="text1"/>
                <w:sz w:val="21"/>
                <w:szCs w:val="21"/>
                <w:highlight w:val="none"/>
                <w:lang w:eastAsia="zh-CN"/>
                <w14:textFill>
                  <w14:solidFill>
                    <w14:schemeClr w14:val="tx1"/>
                  </w14:solidFill>
                </w14:textFill>
              </w:rPr>
              <w:t>。</w:t>
            </w:r>
          </w:p>
          <w:p w14:paraId="2E867D15">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未提供社保卡同行换卡不换号服务或未具备</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市社会保障卡发卡资格的投标人，但承诺获得本次</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市社会保障卡发卡资格后，在2026年10月30 日前提供社保卡同行换卡不换号服务的，得 2分，没有承诺的不得分。</w:t>
            </w:r>
          </w:p>
          <w:p w14:paraId="3280EBFF">
            <w:pPr>
              <w:pStyle w:val="42"/>
              <w:keepNext w:val="0"/>
              <w:keepLines w:val="0"/>
              <w:pageBreakBefore w:val="0"/>
              <w:widowControl w:val="0"/>
              <w:kinsoku/>
              <w:wordWrap/>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（已经提供社保卡同行换卡不换号服务的，须提供</w:t>
            </w:r>
            <w:r>
              <w:rPr>
                <w:rFonts w:hint="eastAsia" w:cs="宋体"/>
                <w:color w:val="000000" w:themeColor="text1"/>
                <w:sz w:val="21"/>
                <w:szCs w:val="21"/>
                <w:highlight w:val="none"/>
                <w:lang w:val="en-US"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市人力资源和社会保障局社会保障卡管理部门出具的相关证明材料；未提供该服务的须提供</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承诺函</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不提供不得分</w:t>
            </w:r>
            <w:r>
              <w:rPr>
                <w:rFonts w:hint="eastAsia" w:cs="宋体"/>
                <w:color w:val="000000" w:themeColor="text1"/>
                <w:sz w:val="21"/>
                <w:szCs w:val="21"/>
                <w:highlight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w:t>
            </w:r>
          </w:p>
        </w:tc>
      </w:tr>
      <w:tr w14:paraId="01556F3D">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73B77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AD5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3ECE3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5B5C272D">
      <w:pPr>
        <w:rPr>
          <w:color w:val="000000" w:themeColor="text1"/>
          <w:highlight w:val="none"/>
          <w14:textFill>
            <w14:solidFill>
              <w14:schemeClr w14:val="tx1"/>
            </w14:solidFill>
          </w14:textFill>
        </w:rPr>
      </w:pPr>
    </w:p>
    <w:p w14:paraId="50ECCEBB">
      <w:pPr>
        <w:rPr>
          <w:color w:val="000000" w:themeColor="text1"/>
          <w:highlight w:val="none"/>
          <w14:textFill>
            <w14:solidFill>
              <w14:schemeClr w14:val="tx1"/>
            </w14:solidFill>
          </w14:textFill>
        </w:rPr>
      </w:pPr>
    </w:p>
    <w:p w14:paraId="6DDCBD48">
      <w:pPr>
        <w:rPr>
          <w:color w:val="000000" w:themeColor="text1"/>
          <w:highlight w:val="none"/>
          <w14:textFill>
            <w14:solidFill>
              <w14:schemeClr w14:val="tx1"/>
            </w14:solidFill>
          </w14:textFill>
        </w:rPr>
      </w:pPr>
    </w:p>
    <w:p w14:paraId="60E60385">
      <w:pPr>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r>
        <w:rPr>
          <w:rFonts w:hint="eastAsia"/>
          <w:color w:val="000000" w:themeColor="text1"/>
          <w:highlight w:val="none"/>
          <w:lang w:eastAsia="zh-CN"/>
          <w14:textFill>
            <w14:solidFill>
              <w14:schemeClr w14:val="tx1"/>
            </w14:solidFill>
          </w14:textFill>
        </w:rPr>
        <w:t>：</w:t>
      </w:r>
    </w:p>
    <w:tbl>
      <w:tblPr>
        <w:tblStyle w:val="47"/>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63DCA43C">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4505F0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9C74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E6667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8399E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5A75D2F">
        <w:tblPrEx>
          <w:shd w:val="clear" w:color="auto" w:fill="FFFFFF"/>
          <w:tblCellMar>
            <w:top w:w="0" w:type="dxa"/>
            <w:left w:w="0" w:type="dxa"/>
            <w:bottom w:w="0" w:type="dxa"/>
            <w:right w:w="0" w:type="dxa"/>
          </w:tblCellMar>
        </w:tblPrEx>
        <w:trPr>
          <w:cantSplit/>
          <w:trHeight w:val="164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735D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F6E9B55">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行业综合评估情况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031FD4C">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9E04B7">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根据投标人在人民银行</w:t>
            </w:r>
            <w:r>
              <w:rPr>
                <w:rFonts w:hint="eastAsia" w:cs="宋体"/>
                <w:color w:val="000000" w:themeColor="text1"/>
                <w:sz w:val="21"/>
                <w:szCs w:val="21"/>
                <w:highlight w:val="none"/>
                <w:lang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 xml:space="preserve">市分行近两年任意一年的银行业机构年度综合评估等级情况进行评分。年度综合评级为B-的得2分，年度综合评级为B得4分，年度综合评级为A的得8分。最高得8分，B-以下(不含B-)不得分。 </w:t>
            </w:r>
          </w:p>
          <w:p w14:paraId="0430E3AD">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（必须提供中国人民银行</w:t>
            </w:r>
            <w:r>
              <w:rPr>
                <w:rFonts w:hint="eastAsia" w:cs="宋体"/>
                <w:color w:val="000000" w:themeColor="text1"/>
                <w:sz w:val="21"/>
                <w:szCs w:val="21"/>
                <w:highlight w:val="none"/>
                <w:lang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市分行盖章的年度综合评估意见复印件或其他相关证明材料，不提供不得分。）</w:t>
            </w:r>
          </w:p>
        </w:tc>
      </w:tr>
      <w:tr w14:paraId="49CDE696">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D4FC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E98413F">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服务网点情况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5C3C556">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D02F388">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根据投标人在</w:t>
            </w:r>
            <w:r>
              <w:rPr>
                <w:rFonts w:hint="eastAsia" w:cs="宋体"/>
                <w:color w:val="000000" w:themeColor="text1"/>
                <w:sz w:val="21"/>
                <w:szCs w:val="21"/>
                <w:highlight w:val="none"/>
                <w:lang w:val="en-US" w:eastAsia="zh-CN"/>
                <w14:textFill>
                  <w14:solidFill>
                    <w14:schemeClr w14:val="tx1"/>
                  </w14:solidFill>
                </w14:textFill>
              </w:rPr>
              <w:t>投标截止前</w:t>
            </w:r>
            <w:r>
              <w:rPr>
                <w:rFonts w:hint="eastAsia" w:cs="宋体"/>
                <w:color w:val="000000" w:themeColor="text1"/>
                <w:sz w:val="21"/>
                <w:szCs w:val="21"/>
                <w:highlight w:val="none"/>
                <w14:textFill>
                  <w14:solidFill>
                    <w14:schemeClr w14:val="tx1"/>
                  </w14:solidFill>
                </w14:textFill>
              </w:rPr>
              <w:t>6个月内在</w:t>
            </w:r>
            <w:r>
              <w:rPr>
                <w:rFonts w:hint="eastAsia" w:cs="宋体"/>
                <w:color w:val="000000" w:themeColor="text1"/>
                <w:sz w:val="21"/>
                <w:szCs w:val="21"/>
                <w:highlight w:val="none"/>
                <w:lang w:eastAsia="zh-CN"/>
                <w14:textFill>
                  <w14:solidFill>
                    <w14:schemeClr w14:val="tx1"/>
                  </w14:solidFill>
                </w14:textFill>
              </w:rPr>
              <w:t>阳江</w:t>
            </w:r>
            <w:r>
              <w:rPr>
                <w:rFonts w:hint="eastAsia" w:cs="宋体"/>
                <w:color w:val="000000" w:themeColor="text1"/>
                <w:sz w:val="21"/>
                <w:szCs w:val="21"/>
                <w:highlight w:val="none"/>
                <w14:textFill>
                  <w14:solidFill>
                    <w14:schemeClr w14:val="tx1"/>
                  </w14:solidFill>
                </w14:textFill>
              </w:rPr>
              <w:t>市内可提供社会保障卡全业务服务的营业网点数量情况进行评分。</w:t>
            </w:r>
          </w:p>
          <w:p w14:paraId="790B2DF3">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1-5个网点得2分，6-9个网点得4 分，10-19个网点得6分，20-29个网点得8分，</w:t>
            </w:r>
            <w:r>
              <w:rPr>
                <w:rFonts w:hint="eastAsia" w:ascii="Arial" w:hAnsi="Arial" w:cs="Arial"/>
                <w:color w:val="000000" w:themeColor="text1"/>
                <w:sz w:val="21"/>
                <w:szCs w:val="21"/>
                <w:highlight w:val="none"/>
                <w:lang w:val="en-US"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30个网点得10分。最高得10分。</w:t>
            </w:r>
          </w:p>
          <w:p w14:paraId="29F87FB8">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（必须提供营业网点有效营业执照或其他相关证明材料，不提供不得分）</w:t>
            </w:r>
          </w:p>
        </w:tc>
      </w:tr>
      <w:tr w14:paraId="1C63FB5D">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1E2DC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186660C">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参与社会保障卡居民服务“一卡通”应用</w:t>
            </w:r>
            <w:r>
              <w:rPr>
                <w:rFonts w:hint="eastAsia" w:cs="宋体"/>
                <w:color w:val="000000" w:themeColor="text1"/>
                <w:sz w:val="21"/>
                <w:szCs w:val="21"/>
                <w:highlight w:val="none"/>
                <w:lang w:val="en-US" w:eastAsia="zh-CN"/>
                <w14:textFill>
                  <w14:solidFill>
                    <w14:schemeClr w14:val="tx1"/>
                  </w14:solidFill>
                </w14:textFill>
              </w:rPr>
              <w:t>场景</w:t>
            </w:r>
            <w:r>
              <w:rPr>
                <w:rFonts w:hint="eastAsia" w:cs="宋体"/>
                <w:color w:val="000000" w:themeColor="text1"/>
                <w:sz w:val="21"/>
                <w:szCs w:val="21"/>
                <w:highlight w:val="none"/>
                <w14:textFill>
                  <w14:solidFill>
                    <w14:schemeClr w14:val="tx1"/>
                  </w14:solidFill>
                </w14:textFill>
              </w:rPr>
              <w:t>项目情况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09794C5">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10分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1B5D33">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投标人2023年-2025年在广东省内参与社会保障卡居民服务“一卡通”应用场景项目情况进行评分。应用场景项目主要指使用社会保障卡（含电子社保卡）作为身份凭证、信息记录、支付结算的载体，在交通出行、文化旅游、政务服务、</w:t>
            </w:r>
            <w:r>
              <w:rPr>
                <w:rFonts w:hint="eastAsia" w:cs="宋体"/>
                <w:color w:val="000000" w:themeColor="text1"/>
                <w:sz w:val="21"/>
                <w:szCs w:val="21"/>
                <w:highlight w:val="none"/>
                <w:lang w:val="en-US" w:eastAsia="zh-CN"/>
                <w14:textFill>
                  <w14:solidFill>
                    <w14:schemeClr w14:val="tx1"/>
                  </w14:solidFill>
                </w14:textFill>
              </w:rPr>
              <w:t>教育</w:t>
            </w:r>
            <w:r>
              <w:rPr>
                <w:rFonts w:hint="eastAsia" w:cs="宋体"/>
                <w:color w:val="000000" w:themeColor="text1"/>
                <w:sz w:val="21"/>
                <w:szCs w:val="21"/>
                <w:highlight w:val="none"/>
                <w14:textFill>
                  <w14:solidFill>
                    <w14:schemeClr w14:val="tx1"/>
                  </w14:solidFill>
                </w14:textFill>
              </w:rPr>
              <w:t>管理、</w:t>
            </w:r>
            <w:r>
              <w:rPr>
                <w:rFonts w:hint="eastAsia" w:cs="宋体"/>
                <w:color w:val="000000" w:themeColor="text1"/>
                <w:sz w:val="21"/>
                <w:szCs w:val="21"/>
                <w:highlight w:val="none"/>
                <w:lang w:val="en-US" w:eastAsia="zh-CN"/>
                <w14:textFill>
                  <w14:solidFill>
                    <w14:schemeClr w14:val="tx1"/>
                  </w14:solidFill>
                </w14:textFill>
              </w:rPr>
              <w:t>惠民消费</w:t>
            </w:r>
            <w:r>
              <w:rPr>
                <w:rFonts w:hint="eastAsia" w:cs="宋体"/>
                <w:color w:val="000000" w:themeColor="text1"/>
                <w:sz w:val="21"/>
                <w:szCs w:val="21"/>
                <w:highlight w:val="none"/>
                <w14:textFill>
                  <w14:solidFill>
                    <w14:schemeClr w14:val="tx1"/>
                  </w14:solidFill>
                </w14:textFill>
              </w:rPr>
              <w:t>等</w:t>
            </w:r>
            <w:r>
              <w:rPr>
                <w:rFonts w:hint="eastAsia" w:cs="宋体"/>
                <w:color w:val="000000" w:themeColor="text1"/>
                <w:sz w:val="21"/>
                <w:szCs w:val="21"/>
                <w:highlight w:val="none"/>
                <w:lang w:val="en-US" w:eastAsia="zh-CN"/>
                <w14:textFill>
                  <w14:solidFill>
                    <w14:schemeClr w14:val="tx1"/>
                  </w14:solidFill>
                </w14:textFill>
              </w:rPr>
              <w:t>5个场景</w:t>
            </w:r>
            <w:r>
              <w:rPr>
                <w:rFonts w:hint="eastAsia" w:cs="宋体"/>
                <w:color w:val="000000" w:themeColor="text1"/>
                <w:sz w:val="21"/>
                <w:szCs w:val="21"/>
                <w:highlight w:val="none"/>
                <w14:textFill>
                  <w14:solidFill>
                    <w14:schemeClr w14:val="tx1"/>
                  </w14:solidFill>
                </w14:textFill>
              </w:rPr>
              <w:t>的应用。每个应用场景得</w:t>
            </w:r>
            <w:r>
              <w:rPr>
                <w:rFonts w:hint="eastAsia" w:cs="宋体"/>
                <w:color w:val="000000" w:themeColor="text1"/>
                <w:sz w:val="21"/>
                <w:szCs w:val="21"/>
                <w:highlight w:val="none"/>
                <w:lang w:val="en-US" w:eastAsia="zh-CN"/>
                <w14:textFill>
                  <w14:solidFill>
                    <w14:schemeClr w14:val="tx1"/>
                  </w14:solidFill>
                </w14:textFill>
              </w:rPr>
              <w:t>2</w:t>
            </w:r>
            <w:r>
              <w:rPr>
                <w:rFonts w:hint="eastAsia" w:cs="宋体"/>
                <w:color w:val="000000" w:themeColor="text1"/>
                <w:sz w:val="21"/>
                <w:szCs w:val="21"/>
                <w:highlight w:val="none"/>
                <w14:textFill>
                  <w14:solidFill>
                    <w14:schemeClr w14:val="tx1"/>
                  </w14:solidFill>
                </w14:textFill>
              </w:rPr>
              <w:t>分，最高得</w:t>
            </w:r>
            <w:r>
              <w:rPr>
                <w:rFonts w:hint="eastAsia" w:cs="宋体"/>
                <w:color w:val="000000" w:themeColor="text1"/>
                <w:sz w:val="21"/>
                <w:szCs w:val="21"/>
                <w:highlight w:val="none"/>
                <w:lang w:val="en-US" w:eastAsia="zh-CN"/>
                <w14:textFill>
                  <w14:solidFill>
                    <w14:schemeClr w14:val="tx1"/>
                  </w14:solidFill>
                </w14:textFill>
              </w:rPr>
              <w:t>10</w:t>
            </w:r>
            <w:r>
              <w:rPr>
                <w:rFonts w:hint="eastAsia" w:cs="宋体"/>
                <w:color w:val="000000" w:themeColor="text1"/>
                <w:sz w:val="21"/>
                <w:szCs w:val="21"/>
                <w:highlight w:val="none"/>
                <w14:textFill>
                  <w14:solidFill>
                    <w14:schemeClr w14:val="tx1"/>
                  </w14:solidFill>
                </w14:textFill>
              </w:rPr>
              <w:t>分。</w:t>
            </w:r>
          </w:p>
          <w:p w14:paraId="113AC30F">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 xml:space="preserve">（必须提供相应用场景项目合同复印件或人力资源社会保障部门出具的证明复印件等相关证明材料，不提供不得分。） </w:t>
            </w:r>
          </w:p>
        </w:tc>
      </w:tr>
      <w:tr w14:paraId="6059CF78">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E7C1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BB2DA3B">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社会保障卡发行情况</w:t>
            </w:r>
          </w:p>
          <w:p w14:paraId="46FB52FD">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ind w:firstLine="420" w:firstLineChars="200"/>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B4676FB">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11A317C">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根据投标人（含所属上级机构）</w:t>
            </w:r>
            <w:r>
              <w:rPr>
                <w:rFonts w:hint="eastAsia" w:cs="宋体"/>
                <w:color w:val="000000" w:themeColor="text1"/>
                <w:sz w:val="21"/>
                <w:szCs w:val="21"/>
                <w:highlight w:val="none"/>
                <w:lang w:val="en-US" w:eastAsia="zh-CN"/>
                <w14:textFill>
                  <w14:solidFill>
                    <w14:schemeClr w14:val="tx1"/>
                  </w14:solidFill>
                </w14:textFill>
              </w:rPr>
              <w:t>2016年1月1日至今</w:t>
            </w:r>
            <w:r>
              <w:rPr>
                <w:rFonts w:hint="eastAsia" w:cs="宋体"/>
                <w:color w:val="000000" w:themeColor="text1"/>
                <w:sz w:val="21"/>
                <w:szCs w:val="21"/>
                <w:highlight w:val="none"/>
                <w14:textFill>
                  <w14:solidFill>
                    <w14:schemeClr w14:val="tx1"/>
                  </w14:solidFill>
                </w14:textFill>
              </w:rPr>
              <w:t>在广东省的社会保障卡发行数量情况进行评分。投标人累计制卡成功数量1-29万张得1分，30-49万张得2分，50-99万张得4分，100-149万得6分，</w:t>
            </w:r>
            <w:r>
              <w:rPr>
                <w:rFonts w:hint="eastAsia" w:cs="宋体"/>
                <w:color w:val="000000" w:themeColor="text1"/>
                <w:sz w:val="21"/>
                <w:szCs w:val="21"/>
                <w:highlight w:val="none"/>
                <w:lang w:val="en-US"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150万张得8分；少于1万张不得分。</w:t>
            </w:r>
          </w:p>
          <w:p w14:paraId="69C0C77E">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（以广东省社会保障卡信息管理系统统计数据为准，必须提供系统截图或相关证明材料，不提供不得分）</w:t>
            </w:r>
          </w:p>
        </w:tc>
      </w:tr>
      <w:tr w14:paraId="6F248E32">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BEBEDD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5</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DEE303B">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获奖情况</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630F75A">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jc w:val="center"/>
              <w:textAlignment w:val="auto"/>
              <w:rPr>
                <w:rFonts w:hint="default"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4分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5A96196">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投标人上级机构或其下辖机构在2023</w:t>
            </w:r>
            <w:r>
              <w:rPr>
                <w:rFonts w:hint="eastAsia" w:cs="宋体"/>
                <w:color w:val="000000" w:themeColor="text1"/>
                <w:sz w:val="21"/>
                <w:szCs w:val="21"/>
                <w:highlight w:val="none"/>
                <w:lang w:val="en-US" w:eastAsia="zh-CN"/>
                <w14:textFill>
                  <w14:solidFill>
                    <w14:schemeClr w14:val="tx1"/>
                  </w14:solidFill>
                </w14:textFill>
              </w:rPr>
              <w:t>年</w:t>
            </w:r>
            <w:r>
              <w:rPr>
                <w:rFonts w:hint="eastAsia" w:cs="宋体"/>
                <w:color w:val="000000" w:themeColor="text1"/>
                <w:sz w:val="21"/>
                <w:szCs w:val="21"/>
                <w:highlight w:val="none"/>
                <w14:textFill>
                  <w14:solidFill>
                    <w14:schemeClr w14:val="tx1"/>
                  </w14:solidFill>
                </w14:textFill>
              </w:rPr>
              <w:t>-2025年内获得省级或市级人社部门颁发的社保卡相关表彰或表扬，每个得2分，最高得4分。</w:t>
            </w:r>
          </w:p>
          <w:p w14:paraId="5F57106E">
            <w:pPr>
              <w:pStyle w:val="42"/>
              <w:keepNext w:val="0"/>
              <w:keepLines w:val="0"/>
              <w:pageBreakBefore w:val="0"/>
              <w:widowControl w:val="0"/>
              <w:kinsoku/>
              <w:wordWrap w:val="0"/>
              <w:overflowPunct/>
              <w:topLinePunct w:val="0"/>
              <w:autoSpaceDE/>
              <w:autoSpaceDN/>
              <w:bidi w:val="0"/>
              <w:adjustRightInd/>
              <w:snapToGrid/>
              <w:spacing w:before="0" w:beforeAutospacing="0" w:after="0" w:afterAutospacing="0" w:line="320" w:lineRule="exact"/>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（必须提供省级或市级人社部门盖章的表彰或表扬材料复印件相关证明材料，不提供不得分）</w:t>
            </w:r>
          </w:p>
        </w:tc>
      </w:tr>
      <w:tr w14:paraId="35160347">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365A24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90C44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58726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0975B407">
      <w:pPr>
        <w:rPr>
          <w:rFonts w:hint="eastAsia"/>
          <w:color w:val="000000" w:themeColor="text1"/>
          <w:highlight w:val="none"/>
          <w14:textFill>
            <w14:solidFill>
              <w14:schemeClr w14:val="tx1"/>
            </w14:solidFill>
          </w14:textFill>
        </w:rPr>
      </w:pPr>
    </w:p>
    <w:p w14:paraId="6DF0BA8C">
      <w:pPr>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注：</w:t>
      </w:r>
      <w:bookmarkEnd w:id="1556"/>
      <w:bookmarkEnd w:id="1557"/>
      <w:bookmarkEnd w:id="1558"/>
      <w:bookmarkEnd w:id="1559"/>
      <w:bookmarkEnd w:id="1560"/>
      <w:bookmarkEnd w:id="1561"/>
      <w:bookmarkEnd w:id="1562"/>
      <w:bookmarkEnd w:id="1563"/>
      <w:bookmarkEnd w:id="1564"/>
      <w:bookmarkEnd w:id="1565"/>
      <w:bookmarkStart w:id="1576" w:name="_Toc331684047"/>
      <w:bookmarkStart w:id="1577" w:name="_Toc342296769"/>
      <w:bookmarkStart w:id="1578" w:name="_Toc337632367"/>
      <w:bookmarkStart w:id="1579" w:name="_Toc350756459"/>
      <w:bookmarkStart w:id="1580" w:name="_Toc336681944"/>
      <w:bookmarkStart w:id="1581" w:name="_Toc333237797"/>
      <w:bookmarkStart w:id="1582" w:name="_Toc332206717"/>
      <w:bookmarkStart w:id="1583" w:name="_Toc374454610"/>
      <w:bookmarkStart w:id="1584" w:name="_Toc345513910"/>
      <w:bookmarkStart w:id="1585" w:name="_Toc333935355"/>
      <w:bookmarkStart w:id="1586" w:name="_Toc333238642"/>
      <w:bookmarkStart w:id="1587" w:name="_Toc339020242"/>
      <w:bookmarkStart w:id="1588" w:name="_Toc340507451"/>
      <w:bookmarkStart w:id="1589" w:name="_Toc340672878"/>
      <w:bookmarkStart w:id="1590" w:name="_Toc339020024"/>
      <w:bookmarkStart w:id="1591" w:name="_Toc333935696"/>
      <w:bookmarkStart w:id="1592" w:name="_Toc339019898"/>
      <w:bookmarkStart w:id="1593" w:name="_Toc340677079"/>
      <w:bookmarkStart w:id="1594" w:name="_Toc336681589"/>
      <w:bookmarkStart w:id="1595" w:name="_Toc342060383"/>
      <w:bookmarkStart w:id="1596" w:name="_Toc350438758"/>
      <w:bookmarkStart w:id="1597" w:name="_Toc365967081"/>
      <w:bookmarkStart w:id="1598" w:name="_Toc349127635"/>
      <w:bookmarkStart w:id="1599" w:name="_Toc332270355"/>
      <w:bookmarkStart w:id="1600" w:name="_Toc331512907"/>
      <w:bookmarkStart w:id="1601" w:name="_Toc339441096"/>
      <w:bookmarkStart w:id="1602" w:name="_Toc341348347"/>
      <w:bookmarkStart w:id="1603" w:name="_Toc366072538"/>
      <w:bookmarkStart w:id="1604" w:name="_Toc339362309"/>
      <w:bookmarkStart w:id="1605" w:name="_Toc365985187"/>
      <w:bookmarkStart w:id="1606" w:name="_Toc339020104"/>
      <w:bookmarkStart w:id="1607" w:name="_Toc330459994"/>
      <w:bookmarkStart w:id="1608" w:name="_Toc333237686"/>
      <w:bookmarkStart w:id="1609" w:name="_Toc349143598"/>
      <w:r>
        <w:rPr>
          <w:rFonts w:hint="eastAsia"/>
          <w:color w:val="000000" w:themeColor="text1"/>
          <w:highlight w:val="none"/>
          <w14:textFill>
            <w14:solidFill>
              <w14:schemeClr w14:val="tx1"/>
            </w14:solidFill>
          </w14:textFill>
        </w:rPr>
        <w:t>对照每项评价指标要求，投标文件完全不满足要求的，不得分。</w:t>
      </w:r>
      <w:r>
        <w:rPr>
          <w:rFonts w:hint="eastAsia"/>
          <w:color w:val="000000" w:themeColor="text1"/>
          <w:highlight w:val="none"/>
          <w:lang w:val="en-US" w:eastAsia="zh-CN"/>
          <w14:textFill>
            <w14:solidFill>
              <w14:schemeClr w14:val="tx1"/>
            </w14:solidFill>
          </w14:textFill>
        </w:rPr>
        <w:t>计算</w:t>
      </w:r>
      <w:r>
        <w:rPr>
          <w:rFonts w:hint="eastAsia" w:ascii="宋体" w:hAnsi="宋体" w:eastAsia="宋体" w:cs="Times New Roman"/>
          <w:color w:val="000000" w:themeColor="text1"/>
          <w:sz w:val="21"/>
          <w:szCs w:val="21"/>
          <w:highlight w:val="none"/>
          <w14:textFill>
            <w14:solidFill>
              <w14:schemeClr w14:val="tx1"/>
            </w14:solidFill>
          </w14:textFill>
        </w:rPr>
        <w:t>数据</w:t>
      </w:r>
      <w:r>
        <w:rPr>
          <w:rFonts w:hint="eastAsia" w:ascii="宋体" w:hAnsi="宋体" w:cs="Times New Roman"/>
          <w:color w:val="000000" w:themeColor="text1"/>
          <w:sz w:val="21"/>
          <w:szCs w:val="21"/>
          <w:highlight w:val="none"/>
          <w:lang w:val="en-US" w:eastAsia="zh-CN"/>
          <w14:textFill>
            <w14:solidFill>
              <w14:schemeClr w14:val="tx1"/>
            </w14:solidFill>
          </w14:textFill>
        </w:rPr>
        <w:t>保留两位小数，小数点后第三位</w:t>
      </w:r>
      <w:r>
        <w:rPr>
          <w:rFonts w:hint="eastAsia" w:ascii="宋体" w:hAnsi="宋体" w:eastAsia="宋体" w:cs="Times New Roman"/>
          <w:color w:val="000000" w:themeColor="text1"/>
          <w:sz w:val="21"/>
          <w:szCs w:val="21"/>
          <w:highlight w:val="none"/>
          <w14:textFill>
            <w14:solidFill>
              <w14:schemeClr w14:val="tx1"/>
            </w14:solidFill>
          </w14:textFill>
        </w:rPr>
        <w:t>四舍五入</w:t>
      </w:r>
      <w:r>
        <w:rPr>
          <w:rFonts w:hint="eastAsia" w:ascii="宋体" w:hAnsi="宋体" w:eastAsia="宋体" w:cs="Times New Roman"/>
          <w:color w:val="000000" w:themeColor="text1"/>
          <w:sz w:val="21"/>
          <w:szCs w:val="21"/>
          <w:highlight w:val="none"/>
          <w:lang w:eastAsia="zh-CN"/>
          <w14:textFill>
            <w14:solidFill>
              <w14:schemeClr w14:val="tx1"/>
            </w14:solidFill>
          </w14:textFill>
        </w:rPr>
        <w:t>。</w:t>
      </w:r>
    </w:p>
    <w:p w14:paraId="6A46319D">
      <w:pPr>
        <w:rPr>
          <w:rFonts w:hint="eastAsia" w:ascii="宋体" w:hAnsi="宋体" w:eastAsia="宋体" w:cs="Times New Roman"/>
          <w:color w:val="000000" w:themeColor="text1"/>
          <w:sz w:val="21"/>
          <w:szCs w:val="21"/>
          <w:highlight w:val="none"/>
          <w:lang w:eastAsia="zh-CN"/>
          <w14:textFill>
            <w14:solidFill>
              <w14:schemeClr w14:val="tx1"/>
            </w14:solidFill>
          </w14:textFill>
        </w:rPr>
      </w:pPr>
      <w:r>
        <w:rPr>
          <w:rFonts w:hint="eastAsia" w:ascii="宋体" w:hAnsi="宋体" w:eastAsia="宋体" w:cs="Times New Roman"/>
          <w:color w:val="000000" w:themeColor="text1"/>
          <w:sz w:val="21"/>
          <w:szCs w:val="21"/>
          <w:highlight w:val="none"/>
          <w:lang w:eastAsia="zh-CN"/>
          <w14:textFill>
            <w14:solidFill>
              <w14:schemeClr w14:val="tx1"/>
            </w14:solidFill>
          </w14:textFill>
        </w:rPr>
        <w:br w:type="page"/>
      </w:r>
    </w:p>
    <w:p w14:paraId="54A66A0E">
      <w:pPr>
        <w:pStyle w:val="3"/>
        <w:numPr>
          <w:ilvl w:val="0"/>
          <w:numId w:val="0"/>
        </w:numPr>
        <w:spacing w:beforeLines="0"/>
        <w:rPr>
          <w:color w:val="000000" w:themeColor="text1"/>
          <w:highlight w:val="none"/>
          <w14:textFill>
            <w14:solidFill>
              <w14:schemeClr w14:val="tx1"/>
            </w14:solidFill>
          </w14:textFill>
        </w:rPr>
      </w:pPr>
      <w:bookmarkStart w:id="1610" w:name="_Toc10505"/>
      <w:r>
        <w:rPr>
          <w:rFonts w:hint="eastAsia"/>
          <w:color w:val="000000" w:themeColor="text1"/>
          <w:highlight w:val="none"/>
          <w14:textFill>
            <w14:solidFill>
              <w14:schemeClr w14:val="tx1"/>
            </w14:solidFill>
          </w14:textFill>
        </w:rPr>
        <w:t>第四部分  采购项目合同</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Start w:id="1611" w:name="_Hlt97188170"/>
      <w:bookmarkEnd w:id="1611"/>
      <w:r>
        <w:rPr>
          <w:rFonts w:hint="eastAsia"/>
          <w:color w:val="000000" w:themeColor="text1"/>
          <w:highlight w:val="none"/>
          <w14:textFill>
            <w14:solidFill>
              <w14:schemeClr w14:val="tx1"/>
            </w14:solidFill>
          </w14:textFill>
        </w:rPr>
        <w:t>（参考范本）</w:t>
      </w:r>
      <w:bookmarkEnd w:id="1610"/>
    </w:p>
    <w:p w14:paraId="41BA649E">
      <w:pPr>
        <w:rPr>
          <w:bCs/>
          <w:color w:val="000000" w:themeColor="text1"/>
          <w:highlight w:val="none"/>
          <w14:textFill>
            <w14:solidFill>
              <w14:schemeClr w14:val="tx1"/>
            </w14:solidFill>
          </w14:textFill>
        </w:rPr>
      </w:pPr>
    </w:p>
    <w:p w14:paraId="776B3A66">
      <w:pPr>
        <w:rPr>
          <w:color w:val="000000" w:themeColor="text1"/>
          <w:highlight w:val="none"/>
          <w14:textFill>
            <w14:solidFill>
              <w14:schemeClr w14:val="tx1"/>
            </w14:solidFill>
          </w14:textFill>
        </w:rPr>
      </w:pPr>
    </w:p>
    <w:p w14:paraId="76B69613">
      <w:pPr>
        <w:jc w:val="center"/>
        <w:rPr>
          <w:rFonts w:hint="eastAsia" w:ascii="宋体" w:hAnsi="宋体"/>
          <w:b/>
          <w:color w:val="000000" w:themeColor="text1"/>
          <w:sz w:val="30"/>
          <w:szCs w:val="30"/>
          <w:highlight w:val="none"/>
          <w14:textFill>
            <w14:solidFill>
              <w14:schemeClr w14:val="tx1"/>
            </w14:solidFill>
          </w14:textFill>
        </w:rPr>
      </w:pPr>
    </w:p>
    <w:p w14:paraId="555A57A7">
      <w:pPr>
        <w:jc w:val="center"/>
        <w:rPr>
          <w:rFonts w:hint="eastAsia" w:ascii="宋体" w:hAnsi="宋体"/>
          <w:b/>
          <w:color w:val="000000" w:themeColor="text1"/>
          <w:sz w:val="36"/>
          <w:szCs w:val="36"/>
          <w:highlight w:val="none"/>
          <w14:textFill>
            <w14:solidFill>
              <w14:schemeClr w14:val="tx1"/>
            </w14:solidFill>
          </w14:textFill>
        </w:rPr>
      </w:pPr>
    </w:p>
    <w:p w14:paraId="6D9AB685">
      <w:pPr>
        <w:pStyle w:val="55"/>
        <w:rPr>
          <w:rFonts w:hint="eastAsia" w:ascii="宋体" w:hAnsi="宋体"/>
          <w:b/>
          <w:color w:val="000000" w:themeColor="text1"/>
          <w:sz w:val="36"/>
          <w:szCs w:val="36"/>
          <w:highlight w:val="none"/>
          <w14:textFill>
            <w14:solidFill>
              <w14:schemeClr w14:val="tx1"/>
            </w14:solidFill>
          </w14:textFill>
        </w:rPr>
      </w:pPr>
    </w:p>
    <w:p w14:paraId="6BAE4D23">
      <w:pPr>
        <w:pStyle w:val="55"/>
        <w:rPr>
          <w:rFonts w:hint="eastAsia" w:ascii="宋体" w:hAnsi="宋体"/>
          <w:b/>
          <w:color w:val="000000" w:themeColor="text1"/>
          <w:sz w:val="36"/>
          <w:szCs w:val="36"/>
          <w:highlight w:val="none"/>
          <w14:textFill>
            <w14:solidFill>
              <w14:schemeClr w14:val="tx1"/>
            </w14:solidFill>
          </w14:textFill>
        </w:rPr>
      </w:pPr>
    </w:p>
    <w:p w14:paraId="2639EB25">
      <w:pPr>
        <w:pStyle w:val="55"/>
        <w:rPr>
          <w:rFonts w:hint="eastAsia" w:ascii="宋体" w:hAnsi="宋体"/>
          <w:b/>
          <w:color w:val="000000" w:themeColor="text1"/>
          <w:sz w:val="36"/>
          <w:szCs w:val="36"/>
          <w:highlight w:val="none"/>
          <w14:textFill>
            <w14:solidFill>
              <w14:schemeClr w14:val="tx1"/>
            </w14:solidFill>
          </w14:textFill>
        </w:rPr>
      </w:pPr>
    </w:p>
    <w:p w14:paraId="57A9488F">
      <w:pPr>
        <w:pStyle w:val="55"/>
        <w:rPr>
          <w:rFonts w:hint="eastAsia" w:ascii="宋体" w:hAnsi="宋体"/>
          <w:b/>
          <w:color w:val="000000" w:themeColor="text1"/>
          <w:sz w:val="36"/>
          <w:szCs w:val="36"/>
          <w:highlight w:val="none"/>
          <w14:textFill>
            <w14:solidFill>
              <w14:schemeClr w14:val="tx1"/>
            </w14:solidFill>
          </w14:textFill>
        </w:rPr>
      </w:pPr>
    </w:p>
    <w:p w14:paraId="692D3601">
      <w:pPr>
        <w:jc w:val="center"/>
        <w:rPr>
          <w:rFonts w:hint="eastAsia"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合 同 书</w:t>
      </w:r>
    </w:p>
    <w:p w14:paraId="53A94854">
      <w:pPr>
        <w:jc w:val="center"/>
        <w:rPr>
          <w:rFonts w:hint="eastAsia" w:ascii="宋体" w:hAnsi="宋体"/>
          <w:b/>
          <w:color w:val="000000" w:themeColor="text1"/>
          <w:sz w:val="28"/>
          <w:szCs w:val="28"/>
          <w:highlight w:val="none"/>
          <w14:textFill>
            <w14:solidFill>
              <w14:schemeClr w14:val="tx1"/>
            </w14:solidFill>
          </w14:textFill>
        </w:rPr>
      </w:pPr>
    </w:p>
    <w:p w14:paraId="229A75AD">
      <w:pPr>
        <w:jc w:val="center"/>
        <w:rPr>
          <w:rFonts w:hint="eastAsia" w:ascii="宋体" w:hAnsi="宋体"/>
          <w:b/>
          <w:color w:val="000000" w:themeColor="text1"/>
          <w:sz w:val="28"/>
          <w:szCs w:val="28"/>
          <w:highlight w:val="none"/>
          <w14:textFill>
            <w14:solidFill>
              <w14:schemeClr w14:val="tx1"/>
            </w14:solidFill>
          </w14:textFill>
        </w:rPr>
      </w:pPr>
    </w:p>
    <w:p w14:paraId="79A7F895">
      <w:pPr>
        <w:jc w:val="center"/>
        <w:rPr>
          <w:rFonts w:hint="eastAsia" w:ascii="宋体" w:hAnsi="宋体"/>
          <w:b/>
          <w:color w:val="000000" w:themeColor="text1"/>
          <w:sz w:val="28"/>
          <w:szCs w:val="28"/>
          <w:highlight w:val="none"/>
          <w14:textFill>
            <w14:solidFill>
              <w14:schemeClr w14:val="tx1"/>
            </w14:solidFill>
          </w14:textFill>
        </w:rPr>
      </w:pPr>
    </w:p>
    <w:p w14:paraId="31BA360F">
      <w:pPr>
        <w:ind w:firstLine="1968" w:firstLineChars="70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采购编号：</w:t>
      </w:r>
      <w:r>
        <w:rPr>
          <w:rFonts w:hint="eastAsia" w:ascii="宋体" w:hAnsi="宋体"/>
          <w:b/>
          <w:color w:val="000000" w:themeColor="text1"/>
          <w:sz w:val="28"/>
          <w:szCs w:val="28"/>
          <w:highlight w:val="none"/>
          <w:u w:val="single"/>
          <w14:textFill>
            <w14:solidFill>
              <w14:schemeClr w14:val="tx1"/>
            </w14:solidFill>
          </w14:textFill>
        </w:rPr>
        <w:t xml:space="preserve">                          </w:t>
      </w:r>
    </w:p>
    <w:p w14:paraId="4F62A5F5">
      <w:pPr>
        <w:rPr>
          <w:rFonts w:hint="eastAsia" w:ascii="宋体" w:hAnsi="宋体"/>
          <w:b/>
          <w:color w:val="000000" w:themeColor="text1"/>
          <w:sz w:val="28"/>
          <w:szCs w:val="28"/>
          <w:highlight w:val="none"/>
          <w14:textFill>
            <w14:solidFill>
              <w14:schemeClr w14:val="tx1"/>
            </w14:solidFill>
          </w14:textFill>
        </w:rPr>
      </w:pPr>
    </w:p>
    <w:p w14:paraId="5F5FBA03">
      <w:pPr>
        <w:ind w:firstLine="1968" w:firstLineChars="700"/>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项目名称：</w:t>
      </w:r>
      <w:r>
        <w:rPr>
          <w:rFonts w:hint="eastAsia" w:ascii="宋体" w:hAnsi="宋体"/>
          <w:b/>
          <w:color w:val="000000" w:themeColor="text1"/>
          <w:sz w:val="28"/>
          <w:szCs w:val="28"/>
          <w:highlight w:val="none"/>
          <w:u w:val="single"/>
          <w14:textFill>
            <w14:solidFill>
              <w14:schemeClr w14:val="tx1"/>
            </w14:solidFill>
          </w14:textFill>
        </w:rPr>
        <w:t xml:space="preserve">                           </w:t>
      </w:r>
    </w:p>
    <w:p w14:paraId="73083C80">
      <w:pPr>
        <w:rPr>
          <w:rFonts w:hint="eastAsia" w:ascii="宋体" w:hAnsi="宋体"/>
          <w:b/>
          <w:color w:val="000000" w:themeColor="text1"/>
          <w:sz w:val="28"/>
          <w:szCs w:val="28"/>
          <w:highlight w:val="none"/>
          <w14:textFill>
            <w14:solidFill>
              <w14:schemeClr w14:val="tx1"/>
            </w14:solidFill>
          </w14:textFill>
        </w:rPr>
      </w:pPr>
    </w:p>
    <w:p w14:paraId="5E84C095">
      <w:pPr>
        <w:rPr>
          <w:rFonts w:hint="eastAsia" w:ascii="宋体" w:hAnsi="宋体"/>
          <w:b/>
          <w:color w:val="000000" w:themeColor="text1"/>
          <w:sz w:val="28"/>
          <w:szCs w:val="28"/>
          <w:highlight w:val="none"/>
          <w14:textFill>
            <w14:solidFill>
              <w14:schemeClr w14:val="tx1"/>
            </w14:solidFill>
          </w14:textFill>
        </w:rPr>
      </w:pPr>
    </w:p>
    <w:p w14:paraId="09A2D60C">
      <w:pPr>
        <w:rPr>
          <w:rFonts w:hint="eastAsia" w:ascii="宋体" w:hAnsi="宋体"/>
          <w:b/>
          <w:color w:val="000000" w:themeColor="text1"/>
          <w:sz w:val="28"/>
          <w:szCs w:val="28"/>
          <w:highlight w:val="none"/>
          <w14:textFill>
            <w14:solidFill>
              <w14:schemeClr w14:val="tx1"/>
            </w14:solidFill>
          </w14:textFill>
        </w:rPr>
      </w:pPr>
    </w:p>
    <w:p w14:paraId="61AD8E43">
      <w:pPr>
        <w:rPr>
          <w:rFonts w:hint="eastAsia" w:ascii="宋体" w:hAnsi="宋体"/>
          <w:b/>
          <w:color w:val="000000" w:themeColor="text1"/>
          <w:sz w:val="28"/>
          <w:szCs w:val="28"/>
          <w:highlight w:val="none"/>
          <w14:textFill>
            <w14:solidFill>
              <w14:schemeClr w14:val="tx1"/>
            </w14:solidFill>
          </w14:textFill>
        </w:rPr>
      </w:pPr>
    </w:p>
    <w:p w14:paraId="17816EE6">
      <w:pPr>
        <w:rPr>
          <w:rFonts w:hint="eastAsia" w:ascii="宋体" w:hAnsi="宋体"/>
          <w:b/>
          <w:color w:val="000000" w:themeColor="text1"/>
          <w:sz w:val="28"/>
          <w:szCs w:val="28"/>
          <w:highlight w:val="none"/>
          <w14:textFill>
            <w14:solidFill>
              <w14:schemeClr w14:val="tx1"/>
            </w14:solidFill>
          </w14:textFill>
        </w:rPr>
      </w:pPr>
    </w:p>
    <w:p w14:paraId="4945405D">
      <w:pPr>
        <w:rPr>
          <w:rFonts w:hint="eastAsia" w:ascii="宋体" w:hAnsi="宋体"/>
          <w:b/>
          <w:color w:val="000000" w:themeColor="text1"/>
          <w:sz w:val="28"/>
          <w:szCs w:val="28"/>
          <w:highlight w:val="none"/>
          <w14:textFill>
            <w14:solidFill>
              <w14:schemeClr w14:val="tx1"/>
            </w14:solidFill>
          </w14:textFill>
        </w:rPr>
      </w:pPr>
    </w:p>
    <w:p w14:paraId="5BB5E354">
      <w:pP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5F84FAE2">
      <w:pPr>
        <w:ind w:firstLine="5670" w:firstLineChars="2700"/>
        <w:rPr>
          <w:rFonts w:hint="eastAsia" w:ascii="宋体" w:hAnsi="宋体"/>
          <w:color w:val="000000" w:themeColor="text1"/>
          <w:szCs w:val="21"/>
          <w:highlight w:val="none"/>
          <w14:textFill>
            <w14:solidFill>
              <w14:schemeClr w14:val="tx1"/>
            </w14:solidFill>
          </w14:textFill>
        </w:rPr>
      </w:pPr>
    </w:p>
    <w:p w14:paraId="35627887">
      <w:pPr>
        <w:keepNext w:val="0"/>
        <w:keepLines w:val="0"/>
        <w:pageBreakBefore/>
        <w:widowControl w:val="0"/>
        <w:tabs>
          <w:tab w:val="left" w:pos="720"/>
        </w:tabs>
        <w:kinsoku/>
        <w:wordWrap/>
        <w:overflowPunct/>
        <w:topLinePunct w:val="0"/>
        <w:autoSpaceDE/>
        <w:autoSpaceDN/>
        <w:bidi w:val="0"/>
        <w:adjustRightInd/>
        <w:snapToGrid/>
        <w:spacing w:before="291" w:beforeLines="100"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甲    方：</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25906D6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    话：           　   传  真：           地  址：</w:t>
      </w:r>
    </w:p>
    <w:p w14:paraId="179EE550">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乙    方：</w:t>
      </w:r>
      <w:r>
        <w:rPr>
          <w:rFonts w:hint="eastAsia" w:ascii="宋体" w:hAnsi="宋体" w:eastAsia="宋体" w:cs="宋体"/>
          <w:b/>
          <w:color w:val="000000" w:themeColor="text1"/>
          <w:sz w:val="21"/>
          <w:szCs w:val="21"/>
          <w:highlight w:val="none"/>
          <w:u w:val="single"/>
          <w14:textFill>
            <w14:solidFill>
              <w14:schemeClr w14:val="tx1"/>
            </w14:solidFill>
          </w14:textFill>
        </w:rPr>
        <w:t xml:space="preserve">                    </w:t>
      </w:r>
    </w:p>
    <w:p w14:paraId="2141F54F">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电    话：                传  真：           地  址：   </w:t>
      </w:r>
    </w:p>
    <w:p w14:paraId="64E55A6D">
      <w:pPr>
        <w:keepNext w:val="0"/>
        <w:keepLines w:val="0"/>
        <w:widowControl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项目名称：                                   采购编号：               </w:t>
      </w:r>
    </w:p>
    <w:p w14:paraId="77E6EF66">
      <w:pPr>
        <w:keepNext w:val="0"/>
        <w:keepLines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3EF34448">
      <w:pPr>
        <w:keepNext w:val="0"/>
        <w:keepLines w:val="0"/>
        <w:pageBreakBefore w:val="0"/>
        <w:widowControl w:val="0"/>
        <w:kinsoku/>
        <w:wordWrap/>
        <w:overflowPunct/>
        <w:topLinePunct w:val="0"/>
        <w:autoSpaceDE/>
        <w:autoSpaceDN/>
        <w:bidi w:val="0"/>
        <w:adjustRightInd/>
        <w:snapToGrid/>
        <w:spacing w:line="360" w:lineRule="auto"/>
        <w:ind w:firstLine="555"/>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根据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项目（采购编号：</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）的采购结果</w:t>
      </w:r>
      <w:r>
        <w:rPr>
          <w:rFonts w:hint="eastAsia" w:ascii="宋体" w:hAnsi="宋体" w:eastAsia="宋体" w:cs="宋体"/>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招标投标文件中的相关约定，按照《中华人民共和国政府采购法》、</w:t>
      </w:r>
      <w:r>
        <w:rPr>
          <w:rFonts w:hint="eastAsia" w:ascii="宋体" w:hAnsi="宋体" w:cs="宋体"/>
          <w:color w:val="000000" w:themeColor="text1"/>
          <w:sz w:val="21"/>
          <w:szCs w:val="21"/>
          <w:highlight w:val="none"/>
          <w:lang w:eastAsia="zh-CN"/>
          <w14:textFill>
            <w14:solidFill>
              <w14:schemeClr w14:val="tx1"/>
            </w14:solidFill>
          </w14:textFill>
        </w:rPr>
        <w:t>《中华人民共和国民法典》</w:t>
      </w:r>
      <w:r>
        <w:rPr>
          <w:rFonts w:hint="eastAsia" w:ascii="宋体" w:hAnsi="宋体" w:eastAsia="宋体" w:cs="宋体"/>
          <w:color w:val="000000" w:themeColor="text1"/>
          <w:sz w:val="21"/>
          <w:szCs w:val="21"/>
          <w:highlight w:val="none"/>
          <w14:textFill>
            <w14:solidFill>
              <w14:schemeClr w14:val="tx1"/>
            </w14:solidFill>
          </w14:textFill>
        </w:rPr>
        <w:t>的规定，</w:t>
      </w:r>
      <w:r>
        <w:rPr>
          <w:rFonts w:hint="eastAsia" w:ascii="宋体" w:hAnsi="宋体" w:eastAsia="宋体" w:cs="宋体"/>
          <w:color w:val="000000" w:themeColor="text1"/>
          <w:kern w:val="28"/>
          <w:sz w:val="21"/>
          <w:szCs w:val="21"/>
          <w:highlight w:val="none"/>
          <w14:textFill>
            <w14:solidFill>
              <w14:schemeClr w14:val="tx1"/>
            </w14:solidFill>
          </w14:textFill>
        </w:rPr>
        <w:t>经双方协商，</w:t>
      </w:r>
      <w:r>
        <w:rPr>
          <w:rFonts w:hint="eastAsia" w:ascii="宋体" w:hAnsi="宋体" w:eastAsia="宋体" w:cs="宋体"/>
          <w:color w:val="000000" w:themeColor="text1"/>
          <w:sz w:val="21"/>
          <w:szCs w:val="21"/>
          <w:highlight w:val="none"/>
          <w14:textFill>
            <w14:solidFill>
              <w14:schemeClr w14:val="tx1"/>
            </w14:solidFill>
          </w14:textFill>
        </w:rPr>
        <w:t>本着平等互利和诚实信用的原则，</w:t>
      </w:r>
      <w:r>
        <w:rPr>
          <w:rFonts w:hint="eastAsia" w:ascii="宋体" w:hAnsi="宋体" w:eastAsia="宋体" w:cs="宋体"/>
          <w:color w:val="000000" w:themeColor="text1"/>
          <w:kern w:val="28"/>
          <w:sz w:val="21"/>
          <w:szCs w:val="21"/>
          <w:highlight w:val="none"/>
          <w14:textFill>
            <w14:solidFill>
              <w14:schemeClr w14:val="tx1"/>
            </w14:solidFill>
          </w14:textFill>
        </w:rPr>
        <w:t>一致同意签订本合同如下。</w:t>
      </w:r>
    </w:p>
    <w:p w14:paraId="307A4F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合同金额</w:t>
      </w:r>
    </w:p>
    <w:p w14:paraId="44AE03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合同金额为人民币（大写</w:t>
      </w:r>
      <w:r>
        <w:rPr>
          <w:rFonts w:hint="eastAsia" w:ascii="宋体" w:hAnsi="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元）。</w:t>
      </w:r>
    </w:p>
    <w:p w14:paraId="70CDD5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000000" w:themeColor="text1"/>
          <w:sz w:val="21"/>
          <w:szCs w:val="21"/>
          <w:highlight w:val="none"/>
          <w:lang w:val="en-US"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二、合同签订要求</w:t>
      </w:r>
    </w:p>
    <w:p w14:paraId="1C9F9C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甲方与乙方应当自中标通知书发出之日起30日内签订书面代理服务合同。如乙方拒绝与甲方签订合同或未在规定时限内与甲方签订合同，经甲方书面催告后，乙方在指定期限内仍不签订合同的，甲方可以按照评审报告推荐的中标候选人名单排序，确定下一候选人为中标人，也可以重新招标。甲方与乙方签订书面合同后，乙方没有正当理由未履行合同约定义务的，经甲方书面催告后，乙方在指定期限内仍不履行合同约定的，甲方有权终止合同，甲方可以按照评审报告推荐的中标候选人名单排序，确定下一候选人为中标人，或重新招标。</w:t>
      </w:r>
    </w:p>
    <w:p w14:paraId="41D36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服务范围</w:t>
      </w:r>
    </w:p>
    <w:p w14:paraId="327D82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甲方聘请乙方提供以下服务：</w:t>
      </w:r>
    </w:p>
    <w:p w14:paraId="1DA6B0D2">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p>
    <w:p w14:paraId="130F0796">
      <w:pPr>
        <w:keepNext w:val="0"/>
        <w:keepLines w:val="0"/>
        <w:pageBreakBefore w:val="0"/>
        <w:widowControl w:val="0"/>
        <w:numPr>
          <w:ilvl w:val="0"/>
          <w:numId w:val="30"/>
        </w:numPr>
        <w:kinsoku/>
        <w:wordWrap/>
        <w:overflowPunct/>
        <w:topLinePunct w:val="0"/>
        <w:autoSpaceDE/>
        <w:autoSpaceDN/>
        <w:bidi w:val="0"/>
        <w:adjustRightInd/>
        <w:snapToGrid/>
        <w:spacing w:line="360" w:lineRule="auto"/>
        <w:ind w:left="105" w:leftChars="0" w:firstLine="0" w:firstLineChars="0"/>
        <w:textAlignment w:val="auto"/>
        <w:rPr>
          <w:rFonts w:hint="eastAsia" w:ascii="宋体" w:hAnsi="宋体" w:eastAsia="宋体" w:cs="宋体"/>
          <w:color w:val="000000" w:themeColor="text1"/>
          <w:sz w:val="2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ab/>
      </w:r>
    </w:p>
    <w:p w14:paraId="07B8C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p w14:paraId="77478F65">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eastAsia="宋体"/>
          <w:b/>
          <w:bCs/>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bCs/>
          <w:color w:val="000000" w:themeColor="text1"/>
          <w:sz w:val="21"/>
          <w:szCs w:val="21"/>
          <w:highlight w:val="none"/>
          <w14:textFill>
            <w14:solidFill>
              <w14:schemeClr w14:val="tx1"/>
            </w14:solidFill>
          </w14:textFill>
        </w:rPr>
        <w:t>甲方乙方的权利和义务</w:t>
      </w:r>
    </w:p>
    <w:p w14:paraId="047C4A3B">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甲方的权利和义务</w:t>
      </w:r>
    </w:p>
    <w:p w14:paraId="107FB21C">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乙方的权利和义务</w:t>
      </w:r>
    </w:p>
    <w:p w14:paraId="4FA1A6F3">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五、</w:t>
      </w:r>
      <w:r>
        <w:rPr>
          <w:rFonts w:hint="eastAsia" w:ascii="宋体" w:hAnsi="宋体" w:eastAsia="宋体" w:cs="宋体"/>
          <w:b/>
          <w:bCs/>
          <w:color w:val="000000" w:themeColor="text1"/>
          <w:sz w:val="21"/>
          <w:szCs w:val="21"/>
          <w:highlight w:val="none"/>
          <w14:textFill>
            <w14:solidFill>
              <w14:schemeClr w14:val="tx1"/>
            </w14:solidFill>
          </w14:textFill>
        </w:rPr>
        <w:t>服务期间（项目完成期限）</w:t>
      </w:r>
    </w:p>
    <w:p w14:paraId="62B28B69">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委托服务期间自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月至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月止。</w:t>
      </w:r>
    </w:p>
    <w:p w14:paraId="0D7B4AEF">
      <w:pPr>
        <w:pStyle w:val="5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bCs/>
          <w:color w:val="000000" w:themeColor="text1"/>
          <w:sz w:val="21"/>
          <w:szCs w:val="21"/>
          <w:highlight w:val="none"/>
          <w14:textFill>
            <w14:solidFill>
              <w14:schemeClr w14:val="tx1"/>
            </w14:solidFill>
          </w14:textFill>
        </w:rPr>
        <w:t>、付款方式</w:t>
      </w:r>
    </w:p>
    <w:p w14:paraId="491F9A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七</w:t>
      </w:r>
      <w:r>
        <w:rPr>
          <w:rFonts w:hint="eastAsia" w:ascii="宋体" w:hAnsi="宋体" w:eastAsia="宋体" w:cs="宋体"/>
          <w:b/>
          <w:bCs/>
          <w:color w:val="000000" w:themeColor="text1"/>
          <w:sz w:val="21"/>
          <w:szCs w:val="21"/>
          <w:highlight w:val="none"/>
          <w14:textFill>
            <w14:solidFill>
              <w14:schemeClr w14:val="tx1"/>
            </w14:solidFill>
          </w14:textFill>
        </w:rPr>
        <w:t>、 知识产权归属</w:t>
      </w:r>
    </w:p>
    <w:p w14:paraId="0C35CD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bCs/>
          <w:color w:val="000000" w:themeColor="text1"/>
          <w:sz w:val="21"/>
          <w:szCs w:val="21"/>
          <w:highlight w:val="none"/>
          <w14:textFill>
            <w14:solidFill>
              <w14:schemeClr w14:val="tx1"/>
            </w14:solidFill>
          </w14:textFill>
        </w:rPr>
        <w:t xml:space="preserve"> 、 保 密</w:t>
      </w:r>
    </w:p>
    <w:p w14:paraId="0D4C55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九</w:t>
      </w:r>
      <w:r>
        <w:rPr>
          <w:rFonts w:hint="eastAsia" w:ascii="宋体" w:hAnsi="宋体" w:cs="宋体"/>
          <w:b/>
          <w:bCs/>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违约责任与赔偿损失</w:t>
      </w:r>
    </w:p>
    <w:p w14:paraId="310E1C37">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乙方提供的服务不符合本合同规定的，甲方有权拒收，并且乙方须向甲方支付本合同总价 5%的违约金。</w:t>
      </w:r>
    </w:p>
    <w:p w14:paraId="734C898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乙方未能按本合同规定的交货时间提供服务，从逾期之日起每日按本合同总价 3‰ 的数额向甲方支付违约金；逾期半个月以上的，甲方有权终止合同，由此造成的甲方经济损失由乙方承担。</w:t>
      </w:r>
    </w:p>
    <w:p w14:paraId="73B4B91A">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甲方无正当理由拒收接受服务，到期拒付服务款项的，甲方向乙方偿付本合同总的5%的违约金。甲方人逾期付款，则每日按本合同总价的 3‰向乙方偿付违约金。</w:t>
      </w:r>
    </w:p>
    <w:p w14:paraId="48FF0663">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136DA7F8">
      <w:pPr>
        <w:keepNext w:val="0"/>
        <w:keepLines w:val="0"/>
        <w:pageBreakBefore w:val="0"/>
        <w:widowControl w:val="0"/>
        <w:numPr>
          <w:ilvl w:val="0"/>
          <w:numId w:val="31"/>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其它违约责任按</w:t>
      </w:r>
      <w:r>
        <w:rPr>
          <w:rFonts w:hint="eastAsia" w:ascii="宋体" w:hAnsi="宋体" w:cs="宋体"/>
          <w:color w:val="000000" w:themeColor="text1"/>
          <w:sz w:val="21"/>
          <w:szCs w:val="21"/>
          <w:highlight w:val="none"/>
          <w:lang w:eastAsia="zh-CN"/>
          <w14:textFill>
            <w14:solidFill>
              <w14:schemeClr w14:val="tx1"/>
            </w14:solidFill>
          </w14:textFill>
        </w:rPr>
        <w:t>《中华人民共和国民法典》</w:t>
      </w:r>
      <w:r>
        <w:rPr>
          <w:rFonts w:hint="eastAsia" w:ascii="宋体" w:hAnsi="宋体" w:eastAsia="宋体" w:cs="宋体"/>
          <w:color w:val="000000" w:themeColor="text1"/>
          <w:sz w:val="21"/>
          <w:szCs w:val="21"/>
          <w:highlight w:val="none"/>
          <w14:textFill>
            <w14:solidFill>
              <w14:schemeClr w14:val="tx1"/>
            </w14:solidFill>
          </w14:textFill>
        </w:rPr>
        <w:t>处理。</w:t>
      </w:r>
    </w:p>
    <w:p w14:paraId="6D1762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bCs/>
          <w:color w:val="000000" w:themeColor="text1"/>
          <w:sz w:val="21"/>
          <w:szCs w:val="21"/>
          <w:highlight w:val="none"/>
          <w14:textFill>
            <w14:solidFill>
              <w14:schemeClr w14:val="tx1"/>
            </w14:solidFill>
          </w14:textFill>
        </w:rPr>
        <w:t>、争议的解决</w:t>
      </w:r>
    </w:p>
    <w:p w14:paraId="18502C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1.合同执行过程中发生的任何争议，如双方不能通过友好协商解决，按相关法律法规处理。</w:t>
      </w:r>
    </w:p>
    <w:p w14:paraId="2D5504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w:t>
      </w:r>
      <w:r>
        <w:rPr>
          <w:rFonts w:hint="eastAsia" w:ascii="宋体" w:hAnsi="宋体" w:cs="宋体"/>
          <w:b/>
          <w:bCs/>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sz w:val="21"/>
          <w:szCs w:val="21"/>
          <w:highlight w:val="none"/>
          <w14:textFill>
            <w14:solidFill>
              <w14:schemeClr w14:val="tx1"/>
            </w14:solidFill>
          </w14:textFill>
        </w:rPr>
        <w:t>、不可抗力</w:t>
      </w:r>
    </w:p>
    <w:p w14:paraId="6A92319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596960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w:t>
      </w:r>
      <w:r>
        <w:rPr>
          <w:rFonts w:hint="eastAsia" w:ascii="宋体" w:hAnsi="宋体" w:cs="宋体"/>
          <w:b/>
          <w:bCs/>
          <w:color w:val="000000" w:themeColor="text1"/>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sz w:val="21"/>
          <w:szCs w:val="21"/>
          <w:highlight w:val="none"/>
          <w14:textFill>
            <w14:solidFill>
              <w14:schemeClr w14:val="tx1"/>
            </w14:solidFill>
          </w14:textFill>
        </w:rPr>
        <w:t>、税费</w:t>
      </w:r>
    </w:p>
    <w:p w14:paraId="0660EA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1.在中国境内、外发生的与本合同执行有关的一切税费均由乙方负担。</w:t>
      </w:r>
    </w:p>
    <w:p w14:paraId="0376B1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w:t>
      </w:r>
      <w:r>
        <w:rPr>
          <w:rFonts w:hint="eastAsia" w:ascii="宋体" w:hAnsi="宋体" w:cs="宋体"/>
          <w:b/>
          <w:bCs/>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sz w:val="21"/>
          <w:szCs w:val="21"/>
          <w:highlight w:val="none"/>
          <w14:textFill>
            <w14:solidFill>
              <w14:schemeClr w14:val="tx1"/>
            </w14:solidFill>
          </w14:textFill>
        </w:rPr>
        <w:t>、其它</w:t>
      </w:r>
    </w:p>
    <w:p w14:paraId="3DAE1AEA">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本合同所有附件、招标文件、投标文件、中标通知书均为合同的有效组成部分，与本合同具有同等法律效力。</w:t>
      </w:r>
    </w:p>
    <w:p w14:paraId="7CD1BAD8">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在执行本合同的过程中，所有经双方签署确认的文件（包括会议纪要、补充协议、往来信函）即成为本合同的有效组成部分。</w:t>
      </w:r>
    </w:p>
    <w:p w14:paraId="3EAF66D0">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如一方地址、电话、传真号码有变更，应在变更当日内书面通知对方，否则，应承担相应责任。</w:t>
      </w:r>
    </w:p>
    <w:p w14:paraId="2D64A0BF">
      <w:pPr>
        <w:keepNext w:val="0"/>
        <w:keepLines w:val="0"/>
        <w:pageBreakBefore w:val="0"/>
        <w:widowControl w:val="0"/>
        <w:numPr>
          <w:ilvl w:val="0"/>
          <w:numId w:val="3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除甲方事先书面同意外，乙方不得部分或全部转让其应履行的合同项下的义务。</w:t>
      </w:r>
    </w:p>
    <w:p w14:paraId="724FE9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十</w:t>
      </w:r>
      <w:r>
        <w:rPr>
          <w:rFonts w:hint="eastAsia" w:ascii="宋体" w:hAnsi="宋体" w:cs="宋体"/>
          <w:b/>
          <w:bCs/>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ab/>
      </w:r>
      <w:r>
        <w:rPr>
          <w:rFonts w:hint="eastAsia" w:ascii="宋体" w:hAnsi="宋体" w:eastAsia="宋体" w:cs="宋体"/>
          <w:b/>
          <w:bCs/>
          <w:color w:val="000000" w:themeColor="text1"/>
          <w:sz w:val="21"/>
          <w:szCs w:val="21"/>
          <w:highlight w:val="none"/>
          <w14:textFill>
            <w14:solidFill>
              <w14:schemeClr w14:val="tx1"/>
            </w14:solidFill>
          </w14:textFill>
        </w:rPr>
        <w:t>合同生效</w:t>
      </w:r>
    </w:p>
    <w:p w14:paraId="031ABDE9">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本合同在甲乙双方法人代表或其授权代表签字盖章后生效。</w:t>
      </w:r>
    </w:p>
    <w:p w14:paraId="6FAECDC7">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合同一式 </w:t>
      </w:r>
      <w:r>
        <w:rPr>
          <w:rFonts w:hint="eastAsia" w:ascii="宋体" w:hAnsi="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份。</w:t>
      </w:r>
    </w:p>
    <w:p w14:paraId="1D2D2C9B">
      <w:pPr>
        <w:keepNext w:val="0"/>
        <w:keepLines w:val="0"/>
        <w:pageBreakBefore w:val="0"/>
        <w:widowControl w:val="0"/>
        <w:numPr>
          <w:ilvl w:val="0"/>
          <w:numId w:val="3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本项目合同订立后，应提供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一份</w:t>
      </w:r>
      <w:r>
        <w:rPr>
          <w:rFonts w:hint="eastAsia" w:ascii="宋体" w:hAnsi="宋体" w:eastAsia="宋体" w:cs="宋体"/>
          <w:color w:val="000000" w:themeColor="text1"/>
          <w:sz w:val="21"/>
          <w:szCs w:val="21"/>
          <w:highlight w:val="none"/>
          <w14:textFill>
            <w14:solidFill>
              <w14:schemeClr w14:val="tx1"/>
            </w14:solidFill>
          </w14:textFill>
        </w:rPr>
        <w:t>至</w:t>
      </w:r>
      <w:r>
        <w:rPr>
          <w:rFonts w:hint="eastAsia" w:ascii="宋体" w:hAnsi="宋体" w:eastAsia="宋体" w:cs="宋体"/>
          <w:color w:val="000000" w:themeColor="text1"/>
          <w:sz w:val="21"/>
          <w:szCs w:val="21"/>
          <w:highlight w:val="none"/>
          <w:u w:val="single"/>
          <w14:textFill>
            <w14:solidFill>
              <w14:schemeClr w14:val="tx1"/>
            </w14:solidFill>
          </w14:textFill>
        </w:rPr>
        <w:t>广东业信采购招标有限公司</w:t>
      </w:r>
      <w:r>
        <w:rPr>
          <w:rFonts w:hint="eastAsia" w:ascii="宋体" w:hAnsi="宋体" w:eastAsia="宋体" w:cs="宋体"/>
          <w:color w:val="000000" w:themeColor="text1"/>
          <w:sz w:val="21"/>
          <w:szCs w:val="21"/>
          <w:highlight w:val="none"/>
          <w14:textFill>
            <w14:solidFill>
              <w14:schemeClr w14:val="tx1"/>
            </w14:solidFill>
          </w14:textFill>
        </w:rPr>
        <w:t xml:space="preserve">备案； </w:t>
      </w:r>
    </w:p>
    <w:p w14:paraId="085A58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甲方（盖章）：                         乙方（盖章）：</w:t>
      </w:r>
    </w:p>
    <w:p w14:paraId="165554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代表：                                代表： </w:t>
      </w:r>
    </w:p>
    <w:p w14:paraId="774172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签定地点：</w:t>
      </w:r>
    </w:p>
    <w:p w14:paraId="27B35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签定日期：   年   月  日              签定日期：    年   月   日    </w:t>
      </w:r>
    </w:p>
    <w:p w14:paraId="59281431">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开户名称：</w:t>
      </w:r>
    </w:p>
    <w:p w14:paraId="3D0F3946">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银行帐号：</w:t>
      </w:r>
    </w:p>
    <w:p w14:paraId="209A6FC3">
      <w:pPr>
        <w:keepNext w:val="0"/>
        <w:keepLines w:val="0"/>
        <w:pageBreakBefore w:val="0"/>
        <w:widowControl w:val="0"/>
        <w:kinsoku/>
        <w:wordWrap/>
        <w:overflowPunct/>
        <w:topLinePunct w:val="0"/>
        <w:autoSpaceDE/>
        <w:autoSpaceDN/>
        <w:bidi w:val="0"/>
        <w:adjustRightInd/>
        <w:snapToGrid/>
        <w:spacing w:line="360" w:lineRule="auto"/>
        <w:ind w:firstLine="4042" w:firstLineChars="1925"/>
        <w:textAlignment w:val="auto"/>
        <w:rPr>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开 户 行：</w:t>
      </w:r>
    </w:p>
    <w:p w14:paraId="797386C2">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pgNumType w:fmt="decimal"/>
          <w:cols w:space="720" w:num="1"/>
          <w:titlePg/>
          <w:docGrid w:linePitch="312" w:charSpace="0"/>
        </w:sectPr>
      </w:pPr>
    </w:p>
    <w:p w14:paraId="49B89DCE">
      <w:pPr>
        <w:pStyle w:val="3"/>
        <w:numPr>
          <w:ilvl w:val="0"/>
          <w:numId w:val="0"/>
        </w:numPr>
        <w:spacing w:beforeLines="0"/>
        <w:rPr>
          <w:color w:val="000000" w:themeColor="text1"/>
          <w:highlight w:val="none"/>
          <w14:textFill>
            <w14:solidFill>
              <w14:schemeClr w14:val="tx1"/>
            </w14:solidFill>
          </w14:textFill>
        </w:rPr>
      </w:pPr>
      <w:bookmarkStart w:id="1612" w:name="_Toc330459995"/>
      <w:bookmarkStart w:id="1613" w:name="_Toc339441097"/>
      <w:bookmarkStart w:id="1614" w:name="_Toc339020105"/>
      <w:bookmarkStart w:id="1615" w:name="_Toc500861025"/>
      <w:bookmarkStart w:id="1616" w:name="_Toc332270356"/>
      <w:bookmarkStart w:id="1617" w:name="_Toc350438759"/>
      <w:bookmarkStart w:id="1618" w:name="_Toc342296770"/>
      <w:bookmarkStart w:id="1619" w:name="_Toc349127636"/>
      <w:bookmarkStart w:id="1620" w:name="_Toc341348348"/>
      <w:bookmarkStart w:id="1621" w:name="_Toc340677080"/>
      <w:bookmarkStart w:id="1622" w:name="_Toc349143599"/>
      <w:bookmarkStart w:id="1623" w:name="_Toc337632368"/>
      <w:bookmarkStart w:id="1624" w:name="_Toc333935356"/>
      <w:bookmarkStart w:id="1625" w:name="_Toc333238643"/>
      <w:bookmarkStart w:id="1626" w:name="_Toc491658678"/>
      <w:bookmarkStart w:id="1627" w:name="_Toc340507452"/>
      <w:bookmarkStart w:id="1628" w:name="_Toc333237798"/>
      <w:bookmarkStart w:id="1629" w:name="_Toc336681945"/>
      <w:bookmarkStart w:id="1630" w:name="_Toc336681590"/>
      <w:bookmarkStart w:id="1631" w:name="_Toc345513911"/>
      <w:bookmarkStart w:id="1632" w:name="_Toc333935697"/>
      <w:bookmarkStart w:id="1633" w:name="_Toc365985188"/>
      <w:bookmarkStart w:id="1634" w:name="_Toc333237687"/>
      <w:bookmarkStart w:id="1635" w:name="_Toc339020243"/>
      <w:bookmarkStart w:id="1636" w:name="_Toc365967082"/>
      <w:bookmarkStart w:id="1637" w:name="_Toc340672879"/>
      <w:bookmarkStart w:id="1638" w:name="_Toc339019899"/>
      <w:bookmarkStart w:id="1639" w:name="_Toc339362310"/>
      <w:bookmarkStart w:id="1640" w:name="_Toc342060384"/>
      <w:bookmarkStart w:id="1641" w:name="_Toc366072539"/>
      <w:bookmarkStart w:id="1642" w:name="_Toc331512908"/>
      <w:bookmarkStart w:id="1643" w:name="_Toc332206718"/>
      <w:bookmarkStart w:id="1644" w:name="_Toc350756460"/>
      <w:bookmarkStart w:id="1645" w:name="_Toc331684048"/>
      <w:bookmarkStart w:id="1646" w:name="_Toc23975"/>
      <w:bookmarkStart w:id="1647" w:name="_Toc339020025"/>
      <w:r>
        <w:rPr>
          <w:rFonts w:hint="eastAsia"/>
          <w:color w:val="000000" w:themeColor="text1"/>
          <w:highlight w:val="none"/>
          <w14:textFill>
            <w14:solidFill>
              <w14:schemeClr w14:val="tx1"/>
            </w14:solidFill>
          </w14:textFill>
        </w:rPr>
        <w:t>第五部分</w:t>
      </w:r>
      <w:bookmarkStart w:id="1648" w:name="_Hlt97188172"/>
      <w:bookmarkEnd w:id="1648"/>
      <w:r>
        <w:rPr>
          <w:rFonts w:hint="eastAsia"/>
          <w:color w:val="000000" w:themeColor="text1"/>
          <w:highlight w:val="none"/>
          <w14:textFill>
            <w14:solidFill>
              <w14:schemeClr w14:val="tx1"/>
            </w14:solidFill>
          </w14:textFill>
        </w:rPr>
        <w:t>投标文件格式</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Start w:id="1649" w:name="_Hlt21938933"/>
      <w:bookmarkEnd w:id="1649"/>
    </w:p>
    <w:p w14:paraId="277E1C79">
      <w:pPr>
        <w:pStyle w:val="4"/>
        <w:numPr>
          <w:ilvl w:val="0"/>
          <w:numId w:val="0"/>
        </w:numPr>
        <w:rPr>
          <w:color w:val="000000" w:themeColor="text1"/>
          <w:sz w:val="24"/>
          <w:highlight w:val="none"/>
          <w14:textFill>
            <w14:solidFill>
              <w14:schemeClr w14:val="tx1"/>
            </w14:solidFill>
          </w14:textFill>
        </w:rPr>
      </w:pPr>
      <w:bookmarkStart w:id="1650" w:name="_Toc24943"/>
      <w:bookmarkStart w:id="1651" w:name="_Toc18699"/>
      <w:r>
        <w:rPr>
          <w:rFonts w:hint="eastAsia"/>
          <w:color w:val="000000" w:themeColor="text1"/>
          <w:sz w:val="24"/>
          <w:highlight w:val="none"/>
          <w14:textFill>
            <w14:solidFill>
              <w14:schemeClr w14:val="tx1"/>
            </w14:solidFill>
          </w14:textFill>
        </w:rPr>
        <w:t>资格审查封面格式</w:t>
      </w:r>
      <w:bookmarkEnd w:id="1650"/>
      <w:bookmarkEnd w:id="1651"/>
    </w:p>
    <w:p w14:paraId="3EC1E66D">
      <w:pPr>
        <w:pStyle w:val="2"/>
        <w:rPr>
          <w:rFonts w:hAnsi="宋体"/>
          <w:bCs/>
          <w:color w:val="000000" w:themeColor="text1"/>
          <w:sz w:val="21"/>
          <w:highlight w:val="none"/>
          <w14:textFill>
            <w14:solidFill>
              <w14:schemeClr w14:val="tx1"/>
            </w14:solidFill>
          </w14:textFill>
        </w:rPr>
      </w:pPr>
    </w:p>
    <w:p w14:paraId="17D477FD">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 xml:space="preserve">1、投标内容应当编有目录、页码，按页码排序并装订成册。  </w:t>
      </w:r>
    </w:p>
    <w:p w14:paraId="7EA408F2">
      <w:pPr>
        <w:pStyle w:val="2"/>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3A97BEB5">
      <w:pPr>
        <w:pStyle w:val="2"/>
        <w:rPr>
          <w:rFonts w:hAnsi="宋体"/>
          <w:bCs/>
          <w:color w:val="000000" w:themeColor="text1"/>
          <w:sz w:val="21"/>
          <w:highlight w:val="none"/>
          <w14:textFill>
            <w14:solidFill>
              <w14:schemeClr w14:val="tx1"/>
            </w14:solidFill>
          </w14:textFill>
        </w:rPr>
      </w:pPr>
    </w:p>
    <w:p w14:paraId="5288E99E">
      <w:pPr>
        <w:pStyle w:val="2"/>
        <w:rPr>
          <w:rFonts w:hAnsi="宋体"/>
          <w:bCs/>
          <w:color w:val="000000" w:themeColor="text1"/>
          <w:sz w:val="21"/>
          <w:highlight w:val="none"/>
          <w14:textFill>
            <w14:solidFill>
              <w14:schemeClr w14:val="tx1"/>
            </w14:solidFill>
          </w14:textFill>
        </w:rPr>
      </w:pPr>
    </w:p>
    <w:p w14:paraId="11549AD8">
      <w:pPr>
        <w:pStyle w:val="2"/>
        <w:rPr>
          <w:rFonts w:hAnsi="宋体"/>
          <w:bCs/>
          <w:color w:val="000000" w:themeColor="text1"/>
          <w:sz w:val="21"/>
          <w:highlight w:val="none"/>
          <w14:textFill>
            <w14:solidFill>
              <w14:schemeClr w14:val="tx1"/>
            </w14:solidFill>
          </w14:textFill>
        </w:rPr>
      </w:pPr>
    </w:p>
    <w:p w14:paraId="74BA252C">
      <w:pPr>
        <w:pStyle w:val="2"/>
        <w:rPr>
          <w:rFonts w:hAnsi="宋体"/>
          <w:bCs/>
          <w:color w:val="000000" w:themeColor="text1"/>
          <w:sz w:val="21"/>
          <w:highlight w:val="none"/>
          <w14:textFill>
            <w14:solidFill>
              <w14:schemeClr w14:val="tx1"/>
            </w14:solidFill>
          </w14:textFill>
        </w:rPr>
      </w:pPr>
    </w:p>
    <w:p w14:paraId="0E3806A0">
      <w:pPr>
        <w:pStyle w:val="2"/>
        <w:rPr>
          <w:rFonts w:hAnsi="宋体"/>
          <w:bCs/>
          <w:color w:val="000000" w:themeColor="text1"/>
          <w:sz w:val="21"/>
          <w:highlight w:val="none"/>
          <w14:textFill>
            <w14:solidFill>
              <w14:schemeClr w14:val="tx1"/>
            </w14:solidFill>
          </w14:textFill>
        </w:rPr>
      </w:pPr>
    </w:p>
    <w:p w14:paraId="040C9EE1">
      <w:pPr>
        <w:pStyle w:val="2"/>
        <w:rPr>
          <w:rFonts w:hAnsi="宋体"/>
          <w:bCs/>
          <w:color w:val="000000" w:themeColor="text1"/>
          <w:sz w:val="21"/>
          <w:highlight w:val="none"/>
          <w14:textFill>
            <w14:solidFill>
              <w14:schemeClr w14:val="tx1"/>
            </w14:solidFill>
          </w14:textFill>
        </w:rPr>
      </w:pPr>
    </w:p>
    <w:p w14:paraId="0D8F7614">
      <w:pPr>
        <w:pStyle w:val="2"/>
        <w:rPr>
          <w:rFonts w:hAnsi="宋体"/>
          <w:bCs/>
          <w:color w:val="000000" w:themeColor="text1"/>
          <w:sz w:val="21"/>
          <w:highlight w:val="none"/>
          <w14:textFill>
            <w14:solidFill>
              <w14:schemeClr w14:val="tx1"/>
            </w14:solidFill>
          </w14:textFill>
        </w:rPr>
      </w:pPr>
    </w:p>
    <w:p w14:paraId="0F729C4B">
      <w:pPr>
        <w:pStyle w:val="2"/>
        <w:rPr>
          <w:rFonts w:hAnsi="宋体"/>
          <w:bCs/>
          <w:color w:val="000000" w:themeColor="text1"/>
          <w:sz w:val="21"/>
          <w:highlight w:val="none"/>
          <w14:textFill>
            <w14:solidFill>
              <w14:schemeClr w14:val="tx1"/>
            </w14:solidFill>
          </w14:textFill>
        </w:rPr>
      </w:pPr>
    </w:p>
    <w:p w14:paraId="7FA7E48F">
      <w:pPr>
        <w:pStyle w:val="2"/>
        <w:rPr>
          <w:rFonts w:hAnsi="宋体"/>
          <w:bCs/>
          <w:color w:val="000000" w:themeColor="text1"/>
          <w:sz w:val="21"/>
          <w:highlight w:val="none"/>
          <w14:textFill>
            <w14:solidFill>
              <w14:schemeClr w14:val="tx1"/>
            </w14:solidFill>
          </w14:textFill>
        </w:rPr>
      </w:pPr>
    </w:p>
    <w:p w14:paraId="5F003895">
      <w:pPr>
        <w:pStyle w:val="2"/>
        <w:rPr>
          <w:rFonts w:hAnsi="宋体"/>
          <w:bCs/>
          <w:color w:val="000000" w:themeColor="text1"/>
          <w:sz w:val="21"/>
          <w:highlight w:val="none"/>
          <w14:textFill>
            <w14:solidFill>
              <w14:schemeClr w14:val="tx1"/>
            </w14:solidFill>
          </w14:textFill>
        </w:rPr>
      </w:pPr>
    </w:p>
    <w:p w14:paraId="56E47CE2">
      <w:pPr>
        <w:pStyle w:val="2"/>
        <w:rPr>
          <w:rFonts w:hAnsi="宋体"/>
          <w:bCs/>
          <w:color w:val="000000" w:themeColor="text1"/>
          <w:sz w:val="21"/>
          <w:highlight w:val="none"/>
          <w14:textFill>
            <w14:solidFill>
              <w14:schemeClr w14:val="tx1"/>
            </w14:solidFill>
          </w14:textFill>
        </w:rPr>
      </w:pPr>
    </w:p>
    <w:p w14:paraId="137AFFA2">
      <w:pPr>
        <w:pStyle w:val="2"/>
        <w:rPr>
          <w:rFonts w:hAnsi="宋体"/>
          <w:bCs/>
          <w:color w:val="000000" w:themeColor="text1"/>
          <w:sz w:val="21"/>
          <w:highlight w:val="none"/>
          <w14:textFill>
            <w14:solidFill>
              <w14:schemeClr w14:val="tx1"/>
            </w14:solidFill>
          </w14:textFill>
        </w:rPr>
      </w:pPr>
    </w:p>
    <w:p w14:paraId="578F8AEE">
      <w:pPr>
        <w:pStyle w:val="2"/>
        <w:rPr>
          <w:rFonts w:hAnsi="宋体"/>
          <w:bCs/>
          <w:color w:val="000000" w:themeColor="text1"/>
          <w:sz w:val="21"/>
          <w:highlight w:val="none"/>
          <w14:textFill>
            <w14:solidFill>
              <w14:schemeClr w14:val="tx1"/>
            </w14:solidFill>
          </w14:textFill>
        </w:rPr>
      </w:pPr>
    </w:p>
    <w:p w14:paraId="5FC363DF">
      <w:pPr>
        <w:pStyle w:val="2"/>
        <w:rPr>
          <w:rFonts w:hAnsi="宋体"/>
          <w:bCs/>
          <w:color w:val="000000" w:themeColor="text1"/>
          <w:sz w:val="21"/>
          <w:highlight w:val="none"/>
          <w14:textFill>
            <w14:solidFill>
              <w14:schemeClr w14:val="tx1"/>
            </w14:solidFill>
          </w14:textFill>
        </w:rPr>
      </w:pPr>
    </w:p>
    <w:p w14:paraId="253034B8">
      <w:pPr>
        <w:pStyle w:val="2"/>
        <w:rPr>
          <w:rFonts w:hAnsi="宋体"/>
          <w:bCs/>
          <w:color w:val="000000" w:themeColor="text1"/>
          <w:sz w:val="21"/>
          <w:highlight w:val="none"/>
          <w14:textFill>
            <w14:solidFill>
              <w14:schemeClr w14:val="tx1"/>
            </w14:solidFill>
          </w14:textFill>
        </w:rPr>
      </w:pPr>
    </w:p>
    <w:p w14:paraId="7B240EC2">
      <w:pPr>
        <w:pStyle w:val="2"/>
        <w:rPr>
          <w:rFonts w:hAnsi="宋体"/>
          <w:bCs/>
          <w:color w:val="000000" w:themeColor="text1"/>
          <w:sz w:val="21"/>
          <w:highlight w:val="none"/>
          <w14:textFill>
            <w14:solidFill>
              <w14:schemeClr w14:val="tx1"/>
            </w14:solidFill>
          </w14:textFill>
        </w:rPr>
      </w:pPr>
    </w:p>
    <w:p w14:paraId="4A98EFCE">
      <w:pPr>
        <w:pStyle w:val="2"/>
        <w:rPr>
          <w:rFonts w:hAnsi="宋体"/>
          <w:bCs/>
          <w:color w:val="000000" w:themeColor="text1"/>
          <w:sz w:val="21"/>
          <w:highlight w:val="none"/>
          <w14:textFill>
            <w14:solidFill>
              <w14:schemeClr w14:val="tx1"/>
            </w14:solidFill>
          </w14:textFill>
        </w:rPr>
      </w:pPr>
    </w:p>
    <w:p w14:paraId="2DEB58A5">
      <w:pPr>
        <w:pStyle w:val="2"/>
        <w:rPr>
          <w:rFonts w:hAnsi="宋体"/>
          <w:bCs/>
          <w:color w:val="000000" w:themeColor="text1"/>
          <w:sz w:val="21"/>
          <w:highlight w:val="none"/>
          <w14:textFill>
            <w14:solidFill>
              <w14:schemeClr w14:val="tx1"/>
            </w14:solidFill>
          </w14:textFill>
        </w:rPr>
      </w:pPr>
    </w:p>
    <w:p w14:paraId="4EAA9B41">
      <w:pPr>
        <w:pStyle w:val="2"/>
        <w:rPr>
          <w:rFonts w:hAnsi="宋体"/>
          <w:bCs/>
          <w:color w:val="000000" w:themeColor="text1"/>
          <w:sz w:val="21"/>
          <w:highlight w:val="none"/>
          <w14:textFill>
            <w14:solidFill>
              <w14:schemeClr w14:val="tx1"/>
            </w14:solidFill>
          </w14:textFill>
        </w:rPr>
      </w:pPr>
    </w:p>
    <w:p w14:paraId="7F5A6B22">
      <w:pPr>
        <w:pStyle w:val="2"/>
        <w:rPr>
          <w:rFonts w:hAnsi="宋体"/>
          <w:bCs/>
          <w:color w:val="000000" w:themeColor="text1"/>
          <w:sz w:val="21"/>
          <w:highlight w:val="none"/>
          <w14:textFill>
            <w14:solidFill>
              <w14:schemeClr w14:val="tx1"/>
            </w14:solidFill>
          </w14:textFill>
        </w:rPr>
      </w:pPr>
    </w:p>
    <w:p w14:paraId="6B3BF75C">
      <w:pPr>
        <w:pStyle w:val="2"/>
        <w:rPr>
          <w:rFonts w:hAnsi="宋体"/>
          <w:bCs/>
          <w:color w:val="000000" w:themeColor="text1"/>
          <w:sz w:val="21"/>
          <w:highlight w:val="none"/>
          <w14:textFill>
            <w14:solidFill>
              <w14:schemeClr w14:val="tx1"/>
            </w14:solidFill>
          </w14:textFill>
        </w:rPr>
      </w:pPr>
    </w:p>
    <w:p w14:paraId="78998FD8">
      <w:pPr>
        <w:pStyle w:val="2"/>
        <w:rPr>
          <w:rFonts w:hAnsi="宋体"/>
          <w:bCs/>
          <w:color w:val="000000" w:themeColor="text1"/>
          <w:sz w:val="21"/>
          <w:highlight w:val="none"/>
          <w14:textFill>
            <w14:solidFill>
              <w14:schemeClr w14:val="tx1"/>
            </w14:solidFill>
          </w14:textFill>
        </w:rPr>
      </w:pPr>
    </w:p>
    <w:p w14:paraId="36EAEB61">
      <w:pPr>
        <w:pStyle w:val="2"/>
        <w:rPr>
          <w:rFonts w:hAnsi="宋体"/>
          <w:bCs/>
          <w:color w:val="000000" w:themeColor="text1"/>
          <w:sz w:val="21"/>
          <w:highlight w:val="none"/>
          <w14:textFill>
            <w14:solidFill>
              <w14:schemeClr w14:val="tx1"/>
            </w14:solidFill>
          </w14:textFill>
        </w:rPr>
      </w:pPr>
    </w:p>
    <w:p w14:paraId="3520EA6D">
      <w:pPr>
        <w:pStyle w:val="2"/>
        <w:rPr>
          <w:rFonts w:hAnsi="宋体"/>
          <w:bCs/>
          <w:color w:val="000000" w:themeColor="text1"/>
          <w:sz w:val="21"/>
          <w:highlight w:val="none"/>
          <w14:textFill>
            <w14:solidFill>
              <w14:schemeClr w14:val="tx1"/>
            </w14:solidFill>
          </w14:textFill>
        </w:rPr>
      </w:pPr>
    </w:p>
    <w:p w14:paraId="67C8538F">
      <w:pPr>
        <w:pStyle w:val="2"/>
        <w:rPr>
          <w:rFonts w:hAnsi="宋体"/>
          <w:bCs/>
          <w:color w:val="000000" w:themeColor="text1"/>
          <w:sz w:val="21"/>
          <w:highlight w:val="none"/>
          <w14:textFill>
            <w14:solidFill>
              <w14:schemeClr w14:val="tx1"/>
            </w14:solidFill>
          </w14:textFill>
        </w:rPr>
      </w:pPr>
    </w:p>
    <w:p w14:paraId="231032BD">
      <w:pPr>
        <w:pStyle w:val="2"/>
        <w:rPr>
          <w:rFonts w:hAnsi="宋体"/>
          <w:bCs/>
          <w:color w:val="000000" w:themeColor="text1"/>
          <w:sz w:val="21"/>
          <w:highlight w:val="none"/>
          <w14:textFill>
            <w14:solidFill>
              <w14:schemeClr w14:val="tx1"/>
            </w14:solidFill>
          </w14:textFill>
        </w:rPr>
      </w:pPr>
    </w:p>
    <w:p w14:paraId="1C146DDE">
      <w:pPr>
        <w:pStyle w:val="2"/>
        <w:rPr>
          <w:rFonts w:hAnsi="宋体"/>
          <w:bCs/>
          <w:color w:val="000000" w:themeColor="text1"/>
          <w:sz w:val="21"/>
          <w:highlight w:val="none"/>
          <w14:textFill>
            <w14:solidFill>
              <w14:schemeClr w14:val="tx1"/>
            </w14:solidFill>
          </w14:textFill>
        </w:rPr>
      </w:pPr>
    </w:p>
    <w:p w14:paraId="68CFD939">
      <w:pPr>
        <w:pStyle w:val="2"/>
        <w:rPr>
          <w:rFonts w:hAnsi="宋体"/>
          <w:bCs/>
          <w:color w:val="000000" w:themeColor="text1"/>
          <w:sz w:val="21"/>
          <w:highlight w:val="none"/>
          <w14:textFill>
            <w14:solidFill>
              <w14:schemeClr w14:val="tx1"/>
            </w14:solidFill>
          </w14:textFill>
        </w:rPr>
      </w:pPr>
    </w:p>
    <w:p w14:paraId="1038036E">
      <w:pPr>
        <w:pStyle w:val="2"/>
        <w:rPr>
          <w:rFonts w:hAnsi="宋体"/>
          <w:bCs/>
          <w:color w:val="000000" w:themeColor="text1"/>
          <w:sz w:val="21"/>
          <w:highlight w:val="none"/>
          <w14:textFill>
            <w14:solidFill>
              <w14:schemeClr w14:val="tx1"/>
            </w14:solidFill>
          </w14:textFill>
        </w:rPr>
      </w:pPr>
    </w:p>
    <w:p w14:paraId="4740C8A9">
      <w:pPr>
        <w:pStyle w:val="2"/>
        <w:rPr>
          <w:rFonts w:hAnsi="宋体"/>
          <w:bCs/>
          <w:color w:val="000000" w:themeColor="text1"/>
          <w:sz w:val="21"/>
          <w:highlight w:val="none"/>
          <w14:textFill>
            <w14:solidFill>
              <w14:schemeClr w14:val="tx1"/>
            </w14:solidFill>
          </w14:textFill>
        </w:rPr>
      </w:pPr>
    </w:p>
    <w:p w14:paraId="74807A5C">
      <w:pPr>
        <w:pStyle w:val="2"/>
        <w:rPr>
          <w:rFonts w:hAnsi="宋体"/>
          <w:bCs/>
          <w:color w:val="000000" w:themeColor="text1"/>
          <w:sz w:val="21"/>
          <w:highlight w:val="none"/>
          <w14:textFill>
            <w14:solidFill>
              <w14:schemeClr w14:val="tx1"/>
            </w14:solidFill>
          </w14:textFill>
        </w:rPr>
      </w:pPr>
    </w:p>
    <w:p w14:paraId="3E9A1A27">
      <w:pPr>
        <w:pStyle w:val="2"/>
        <w:rPr>
          <w:rFonts w:hAnsi="宋体"/>
          <w:bCs/>
          <w:color w:val="000000" w:themeColor="text1"/>
          <w:sz w:val="21"/>
          <w:highlight w:val="none"/>
          <w14:textFill>
            <w14:solidFill>
              <w14:schemeClr w14:val="tx1"/>
            </w14:solidFill>
          </w14:textFill>
        </w:rPr>
      </w:pPr>
    </w:p>
    <w:p w14:paraId="7179F72D">
      <w:pPr>
        <w:pStyle w:val="2"/>
        <w:rPr>
          <w:rFonts w:hAnsi="宋体"/>
          <w:bCs/>
          <w:color w:val="000000" w:themeColor="text1"/>
          <w:sz w:val="21"/>
          <w:highlight w:val="none"/>
          <w14:textFill>
            <w14:solidFill>
              <w14:schemeClr w14:val="tx1"/>
            </w14:solidFill>
          </w14:textFill>
        </w:rPr>
      </w:pPr>
    </w:p>
    <w:p w14:paraId="77711C62">
      <w:pPr>
        <w:pStyle w:val="2"/>
        <w:rPr>
          <w:rFonts w:hAnsi="宋体"/>
          <w:bCs/>
          <w:color w:val="000000" w:themeColor="text1"/>
          <w:sz w:val="21"/>
          <w:highlight w:val="none"/>
          <w14:textFill>
            <w14:solidFill>
              <w14:schemeClr w14:val="tx1"/>
            </w14:solidFill>
          </w14:textFill>
        </w:rPr>
      </w:pPr>
    </w:p>
    <w:p w14:paraId="698A4AE8">
      <w:pPr>
        <w:pStyle w:val="2"/>
        <w:rPr>
          <w:rFonts w:hAnsi="宋体"/>
          <w:bCs/>
          <w:color w:val="000000" w:themeColor="text1"/>
          <w:sz w:val="21"/>
          <w:highlight w:val="none"/>
          <w14:textFill>
            <w14:solidFill>
              <w14:schemeClr w14:val="tx1"/>
            </w14:solidFill>
          </w14:textFill>
        </w:rPr>
      </w:pPr>
    </w:p>
    <w:p w14:paraId="6287B9A8">
      <w:pPr>
        <w:pStyle w:val="2"/>
        <w:spacing w:line="440" w:lineRule="exact"/>
        <w:jc w:val="center"/>
        <w:rPr>
          <w:rFonts w:hAnsi="宋体"/>
          <w:bCs/>
          <w:color w:val="000000" w:themeColor="text1"/>
          <w:sz w:val="21"/>
          <w:highlight w:val="none"/>
          <w14:textFill>
            <w14:solidFill>
              <w14:schemeClr w14:val="tx1"/>
            </w14:solidFill>
          </w14:textFill>
        </w:rPr>
      </w:pPr>
    </w:p>
    <w:p w14:paraId="304BD84D">
      <w:pPr>
        <w:pStyle w:val="2"/>
        <w:spacing w:line="440" w:lineRule="exact"/>
        <w:jc w:val="center"/>
        <w:rPr>
          <w:rFonts w:hAnsi="宋体"/>
          <w:bCs/>
          <w:color w:val="000000" w:themeColor="text1"/>
          <w:sz w:val="21"/>
          <w:highlight w:val="none"/>
          <w14:textFill>
            <w14:solidFill>
              <w14:schemeClr w14:val="tx1"/>
            </w14:solidFill>
          </w14:textFill>
        </w:rPr>
      </w:pPr>
    </w:p>
    <w:p w14:paraId="1B91DFF7">
      <w:pPr>
        <w:pStyle w:val="2"/>
        <w:spacing w:line="440" w:lineRule="exact"/>
        <w:jc w:val="center"/>
        <w:rPr>
          <w:rFonts w:hAnsi="宋体"/>
          <w:bCs/>
          <w:color w:val="000000" w:themeColor="text1"/>
          <w:sz w:val="21"/>
          <w:highlight w:val="none"/>
          <w14:textFill>
            <w14:solidFill>
              <w14:schemeClr w14:val="tx1"/>
            </w14:solidFill>
          </w14:textFill>
        </w:rPr>
      </w:pPr>
    </w:p>
    <w:p w14:paraId="69D81771">
      <w:pPr>
        <w:pStyle w:val="2"/>
        <w:spacing w:line="440" w:lineRule="exact"/>
        <w:jc w:val="center"/>
        <w:rPr>
          <w:rFonts w:hAnsi="宋体"/>
          <w:bCs/>
          <w:color w:val="000000" w:themeColor="text1"/>
          <w:sz w:val="21"/>
          <w:highlight w:val="none"/>
          <w14:textFill>
            <w14:solidFill>
              <w14:schemeClr w14:val="tx1"/>
            </w14:solidFill>
          </w14:textFill>
        </w:rPr>
      </w:pPr>
    </w:p>
    <w:p w14:paraId="3053424A">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2F1CB616">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（资格审查文件）</w:t>
      </w:r>
    </w:p>
    <w:p w14:paraId="655CBAE7">
      <w:pPr>
        <w:pStyle w:val="2"/>
        <w:spacing w:line="360" w:lineRule="auto"/>
        <w:jc w:val="center"/>
        <w:rPr>
          <w:rFonts w:hAnsi="宋体"/>
          <w:bCs/>
          <w:color w:val="000000" w:themeColor="text1"/>
          <w:sz w:val="52"/>
          <w:szCs w:val="52"/>
          <w:highlight w:val="none"/>
          <w14:textFill>
            <w14:solidFill>
              <w14:schemeClr w14:val="tx1"/>
            </w14:solidFill>
          </w14:textFill>
        </w:rPr>
      </w:pPr>
    </w:p>
    <w:p w14:paraId="7123C632">
      <w:pPr>
        <w:pStyle w:val="2"/>
        <w:spacing w:line="360" w:lineRule="auto"/>
        <w:jc w:val="center"/>
        <w:rPr>
          <w:rFonts w:hAnsi="宋体"/>
          <w:bCs/>
          <w:color w:val="000000" w:themeColor="text1"/>
          <w:sz w:val="52"/>
          <w:szCs w:val="52"/>
          <w:highlight w:val="none"/>
          <w14:textFill>
            <w14:solidFill>
              <w14:schemeClr w14:val="tx1"/>
            </w14:solidFill>
          </w14:textFill>
        </w:rPr>
      </w:pPr>
    </w:p>
    <w:p w14:paraId="0BDFA26E">
      <w:pPr>
        <w:pStyle w:val="2"/>
        <w:spacing w:line="360" w:lineRule="auto"/>
        <w:jc w:val="center"/>
        <w:rPr>
          <w:rFonts w:hAnsi="宋体"/>
          <w:bCs/>
          <w:color w:val="000000" w:themeColor="text1"/>
          <w:sz w:val="52"/>
          <w:szCs w:val="52"/>
          <w:highlight w:val="none"/>
          <w14:textFill>
            <w14:solidFill>
              <w14:schemeClr w14:val="tx1"/>
            </w14:solidFill>
          </w14:textFill>
        </w:rPr>
      </w:pPr>
    </w:p>
    <w:p w14:paraId="2A6FA767">
      <w:pPr>
        <w:pStyle w:val="2"/>
        <w:spacing w:line="360" w:lineRule="auto"/>
        <w:jc w:val="center"/>
        <w:rPr>
          <w:rFonts w:hAnsi="宋体"/>
          <w:bCs/>
          <w:color w:val="000000" w:themeColor="text1"/>
          <w:sz w:val="52"/>
          <w:szCs w:val="52"/>
          <w:highlight w:val="none"/>
          <w14:textFill>
            <w14:solidFill>
              <w14:schemeClr w14:val="tx1"/>
            </w14:solidFill>
          </w14:textFill>
        </w:rPr>
      </w:pPr>
    </w:p>
    <w:p w14:paraId="027EE91E">
      <w:pPr>
        <w:pStyle w:val="2"/>
        <w:spacing w:line="360" w:lineRule="auto"/>
        <w:jc w:val="center"/>
        <w:rPr>
          <w:rFonts w:hAnsi="宋体"/>
          <w:bCs/>
          <w:color w:val="000000" w:themeColor="text1"/>
          <w:sz w:val="52"/>
          <w:szCs w:val="52"/>
          <w:highlight w:val="none"/>
          <w14:textFill>
            <w14:solidFill>
              <w14:schemeClr w14:val="tx1"/>
            </w14:solidFill>
          </w14:textFill>
        </w:rPr>
      </w:pPr>
    </w:p>
    <w:p w14:paraId="743C9484">
      <w:pPr>
        <w:pStyle w:val="2"/>
        <w:spacing w:line="440" w:lineRule="exact"/>
        <w:jc w:val="center"/>
        <w:rPr>
          <w:rFonts w:hAnsi="宋体"/>
          <w:bCs/>
          <w:color w:val="000000" w:themeColor="text1"/>
          <w:sz w:val="21"/>
          <w:highlight w:val="none"/>
          <w14:textFill>
            <w14:solidFill>
              <w14:schemeClr w14:val="tx1"/>
            </w14:solidFill>
          </w14:textFill>
        </w:rPr>
      </w:pPr>
    </w:p>
    <w:p w14:paraId="75639906">
      <w:pPr>
        <w:pStyle w:val="2"/>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5130A0F6">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A7C38B9">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2BCB191">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361B4EF1">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359EF8B">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161CCAD6">
      <w:pPr>
        <w:pStyle w:val="2"/>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289AFF2">
      <w:pPr>
        <w:pStyle w:val="2"/>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E96F752">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2205EC1F">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145EE7C0">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0786E4F3">
      <w:pPr>
        <w:pStyle w:val="4"/>
        <w:numPr>
          <w:ilvl w:val="7"/>
          <w:numId w:val="6"/>
        </w:numPr>
        <w:tabs>
          <w:tab w:val="clear" w:pos="720"/>
        </w:tabs>
        <w:spacing w:before="240" w:after="240" w:line="360" w:lineRule="exact"/>
        <w:ind w:left="0" w:firstLine="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bookmarkStart w:id="1652" w:name="_Toc17635"/>
      <w:bookmarkStart w:id="1653" w:name="_Toc31809"/>
      <w:r>
        <w:rPr>
          <w:rFonts w:hint="eastAsia"/>
          <w:color w:val="000000" w:themeColor="text1"/>
          <w:sz w:val="24"/>
          <w:highlight w:val="none"/>
          <w14:textFill>
            <w14:solidFill>
              <w14:schemeClr w14:val="tx1"/>
            </w14:solidFill>
          </w14:textFill>
        </w:rPr>
        <w:t>自查表</w:t>
      </w:r>
      <w:bookmarkEnd w:id="1652"/>
      <w:bookmarkEnd w:id="1653"/>
    </w:p>
    <w:p w14:paraId="0886A3A7">
      <w:pPr>
        <w:pStyle w:val="4"/>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54" w:name="_Toc15898"/>
      <w:r>
        <w:rPr>
          <w:rFonts w:hint="eastAsia" w:ascii="宋体"/>
          <w:b/>
          <w:bCs w:val="0"/>
          <w:color w:val="000000" w:themeColor="text1"/>
          <w:szCs w:val="21"/>
          <w:highlight w:val="none"/>
          <w14:textFill>
            <w14:solidFill>
              <w14:schemeClr w14:val="tx1"/>
            </w14:solidFill>
          </w14:textFill>
        </w:rPr>
        <w:t xml:space="preserve"> </w:t>
      </w:r>
      <w:bookmarkStart w:id="1655" w:name="_Toc4880"/>
      <w:r>
        <w:rPr>
          <w:rFonts w:hint="eastAsia" w:ascii="宋体"/>
          <w:b/>
          <w:bCs w:val="0"/>
          <w:color w:val="000000" w:themeColor="text1"/>
          <w:szCs w:val="21"/>
          <w:highlight w:val="none"/>
          <w14:textFill>
            <w14:solidFill>
              <w14:schemeClr w14:val="tx1"/>
            </w14:solidFill>
          </w14:textFill>
        </w:rPr>
        <w:t>资格性自查表</w:t>
      </w:r>
      <w:bookmarkEnd w:id="1654"/>
      <w:bookmarkEnd w:id="1655"/>
    </w:p>
    <w:p w14:paraId="38B84D11">
      <w:pPr>
        <w:jc w:val="center"/>
        <w:rPr>
          <w:rFonts w:ascii="宋体" w:hAnsi="宋体"/>
          <w:b/>
          <w:bCs/>
          <w:color w:val="000000" w:themeColor="text1"/>
          <w:szCs w:val="21"/>
          <w:highlight w:val="none"/>
          <w14:textFill>
            <w14:solidFill>
              <w14:schemeClr w14:val="tx1"/>
            </w14:solidFill>
          </w14:textFill>
        </w:rPr>
      </w:pPr>
    </w:p>
    <w:tbl>
      <w:tblPr>
        <w:tblStyle w:val="47"/>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1233"/>
        <w:gridCol w:w="4167"/>
        <w:gridCol w:w="1733"/>
        <w:gridCol w:w="1319"/>
      </w:tblGrid>
      <w:tr w14:paraId="3B60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76" w:type="dxa"/>
            <w:gridSpan w:val="2"/>
            <w:vAlign w:val="center"/>
          </w:tcPr>
          <w:p w14:paraId="2109A03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4167" w:type="dxa"/>
            <w:vAlign w:val="center"/>
          </w:tcPr>
          <w:p w14:paraId="22BFC6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733" w:type="dxa"/>
            <w:vAlign w:val="center"/>
          </w:tcPr>
          <w:p w14:paraId="6235D9D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B92ADD4">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1319" w:type="dxa"/>
            <w:vAlign w:val="center"/>
          </w:tcPr>
          <w:p w14:paraId="08B80E9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5E2B6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943" w:type="dxa"/>
            <w:vMerge w:val="restart"/>
            <w:vAlign w:val="center"/>
          </w:tcPr>
          <w:p w14:paraId="09B518A7">
            <w:pPr>
              <w:tabs>
                <w:tab w:val="left" w:pos="0"/>
                <w:tab w:val="left" w:pos="63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资格性检查</w:t>
            </w:r>
          </w:p>
        </w:tc>
        <w:tc>
          <w:tcPr>
            <w:tcW w:w="1233" w:type="dxa"/>
            <w:vMerge w:val="restart"/>
            <w:vAlign w:val="center"/>
          </w:tcPr>
          <w:p w14:paraId="49207813">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4167" w:type="dxa"/>
            <w:vAlign w:val="center"/>
          </w:tcPr>
          <w:p w14:paraId="487D57BC">
            <w:pPr>
              <w:tabs>
                <w:tab w:val="left" w:pos="0"/>
              </w:tabs>
              <w:jc w:val="both"/>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投标人应具备《中华人民共和国政府采购法》第二十二条规定的条件</w:t>
            </w:r>
          </w:p>
        </w:tc>
        <w:tc>
          <w:tcPr>
            <w:tcW w:w="1733" w:type="dxa"/>
            <w:vAlign w:val="center"/>
          </w:tcPr>
          <w:p w14:paraId="339E928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319" w:type="dxa"/>
            <w:vAlign w:val="center"/>
          </w:tcPr>
          <w:p w14:paraId="3386939D">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见投标文件</w:t>
            </w:r>
          </w:p>
          <w:p w14:paraId="0A759F74">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1BE1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943" w:type="dxa"/>
            <w:vMerge w:val="continue"/>
            <w:vAlign w:val="center"/>
          </w:tcPr>
          <w:p w14:paraId="3C07860A">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233" w:type="dxa"/>
            <w:vMerge w:val="continue"/>
            <w:vAlign w:val="center"/>
          </w:tcPr>
          <w:p w14:paraId="6DD17854">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4167" w:type="dxa"/>
            <w:vAlign w:val="center"/>
          </w:tcPr>
          <w:p w14:paraId="4FF202A3">
            <w:pPr>
              <w:tabs>
                <w:tab w:val="left" w:pos="0"/>
              </w:tabs>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733" w:type="dxa"/>
            <w:vAlign w:val="center"/>
          </w:tcPr>
          <w:p w14:paraId="127576F3">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319" w:type="dxa"/>
            <w:vAlign w:val="center"/>
          </w:tcPr>
          <w:p w14:paraId="2E920DF1">
            <w:pPr>
              <w:tabs>
                <w:tab w:val="left" w:pos="0"/>
              </w:tabs>
              <w:jc w:val="center"/>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见投标文件</w:t>
            </w:r>
          </w:p>
          <w:p w14:paraId="12E2769E">
            <w:pPr>
              <w:tabs>
                <w:tab w:val="left" w:pos="0"/>
              </w:tabs>
              <w:jc w:val="center"/>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96A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943" w:type="dxa"/>
            <w:vMerge w:val="continue"/>
            <w:vAlign w:val="center"/>
          </w:tcPr>
          <w:p w14:paraId="499EEF93">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233" w:type="dxa"/>
            <w:vMerge w:val="continue"/>
            <w:vAlign w:val="center"/>
          </w:tcPr>
          <w:p w14:paraId="17C23B6A">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4167" w:type="dxa"/>
            <w:vAlign w:val="center"/>
          </w:tcPr>
          <w:p w14:paraId="04F90516">
            <w:pPr>
              <w:tabs>
                <w:tab w:val="left" w:pos="0"/>
              </w:tabs>
              <w:jc w:val="both"/>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c>
          <w:tcPr>
            <w:tcW w:w="1733" w:type="dxa"/>
            <w:vAlign w:val="center"/>
          </w:tcPr>
          <w:p w14:paraId="12F35AD7">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319" w:type="dxa"/>
            <w:vAlign w:val="center"/>
          </w:tcPr>
          <w:p w14:paraId="5E2A7C38">
            <w:pPr>
              <w:tabs>
                <w:tab w:val="left" w:pos="0"/>
              </w:tabs>
              <w:jc w:val="center"/>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见投标文件</w:t>
            </w:r>
          </w:p>
          <w:p w14:paraId="1FB25AD0">
            <w:pPr>
              <w:tabs>
                <w:tab w:val="left" w:pos="0"/>
              </w:tabs>
              <w:jc w:val="center"/>
              <w:rPr>
                <w:rFonts w:hint="eastAsia"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6645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trPr>
        <w:tc>
          <w:tcPr>
            <w:tcW w:w="943" w:type="dxa"/>
            <w:vMerge w:val="continue"/>
            <w:vAlign w:val="center"/>
          </w:tcPr>
          <w:p w14:paraId="5519184C">
            <w:pPr>
              <w:tabs>
                <w:tab w:val="left" w:pos="480"/>
              </w:tabs>
              <w:ind w:left="480" w:hanging="480"/>
              <w:jc w:val="center"/>
              <w:rPr>
                <w:rFonts w:ascii="宋体" w:hAnsi="宋体"/>
                <w:color w:val="000000" w:themeColor="text1"/>
                <w:szCs w:val="21"/>
                <w:highlight w:val="none"/>
                <w14:textFill>
                  <w14:solidFill>
                    <w14:schemeClr w14:val="tx1"/>
                  </w14:solidFill>
                </w14:textFill>
              </w:rPr>
            </w:pPr>
          </w:p>
        </w:tc>
        <w:tc>
          <w:tcPr>
            <w:tcW w:w="1233" w:type="dxa"/>
            <w:vMerge w:val="continue"/>
            <w:vAlign w:val="center"/>
          </w:tcPr>
          <w:p w14:paraId="75673D3B">
            <w:pPr>
              <w:tabs>
                <w:tab w:val="left" w:pos="146"/>
              </w:tabs>
              <w:ind w:left="146"/>
              <w:rPr>
                <w:rFonts w:ascii="宋体" w:hAnsi="宋体"/>
                <w:color w:val="000000" w:themeColor="text1"/>
                <w:szCs w:val="21"/>
                <w:highlight w:val="none"/>
                <w14:textFill>
                  <w14:solidFill>
                    <w14:schemeClr w14:val="tx1"/>
                  </w14:solidFill>
                </w14:textFill>
              </w:rPr>
            </w:pPr>
          </w:p>
        </w:tc>
        <w:tc>
          <w:tcPr>
            <w:tcW w:w="4167" w:type="dxa"/>
            <w:vAlign w:val="center"/>
          </w:tcPr>
          <w:p w14:paraId="6013FB01">
            <w:pPr>
              <w:tabs>
                <w:tab w:val="left" w:pos="0"/>
              </w:tabs>
              <w:jc w:val="both"/>
              <w:rPr>
                <w:rFonts w:ascii="宋体" w:hAnsi="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投标人应为在中国境内依法设立并取得营业执照的市级商业银行、农村商业银行等吸收公众存款的金融机构以及政策性银行；（提供《金融许可证》）</w:t>
            </w:r>
          </w:p>
        </w:tc>
        <w:tc>
          <w:tcPr>
            <w:tcW w:w="1733" w:type="dxa"/>
            <w:vAlign w:val="center"/>
          </w:tcPr>
          <w:p w14:paraId="560C0B8D">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319" w:type="dxa"/>
            <w:vAlign w:val="center"/>
          </w:tcPr>
          <w:p w14:paraId="7495A44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13D27354">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118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943" w:type="dxa"/>
            <w:vMerge w:val="continue"/>
            <w:vAlign w:val="center"/>
          </w:tcPr>
          <w:p w14:paraId="0EA3E2E3">
            <w:pPr>
              <w:tabs>
                <w:tab w:val="left" w:pos="480"/>
              </w:tabs>
              <w:ind w:left="480" w:hanging="480"/>
              <w:jc w:val="center"/>
              <w:rPr>
                <w:rFonts w:ascii="宋体" w:hAnsi="宋体"/>
                <w:color w:val="000000" w:themeColor="text1"/>
                <w:szCs w:val="21"/>
                <w:highlight w:val="none"/>
                <w14:textFill>
                  <w14:solidFill>
                    <w14:schemeClr w14:val="tx1"/>
                  </w14:solidFill>
                </w14:textFill>
              </w:rPr>
            </w:pPr>
          </w:p>
        </w:tc>
        <w:tc>
          <w:tcPr>
            <w:tcW w:w="1233" w:type="dxa"/>
            <w:vAlign w:val="center"/>
          </w:tcPr>
          <w:p w14:paraId="422C769E">
            <w:pPr>
              <w:ind w:left="0" w:leftChars="0" w:firstLine="0" w:firstLineChars="0"/>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本项目不接受联合体投标，中标单位不得转分包项目</w:t>
            </w:r>
            <w:r>
              <w:rPr>
                <w:rFonts w:hint="eastAsia" w:ascii="宋体" w:hAnsi="宋体"/>
                <w:b w:val="0"/>
                <w:bCs w:val="0"/>
                <w:color w:val="000000" w:themeColor="text1"/>
                <w:szCs w:val="21"/>
                <w:highlight w:val="none"/>
                <w:lang w:eastAsia="zh-CN"/>
                <w14:textFill>
                  <w14:solidFill>
                    <w14:schemeClr w14:val="tx1"/>
                  </w14:solidFill>
                </w14:textFill>
              </w:rPr>
              <w:t>。</w:t>
            </w:r>
          </w:p>
        </w:tc>
        <w:tc>
          <w:tcPr>
            <w:tcW w:w="4167" w:type="dxa"/>
            <w:vAlign w:val="center"/>
          </w:tcPr>
          <w:p w14:paraId="3C63D68C">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733" w:type="dxa"/>
            <w:vAlign w:val="center"/>
          </w:tcPr>
          <w:p w14:paraId="41ADFBDA">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1319" w:type="dxa"/>
            <w:vAlign w:val="center"/>
          </w:tcPr>
          <w:p w14:paraId="6F70591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4438A6EC">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0931DA7A">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567ED2A1">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76C06B3B">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p>
    <w:p w14:paraId="31D53F0C">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445FA8E1">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3CA14530">
      <w:pPr>
        <w:adjustRightInd w:val="0"/>
        <w:snapToGrid w:val="0"/>
        <w:spacing w:line="300" w:lineRule="auto"/>
        <w:rPr>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68122005">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5" w:type="first"/>
          <w:footerReference r:id="rId14" w:type="default"/>
          <w:pgSz w:w="11906" w:h="16838"/>
          <w:pgMar w:top="1474" w:right="1418" w:bottom="1474" w:left="1418" w:header="851" w:footer="851" w:gutter="0"/>
          <w:pgNumType w:fmt="decimal"/>
          <w:cols w:space="720" w:num="1"/>
          <w:titlePg/>
          <w:docGrid w:linePitch="312" w:charSpace="0"/>
        </w:sectPr>
      </w:pPr>
    </w:p>
    <w:p w14:paraId="765A554B">
      <w:pPr>
        <w:pStyle w:val="4"/>
        <w:numPr>
          <w:ilvl w:val="0"/>
          <w:numId w:val="0"/>
        </w:numPr>
        <w:rPr>
          <w:color w:val="000000" w:themeColor="text1"/>
          <w:highlight w:val="none"/>
          <w14:textFill>
            <w14:solidFill>
              <w14:schemeClr w14:val="tx1"/>
            </w14:solidFill>
          </w14:textFill>
        </w:rPr>
      </w:pPr>
      <w:bookmarkStart w:id="1656" w:name="_Toc21470"/>
      <w:bookmarkStart w:id="1657" w:name="_Toc12315"/>
      <w:r>
        <w:rPr>
          <w:rFonts w:hint="eastAsia"/>
          <w:color w:val="000000" w:themeColor="text1"/>
          <w:highlight w:val="none"/>
          <w14:textFill>
            <w14:solidFill>
              <w14:schemeClr w14:val="tx1"/>
            </w14:solidFill>
          </w14:textFill>
        </w:rPr>
        <w:t>（一）资格审查文件要求提交的有效证明文件</w:t>
      </w:r>
      <w:bookmarkEnd w:id="1656"/>
      <w:bookmarkEnd w:id="1657"/>
    </w:p>
    <w:p w14:paraId="702E4BFB">
      <w:pPr>
        <w:adjustRightInd w:val="0"/>
        <w:snapToGrid w:val="0"/>
        <w:spacing w:line="360" w:lineRule="auto"/>
        <w:jc w:val="left"/>
        <w:rPr>
          <w:rFonts w:ascii="宋体" w:hAnsi="宋体"/>
          <w:b/>
          <w:bCs/>
          <w:cap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291845C5">
      <w:pPr>
        <w:adjustRightInd w:val="0"/>
        <w:snapToGrid w:val="0"/>
        <w:spacing w:line="360" w:lineRule="auto"/>
        <w:ind w:left="1050" w:hanging="1050" w:hangingChars="500"/>
        <w:jc w:val="lef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405F3BD7">
      <w:pPr>
        <w:pStyle w:val="2"/>
        <w:rPr>
          <w:color w:val="000000" w:themeColor="text1"/>
          <w:highlight w:val="none"/>
          <w14:textFill>
            <w14:solidFill>
              <w14:schemeClr w14:val="tx1"/>
            </w14:solidFill>
          </w14:textFill>
        </w:rPr>
      </w:pPr>
    </w:p>
    <w:p w14:paraId="59D55600">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1、合法有效的营业执照复印件加盖公章；</w:t>
      </w:r>
    </w:p>
    <w:p w14:paraId="0427608E">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财务报表</w:t>
      </w:r>
      <w:r>
        <w:rPr>
          <w:rFonts w:hint="eastAsia" w:ascii="宋体" w:hAnsi="宋体"/>
          <w:color w:val="000000" w:themeColor="text1"/>
          <w:szCs w:val="21"/>
          <w:highlight w:val="none"/>
          <w14:textFill>
            <w14:solidFill>
              <w14:schemeClr w14:val="tx1"/>
            </w14:solidFill>
          </w14:textFill>
        </w:rPr>
        <w:t>复印件加盖公章；</w:t>
      </w:r>
    </w:p>
    <w:p w14:paraId="45402284">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3、缴税证明复印件加盖公章；</w:t>
      </w:r>
    </w:p>
    <w:p w14:paraId="7C02B9FD">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4、社会保险证明复印件加盖公章；</w:t>
      </w:r>
    </w:p>
    <w:p w14:paraId="133D5F85">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hAnsi="黑体"/>
          <w:color w:val="000000" w:themeColor="text1"/>
          <w:szCs w:val="21"/>
          <w:highlight w:val="none"/>
          <w14:textFill>
            <w14:solidFill>
              <w14:schemeClr w14:val="tx1"/>
            </w14:solidFill>
          </w14:textFill>
        </w:rPr>
        <w:t>无重大违法记录声明函</w:t>
      </w:r>
      <w:r>
        <w:rPr>
          <w:rFonts w:hint="eastAsia" w:ascii="宋体" w:hAnsi="宋体"/>
          <w:color w:val="000000" w:themeColor="text1"/>
          <w:szCs w:val="21"/>
          <w:highlight w:val="none"/>
          <w14:textFill>
            <w14:solidFill>
              <w14:schemeClr w14:val="tx1"/>
            </w14:solidFill>
          </w14:textFill>
        </w:rPr>
        <w:t>；</w:t>
      </w:r>
    </w:p>
    <w:p w14:paraId="3EF64AC0">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6、相关资质证明文件：</w:t>
      </w:r>
    </w:p>
    <w:p w14:paraId="513871E2">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w:t>
      </w:r>
    </w:p>
    <w:p w14:paraId="0AAF501A">
      <w:pPr>
        <w:pStyle w:val="2"/>
        <w:rPr>
          <w:rFonts w:hAnsi="宋体"/>
          <w:bCs/>
          <w:color w:val="000000" w:themeColor="text1"/>
          <w:sz w:val="21"/>
          <w:szCs w:val="21"/>
          <w:highlight w:val="none"/>
          <w14:textFill>
            <w14:solidFill>
              <w14:schemeClr w14:val="tx1"/>
            </w14:solidFill>
          </w14:textFill>
        </w:rPr>
      </w:pPr>
    </w:p>
    <w:p w14:paraId="185748EF">
      <w:pPr>
        <w:pStyle w:val="2"/>
        <w:rPr>
          <w:rFonts w:hAnsi="宋体"/>
          <w:bCs/>
          <w:color w:val="000000" w:themeColor="text1"/>
          <w:sz w:val="21"/>
          <w:szCs w:val="21"/>
          <w:highlight w:val="none"/>
          <w14:textFill>
            <w14:solidFill>
              <w14:schemeClr w14:val="tx1"/>
            </w14:solidFill>
          </w14:textFill>
        </w:rPr>
      </w:pPr>
    </w:p>
    <w:p w14:paraId="708A695B">
      <w:pPr>
        <w:pStyle w:val="2"/>
        <w:rPr>
          <w:rFonts w:hAnsi="宋体"/>
          <w:bCs/>
          <w:color w:val="000000" w:themeColor="text1"/>
          <w:sz w:val="21"/>
          <w:szCs w:val="21"/>
          <w:highlight w:val="none"/>
          <w14:textFill>
            <w14:solidFill>
              <w14:schemeClr w14:val="tx1"/>
            </w14:solidFill>
          </w14:textFill>
        </w:rPr>
      </w:pPr>
    </w:p>
    <w:p w14:paraId="7106E664">
      <w:pPr>
        <w:pStyle w:val="2"/>
        <w:rPr>
          <w:rFonts w:hAnsi="宋体"/>
          <w:bCs/>
          <w:color w:val="000000" w:themeColor="text1"/>
          <w:sz w:val="21"/>
          <w:szCs w:val="21"/>
          <w:highlight w:val="none"/>
          <w14:textFill>
            <w14:solidFill>
              <w14:schemeClr w14:val="tx1"/>
            </w14:solidFill>
          </w14:textFill>
        </w:rPr>
      </w:pPr>
    </w:p>
    <w:p w14:paraId="3E432E3D">
      <w:pPr>
        <w:pStyle w:val="2"/>
        <w:rPr>
          <w:rFonts w:hAnsi="宋体"/>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提供招标文件要求的资格</w:t>
      </w:r>
      <w:r>
        <w:rPr>
          <w:rFonts w:hint="eastAsia" w:hAnsi="宋体"/>
          <w:color w:val="000000" w:themeColor="text1"/>
          <w:sz w:val="21"/>
          <w:szCs w:val="21"/>
          <w:highlight w:val="none"/>
          <w14:textFill>
            <w14:solidFill>
              <w14:schemeClr w14:val="tx1"/>
            </w14:solidFill>
          </w14:textFill>
        </w:rPr>
        <w:t>证明文件复印件加盖公章。</w:t>
      </w:r>
    </w:p>
    <w:p w14:paraId="7FC5CF39">
      <w:pPr>
        <w:pStyle w:val="2"/>
        <w:rPr>
          <w:rFonts w:hAnsi="宋体"/>
          <w:color w:val="000000" w:themeColor="text1"/>
          <w:szCs w:val="21"/>
          <w:highlight w:val="none"/>
          <w14:textFill>
            <w14:solidFill>
              <w14:schemeClr w14:val="tx1"/>
            </w14:solidFill>
          </w14:textFill>
        </w:rPr>
      </w:pPr>
    </w:p>
    <w:p w14:paraId="5DE56376">
      <w:pPr>
        <w:pStyle w:val="2"/>
        <w:rPr>
          <w:rFonts w:hAnsi="宋体"/>
          <w:color w:val="000000" w:themeColor="text1"/>
          <w:szCs w:val="21"/>
          <w:highlight w:val="none"/>
          <w14:textFill>
            <w14:solidFill>
              <w14:schemeClr w14:val="tx1"/>
            </w14:solidFill>
          </w14:textFill>
        </w:rPr>
      </w:pPr>
    </w:p>
    <w:p w14:paraId="597692FF">
      <w:pPr>
        <w:pStyle w:val="2"/>
        <w:rPr>
          <w:rFonts w:hAnsi="宋体"/>
          <w:color w:val="000000" w:themeColor="text1"/>
          <w:szCs w:val="21"/>
          <w:highlight w:val="none"/>
          <w14:textFill>
            <w14:solidFill>
              <w14:schemeClr w14:val="tx1"/>
            </w14:solidFill>
          </w14:textFill>
        </w:rPr>
      </w:pPr>
    </w:p>
    <w:p w14:paraId="777A7E5F">
      <w:pPr>
        <w:pStyle w:val="2"/>
        <w:rPr>
          <w:rFonts w:hAnsi="宋体"/>
          <w:color w:val="000000" w:themeColor="text1"/>
          <w:szCs w:val="21"/>
          <w:highlight w:val="none"/>
          <w14:textFill>
            <w14:solidFill>
              <w14:schemeClr w14:val="tx1"/>
            </w14:solidFill>
          </w14:textFill>
        </w:rPr>
      </w:pPr>
    </w:p>
    <w:p w14:paraId="6154FF66">
      <w:pPr>
        <w:pStyle w:val="2"/>
        <w:rPr>
          <w:rFonts w:hAnsi="宋体"/>
          <w:color w:val="000000" w:themeColor="text1"/>
          <w:szCs w:val="21"/>
          <w:highlight w:val="none"/>
          <w14:textFill>
            <w14:solidFill>
              <w14:schemeClr w14:val="tx1"/>
            </w14:solidFill>
          </w14:textFill>
        </w:rPr>
      </w:pPr>
    </w:p>
    <w:p w14:paraId="147372A0">
      <w:pPr>
        <w:pStyle w:val="2"/>
        <w:rPr>
          <w:rFonts w:hAnsi="宋体"/>
          <w:color w:val="000000" w:themeColor="text1"/>
          <w:szCs w:val="21"/>
          <w:highlight w:val="none"/>
          <w14:textFill>
            <w14:solidFill>
              <w14:schemeClr w14:val="tx1"/>
            </w14:solidFill>
          </w14:textFill>
        </w:rPr>
      </w:pPr>
    </w:p>
    <w:p w14:paraId="58BF9E25">
      <w:pPr>
        <w:pStyle w:val="2"/>
        <w:rPr>
          <w:rFonts w:hAnsi="宋体"/>
          <w:color w:val="000000" w:themeColor="text1"/>
          <w:szCs w:val="21"/>
          <w:highlight w:val="none"/>
          <w14:textFill>
            <w14:solidFill>
              <w14:schemeClr w14:val="tx1"/>
            </w14:solidFill>
          </w14:textFill>
        </w:rPr>
      </w:pPr>
    </w:p>
    <w:p w14:paraId="31615158">
      <w:pPr>
        <w:pStyle w:val="2"/>
        <w:rPr>
          <w:rFonts w:hAnsi="宋体"/>
          <w:color w:val="000000" w:themeColor="text1"/>
          <w:szCs w:val="21"/>
          <w:highlight w:val="none"/>
          <w14:textFill>
            <w14:solidFill>
              <w14:schemeClr w14:val="tx1"/>
            </w14:solidFill>
          </w14:textFill>
        </w:rPr>
      </w:pPr>
    </w:p>
    <w:p w14:paraId="10C5EB6D">
      <w:pPr>
        <w:pStyle w:val="2"/>
        <w:rPr>
          <w:rFonts w:hAnsi="宋体"/>
          <w:color w:val="000000" w:themeColor="text1"/>
          <w:szCs w:val="21"/>
          <w:highlight w:val="none"/>
          <w14:textFill>
            <w14:solidFill>
              <w14:schemeClr w14:val="tx1"/>
            </w14:solidFill>
          </w14:textFill>
        </w:rPr>
      </w:pPr>
    </w:p>
    <w:p w14:paraId="47F5E023">
      <w:pPr>
        <w:pStyle w:val="2"/>
        <w:rPr>
          <w:rFonts w:hAnsi="宋体"/>
          <w:color w:val="000000" w:themeColor="text1"/>
          <w:szCs w:val="21"/>
          <w:highlight w:val="none"/>
          <w14:textFill>
            <w14:solidFill>
              <w14:schemeClr w14:val="tx1"/>
            </w14:solidFill>
          </w14:textFill>
        </w:rPr>
      </w:pPr>
    </w:p>
    <w:p w14:paraId="3F3337CB">
      <w:pPr>
        <w:pStyle w:val="2"/>
        <w:rPr>
          <w:rFonts w:hAnsi="宋体"/>
          <w:color w:val="000000" w:themeColor="text1"/>
          <w:szCs w:val="21"/>
          <w:highlight w:val="none"/>
          <w14:textFill>
            <w14:solidFill>
              <w14:schemeClr w14:val="tx1"/>
            </w14:solidFill>
          </w14:textFill>
        </w:rPr>
      </w:pPr>
    </w:p>
    <w:p w14:paraId="0F6D3C21">
      <w:pPr>
        <w:pStyle w:val="2"/>
        <w:rPr>
          <w:rFonts w:hAnsi="宋体"/>
          <w:color w:val="000000" w:themeColor="text1"/>
          <w:szCs w:val="21"/>
          <w:highlight w:val="none"/>
          <w14:textFill>
            <w14:solidFill>
              <w14:schemeClr w14:val="tx1"/>
            </w14:solidFill>
          </w14:textFill>
        </w:rPr>
      </w:pPr>
    </w:p>
    <w:p w14:paraId="659BBB40">
      <w:pPr>
        <w:pStyle w:val="2"/>
        <w:rPr>
          <w:rFonts w:hAnsi="宋体"/>
          <w:color w:val="000000" w:themeColor="text1"/>
          <w:szCs w:val="21"/>
          <w:highlight w:val="none"/>
          <w14:textFill>
            <w14:solidFill>
              <w14:schemeClr w14:val="tx1"/>
            </w14:solidFill>
          </w14:textFill>
        </w:rPr>
      </w:pPr>
    </w:p>
    <w:p w14:paraId="35F613E1">
      <w:pPr>
        <w:pStyle w:val="2"/>
        <w:rPr>
          <w:rFonts w:hAnsi="宋体"/>
          <w:color w:val="000000" w:themeColor="text1"/>
          <w:szCs w:val="21"/>
          <w:highlight w:val="none"/>
          <w14:textFill>
            <w14:solidFill>
              <w14:schemeClr w14:val="tx1"/>
            </w14:solidFill>
          </w14:textFill>
        </w:rPr>
      </w:pPr>
    </w:p>
    <w:p w14:paraId="03D6F461">
      <w:pPr>
        <w:pStyle w:val="2"/>
        <w:rPr>
          <w:rFonts w:hAnsi="宋体"/>
          <w:color w:val="000000" w:themeColor="text1"/>
          <w:szCs w:val="21"/>
          <w:highlight w:val="none"/>
          <w14:textFill>
            <w14:solidFill>
              <w14:schemeClr w14:val="tx1"/>
            </w14:solidFill>
          </w14:textFill>
        </w:rPr>
      </w:pPr>
    </w:p>
    <w:p w14:paraId="264B4506">
      <w:pPr>
        <w:pStyle w:val="2"/>
        <w:rPr>
          <w:rFonts w:hAnsi="宋体"/>
          <w:color w:val="000000" w:themeColor="text1"/>
          <w:szCs w:val="21"/>
          <w:highlight w:val="none"/>
          <w14:textFill>
            <w14:solidFill>
              <w14:schemeClr w14:val="tx1"/>
            </w14:solidFill>
          </w14:textFill>
        </w:rPr>
      </w:pPr>
    </w:p>
    <w:p w14:paraId="3D28EC1E">
      <w:pPr>
        <w:pStyle w:val="4"/>
        <w:numPr>
          <w:ilvl w:val="0"/>
          <w:numId w:val="0"/>
        </w:numPr>
        <w:rPr>
          <w:rFonts w:hAnsi="黑体"/>
          <w:color w:val="000000" w:themeColor="text1"/>
          <w:szCs w:val="21"/>
          <w:highlight w:val="none"/>
          <w14:textFill>
            <w14:solidFill>
              <w14:schemeClr w14:val="tx1"/>
            </w14:solidFill>
          </w14:textFill>
        </w:rPr>
      </w:pPr>
      <w:bookmarkStart w:id="1658" w:name="_Toc11961"/>
      <w:bookmarkStart w:id="1659" w:name="_Toc26194"/>
      <w:r>
        <w:rPr>
          <w:rFonts w:hint="eastAsia" w:hAnsi="黑体"/>
          <w:color w:val="000000" w:themeColor="text1"/>
          <w:szCs w:val="21"/>
          <w:highlight w:val="none"/>
          <w14:textFill>
            <w14:solidFill>
              <w14:schemeClr w14:val="tx1"/>
            </w14:solidFill>
          </w14:textFill>
        </w:rPr>
        <w:t>（二）无重大违法记录声明函</w:t>
      </w:r>
      <w:bookmarkEnd w:id="1658"/>
      <w:bookmarkEnd w:id="1659"/>
    </w:p>
    <w:p w14:paraId="6A39DC34">
      <w:pPr>
        <w:pStyle w:val="2"/>
        <w:spacing w:line="360" w:lineRule="auto"/>
        <w:ind w:left="420" w:firstLine="0"/>
        <w:rPr>
          <w:color w:val="000000" w:themeColor="text1"/>
          <w:highlight w:val="none"/>
          <w14:textFill>
            <w14:solidFill>
              <w14:schemeClr w14:val="tx1"/>
            </w14:solidFill>
          </w14:textFill>
        </w:rPr>
      </w:pPr>
    </w:p>
    <w:p w14:paraId="218E8F25">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致广东业信采购招标有限公司：</w:t>
      </w:r>
    </w:p>
    <w:p w14:paraId="7E4B608B">
      <w:pPr>
        <w:spacing w:line="360" w:lineRule="auto"/>
        <w:rPr>
          <w:rFonts w:ascii="宋体" w:hAnsi="宋体"/>
          <w:bCs/>
          <w:color w:val="000000" w:themeColor="text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针对贵</w:t>
      </w:r>
      <w:r>
        <w:rPr>
          <w:rFonts w:hint="eastAsia" w:ascii="宋体" w:hAnsi="宋体"/>
          <w:color w:val="000000" w:themeColor="text1"/>
          <w:szCs w:val="21"/>
          <w:highlight w:val="none"/>
          <w14:textFill>
            <w14:solidFill>
              <w14:schemeClr w14:val="tx1"/>
            </w14:solidFill>
          </w14:textFill>
        </w:rPr>
        <w:t>方</w:t>
      </w:r>
      <w:r>
        <w:rPr>
          <w:rFonts w:hint="eastAsia"/>
          <w:color w:val="000000" w:themeColor="text1"/>
          <w:szCs w:val="21"/>
          <w:highlight w:val="none"/>
          <w14:textFill>
            <w14:solidFill>
              <w14:schemeClr w14:val="tx1"/>
            </w14:solidFill>
          </w14:textFill>
        </w:rPr>
        <w:t>组织的（项目名称：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），我方郑重承诺：</w:t>
      </w:r>
    </w:p>
    <w:p w14:paraId="4124A9DF">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参加本次政府采购活动前三年内，在经营活动中没有重大违法记录。</w:t>
      </w:r>
    </w:p>
    <w:p w14:paraId="78DD1B43">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本公司对上述声明的真实性负责。如有虚假，将依法承担相关责任。</w:t>
      </w:r>
    </w:p>
    <w:p w14:paraId="05893470">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特此声明。</w:t>
      </w:r>
    </w:p>
    <w:p w14:paraId="411D08D6">
      <w:pPr>
        <w:spacing w:line="360" w:lineRule="auto"/>
        <w:ind w:firstLine="660"/>
        <w:rPr>
          <w:color w:val="000000" w:themeColor="text1"/>
          <w:szCs w:val="21"/>
          <w:highlight w:val="none"/>
          <w14:textFill>
            <w14:solidFill>
              <w14:schemeClr w14:val="tx1"/>
            </w14:solidFill>
          </w14:textFill>
        </w:rPr>
      </w:pPr>
    </w:p>
    <w:p w14:paraId="3948249C">
      <w:pPr>
        <w:spacing w:line="360" w:lineRule="auto"/>
        <w:ind w:firstLine="660"/>
        <w:rPr>
          <w:color w:val="000000" w:themeColor="text1"/>
          <w:szCs w:val="21"/>
          <w:highlight w:val="none"/>
          <w14:textFill>
            <w14:solidFill>
              <w14:schemeClr w14:val="tx1"/>
            </w14:solidFill>
          </w14:textFill>
        </w:rPr>
      </w:pPr>
    </w:p>
    <w:p w14:paraId="1F924FF5">
      <w:pPr>
        <w:spacing w:line="360" w:lineRule="auto"/>
        <w:ind w:firstLine="660"/>
        <w:rPr>
          <w:color w:val="000000" w:themeColor="text1"/>
          <w:szCs w:val="21"/>
          <w:highlight w:val="none"/>
          <w14:textFill>
            <w14:solidFill>
              <w14:schemeClr w14:val="tx1"/>
            </w14:solidFill>
          </w14:textFill>
        </w:rPr>
      </w:pPr>
    </w:p>
    <w:p w14:paraId="2F51694E">
      <w:pPr>
        <w:spacing w:line="360" w:lineRule="auto"/>
        <w:ind w:firstLine="660"/>
        <w:rPr>
          <w:color w:val="000000" w:themeColor="text1"/>
          <w:szCs w:val="21"/>
          <w:highlight w:val="none"/>
          <w14:textFill>
            <w14:solidFill>
              <w14:schemeClr w14:val="tx1"/>
            </w14:solidFill>
          </w14:textFill>
        </w:rPr>
      </w:pPr>
    </w:p>
    <w:p w14:paraId="566920C7">
      <w:pPr>
        <w:spacing w:line="360" w:lineRule="auto"/>
        <w:ind w:firstLine="660"/>
        <w:rPr>
          <w:color w:val="000000" w:themeColor="text1"/>
          <w:szCs w:val="21"/>
          <w:highlight w:val="none"/>
          <w14:textFill>
            <w14:solidFill>
              <w14:schemeClr w14:val="tx1"/>
            </w14:solidFill>
          </w14:textFill>
        </w:rPr>
      </w:pPr>
    </w:p>
    <w:p w14:paraId="0D6EF06B">
      <w:pPr>
        <w:spacing w:line="360" w:lineRule="auto"/>
        <w:ind w:firstLine="660"/>
        <w:rPr>
          <w:color w:val="000000" w:themeColor="text1"/>
          <w:szCs w:val="21"/>
          <w:highlight w:val="none"/>
          <w14:textFill>
            <w14:solidFill>
              <w14:schemeClr w14:val="tx1"/>
            </w14:solidFill>
          </w14:textFill>
        </w:rPr>
      </w:pPr>
    </w:p>
    <w:p w14:paraId="3A8B77F7">
      <w:pPr>
        <w:spacing w:line="360" w:lineRule="auto"/>
        <w:ind w:firstLine="660"/>
        <w:rPr>
          <w:color w:val="000000" w:themeColor="text1"/>
          <w:szCs w:val="21"/>
          <w:highlight w:val="none"/>
          <w14:textFill>
            <w14:solidFill>
              <w14:schemeClr w14:val="tx1"/>
            </w14:solidFill>
          </w14:textFill>
        </w:rPr>
      </w:pPr>
    </w:p>
    <w:p w14:paraId="06D6D4D4">
      <w:pPr>
        <w:spacing w:line="360" w:lineRule="auto"/>
        <w:ind w:firstLine="660"/>
        <w:rPr>
          <w:color w:val="000000" w:themeColor="text1"/>
          <w:szCs w:val="21"/>
          <w:highlight w:val="none"/>
          <w14:textFill>
            <w14:solidFill>
              <w14:schemeClr w14:val="tx1"/>
            </w14:solidFill>
          </w14:textFill>
        </w:rPr>
      </w:pPr>
    </w:p>
    <w:p w14:paraId="35A3493C">
      <w:pPr>
        <w:spacing w:line="360" w:lineRule="auto"/>
        <w:ind w:firstLine="660"/>
        <w:rPr>
          <w:color w:val="000000" w:themeColor="text1"/>
          <w:szCs w:val="21"/>
          <w:highlight w:val="none"/>
          <w14:textFill>
            <w14:solidFill>
              <w14:schemeClr w14:val="tx1"/>
            </w14:solidFill>
          </w14:textFill>
        </w:rPr>
      </w:pPr>
    </w:p>
    <w:p w14:paraId="75126232">
      <w:pPr>
        <w:spacing w:line="360" w:lineRule="auto"/>
        <w:ind w:firstLine="660"/>
        <w:rPr>
          <w:color w:val="000000" w:themeColor="text1"/>
          <w:szCs w:val="21"/>
          <w:highlight w:val="none"/>
          <w14:textFill>
            <w14:solidFill>
              <w14:schemeClr w14:val="tx1"/>
            </w14:solidFill>
          </w14:textFill>
        </w:rPr>
      </w:pPr>
    </w:p>
    <w:p w14:paraId="75320E8B">
      <w:pPr>
        <w:spacing w:line="360" w:lineRule="auto"/>
        <w:ind w:firstLine="660"/>
        <w:rPr>
          <w:color w:val="000000" w:themeColor="text1"/>
          <w:szCs w:val="21"/>
          <w:highlight w:val="none"/>
          <w14:textFill>
            <w14:solidFill>
              <w14:schemeClr w14:val="tx1"/>
            </w14:solidFill>
          </w14:textFill>
        </w:rPr>
      </w:pPr>
    </w:p>
    <w:p w14:paraId="5D72FCC4">
      <w:pPr>
        <w:spacing w:line="360" w:lineRule="auto"/>
        <w:ind w:firstLine="660"/>
        <w:rPr>
          <w:color w:val="000000" w:themeColor="text1"/>
          <w:szCs w:val="21"/>
          <w:highlight w:val="none"/>
          <w14:textFill>
            <w14:solidFill>
              <w14:schemeClr w14:val="tx1"/>
            </w14:solidFill>
          </w14:textFill>
        </w:rPr>
      </w:pPr>
    </w:p>
    <w:p w14:paraId="34D74C61">
      <w:pPr>
        <w:spacing w:line="360" w:lineRule="auto"/>
        <w:ind w:firstLine="660"/>
        <w:rPr>
          <w:color w:val="000000" w:themeColor="text1"/>
          <w:szCs w:val="21"/>
          <w:highlight w:val="none"/>
          <w14:textFill>
            <w14:solidFill>
              <w14:schemeClr w14:val="tx1"/>
            </w14:solidFill>
          </w14:textFill>
        </w:rPr>
      </w:pPr>
    </w:p>
    <w:p w14:paraId="03D97864">
      <w:pPr>
        <w:spacing w:line="360" w:lineRule="auto"/>
        <w:ind w:firstLine="660"/>
        <w:rPr>
          <w:color w:val="000000" w:themeColor="text1"/>
          <w:szCs w:val="21"/>
          <w:highlight w:val="none"/>
          <w14:textFill>
            <w14:solidFill>
              <w14:schemeClr w14:val="tx1"/>
            </w14:solidFill>
          </w14:textFill>
        </w:rPr>
      </w:pPr>
    </w:p>
    <w:p w14:paraId="645E2350">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114BCB47">
      <w:pPr>
        <w:spacing w:line="360" w:lineRule="auto"/>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投标人名称（公章）：</w:t>
      </w:r>
      <w:r>
        <w:rPr>
          <w:rFonts w:hint="eastAsia"/>
          <w:color w:val="000000" w:themeColor="text1"/>
          <w:szCs w:val="21"/>
          <w:highlight w:val="none"/>
          <w:u w:val="single"/>
          <w14:textFill>
            <w14:solidFill>
              <w14:schemeClr w14:val="tx1"/>
            </w14:solidFill>
          </w14:textFill>
        </w:rPr>
        <w:t xml:space="preserve">                        </w:t>
      </w:r>
    </w:p>
    <w:p w14:paraId="4D9639F6">
      <w:pPr>
        <w:spacing w:line="360" w:lineRule="auto"/>
        <w:rPr>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6B00D7C2">
      <w:pPr>
        <w:pStyle w:val="2"/>
        <w:ind w:left="420" w:firstLine="0"/>
        <w:rPr>
          <w:color w:val="000000" w:themeColor="text1"/>
          <w:highlight w:val="none"/>
          <w14:textFill>
            <w14:solidFill>
              <w14:schemeClr w14:val="tx1"/>
            </w14:solidFill>
          </w14:textFill>
        </w:rPr>
      </w:pPr>
    </w:p>
    <w:p w14:paraId="0595C7C4">
      <w:pPr>
        <w:pStyle w:val="2"/>
        <w:ind w:left="420" w:firstLine="0"/>
        <w:rPr>
          <w:color w:val="000000" w:themeColor="text1"/>
          <w:highlight w:val="none"/>
          <w14:textFill>
            <w14:solidFill>
              <w14:schemeClr w14:val="tx1"/>
            </w14:solidFill>
          </w14:textFill>
        </w:rPr>
      </w:pPr>
    </w:p>
    <w:p w14:paraId="761743AB">
      <w:pPr>
        <w:pStyle w:val="2"/>
        <w:ind w:left="420" w:firstLine="0"/>
        <w:rPr>
          <w:color w:val="000000" w:themeColor="text1"/>
          <w:highlight w:val="none"/>
          <w14:textFill>
            <w14:solidFill>
              <w14:schemeClr w14:val="tx1"/>
            </w14:solidFill>
          </w14:textFill>
        </w:rPr>
      </w:pPr>
    </w:p>
    <w:p w14:paraId="3C5FFD13">
      <w:pPr>
        <w:pStyle w:val="2"/>
        <w:ind w:left="420" w:firstLine="0"/>
        <w:rPr>
          <w:color w:val="000000" w:themeColor="text1"/>
          <w:highlight w:val="none"/>
          <w14:textFill>
            <w14:solidFill>
              <w14:schemeClr w14:val="tx1"/>
            </w14:solidFill>
          </w14:textFill>
        </w:rPr>
      </w:pPr>
    </w:p>
    <w:p w14:paraId="15116448">
      <w:pPr>
        <w:pStyle w:val="2"/>
        <w:ind w:left="420" w:firstLine="0"/>
        <w:rPr>
          <w:color w:val="000000" w:themeColor="text1"/>
          <w:highlight w:val="none"/>
          <w14:textFill>
            <w14:solidFill>
              <w14:schemeClr w14:val="tx1"/>
            </w14:solidFill>
          </w14:textFill>
        </w:rPr>
      </w:pPr>
    </w:p>
    <w:p w14:paraId="2139FA82">
      <w:pPr>
        <w:pStyle w:val="2"/>
        <w:ind w:left="420" w:firstLine="0"/>
        <w:rPr>
          <w:color w:val="000000" w:themeColor="text1"/>
          <w:highlight w:val="none"/>
          <w14:textFill>
            <w14:solidFill>
              <w14:schemeClr w14:val="tx1"/>
            </w14:solidFill>
          </w14:textFill>
        </w:rPr>
      </w:pPr>
    </w:p>
    <w:p w14:paraId="2D9D6A9B">
      <w:pPr>
        <w:pStyle w:val="2"/>
        <w:ind w:left="420" w:firstLine="0"/>
        <w:rPr>
          <w:color w:val="000000" w:themeColor="text1"/>
          <w:highlight w:val="none"/>
          <w14:textFill>
            <w14:solidFill>
              <w14:schemeClr w14:val="tx1"/>
            </w14:solidFill>
          </w14:textFill>
        </w:rPr>
      </w:pPr>
    </w:p>
    <w:p w14:paraId="74E6DEDA">
      <w:pPr>
        <w:pStyle w:val="2"/>
        <w:ind w:firstLine="0"/>
        <w:rPr>
          <w:color w:val="000000" w:themeColor="text1"/>
          <w:highlight w:val="none"/>
          <w14:textFill>
            <w14:solidFill>
              <w14:schemeClr w14:val="tx1"/>
            </w14:solidFill>
          </w14:textFill>
        </w:rPr>
      </w:pPr>
    </w:p>
    <w:p w14:paraId="56861684">
      <w:pPr>
        <w:tabs>
          <w:tab w:val="center" w:pos="4483"/>
        </w:tabs>
        <w:rPr>
          <w:rFonts w:ascii="宋体" w:hAnsi="宋体"/>
          <w:bCs/>
          <w:color w:val="000000" w:themeColor="text1"/>
          <w:szCs w:val="21"/>
          <w:highlight w:val="none"/>
          <w14:textFill>
            <w14:solidFill>
              <w14:schemeClr w14:val="tx1"/>
            </w14:solidFill>
          </w14:textFill>
        </w:rPr>
      </w:pPr>
    </w:p>
    <w:p w14:paraId="75E89B7F">
      <w:pPr>
        <w:tabs>
          <w:tab w:val="center" w:pos="4483"/>
        </w:tabs>
        <w:rPr>
          <w:rFonts w:ascii="宋体" w:hAnsi="宋体"/>
          <w:bCs/>
          <w:color w:val="000000" w:themeColor="text1"/>
          <w:szCs w:val="21"/>
          <w:highlight w:val="none"/>
          <w14:textFill>
            <w14:solidFill>
              <w14:schemeClr w14:val="tx1"/>
            </w14:solidFill>
          </w14:textFill>
        </w:rPr>
      </w:pPr>
    </w:p>
    <w:p w14:paraId="17063BE9">
      <w:pPr>
        <w:pStyle w:val="4"/>
        <w:numPr>
          <w:ilvl w:val="7"/>
          <w:numId w:val="6"/>
        </w:numPr>
        <w:tabs>
          <w:tab w:val="clear" w:pos="720"/>
        </w:tabs>
        <w:ind w:left="720"/>
        <w:rPr>
          <w:color w:val="000000" w:themeColor="text1"/>
          <w:highlight w:val="none"/>
          <w14:textFill>
            <w14:solidFill>
              <w14:schemeClr w14:val="tx1"/>
            </w14:solidFill>
          </w14:textFill>
        </w:rPr>
      </w:pPr>
      <w:bookmarkStart w:id="1660" w:name="_Toc5256"/>
      <w:bookmarkStart w:id="1661" w:name="_Toc11344"/>
      <w:r>
        <w:rPr>
          <w:rFonts w:hint="eastAsia"/>
          <w:color w:val="000000" w:themeColor="text1"/>
          <w:highlight w:val="none"/>
          <w14:textFill>
            <w14:solidFill>
              <w14:schemeClr w14:val="tx1"/>
            </w14:solidFill>
          </w14:textFill>
        </w:rPr>
        <w:t>投标文件商务及技术部分</w:t>
      </w:r>
      <w:bookmarkEnd w:id="1660"/>
      <w:bookmarkEnd w:id="1661"/>
    </w:p>
    <w:p w14:paraId="466AE7BD">
      <w:pPr>
        <w:pStyle w:val="4"/>
        <w:numPr>
          <w:ilvl w:val="0"/>
          <w:numId w:val="0"/>
        </w:numPr>
        <w:rPr>
          <w:color w:val="000000" w:themeColor="text1"/>
          <w:sz w:val="24"/>
          <w:highlight w:val="none"/>
          <w14:textFill>
            <w14:solidFill>
              <w14:schemeClr w14:val="tx1"/>
            </w14:solidFill>
          </w14:textFill>
        </w:rPr>
      </w:pPr>
      <w:bookmarkStart w:id="1662" w:name="_Toc5923"/>
      <w:r>
        <w:rPr>
          <w:rFonts w:hint="eastAsia"/>
          <w:color w:val="000000" w:themeColor="text1"/>
          <w:sz w:val="24"/>
          <w:highlight w:val="none"/>
          <w14:textFill>
            <w14:solidFill>
              <w14:schemeClr w14:val="tx1"/>
            </w14:solidFill>
          </w14:textFill>
        </w:rPr>
        <w:t>商务及技术封面格式</w:t>
      </w:r>
      <w:bookmarkEnd w:id="1662"/>
    </w:p>
    <w:p w14:paraId="3C6A835A">
      <w:pPr>
        <w:pStyle w:val="2"/>
        <w:rPr>
          <w:rFonts w:hAnsi="宋体"/>
          <w:bCs/>
          <w:color w:val="000000" w:themeColor="text1"/>
          <w:sz w:val="21"/>
          <w:highlight w:val="none"/>
          <w14:textFill>
            <w14:solidFill>
              <w14:schemeClr w14:val="tx1"/>
            </w14:solidFill>
          </w14:textFill>
        </w:rPr>
      </w:pPr>
    </w:p>
    <w:p w14:paraId="4A83D4D7">
      <w:pPr>
        <w:pStyle w:val="2"/>
        <w:spacing w:line="360" w:lineRule="auto"/>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1</w:t>
      </w:r>
      <w:r>
        <w:rPr>
          <w:rFonts w:hint="eastAsia" w:hAnsi="宋体"/>
          <w:bCs/>
          <w:color w:val="000000" w:themeColor="text1"/>
          <w:sz w:val="21"/>
          <w:highlight w:val="none"/>
          <w14:textFill>
            <w14:solidFill>
              <w14:schemeClr w14:val="tx1"/>
            </w14:solidFill>
          </w14:textFill>
        </w:rPr>
        <w:t xml:space="preserve">、投标内容应当编有目录、页码，按页码排序并装订成册。   </w:t>
      </w:r>
    </w:p>
    <w:p w14:paraId="051BCD4B">
      <w:pPr>
        <w:pStyle w:val="2"/>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4523EF3F">
      <w:pPr>
        <w:pStyle w:val="2"/>
        <w:rPr>
          <w:rFonts w:hAnsi="宋体"/>
          <w:bCs/>
          <w:color w:val="000000" w:themeColor="text1"/>
          <w:sz w:val="21"/>
          <w:highlight w:val="none"/>
          <w14:textFill>
            <w14:solidFill>
              <w14:schemeClr w14:val="tx1"/>
            </w14:solidFill>
          </w14:textFill>
        </w:rPr>
      </w:pPr>
    </w:p>
    <w:p w14:paraId="002C359F">
      <w:pPr>
        <w:pStyle w:val="2"/>
        <w:rPr>
          <w:rFonts w:hAnsi="宋体"/>
          <w:bCs/>
          <w:color w:val="000000" w:themeColor="text1"/>
          <w:sz w:val="21"/>
          <w:highlight w:val="none"/>
          <w14:textFill>
            <w14:solidFill>
              <w14:schemeClr w14:val="tx1"/>
            </w14:solidFill>
          </w14:textFill>
        </w:rPr>
      </w:pPr>
    </w:p>
    <w:p w14:paraId="4951D571">
      <w:pPr>
        <w:pStyle w:val="2"/>
        <w:rPr>
          <w:rFonts w:hAnsi="宋体"/>
          <w:bCs/>
          <w:color w:val="000000" w:themeColor="text1"/>
          <w:sz w:val="21"/>
          <w:highlight w:val="none"/>
          <w14:textFill>
            <w14:solidFill>
              <w14:schemeClr w14:val="tx1"/>
            </w14:solidFill>
          </w14:textFill>
        </w:rPr>
      </w:pPr>
    </w:p>
    <w:p w14:paraId="55D883B6">
      <w:pPr>
        <w:pStyle w:val="2"/>
        <w:rPr>
          <w:rFonts w:hAnsi="宋体"/>
          <w:bCs/>
          <w:color w:val="000000" w:themeColor="text1"/>
          <w:sz w:val="21"/>
          <w:highlight w:val="none"/>
          <w14:textFill>
            <w14:solidFill>
              <w14:schemeClr w14:val="tx1"/>
            </w14:solidFill>
          </w14:textFill>
        </w:rPr>
      </w:pPr>
    </w:p>
    <w:p w14:paraId="7F0B921B">
      <w:pPr>
        <w:pStyle w:val="2"/>
        <w:rPr>
          <w:rFonts w:hAnsi="宋体"/>
          <w:bCs/>
          <w:color w:val="000000" w:themeColor="text1"/>
          <w:sz w:val="21"/>
          <w:highlight w:val="none"/>
          <w14:textFill>
            <w14:solidFill>
              <w14:schemeClr w14:val="tx1"/>
            </w14:solidFill>
          </w14:textFill>
        </w:rPr>
      </w:pPr>
    </w:p>
    <w:p w14:paraId="609E5BE9">
      <w:pPr>
        <w:pStyle w:val="2"/>
        <w:rPr>
          <w:rFonts w:hAnsi="宋体"/>
          <w:bCs/>
          <w:color w:val="000000" w:themeColor="text1"/>
          <w:sz w:val="21"/>
          <w:highlight w:val="none"/>
          <w14:textFill>
            <w14:solidFill>
              <w14:schemeClr w14:val="tx1"/>
            </w14:solidFill>
          </w14:textFill>
        </w:rPr>
      </w:pPr>
    </w:p>
    <w:p w14:paraId="362937AD">
      <w:pPr>
        <w:pStyle w:val="2"/>
        <w:rPr>
          <w:rFonts w:hAnsi="宋体"/>
          <w:bCs/>
          <w:color w:val="000000" w:themeColor="text1"/>
          <w:sz w:val="21"/>
          <w:highlight w:val="none"/>
          <w14:textFill>
            <w14:solidFill>
              <w14:schemeClr w14:val="tx1"/>
            </w14:solidFill>
          </w14:textFill>
        </w:rPr>
      </w:pPr>
    </w:p>
    <w:p w14:paraId="7A87FD5B">
      <w:pPr>
        <w:pStyle w:val="2"/>
        <w:rPr>
          <w:rFonts w:hAnsi="宋体"/>
          <w:bCs/>
          <w:color w:val="000000" w:themeColor="text1"/>
          <w:sz w:val="21"/>
          <w:highlight w:val="none"/>
          <w14:textFill>
            <w14:solidFill>
              <w14:schemeClr w14:val="tx1"/>
            </w14:solidFill>
          </w14:textFill>
        </w:rPr>
      </w:pPr>
    </w:p>
    <w:p w14:paraId="03D13534">
      <w:pPr>
        <w:pStyle w:val="2"/>
        <w:rPr>
          <w:rFonts w:hAnsi="宋体"/>
          <w:bCs/>
          <w:color w:val="000000" w:themeColor="text1"/>
          <w:sz w:val="21"/>
          <w:highlight w:val="none"/>
          <w14:textFill>
            <w14:solidFill>
              <w14:schemeClr w14:val="tx1"/>
            </w14:solidFill>
          </w14:textFill>
        </w:rPr>
      </w:pPr>
    </w:p>
    <w:p w14:paraId="354B9095">
      <w:pPr>
        <w:pStyle w:val="2"/>
        <w:rPr>
          <w:rFonts w:hAnsi="宋体"/>
          <w:bCs/>
          <w:color w:val="000000" w:themeColor="text1"/>
          <w:sz w:val="21"/>
          <w:highlight w:val="none"/>
          <w14:textFill>
            <w14:solidFill>
              <w14:schemeClr w14:val="tx1"/>
            </w14:solidFill>
          </w14:textFill>
        </w:rPr>
      </w:pPr>
    </w:p>
    <w:p w14:paraId="4012D20D">
      <w:pPr>
        <w:pStyle w:val="2"/>
        <w:rPr>
          <w:rFonts w:hAnsi="宋体"/>
          <w:bCs/>
          <w:color w:val="000000" w:themeColor="text1"/>
          <w:sz w:val="21"/>
          <w:highlight w:val="none"/>
          <w14:textFill>
            <w14:solidFill>
              <w14:schemeClr w14:val="tx1"/>
            </w14:solidFill>
          </w14:textFill>
        </w:rPr>
      </w:pPr>
    </w:p>
    <w:p w14:paraId="3D92DEFA">
      <w:pPr>
        <w:pStyle w:val="2"/>
        <w:rPr>
          <w:rFonts w:hAnsi="宋体"/>
          <w:bCs/>
          <w:color w:val="000000" w:themeColor="text1"/>
          <w:sz w:val="21"/>
          <w:highlight w:val="none"/>
          <w14:textFill>
            <w14:solidFill>
              <w14:schemeClr w14:val="tx1"/>
            </w14:solidFill>
          </w14:textFill>
        </w:rPr>
      </w:pPr>
    </w:p>
    <w:p w14:paraId="7C03B5D1">
      <w:pPr>
        <w:pStyle w:val="2"/>
        <w:rPr>
          <w:rFonts w:hAnsi="宋体"/>
          <w:bCs/>
          <w:color w:val="000000" w:themeColor="text1"/>
          <w:sz w:val="21"/>
          <w:highlight w:val="none"/>
          <w14:textFill>
            <w14:solidFill>
              <w14:schemeClr w14:val="tx1"/>
            </w14:solidFill>
          </w14:textFill>
        </w:rPr>
      </w:pPr>
    </w:p>
    <w:p w14:paraId="78701803">
      <w:pPr>
        <w:pStyle w:val="2"/>
        <w:rPr>
          <w:rFonts w:hAnsi="宋体"/>
          <w:bCs/>
          <w:color w:val="000000" w:themeColor="text1"/>
          <w:sz w:val="21"/>
          <w:highlight w:val="none"/>
          <w14:textFill>
            <w14:solidFill>
              <w14:schemeClr w14:val="tx1"/>
            </w14:solidFill>
          </w14:textFill>
        </w:rPr>
      </w:pPr>
    </w:p>
    <w:p w14:paraId="5CAF721D">
      <w:pPr>
        <w:pStyle w:val="2"/>
        <w:rPr>
          <w:rFonts w:hAnsi="宋体"/>
          <w:bCs/>
          <w:color w:val="000000" w:themeColor="text1"/>
          <w:sz w:val="21"/>
          <w:highlight w:val="none"/>
          <w14:textFill>
            <w14:solidFill>
              <w14:schemeClr w14:val="tx1"/>
            </w14:solidFill>
          </w14:textFill>
        </w:rPr>
      </w:pPr>
    </w:p>
    <w:p w14:paraId="00C89CAA">
      <w:pPr>
        <w:pStyle w:val="2"/>
        <w:rPr>
          <w:rFonts w:hAnsi="宋体"/>
          <w:bCs/>
          <w:color w:val="000000" w:themeColor="text1"/>
          <w:sz w:val="21"/>
          <w:highlight w:val="none"/>
          <w14:textFill>
            <w14:solidFill>
              <w14:schemeClr w14:val="tx1"/>
            </w14:solidFill>
          </w14:textFill>
        </w:rPr>
      </w:pPr>
    </w:p>
    <w:p w14:paraId="5D2DAAEA">
      <w:pPr>
        <w:pStyle w:val="2"/>
        <w:rPr>
          <w:rFonts w:hAnsi="宋体"/>
          <w:bCs/>
          <w:color w:val="000000" w:themeColor="text1"/>
          <w:sz w:val="21"/>
          <w:highlight w:val="none"/>
          <w14:textFill>
            <w14:solidFill>
              <w14:schemeClr w14:val="tx1"/>
            </w14:solidFill>
          </w14:textFill>
        </w:rPr>
      </w:pPr>
    </w:p>
    <w:p w14:paraId="64410E0F">
      <w:pPr>
        <w:pStyle w:val="2"/>
        <w:rPr>
          <w:rFonts w:hAnsi="宋体"/>
          <w:bCs/>
          <w:color w:val="000000" w:themeColor="text1"/>
          <w:sz w:val="21"/>
          <w:highlight w:val="none"/>
          <w14:textFill>
            <w14:solidFill>
              <w14:schemeClr w14:val="tx1"/>
            </w14:solidFill>
          </w14:textFill>
        </w:rPr>
      </w:pPr>
    </w:p>
    <w:p w14:paraId="16797195">
      <w:pPr>
        <w:pStyle w:val="2"/>
        <w:rPr>
          <w:rFonts w:hAnsi="宋体"/>
          <w:bCs/>
          <w:color w:val="000000" w:themeColor="text1"/>
          <w:sz w:val="21"/>
          <w:highlight w:val="none"/>
          <w14:textFill>
            <w14:solidFill>
              <w14:schemeClr w14:val="tx1"/>
            </w14:solidFill>
          </w14:textFill>
        </w:rPr>
      </w:pPr>
    </w:p>
    <w:p w14:paraId="06E67096">
      <w:pPr>
        <w:pStyle w:val="2"/>
        <w:rPr>
          <w:rFonts w:hAnsi="宋体"/>
          <w:bCs/>
          <w:color w:val="000000" w:themeColor="text1"/>
          <w:sz w:val="21"/>
          <w:highlight w:val="none"/>
          <w14:textFill>
            <w14:solidFill>
              <w14:schemeClr w14:val="tx1"/>
            </w14:solidFill>
          </w14:textFill>
        </w:rPr>
      </w:pPr>
    </w:p>
    <w:p w14:paraId="3AEB1806">
      <w:pPr>
        <w:pStyle w:val="2"/>
        <w:rPr>
          <w:rFonts w:hAnsi="宋体"/>
          <w:bCs/>
          <w:color w:val="000000" w:themeColor="text1"/>
          <w:sz w:val="21"/>
          <w:highlight w:val="none"/>
          <w14:textFill>
            <w14:solidFill>
              <w14:schemeClr w14:val="tx1"/>
            </w14:solidFill>
          </w14:textFill>
        </w:rPr>
      </w:pPr>
    </w:p>
    <w:p w14:paraId="0DAA63A4">
      <w:pPr>
        <w:pStyle w:val="2"/>
        <w:rPr>
          <w:rFonts w:hAnsi="宋体"/>
          <w:bCs/>
          <w:color w:val="000000" w:themeColor="text1"/>
          <w:sz w:val="21"/>
          <w:highlight w:val="none"/>
          <w14:textFill>
            <w14:solidFill>
              <w14:schemeClr w14:val="tx1"/>
            </w14:solidFill>
          </w14:textFill>
        </w:rPr>
      </w:pPr>
    </w:p>
    <w:p w14:paraId="1915394D">
      <w:pPr>
        <w:pStyle w:val="2"/>
        <w:rPr>
          <w:rFonts w:hAnsi="宋体"/>
          <w:bCs/>
          <w:color w:val="000000" w:themeColor="text1"/>
          <w:sz w:val="21"/>
          <w:highlight w:val="none"/>
          <w14:textFill>
            <w14:solidFill>
              <w14:schemeClr w14:val="tx1"/>
            </w14:solidFill>
          </w14:textFill>
        </w:rPr>
      </w:pPr>
    </w:p>
    <w:p w14:paraId="53BB1F75">
      <w:pPr>
        <w:pStyle w:val="2"/>
        <w:rPr>
          <w:rFonts w:hAnsi="宋体"/>
          <w:bCs/>
          <w:color w:val="000000" w:themeColor="text1"/>
          <w:sz w:val="21"/>
          <w:highlight w:val="none"/>
          <w14:textFill>
            <w14:solidFill>
              <w14:schemeClr w14:val="tx1"/>
            </w14:solidFill>
          </w14:textFill>
        </w:rPr>
      </w:pPr>
    </w:p>
    <w:p w14:paraId="3361787C">
      <w:pPr>
        <w:pStyle w:val="2"/>
        <w:rPr>
          <w:rFonts w:hAnsi="宋体"/>
          <w:bCs/>
          <w:color w:val="000000" w:themeColor="text1"/>
          <w:sz w:val="21"/>
          <w:highlight w:val="none"/>
          <w14:textFill>
            <w14:solidFill>
              <w14:schemeClr w14:val="tx1"/>
            </w14:solidFill>
          </w14:textFill>
        </w:rPr>
      </w:pPr>
    </w:p>
    <w:p w14:paraId="40B25E99">
      <w:pPr>
        <w:pStyle w:val="2"/>
        <w:rPr>
          <w:rFonts w:hAnsi="宋体"/>
          <w:bCs/>
          <w:color w:val="000000" w:themeColor="text1"/>
          <w:sz w:val="21"/>
          <w:highlight w:val="none"/>
          <w14:textFill>
            <w14:solidFill>
              <w14:schemeClr w14:val="tx1"/>
            </w14:solidFill>
          </w14:textFill>
        </w:rPr>
      </w:pPr>
    </w:p>
    <w:p w14:paraId="741060F0">
      <w:pPr>
        <w:pStyle w:val="2"/>
        <w:rPr>
          <w:rFonts w:hAnsi="宋体"/>
          <w:bCs/>
          <w:color w:val="000000" w:themeColor="text1"/>
          <w:sz w:val="21"/>
          <w:highlight w:val="none"/>
          <w14:textFill>
            <w14:solidFill>
              <w14:schemeClr w14:val="tx1"/>
            </w14:solidFill>
          </w14:textFill>
        </w:rPr>
      </w:pPr>
    </w:p>
    <w:p w14:paraId="6B3B81E8">
      <w:pPr>
        <w:pStyle w:val="2"/>
        <w:rPr>
          <w:rFonts w:hAnsi="宋体"/>
          <w:bCs/>
          <w:color w:val="000000" w:themeColor="text1"/>
          <w:sz w:val="21"/>
          <w:highlight w:val="none"/>
          <w14:textFill>
            <w14:solidFill>
              <w14:schemeClr w14:val="tx1"/>
            </w14:solidFill>
          </w14:textFill>
        </w:rPr>
      </w:pPr>
    </w:p>
    <w:p w14:paraId="3358EDD7">
      <w:pPr>
        <w:pStyle w:val="2"/>
        <w:rPr>
          <w:rFonts w:hAnsi="宋体"/>
          <w:bCs/>
          <w:color w:val="000000" w:themeColor="text1"/>
          <w:sz w:val="21"/>
          <w:highlight w:val="none"/>
          <w14:textFill>
            <w14:solidFill>
              <w14:schemeClr w14:val="tx1"/>
            </w14:solidFill>
          </w14:textFill>
        </w:rPr>
      </w:pPr>
    </w:p>
    <w:p w14:paraId="1BEEFBA0">
      <w:pPr>
        <w:pStyle w:val="2"/>
        <w:rPr>
          <w:rFonts w:hAnsi="宋体"/>
          <w:bCs/>
          <w:color w:val="000000" w:themeColor="text1"/>
          <w:sz w:val="21"/>
          <w:highlight w:val="none"/>
          <w14:textFill>
            <w14:solidFill>
              <w14:schemeClr w14:val="tx1"/>
            </w14:solidFill>
          </w14:textFill>
        </w:rPr>
      </w:pPr>
    </w:p>
    <w:p w14:paraId="1C161144">
      <w:pPr>
        <w:pStyle w:val="2"/>
        <w:rPr>
          <w:rFonts w:hAnsi="宋体"/>
          <w:bCs/>
          <w:color w:val="000000" w:themeColor="text1"/>
          <w:sz w:val="21"/>
          <w:highlight w:val="none"/>
          <w14:textFill>
            <w14:solidFill>
              <w14:schemeClr w14:val="tx1"/>
            </w14:solidFill>
          </w14:textFill>
        </w:rPr>
      </w:pPr>
    </w:p>
    <w:p w14:paraId="69388227">
      <w:pPr>
        <w:pStyle w:val="2"/>
        <w:rPr>
          <w:rFonts w:hAnsi="宋体"/>
          <w:bCs/>
          <w:color w:val="000000" w:themeColor="text1"/>
          <w:sz w:val="21"/>
          <w:highlight w:val="none"/>
          <w14:textFill>
            <w14:solidFill>
              <w14:schemeClr w14:val="tx1"/>
            </w14:solidFill>
          </w14:textFill>
        </w:rPr>
      </w:pPr>
    </w:p>
    <w:p w14:paraId="0D51CDBE">
      <w:pPr>
        <w:pStyle w:val="2"/>
        <w:rPr>
          <w:rFonts w:hAnsi="宋体"/>
          <w:bCs/>
          <w:color w:val="000000" w:themeColor="text1"/>
          <w:sz w:val="21"/>
          <w:highlight w:val="none"/>
          <w14:textFill>
            <w14:solidFill>
              <w14:schemeClr w14:val="tx1"/>
            </w14:solidFill>
          </w14:textFill>
        </w:rPr>
      </w:pPr>
    </w:p>
    <w:p w14:paraId="78FB6236">
      <w:pPr>
        <w:pStyle w:val="2"/>
        <w:rPr>
          <w:rFonts w:hAnsi="宋体"/>
          <w:bCs/>
          <w:color w:val="000000" w:themeColor="text1"/>
          <w:sz w:val="21"/>
          <w:highlight w:val="none"/>
          <w14:textFill>
            <w14:solidFill>
              <w14:schemeClr w14:val="tx1"/>
            </w14:solidFill>
          </w14:textFill>
        </w:rPr>
      </w:pPr>
    </w:p>
    <w:p w14:paraId="67323737">
      <w:pPr>
        <w:pStyle w:val="2"/>
        <w:rPr>
          <w:rFonts w:hAnsi="宋体"/>
          <w:bCs/>
          <w:color w:val="000000" w:themeColor="text1"/>
          <w:sz w:val="21"/>
          <w:highlight w:val="none"/>
          <w14:textFill>
            <w14:solidFill>
              <w14:schemeClr w14:val="tx1"/>
            </w14:solidFill>
          </w14:textFill>
        </w:rPr>
      </w:pPr>
    </w:p>
    <w:p w14:paraId="772E66DF">
      <w:pPr>
        <w:pStyle w:val="2"/>
        <w:spacing w:line="440" w:lineRule="exact"/>
        <w:jc w:val="center"/>
        <w:rPr>
          <w:rFonts w:hAnsi="宋体"/>
          <w:bCs/>
          <w:color w:val="000000" w:themeColor="text1"/>
          <w:sz w:val="21"/>
          <w:highlight w:val="none"/>
          <w14:textFill>
            <w14:solidFill>
              <w14:schemeClr w14:val="tx1"/>
            </w14:solidFill>
          </w14:textFill>
        </w:rPr>
      </w:pPr>
    </w:p>
    <w:p w14:paraId="73C285CF">
      <w:pPr>
        <w:pStyle w:val="2"/>
        <w:spacing w:line="440" w:lineRule="exact"/>
        <w:ind w:firstLine="0"/>
        <w:jc w:val="both"/>
        <w:rPr>
          <w:rFonts w:hAnsi="宋体"/>
          <w:bCs/>
          <w:color w:val="000000" w:themeColor="text1"/>
          <w:sz w:val="21"/>
          <w:highlight w:val="none"/>
          <w14:textFill>
            <w14:solidFill>
              <w14:schemeClr w14:val="tx1"/>
            </w14:solidFill>
          </w14:textFill>
        </w:rPr>
      </w:pPr>
    </w:p>
    <w:p w14:paraId="63997654">
      <w:pPr>
        <w:pStyle w:val="2"/>
        <w:spacing w:line="440" w:lineRule="exact"/>
        <w:jc w:val="center"/>
        <w:rPr>
          <w:rFonts w:hAnsi="宋体"/>
          <w:bCs/>
          <w:color w:val="000000" w:themeColor="text1"/>
          <w:sz w:val="21"/>
          <w:highlight w:val="none"/>
          <w14:textFill>
            <w14:solidFill>
              <w14:schemeClr w14:val="tx1"/>
            </w14:solidFill>
          </w14:textFill>
        </w:rPr>
      </w:pPr>
    </w:p>
    <w:p w14:paraId="2FF57B5F">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04D7AA4A">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（商务及技术文件）</w:t>
      </w:r>
    </w:p>
    <w:p w14:paraId="2436F966">
      <w:pPr>
        <w:pStyle w:val="2"/>
        <w:spacing w:line="360" w:lineRule="auto"/>
        <w:jc w:val="center"/>
        <w:rPr>
          <w:rFonts w:hAnsi="宋体"/>
          <w:bCs/>
          <w:color w:val="000000" w:themeColor="text1"/>
          <w:sz w:val="52"/>
          <w:szCs w:val="52"/>
          <w:highlight w:val="none"/>
          <w14:textFill>
            <w14:solidFill>
              <w14:schemeClr w14:val="tx1"/>
            </w14:solidFill>
          </w14:textFill>
        </w:rPr>
      </w:pPr>
    </w:p>
    <w:p w14:paraId="0F6AD9B5">
      <w:pPr>
        <w:pStyle w:val="2"/>
        <w:spacing w:line="360" w:lineRule="auto"/>
        <w:jc w:val="center"/>
        <w:rPr>
          <w:rFonts w:hAnsi="宋体"/>
          <w:bCs/>
          <w:color w:val="000000" w:themeColor="text1"/>
          <w:sz w:val="52"/>
          <w:szCs w:val="52"/>
          <w:highlight w:val="none"/>
          <w14:textFill>
            <w14:solidFill>
              <w14:schemeClr w14:val="tx1"/>
            </w14:solidFill>
          </w14:textFill>
        </w:rPr>
      </w:pPr>
    </w:p>
    <w:p w14:paraId="346DA0CD">
      <w:pPr>
        <w:pStyle w:val="2"/>
        <w:spacing w:line="360" w:lineRule="auto"/>
        <w:jc w:val="center"/>
        <w:rPr>
          <w:rFonts w:hAnsi="宋体"/>
          <w:bCs/>
          <w:color w:val="000000" w:themeColor="text1"/>
          <w:sz w:val="52"/>
          <w:szCs w:val="52"/>
          <w:highlight w:val="none"/>
          <w14:textFill>
            <w14:solidFill>
              <w14:schemeClr w14:val="tx1"/>
            </w14:solidFill>
          </w14:textFill>
        </w:rPr>
      </w:pPr>
    </w:p>
    <w:p w14:paraId="40B802F1">
      <w:pPr>
        <w:pStyle w:val="2"/>
        <w:spacing w:line="360" w:lineRule="auto"/>
        <w:jc w:val="center"/>
        <w:rPr>
          <w:rFonts w:hAnsi="宋体"/>
          <w:bCs/>
          <w:color w:val="000000" w:themeColor="text1"/>
          <w:sz w:val="52"/>
          <w:szCs w:val="52"/>
          <w:highlight w:val="none"/>
          <w14:textFill>
            <w14:solidFill>
              <w14:schemeClr w14:val="tx1"/>
            </w14:solidFill>
          </w14:textFill>
        </w:rPr>
      </w:pPr>
    </w:p>
    <w:p w14:paraId="24123E84">
      <w:pPr>
        <w:pStyle w:val="2"/>
        <w:spacing w:line="360" w:lineRule="auto"/>
        <w:jc w:val="center"/>
        <w:rPr>
          <w:rFonts w:hAnsi="宋体"/>
          <w:bCs/>
          <w:color w:val="000000" w:themeColor="text1"/>
          <w:sz w:val="52"/>
          <w:szCs w:val="52"/>
          <w:highlight w:val="none"/>
          <w14:textFill>
            <w14:solidFill>
              <w14:schemeClr w14:val="tx1"/>
            </w14:solidFill>
          </w14:textFill>
        </w:rPr>
      </w:pPr>
    </w:p>
    <w:p w14:paraId="5CBB1123">
      <w:pPr>
        <w:pStyle w:val="2"/>
        <w:spacing w:line="440" w:lineRule="exact"/>
        <w:jc w:val="center"/>
        <w:rPr>
          <w:rFonts w:hAnsi="宋体"/>
          <w:bCs/>
          <w:color w:val="000000" w:themeColor="text1"/>
          <w:sz w:val="21"/>
          <w:highlight w:val="none"/>
          <w14:textFill>
            <w14:solidFill>
              <w14:schemeClr w14:val="tx1"/>
            </w14:solidFill>
          </w14:textFill>
        </w:rPr>
      </w:pPr>
    </w:p>
    <w:p w14:paraId="4FF932E4">
      <w:pPr>
        <w:pStyle w:val="2"/>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1276CD28">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83A138E">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4CB22AFF">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4C6AAA66">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4DA0FCD">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2AA80773">
      <w:pPr>
        <w:pStyle w:val="2"/>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32B1BA01">
      <w:pPr>
        <w:pStyle w:val="2"/>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F48D8D3">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A9928FA">
      <w:pPr>
        <w:pStyle w:val="2"/>
        <w:rPr>
          <w:color w:val="000000" w:themeColor="text1"/>
          <w:highlight w:val="none"/>
          <w14:textFill>
            <w14:solidFill>
              <w14:schemeClr w14:val="tx1"/>
            </w14:solidFill>
          </w14:textFill>
        </w:rPr>
      </w:pPr>
    </w:p>
    <w:p w14:paraId="7A2DBCCF">
      <w:pPr>
        <w:pStyle w:val="2"/>
        <w:rPr>
          <w:color w:val="000000" w:themeColor="text1"/>
          <w:highlight w:val="none"/>
          <w14:textFill>
            <w14:solidFill>
              <w14:schemeClr w14:val="tx1"/>
            </w14:solidFill>
          </w14:textFill>
        </w:rPr>
      </w:pPr>
    </w:p>
    <w:p w14:paraId="2672C148">
      <w:pPr>
        <w:pStyle w:val="2"/>
        <w:ind w:firstLine="0"/>
        <w:rPr>
          <w:color w:val="000000" w:themeColor="text1"/>
          <w:highlight w:val="none"/>
          <w14:textFill>
            <w14:solidFill>
              <w14:schemeClr w14:val="tx1"/>
            </w14:solidFill>
          </w14:textFill>
        </w:rPr>
      </w:pPr>
    </w:p>
    <w:p w14:paraId="615DD99E">
      <w:pPr>
        <w:pStyle w:val="4"/>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63" w:name="_Toc31767"/>
      <w:r>
        <w:rPr>
          <w:rFonts w:hint="eastAsia" w:ascii="宋体"/>
          <w:b/>
          <w:bCs w:val="0"/>
          <w:color w:val="000000" w:themeColor="text1"/>
          <w:szCs w:val="21"/>
          <w:highlight w:val="none"/>
          <w14:textFill>
            <w14:solidFill>
              <w14:schemeClr w14:val="tx1"/>
            </w14:solidFill>
          </w14:textFill>
        </w:rPr>
        <w:t>符合性自查表</w:t>
      </w:r>
      <w:bookmarkEnd w:id="1663"/>
    </w:p>
    <w:p w14:paraId="6A2E42AB">
      <w:pPr>
        <w:jc w:val="center"/>
        <w:rPr>
          <w:rFonts w:ascii="宋体" w:hAnsi="宋体"/>
          <w:b/>
          <w:bCs/>
          <w:color w:val="000000" w:themeColor="text1"/>
          <w:szCs w:val="21"/>
          <w:highlight w:val="none"/>
          <w14:textFill>
            <w14:solidFill>
              <w14:schemeClr w14:val="tx1"/>
            </w14:solidFill>
          </w14:textFill>
        </w:rPr>
      </w:pPr>
    </w:p>
    <w:tbl>
      <w:tblPr>
        <w:tblStyle w:val="47"/>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47"/>
      </w:tblGrid>
      <w:tr w14:paraId="2A1A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3A4D199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1958" w:type="dxa"/>
            <w:vAlign w:val="center"/>
          </w:tcPr>
          <w:p w14:paraId="11F399E8">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975" w:type="dxa"/>
            <w:vAlign w:val="center"/>
          </w:tcPr>
          <w:p w14:paraId="1D6F011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18AE0C33">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1947" w:type="dxa"/>
            <w:vAlign w:val="center"/>
          </w:tcPr>
          <w:p w14:paraId="2D89D4E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6BA6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restart"/>
            <w:vAlign w:val="center"/>
          </w:tcPr>
          <w:p w14:paraId="16A80C4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符合性审查</w:t>
            </w:r>
          </w:p>
        </w:tc>
        <w:tc>
          <w:tcPr>
            <w:tcW w:w="2300" w:type="dxa"/>
            <w:vAlign w:val="center"/>
          </w:tcPr>
          <w:p w14:paraId="47FD719E">
            <w:pPr>
              <w:tabs>
                <w:tab w:val="left" w:pos="146"/>
              </w:tabs>
              <w:ind w:left="146" w:leftChars="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w:t>
            </w:r>
            <w:r>
              <w:rPr>
                <w:rFonts w:hint="eastAsia" w:ascii="宋体" w:hAnsi="宋体"/>
                <w:color w:val="000000" w:themeColor="text1"/>
                <w:szCs w:val="21"/>
                <w:highlight w:val="none"/>
                <w:lang w:val="en-US" w:eastAsia="zh-CN"/>
                <w14:textFill>
                  <w14:solidFill>
                    <w14:schemeClr w14:val="tx1"/>
                  </w14:solidFill>
                </w14:textFill>
              </w:rPr>
              <w:t>年限</w:t>
            </w:r>
            <w:r>
              <w:rPr>
                <w:rFonts w:hint="eastAsia" w:ascii="宋体" w:hAnsi="宋体"/>
                <w:color w:val="000000" w:themeColor="text1"/>
                <w:szCs w:val="21"/>
                <w:highlight w:val="none"/>
                <w14:textFill>
                  <w14:solidFill>
                    <w14:schemeClr w14:val="tx1"/>
                  </w14:solidFill>
                </w14:textFill>
              </w:rPr>
              <w:t>须满足要求</w:t>
            </w:r>
          </w:p>
        </w:tc>
        <w:tc>
          <w:tcPr>
            <w:tcW w:w="1958" w:type="dxa"/>
            <w:vAlign w:val="center"/>
          </w:tcPr>
          <w:p w14:paraId="1FBAEBE3">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975" w:type="dxa"/>
            <w:vAlign w:val="center"/>
          </w:tcPr>
          <w:p w14:paraId="2A5CAC84">
            <w:pPr>
              <w:tabs>
                <w:tab w:val="left" w:pos="480"/>
              </w:tabs>
              <w:ind w:left="480" w:leftChars="0" w:hanging="480" w:firstLineChars="0"/>
              <w:rPr>
                <w:rFonts w:ascii="宋体" w:hAnsi="宋体"/>
                <w:b/>
                <w:bCs/>
                <w:color w:val="000000" w:themeColor="text1"/>
                <w:szCs w:val="21"/>
                <w:highlight w:val="none"/>
                <w14:textFill>
                  <w14:solidFill>
                    <w14:schemeClr w14:val="tx1"/>
                  </w14:solidFill>
                </w14:textFill>
              </w:rPr>
            </w:pPr>
          </w:p>
        </w:tc>
        <w:tc>
          <w:tcPr>
            <w:tcW w:w="1947" w:type="dxa"/>
            <w:vAlign w:val="center"/>
          </w:tcPr>
          <w:p w14:paraId="138D794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2E2782E8">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FC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35FDC1F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5F82DE30">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1958" w:type="dxa"/>
            <w:vAlign w:val="center"/>
          </w:tcPr>
          <w:p w14:paraId="4569033A">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975" w:type="dxa"/>
            <w:vAlign w:val="center"/>
          </w:tcPr>
          <w:p w14:paraId="5D34E227">
            <w:pPr>
              <w:pStyle w:val="8"/>
              <w:rPr>
                <w:rFonts w:ascii="宋体" w:hAnsi="宋体"/>
                <w:bCs/>
                <w:color w:val="000000" w:themeColor="text1"/>
                <w:szCs w:val="21"/>
                <w:highlight w:val="none"/>
                <w14:textFill>
                  <w14:solidFill>
                    <w14:schemeClr w14:val="tx1"/>
                  </w14:solidFill>
                </w14:textFill>
              </w:rPr>
            </w:pPr>
          </w:p>
        </w:tc>
        <w:tc>
          <w:tcPr>
            <w:tcW w:w="1947" w:type="dxa"/>
            <w:vAlign w:val="center"/>
          </w:tcPr>
          <w:p w14:paraId="59196445">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6320BE5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33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0065F24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45E19FFB">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1958" w:type="dxa"/>
            <w:vAlign w:val="center"/>
          </w:tcPr>
          <w:p w14:paraId="0D262ABE">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按投标资料清单中规定提供“必须提交”的文件资料</w:t>
            </w:r>
          </w:p>
        </w:tc>
        <w:tc>
          <w:tcPr>
            <w:tcW w:w="1975" w:type="dxa"/>
            <w:vAlign w:val="center"/>
          </w:tcPr>
          <w:p w14:paraId="057ECEF4">
            <w:pPr>
              <w:tabs>
                <w:tab w:val="left" w:pos="480"/>
              </w:tabs>
              <w:ind w:left="480" w:hanging="480"/>
              <w:rPr>
                <w:color w:val="000000" w:themeColor="text1"/>
                <w:highlight w:val="none"/>
                <w14:textFill>
                  <w14:solidFill>
                    <w14:schemeClr w14:val="tx1"/>
                  </w14:solidFill>
                </w14:textFill>
              </w:rPr>
            </w:pPr>
          </w:p>
        </w:tc>
        <w:tc>
          <w:tcPr>
            <w:tcW w:w="1947" w:type="dxa"/>
            <w:vAlign w:val="center"/>
          </w:tcPr>
          <w:p w14:paraId="21131AC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3F42BE8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4657D3CB">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10E90B2E">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1C8226C8">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投标人的投标文件为法定代表人（负责人）签署并由法定代表人（负责人）亲自递交投标文件和参加开标会的，可不提供“法定代表人（负责人）授权书”及“代理人身份证”。</w:t>
      </w:r>
    </w:p>
    <w:p w14:paraId="612ADCCB">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09DF0FD">
      <w:pPr>
        <w:adjustRightInd w:val="0"/>
        <w:snapToGrid w:val="0"/>
        <w:spacing w:line="300" w:lineRule="auto"/>
        <w:rPr>
          <w:color w:val="000000" w:themeColor="text1"/>
          <w:szCs w:val="21"/>
          <w:highlight w:val="none"/>
          <w14:textFill>
            <w14:solidFill>
              <w14:schemeClr w14:val="tx1"/>
            </w14:solidFill>
          </w14:textFill>
        </w:rPr>
      </w:pPr>
    </w:p>
    <w:p w14:paraId="30203BE5">
      <w:pPr>
        <w:adjustRightInd w:val="0"/>
        <w:snapToGrid w:val="0"/>
        <w:spacing w:line="300" w:lineRule="auto"/>
        <w:rPr>
          <w:color w:val="000000" w:themeColor="text1"/>
          <w:szCs w:val="21"/>
          <w:highlight w:val="none"/>
          <w14:textFill>
            <w14:solidFill>
              <w14:schemeClr w14:val="tx1"/>
            </w14:solidFill>
          </w14:textFill>
        </w:rPr>
      </w:pPr>
    </w:p>
    <w:p w14:paraId="65534F6E">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2795573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5DB08B57">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2C82FA21">
      <w:pPr>
        <w:adjustRightInd w:val="0"/>
        <w:snapToGrid w:val="0"/>
        <w:spacing w:line="300" w:lineRule="auto"/>
        <w:rPr>
          <w:color w:val="000000" w:themeColor="text1"/>
          <w:sz w:val="24"/>
          <w:highlight w:val="none"/>
          <w14:textFill>
            <w14:solidFill>
              <w14:schemeClr w14:val="tx1"/>
            </w14:solidFill>
          </w14:textFill>
        </w:rPr>
      </w:pPr>
    </w:p>
    <w:p w14:paraId="57588760">
      <w:pPr>
        <w:rPr>
          <w:rFonts w:ascii="宋体"/>
          <w:b/>
          <w:bCs w:val="0"/>
          <w:color w:val="000000" w:themeColor="text1"/>
          <w:szCs w:val="21"/>
          <w:highlight w:val="none"/>
          <w14:textFill>
            <w14:solidFill>
              <w14:schemeClr w14:val="tx1"/>
            </w14:solidFill>
          </w14:textFill>
        </w:rPr>
      </w:pPr>
      <w:r>
        <w:rPr>
          <w:rFonts w:ascii="宋体"/>
          <w:b/>
          <w:bCs w:val="0"/>
          <w:color w:val="000000" w:themeColor="text1"/>
          <w:szCs w:val="21"/>
          <w:highlight w:val="none"/>
          <w14:textFill>
            <w14:solidFill>
              <w14:schemeClr w14:val="tx1"/>
            </w14:solidFill>
          </w14:textFill>
        </w:rPr>
        <w:br w:type="page"/>
      </w:r>
    </w:p>
    <w:p w14:paraId="7181624B">
      <w:pPr>
        <w:pStyle w:val="4"/>
        <w:keepLines w:val="0"/>
        <w:numPr>
          <w:ilvl w:val="0"/>
          <w:numId w:val="0"/>
        </w:numPr>
        <w:tabs>
          <w:tab w:val="left" w:pos="4320"/>
        </w:tabs>
        <w:spacing w:before="240" w:after="60" w:line="480" w:lineRule="exact"/>
        <w:rPr>
          <w:rFonts w:ascii="宋体"/>
          <w:b/>
          <w:color w:val="000000" w:themeColor="text1"/>
          <w:szCs w:val="21"/>
          <w:highlight w:val="none"/>
          <w14:textFill>
            <w14:solidFill>
              <w14:schemeClr w14:val="tx1"/>
            </w14:solidFill>
          </w14:textFill>
        </w:rPr>
      </w:pPr>
      <w:r>
        <w:rPr>
          <w:rFonts w:ascii="宋体"/>
          <w:b/>
          <w:bCs w:val="0"/>
          <w:color w:val="000000" w:themeColor="text1"/>
          <w:szCs w:val="21"/>
          <w:highlight w:val="none"/>
          <w14:textFill>
            <w14:solidFill>
              <w14:schemeClr w14:val="tx1"/>
            </w14:solidFill>
          </w14:textFill>
        </w:rPr>
        <w:t xml:space="preserve">  </w:t>
      </w:r>
      <w:bookmarkStart w:id="1664" w:name="_Toc26704"/>
      <w:r>
        <w:rPr>
          <w:rFonts w:hint="eastAsia" w:ascii="宋体"/>
          <w:b/>
          <w:color w:val="000000" w:themeColor="text1"/>
          <w:szCs w:val="21"/>
          <w:highlight w:val="none"/>
          <w14:textFill>
            <w14:solidFill>
              <w14:schemeClr w14:val="tx1"/>
            </w14:solidFill>
          </w14:textFill>
        </w:rPr>
        <w:t xml:space="preserve"> </w:t>
      </w:r>
      <w:bookmarkStart w:id="1665" w:name="_Toc11363"/>
      <w:r>
        <w:rPr>
          <w:rFonts w:hint="eastAsia" w:ascii="宋体"/>
          <w:b/>
          <w:color w:val="000000" w:themeColor="text1"/>
          <w:szCs w:val="21"/>
          <w:highlight w:val="none"/>
          <w14:textFill>
            <w14:solidFill>
              <w14:schemeClr w14:val="tx1"/>
            </w14:solidFill>
          </w14:textFill>
        </w:rPr>
        <w:t>评审项目投标资料表</w:t>
      </w:r>
      <w:bookmarkEnd w:id="1664"/>
      <w:bookmarkEnd w:id="1665"/>
    </w:p>
    <w:p w14:paraId="0BB43D04">
      <w:pPr>
        <w:jc w:val="center"/>
        <w:rPr>
          <w:rFonts w:ascii="宋体" w:hAnsi="宋体" w:eastAsia="黑体"/>
          <w:b/>
          <w:color w:val="000000" w:themeColor="text1"/>
          <w:kern w:val="44"/>
          <w:szCs w:val="21"/>
          <w:highlight w:val="none"/>
          <w14:textFill>
            <w14:solidFill>
              <w14:schemeClr w14:val="tx1"/>
            </w14:solidFill>
          </w14:textFill>
        </w:rPr>
      </w:pPr>
    </w:p>
    <w:tbl>
      <w:tblPr>
        <w:tblStyle w:val="47"/>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7758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71B0F57D">
            <w:pPr>
              <w:pStyle w:val="307"/>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评审分项</w:t>
            </w:r>
          </w:p>
        </w:tc>
        <w:tc>
          <w:tcPr>
            <w:tcW w:w="5202" w:type="dxa"/>
            <w:vAlign w:val="center"/>
          </w:tcPr>
          <w:p w14:paraId="116C8CDE">
            <w:pPr>
              <w:pStyle w:val="307"/>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评审细则</w:t>
            </w:r>
          </w:p>
        </w:tc>
        <w:tc>
          <w:tcPr>
            <w:tcW w:w="2300" w:type="dxa"/>
            <w:vAlign w:val="center"/>
          </w:tcPr>
          <w:p w14:paraId="57E7C892">
            <w:pPr>
              <w:pStyle w:val="307"/>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证明文件</w:t>
            </w:r>
          </w:p>
        </w:tc>
      </w:tr>
      <w:tr w14:paraId="6E4F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2BFE0C24">
            <w:pPr>
              <w:pStyle w:val="241"/>
              <w:jc w:val="both"/>
              <w:rPr>
                <w:rFonts w:ascii="宋体" w:hAnsi="宋体" w:eastAsia="宋体" w:cs="Times New Roman"/>
                <w:color w:val="000000" w:themeColor="text1"/>
                <w:sz w:val="21"/>
                <w:szCs w:val="21"/>
                <w:highlight w:val="none"/>
                <w14:textFill>
                  <w14:solidFill>
                    <w14:schemeClr w14:val="tx1"/>
                  </w14:solidFill>
                </w14:textFill>
              </w:rPr>
            </w:pPr>
          </w:p>
        </w:tc>
        <w:tc>
          <w:tcPr>
            <w:tcW w:w="5202" w:type="dxa"/>
            <w:vAlign w:val="center"/>
          </w:tcPr>
          <w:p w14:paraId="15EAFAAD">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79498DA5">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4ED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584E697E">
            <w:pPr>
              <w:rPr>
                <w:rFonts w:ascii="宋体" w:hAnsi="宋体"/>
                <w:color w:val="000000" w:themeColor="text1"/>
                <w:szCs w:val="21"/>
                <w:highlight w:val="none"/>
                <w14:textFill>
                  <w14:solidFill>
                    <w14:schemeClr w14:val="tx1"/>
                  </w14:solidFill>
                </w14:textFill>
              </w:rPr>
            </w:pPr>
          </w:p>
        </w:tc>
        <w:tc>
          <w:tcPr>
            <w:tcW w:w="5202" w:type="dxa"/>
            <w:vAlign w:val="center"/>
          </w:tcPr>
          <w:p w14:paraId="4F16598F">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2D0F25F">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04D9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5EE97691">
            <w:pPr>
              <w:rPr>
                <w:rFonts w:ascii="宋体" w:hAnsi="宋体"/>
                <w:color w:val="000000" w:themeColor="text1"/>
                <w:szCs w:val="21"/>
                <w:highlight w:val="none"/>
                <w14:textFill>
                  <w14:solidFill>
                    <w14:schemeClr w14:val="tx1"/>
                  </w14:solidFill>
                </w14:textFill>
              </w:rPr>
            </w:pPr>
          </w:p>
        </w:tc>
        <w:tc>
          <w:tcPr>
            <w:tcW w:w="5202" w:type="dxa"/>
            <w:vAlign w:val="center"/>
          </w:tcPr>
          <w:p w14:paraId="241AE010">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DBE45B3">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DE7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2D2D958C">
            <w:pPr>
              <w:rPr>
                <w:rFonts w:ascii="宋体" w:hAnsi="宋体"/>
                <w:color w:val="000000" w:themeColor="text1"/>
                <w:szCs w:val="21"/>
                <w:highlight w:val="none"/>
                <w14:textFill>
                  <w14:solidFill>
                    <w14:schemeClr w14:val="tx1"/>
                  </w14:solidFill>
                </w14:textFill>
              </w:rPr>
            </w:pPr>
          </w:p>
        </w:tc>
        <w:tc>
          <w:tcPr>
            <w:tcW w:w="5202" w:type="dxa"/>
            <w:vAlign w:val="center"/>
          </w:tcPr>
          <w:p w14:paraId="15181C80">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A0D424B">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775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02040177">
            <w:pPr>
              <w:rPr>
                <w:rFonts w:ascii="宋体" w:hAnsi="宋体"/>
                <w:color w:val="000000" w:themeColor="text1"/>
                <w:szCs w:val="21"/>
                <w:highlight w:val="none"/>
                <w14:textFill>
                  <w14:solidFill>
                    <w14:schemeClr w14:val="tx1"/>
                  </w14:solidFill>
                </w14:textFill>
              </w:rPr>
            </w:pPr>
          </w:p>
        </w:tc>
        <w:tc>
          <w:tcPr>
            <w:tcW w:w="5202" w:type="dxa"/>
            <w:vAlign w:val="center"/>
          </w:tcPr>
          <w:p w14:paraId="14987246">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32D86364">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369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12DDB45F">
            <w:pPr>
              <w:rPr>
                <w:rFonts w:ascii="宋体" w:hAnsi="宋体"/>
                <w:color w:val="000000" w:themeColor="text1"/>
                <w:szCs w:val="21"/>
                <w:highlight w:val="none"/>
                <w14:textFill>
                  <w14:solidFill>
                    <w14:schemeClr w14:val="tx1"/>
                  </w14:solidFill>
                </w14:textFill>
              </w:rPr>
            </w:pPr>
          </w:p>
        </w:tc>
        <w:tc>
          <w:tcPr>
            <w:tcW w:w="5202" w:type="dxa"/>
            <w:vAlign w:val="center"/>
          </w:tcPr>
          <w:p w14:paraId="004C2350">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010681DE">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2D46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58DB619A">
            <w:pPr>
              <w:rPr>
                <w:rFonts w:ascii="宋体" w:hAnsi="宋体"/>
                <w:color w:val="000000" w:themeColor="text1"/>
                <w:szCs w:val="21"/>
                <w:highlight w:val="none"/>
                <w14:textFill>
                  <w14:solidFill>
                    <w14:schemeClr w14:val="tx1"/>
                  </w14:solidFill>
                </w14:textFill>
              </w:rPr>
            </w:pPr>
          </w:p>
        </w:tc>
        <w:tc>
          <w:tcPr>
            <w:tcW w:w="5202" w:type="dxa"/>
            <w:vAlign w:val="center"/>
          </w:tcPr>
          <w:p w14:paraId="21700951">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A4D342F">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36D3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6B4FBB51">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5BCCE7C6">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25EC5508">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26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28D25886">
            <w:pPr>
              <w:rPr>
                <w:rFonts w:ascii="宋体" w:hAnsi="宋体"/>
                <w:color w:val="000000" w:themeColor="text1"/>
                <w:szCs w:val="21"/>
                <w:highlight w:val="none"/>
                <w14:textFill>
                  <w14:solidFill>
                    <w14:schemeClr w14:val="tx1"/>
                  </w14:solidFill>
                </w14:textFill>
              </w:rPr>
            </w:pPr>
          </w:p>
        </w:tc>
        <w:tc>
          <w:tcPr>
            <w:tcW w:w="5202" w:type="dxa"/>
            <w:vAlign w:val="center"/>
          </w:tcPr>
          <w:p w14:paraId="5AACA1EE">
            <w:pPr>
              <w:rPr>
                <w:rFonts w:ascii="宋体" w:hAnsi="宋体"/>
                <w:color w:val="000000" w:themeColor="text1"/>
                <w:szCs w:val="21"/>
                <w:highlight w:val="none"/>
                <w14:textFill>
                  <w14:solidFill>
                    <w14:schemeClr w14:val="tx1"/>
                  </w14:solidFill>
                </w14:textFill>
              </w:rPr>
            </w:pPr>
          </w:p>
        </w:tc>
        <w:tc>
          <w:tcPr>
            <w:tcW w:w="2300" w:type="dxa"/>
            <w:vAlign w:val="center"/>
          </w:tcPr>
          <w:p w14:paraId="6B34D87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06FD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5EE80B99">
            <w:pPr>
              <w:pStyle w:val="33"/>
              <w:ind w:left="420" w:firstLine="420"/>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20B29E2D">
            <w:pPr>
              <w:rPr>
                <w:rFonts w:ascii="宋体" w:hAnsi="宋体"/>
                <w:color w:val="000000" w:themeColor="text1"/>
                <w:szCs w:val="21"/>
                <w:highlight w:val="none"/>
                <w14:textFill>
                  <w14:solidFill>
                    <w14:schemeClr w14:val="tx1"/>
                  </w14:solidFill>
                </w14:textFill>
              </w:rPr>
            </w:pPr>
          </w:p>
        </w:tc>
        <w:tc>
          <w:tcPr>
            <w:tcW w:w="2300" w:type="dxa"/>
            <w:vAlign w:val="center"/>
          </w:tcPr>
          <w:p w14:paraId="11C3C122">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743B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3476D827">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085149BD">
            <w:pPr>
              <w:rPr>
                <w:rFonts w:ascii="宋体" w:hAnsi="宋体"/>
                <w:color w:val="000000" w:themeColor="text1"/>
                <w:szCs w:val="21"/>
                <w:highlight w:val="none"/>
                <w14:textFill>
                  <w14:solidFill>
                    <w14:schemeClr w14:val="tx1"/>
                  </w14:solidFill>
                </w14:textFill>
              </w:rPr>
            </w:pPr>
          </w:p>
        </w:tc>
        <w:tc>
          <w:tcPr>
            <w:tcW w:w="2300" w:type="dxa"/>
            <w:vAlign w:val="center"/>
          </w:tcPr>
          <w:p w14:paraId="3EAE5B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29F9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20918B93">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72127425">
            <w:pPr>
              <w:rPr>
                <w:rFonts w:ascii="宋体" w:hAnsi="宋体"/>
                <w:color w:val="000000" w:themeColor="text1"/>
                <w:szCs w:val="21"/>
                <w:highlight w:val="none"/>
                <w14:textFill>
                  <w14:solidFill>
                    <w14:schemeClr w14:val="tx1"/>
                  </w14:solidFill>
                </w14:textFill>
              </w:rPr>
            </w:pPr>
          </w:p>
        </w:tc>
        <w:tc>
          <w:tcPr>
            <w:tcW w:w="2300" w:type="dxa"/>
            <w:vAlign w:val="center"/>
          </w:tcPr>
          <w:p w14:paraId="66EA18F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3597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5393388A">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7A7A5501">
            <w:pPr>
              <w:rPr>
                <w:rFonts w:ascii="宋体" w:hAnsi="宋体"/>
                <w:color w:val="000000" w:themeColor="text1"/>
                <w:szCs w:val="21"/>
                <w:highlight w:val="none"/>
                <w14:textFill>
                  <w14:solidFill>
                    <w14:schemeClr w14:val="tx1"/>
                  </w14:solidFill>
                </w14:textFill>
              </w:rPr>
            </w:pPr>
          </w:p>
        </w:tc>
        <w:tc>
          <w:tcPr>
            <w:tcW w:w="2300" w:type="dxa"/>
            <w:vAlign w:val="center"/>
          </w:tcPr>
          <w:p w14:paraId="48FD7B7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0E25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5934DF4F">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17C0ACBA">
            <w:pPr>
              <w:pStyle w:val="33"/>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69B5315F">
            <w:pPr>
              <w:pStyle w:val="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bl>
    <w:p w14:paraId="6802B439">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DDDCE26">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1565DAA5">
      <w:pPr>
        <w:spacing w:line="36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0AB2544C">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2AEBDA93">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3D1EDDC">
      <w:pPr>
        <w:pStyle w:val="2"/>
        <w:rPr>
          <w:color w:val="000000" w:themeColor="text1"/>
          <w:highlight w:val="none"/>
          <w14:textFill>
            <w14:solidFill>
              <w14:schemeClr w14:val="tx1"/>
            </w14:solidFill>
          </w14:textFill>
        </w:rPr>
      </w:pPr>
    </w:p>
    <w:p w14:paraId="69577C3F">
      <w:pPr>
        <w:pStyle w:val="2"/>
        <w:rPr>
          <w:color w:val="000000" w:themeColor="text1"/>
          <w:highlight w:val="none"/>
          <w14:textFill>
            <w14:solidFill>
              <w14:schemeClr w14:val="tx1"/>
            </w14:solidFill>
          </w14:textFill>
        </w:rPr>
      </w:pPr>
    </w:p>
    <w:bookmarkEnd w:id="1332"/>
    <w:bookmarkEnd w:id="1333"/>
    <w:bookmarkEnd w:id="1334"/>
    <w:bookmarkEnd w:id="1335"/>
    <w:bookmarkEnd w:id="1336"/>
    <w:p w14:paraId="00F20FD2">
      <w:pPr>
        <w:tabs>
          <w:tab w:val="center" w:pos="4483"/>
        </w:tabs>
        <w:rPr>
          <w:rFonts w:ascii="宋体" w:hAnsi="宋体"/>
          <w:bCs/>
          <w:color w:val="000000" w:themeColor="text1"/>
          <w:szCs w:val="21"/>
          <w:highlight w:val="none"/>
          <w14:textFill>
            <w14:solidFill>
              <w14:schemeClr w14:val="tx1"/>
            </w14:solidFill>
          </w14:textFill>
        </w:rPr>
      </w:pPr>
      <w:bookmarkStart w:id="1666" w:name="_Toc454701405"/>
      <w:bookmarkStart w:id="1667" w:name="_Toc479991610"/>
      <w:bookmarkStart w:id="1668" w:name="_Toc467236768"/>
      <w:bookmarkStart w:id="1669" w:name="_Toc467987851"/>
      <w:bookmarkStart w:id="1670" w:name="_Toc480021081"/>
      <w:bookmarkStart w:id="1671" w:name="_Toc458262638"/>
      <w:bookmarkStart w:id="1672" w:name="_Toc480010736"/>
      <w:bookmarkStart w:id="1673" w:name="_Toc491658679"/>
      <w:bookmarkStart w:id="1674" w:name="_Toc468157564"/>
      <w:bookmarkStart w:id="1675" w:name="_Toc468606057"/>
      <w:bookmarkStart w:id="1676" w:name="_Toc6397150"/>
      <w:bookmarkStart w:id="1677" w:name="_Toc6727971"/>
      <w:bookmarkStart w:id="1678" w:name="_Toc500861026"/>
      <w:bookmarkStart w:id="1679" w:name="_Toc480020285"/>
    </w:p>
    <w:p w14:paraId="1A29A53C">
      <w:pPr>
        <w:pStyle w:val="4"/>
        <w:numPr>
          <w:ilvl w:val="0"/>
          <w:numId w:val="0"/>
        </w:numPr>
        <w:rPr>
          <w:color w:val="000000" w:themeColor="text1"/>
          <w:highlight w:val="none"/>
          <w14:textFill>
            <w14:solidFill>
              <w14:schemeClr w14:val="tx1"/>
            </w14:solidFill>
          </w14:textFill>
        </w:rPr>
      </w:pPr>
      <w:bookmarkStart w:id="1680" w:name="_Toc13455"/>
      <w:bookmarkStart w:id="1681" w:name="_Toc20407"/>
      <w:r>
        <w:rPr>
          <w:rFonts w:hint="eastAsia"/>
          <w:color w:val="000000" w:themeColor="text1"/>
          <w:highlight w:val="none"/>
          <w14:textFill>
            <w14:solidFill>
              <w14:schemeClr w14:val="tx1"/>
            </w14:solidFill>
          </w14:textFill>
        </w:rPr>
        <w:t>（一）法定代表人（负责人）证明书</w:t>
      </w:r>
      <w:bookmarkEnd w:id="1680"/>
      <w:bookmarkEnd w:id="1681"/>
    </w:p>
    <w:p w14:paraId="38AA440A">
      <w:pPr>
        <w:pStyle w:val="2"/>
        <w:rPr>
          <w:color w:val="000000" w:themeColor="text1"/>
          <w:highlight w:val="none"/>
          <w14:textFill>
            <w14:solidFill>
              <w14:schemeClr w14:val="tx1"/>
            </w14:solidFill>
          </w14:textFill>
        </w:rPr>
      </w:pPr>
    </w:p>
    <w:p w14:paraId="79B67126">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投标人名称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7F7929B3">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057263">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746032AC">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287F9214">
      <w:pPr>
        <w:spacing w:line="560" w:lineRule="exact"/>
        <w:ind w:firstLine="420" w:firstLineChars="200"/>
        <w:rPr>
          <w:rFonts w:ascii="宋体" w:hAnsi="宋体"/>
          <w:color w:val="000000" w:themeColor="text1"/>
          <w:highlight w:val="none"/>
          <w14:textFill>
            <w14:solidFill>
              <w14:schemeClr w14:val="tx1"/>
            </w14:solidFill>
          </w14:textFill>
        </w:rPr>
      </w:pPr>
    </w:p>
    <w:p w14:paraId="6FA2CCAC">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74F7C150">
      <w:pPr>
        <w:spacing w:line="480" w:lineRule="exact"/>
        <w:ind w:firstLine="420" w:firstLineChars="200"/>
        <w:rPr>
          <w:rFonts w:ascii="宋体" w:hAnsi="宋体"/>
          <w:color w:val="000000" w:themeColor="text1"/>
          <w:highlight w:val="none"/>
          <w14:textFill>
            <w14:solidFill>
              <w14:schemeClr w14:val="tx1"/>
            </w14:solidFill>
          </w14:textFill>
        </w:rPr>
      </w:pPr>
    </w:p>
    <w:p w14:paraId="57B5B168">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AFDFB9D">
      <w:pPr>
        <w:spacing w:line="480" w:lineRule="exact"/>
        <w:ind w:firstLine="420" w:firstLineChars="200"/>
        <w:rPr>
          <w:rFonts w:ascii="宋体" w:hAnsi="宋体"/>
          <w:color w:val="000000" w:themeColor="text1"/>
          <w:highlight w:val="none"/>
          <w14:textFill>
            <w14:solidFill>
              <w14:schemeClr w14:val="tx1"/>
            </w14:solidFill>
          </w14:textFill>
        </w:rPr>
      </w:pPr>
    </w:p>
    <w:p w14:paraId="15858C87">
      <w:pPr>
        <w:pStyle w:val="2"/>
        <w:rPr>
          <w:rFonts w:hAnsi="宋体"/>
          <w:color w:val="000000" w:themeColor="text1"/>
          <w:sz w:val="21"/>
          <w:highlight w:val="none"/>
          <w14:textFill>
            <w14:solidFill>
              <w14:schemeClr w14:val="tx1"/>
            </w14:solidFill>
          </w14:textFill>
        </w:rPr>
      </w:pPr>
    </w:p>
    <w:p w14:paraId="62CA5D83">
      <w:pPr>
        <w:pStyle w:val="2"/>
        <w:rPr>
          <w:color w:val="000000" w:themeColor="text1"/>
          <w:highlight w:val="none"/>
          <w14:textFill>
            <w14:solidFill>
              <w14:schemeClr w14:val="tx1"/>
            </w14:solidFill>
          </w14:textFill>
        </w:rPr>
        <w:sectPr>
          <w:footerReference r:id="rId16"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14:textFill>
            <w14:solidFill>
              <w14:schemeClr w14:val="tx1"/>
            </w14:solidFill>
          </w14:textFill>
        </w:rPr>
        <w:pict>
          <v:shape id="_x0000_s1026" o:spid="_x0000_s1026" o:spt="176" type="#_x0000_t176" style="position:absolute;left:0pt;margin-left:68.25pt;margin-top:27.3pt;height:135.65pt;width:273.55pt;z-index:251661312;mso-width-relative:page;mso-height-relative:page;"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IXfpTzwCAABWBAAADgAAAGRycy9lMm9Eb2MueG1srVTN&#10;jtMwEL4j8Q6W7zRNtqW70aarVVdFSAtUWngA13EaC8djxm7TcuKG9hm4ceQd4G1Wgrdg4rRLFzgh&#10;crA8nplvvvnL+cW2MWyj0GuwBU8HQ86UlVBquyr4m9fzJ6ec+SBsKQxYVfCd8vxi+vjReetylUEN&#10;plTICMT6vHUFr0NweZJ4WatG+AE4ZUlZATYikIirpETREnpjkmw4fJq0gKVDkMp7er3qlXwa8atK&#10;yfCqqrwKzBScuIV4YjyX3ZlMz0W+QuFqLfc0xD+waIS2FPQe6koEwdao/4BqtETwUIWBhCaBqtJS&#10;xRwom3T4WzY3tXAq5kLF8e6+TP7/wcqXmwUyXRb8hDMrGmrR949ffny4vfv07e7rZ5Z1FWqdz8nw&#10;xi2wy9G7a5BvPbMwq4VdqUtEaGslSuKVdvbJA4dO8OTKlu0LKCmAWAeIxdpW2HSAVAa2jT3Z3fdE&#10;bQOT9HgymoyGp2POJOnSSZZNxuMYQ+QHd4c+PFPQsO5S8MpAS8QwXJqg0IqgFv18xJhic+1Dx1Hk&#10;B7+YExhdzrUxUcDVcmaQbQRNzTx++5D+2MxY1hb8bJyNI/IDnT+GGMbvbxCNJorM6Kbgp8dGxnY8&#10;VBzgPd9DGft2hO1yu+/MEsodVRehH25aRrrUgO85a2mwC+7frQUqzsxzSx06S0ejbhOiMBpPMhLw&#10;WLM81ggrCarggbP+Ogv99qwd6lVNkdKYvIVL6mqlY2k7qj2r/SzQ8MaK7xet245jOVr9+h1Mf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6YT0S2AAAAAoBAAAPAAAAAAAAAAEAIAAAACIAAABkcnMv&#10;ZG93bnJldi54bWxQSwECFAAUAAAACACHTuJAIXfpTzwCAABWBAAADgAAAAAAAAABACAAAAAnAQAA&#10;ZHJzL2Uyb0RvYy54bWxQSwUGAAAAAAYABgBZAQAA1QUAAAAA&#10;">
            <v:path/>
            <v:fill focussize="0,0"/>
            <v:stroke joinstyle="miter"/>
            <v:imagedata o:title=""/>
            <o:lock v:ext="edit"/>
            <v:textbox>
              <w:txbxContent>
                <w:p w14:paraId="5CD6D58C"/>
                <w:p w14:paraId="03F34476"/>
                <w:p w14:paraId="4B9B2C94">
                  <w:pPr>
                    <w:jc w:val="center"/>
                  </w:pPr>
                  <w:r>
                    <w:rPr>
                      <w:rFonts w:hint="eastAsia"/>
                    </w:rPr>
                    <w:t>身份证正反面复印件</w:t>
                  </w:r>
                </w:p>
              </w:txbxContent>
            </v:textbox>
          </v:shape>
        </w:pict>
      </w:r>
    </w:p>
    <w:p w14:paraId="2DF49E0B">
      <w:pPr>
        <w:pStyle w:val="4"/>
        <w:numPr>
          <w:ilvl w:val="0"/>
          <w:numId w:val="0"/>
        </w:numPr>
        <w:rPr>
          <w:color w:val="000000" w:themeColor="text1"/>
          <w:highlight w:val="none"/>
          <w14:textFill>
            <w14:solidFill>
              <w14:schemeClr w14:val="tx1"/>
            </w14:solidFill>
          </w14:textFill>
        </w:rPr>
      </w:pPr>
      <w:bookmarkStart w:id="1682" w:name="_Toc5128"/>
      <w:bookmarkStart w:id="1683" w:name="_Toc27194"/>
      <w:r>
        <w:rPr>
          <w:rFonts w:hint="eastAsia"/>
          <w:color w:val="000000" w:themeColor="text1"/>
          <w:highlight w:val="none"/>
          <w14:textFill>
            <w14:solidFill>
              <w14:schemeClr w14:val="tx1"/>
            </w14:solidFill>
          </w14:textFill>
        </w:rPr>
        <w:t>（二）法定代表人（负责人）授权书</w:t>
      </w:r>
      <w:bookmarkEnd w:id="1682"/>
      <w:bookmarkEnd w:id="1683"/>
    </w:p>
    <w:p w14:paraId="195C872A">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2B02B5AD">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为我公司代理人，以本公司的名义参加广东业信采购招标有限公司组织的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招标（</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的投标活动。代理人在开标、评标、合同谈判过程中所签署的一切文件和处理与之有关的一切事务，我均予以承认。本授权委托书自签署之日起生效，特此声明。</w:t>
      </w:r>
    </w:p>
    <w:p w14:paraId="67236D8E">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616AE6C7">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08BE5BB9">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1C0332DE">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5B5162B2">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投标人：</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7D3AFAFD">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1DC9AE9E">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2631C54B">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4597427D">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A8D7C54">
      <w:pPr>
        <w:rPr>
          <w:color w:val="000000" w:themeColor="text1"/>
          <w:highlight w:val="none"/>
          <w14:textFill>
            <w14:solidFill>
              <w14:schemeClr w14:val="tx1"/>
            </w14:solidFill>
          </w14:textFill>
        </w:rPr>
      </w:pPr>
    </w:p>
    <w:p w14:paraId="5420FC35">
      <w:pPr>
        <w:rPr>
          <w:color w:val="000000" w:themeColor="text1"/>
          <w:highlight w:val="none"/>
          <w14:textFill>
            <w14:solidFill>
              <w14:schemeClr w14:val="tx1"/>
            </w14:solidFill>
          </w14:textFill>
        </w:rPr>
      </w:pPr>
    </w:p>
    <w:p w14:paraId="6B82F257">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pict>
          <v:shape id="_x0000_s1027" o:spid="_x0000_s1027" o:spt="176" type="#_x0000_t176" style="position:absolute;left:0pt;margin-left:99.75pt;margin-top:-0.05pt;height:137.65pt;width:275.8pt;z-index:251660288;mso-width-relative:page;mso-height-relative:page;"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BfabTSOwIAAFYEAAAOAAAAZHJzL2Uyb0RvYy54bWytVM1u&#10;1DAQviPxDpbvNMl2tz9Rs1XVqgipwEqFB3AcZ2PheMzYu9nlxA3xDNw48g7wNpXgLZg42bIFTogc&#10;LI9n5ptv/nJ2vmkNWyv0GmzBs4OUM2UlVNouC/761fWTE858ELYSBqwq+FZ5fj5//Oisc7maQAOm&#10;UsgIxPq8cwVvQnB5knjZqFb4A3DKkrIGbEUgEZdJhaIj9NYkkzQ9SjrAyiFI5T29Xg1KPo/4da1k&#10;eFnXXgVmCk7cQjwxnmV/JvMzkS9RuEbLkYb4Bxat0JaC3kNdiSDYCvUfUK2WCB7qcCChTaCutVQx&#10;B8omS3/L5rYRTsVcqDje3ZfJ/z9Y+WK9QKargk84s6KlFn3/8OXH+493n77dff3MDvsKdc7nZHjr&#10;Ftjn6N0NyDeeWbhshF2qC0ToGiUq4pX19skDh17w5MrK7jlUFECsAsRibWpse0AqA9vEnmzve6I2&#10;gUl6PJylk6Mjap0kXXY8PclmsxhD5Dt3hz48VdCy/lLw2kBHxDBcmKDQiqAWw3zEmGJ940PPUeQ7&#10;v5gTGF1da2OigMvy0iBbC5qa6/iNIf2+mbGsK/jpbDKLyA90fh8ijd/fIFpNFJnRbcFP9o2M7Xmo&#10;OMAj310Zh3aETbkZO1NCtaXqIgzDTctIlwbwHWcdDXbB/duVQMWZeWapQ6fZdNpvQhSms+MJCbiv&#10;Kfc1wkqCKnjgbLhehmF7Vg71sqFIWUzewgV1tdaxtD3VgdU4CzS8seLjovXbsS9Hq1+/g/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9gKkNcAAAAJAQAADwAAAAAAAAABACAAAAAiAAAAZHJzL2Rv&#10;d25yZXYueG1sUEsBAhQAFAAAAAgAh07iQF9ptNI7AgAAVgQAAA4AAAAAAAAAAQAgAAAAJgEAAGRy&#10;cy9lMm9Eb2MueG1sUEsFBgAAAAAGAAYAWQEAANMFAAAAAA==&#10;">
            <v:path/>
            <v:fill focussize="0,0"/>
            <v:stroke joinstyle="miter"/>
            <v:imagedata o:title=""/>
            <o:lock v:ext="edit"/>
            <v:textbox>
              <w:txbxContent>
                <w:p w14:paraId="1B933E21"/>
                <w:p w14:paraId="0712AF4E"/>
                <w:p w14:paraId="4E8A42B4"/>
                <w:p w14:paraId="5BDEE5BF">
                  <w:pPr>
                    <w:jc w:val="center"/>
                  </w:pPr>
                  <w:r>
                    <w:rPr>
                      <w:rFonts w:hint="eastAsia"/>
                    </w:rPr>
                    <w:t>身份证正反面复印件</w:t>
                  </w:r>
                </w:p>
              </w:txbxContent>
            </v:textbox>
          </v:shape>
        </w:pict>
      </w:r>
    </w:p>
    <w:p w14:paraId="559106EE">
      <w:pPr>
        <w:rPr>
          <w:color w:val="000000" w:themeColor="text1"/>
          <w:highlight w:val="none"/>
          <w14:textFill>
            <w14:solidFill>
              <w14:schemeClr w14:val="tx1"/>
            </w14:solidFill>
          </w14:textFill>
        </w:rPr>
      </w:pPr>
    </w:p>
    <w:p w14:paraId="00934F59">
      <w:pPr>
        <w:rPr>
          <w:color w:val="000000" w:themeColor="text1"/>
          <w:highlight w:val="none"/>
          <w14:textFill>
            <w14:solidFill>
              <w14:schemeClr w14:val="tx1"/>
            </w14:solidFill>
          </w14:textFill>
        </w:rPr>
      </w:pPr>
    </w:p>
    <w:p w14:paraId="14FDE746">
      <w:pPr>
        <w:rPr>
          <w:color w:val="000000" w:themeColor="text1"/>
          <w:highlight w:val="none"/>
          <w14:textFill>
            <w14:solidFill>
              <w14:schemeClr w14:val="tx1"/>
            </w14:solidFill>
          </w14:textFill>
        </w:rPr>
      </w:pPr>
    </w:p>
    <w:p w14:paraId="0277C473">
      <w:pPr>
        <w:rPr>
          <w:color w:val="000000" w:themeColor="text1"/>
          <w:highlight w:val="none"/>
          <w14:textFill>
            <w14:solidFill>
              <w14:schemeClr w14:val="tx1"/>
            </w14:solidFill>
          </w14:textFill>
        </w:rPr>
      </w:pPr>
    </w:p>
    <w:p w14:paraId="02D7BE68">
      <w:pPr>
        <w:rPr>
          <w:color w:val="000000" w:themeColor="text1"/>
          <w:highlight w:val="none"/>
          <w14:textFill>
            <w14:solidFill>
              <w14:schemeClr w14:val="tx1"/>
            </w14:solidFill>
          </w14:textFill>
        </w:rPr>
      </w:pPr>
    </w:p>
    <w:p w14:paraId="5D9A67BA">
      <w:pPr>
        <w:rPr>
          <w:color w:val="000000" w:themeColor="text1"/>
          <w:highlight w:val="none"/>
          <w14:textFill>
            <w14:solidFill>
              <w14:schemeClr w14:val="tx1"/>
            </w14:solidFill>
          </w14:textFill>
        </w:rPr>
      </w:pPr>
    </w:p>
    <w:p w14:paraId="267AA7E3">
      <w:pPr>
        <w:rPr>
          <w:color w:val="000000" w:themeColor="text1"/>
          <w:highlight w:val="none"/>
          <w14:textFill>
            <w14:solidFill>
              <w14:schemeClr w14:val="tx1"/>
            </w14:solidFill>
          </w14:textFill>
        </w:rPr>
      </w:pPr>
    </w:p>
    <w:p w14:paraId="5A98A89C">
      <w:pPr>
        <w:rPr>
          <w:color w:val="000000" w:themeColor="text1"/>
          <w:highlight w:val="none"/>
          <w14:textFill>
            <w14:solidFill>
              <w14:schemeClr w14:val="tx1"/>
            </w14:solidFill>
          </w14:textFill>
        </w:rPr>
      </w:pPr>
    </w:p>
    <w:p w14:paraId="5A96C577">
      <w:pPr>
        <w:tabs>
          <w:tab w:val="center" w:pos="4483"/>
        </w:tabs>
        <w:rPr>
          <w:rFonts w:ascii="宋体" w:hAnsi="宋体"/>
          <w:bCs/>
          <w:color w:val="000000" w:themeColor="text1"/>
          <w:szCs w:val="21"/>
          <w:highlight w:val="none"/>
          <w14:textFill>
            <w14:solidFill>
              <w14:schemeClr w14:val="tx1"/>
            </w14:solidFill>
          </w14:textFill>
        </w:rPr>
      </w:pPr>
    </w:p>
    <w:p w14:paraId="3E87E30C">
      <w:pPr>
        <w:tabs>
          <w:tab w:val="center" w:pos="4483"/>
        </w:tabs>
        <w:rPr>
          <w:rFonts w:ascii="宋体" w:hAnsi="宋体"/>
          <w:bCs/>
          <w:color w:val="000000" w:themeColor="text1"/>
          <w:szCs w:val="21"/>
          <w:highlight w:val="none"/>
          <w14:textFill>
            <w14:solidFill>
              <w14:schemeClr w14:val="tx1"/>
            </w14:solidFill>
          </w14:textFill>
        </w:rPr>
      </w:pPr>
    </w:p>
    <w:p w14:paraId="0AA8DDCD">
      <w:pPr>
        <w:tabs>
          <w:tab w:val="center" w:pos="4483"/>
        </w:tabs>
        <w:rPr>
          <w:rFonts w:ascii="宋体" w:hAnsi="宋体"/>
          <w:bCs/>
          <w:color w:val="000000" w:themeColor="text1"/>
          <w:szCs w:val="21"/>
          <w:highlight w:val="none"/>
          <w14:textFill>
            <w14:solidFill>
              <w14:schemeClr w14:val="tx1"/>
            </w14:solidFill>
          </w14:textFill>
        </w:rPr>
      </w:pPr>
    </w:p>
    <w:p w14:paraId="266038EB">
      <w:pPr>
        <w:tabs>
          <w:tab w:val="center" w:pos="4483"/>
        </w:tabs>
        <w:rPr>
          <w:rFonts w:ascii="宋体" w:hAnsi="宋体"/>
          <w:bCs/>
          <w:color w:val="000000" w:themeColor="text1"/>
          <w:szCs w:val="21"/>
          <w:highlight w:val="none"/>
          <w14:textFill>
            <w14:solidFill>
              <w14:schemeClr w14:val="tx1"/>
            </w14:solidFill>
          </w14:textFill>
        </w:rPr>
        <w:sectPr>
          <w:footerReference r:id="rId17" w:type="default"/>
          <w:pgSz w:w="11906" w:h="16838"/>
          <w:pgMar w:top="1418" w:right="1474" w:bottom="1418" w:left="1474" w:header="851" w:footer="851" w:gutter="0"/>
          <w:pgNumType w:fmt="decimal"/>
          <w:cols w:space="720" w:num="1"/>
          <w:titlePg/>
          <w:docGrid w:linePitch="312" w:charSpace="0"/>
        </w:sectPr>
      </w:pPr>
    </w:p>
    <w:p w14:paraId="656A8415">
      <w:pPr>
        <w:pStyle w:val="4"/>
        <w:numPr>
          <w:ilvl w:val="0"/>
          <w:numId w:val="0"/>
        </w:numPr>
        <w:rPr>
          <w:color w:val="000000" w:themeColor="text1"/>
          <w:highlight w:val="none"/>
          <w14:textFill>
            <w14:solidFill>
              <w14:schemeClr w14:val="tx1"/>
            </w14:solidFill>
          </w14:textFill>
        </w:rPr>
      </w:pPr>
      <w:bookmarkStart w:id="1684" w:name="_Toc331512922"/>
      <w:bookmarkStart w:id="1685" w:name="_Toc339020036"/>
      <w:bookmarkStart w:id="1686" w:name="_Toc339362321"/>
      <w:bookmarkStart w:id="1687" w:name="_Toc332206730"/>
      <w:bookmarkStart w:id="1688" w:name="_Toc366072550"/>
      <w:bookmarkStart w:id="1689" w:name="_Toc333238655"/>
      <w:bookmarkStart w:id="1690" w:name="_Toc330460007"/>
      <w:bookmarkStart w:id="1691" w:name="_Toc339020116"/>
      <w:bookmarkStart w:id="1692" w:name="_Toc342312464"/>
      <w:bookmarkStart w:id="1693" w:name="_Toc345312618"/>
      <w:bookmarkStart w:id="1694" w:name="_Toc339019910"/>
      <w:bookmarkStart w:id="1695" w:name="_Toc337632379"/>
      <w:bookmarkStart w:id="1696" w:name="_Toc342060396"/>
      <w:bookmarkStart w:id="1697" w:name="_Toc331684063"/>
      <w:bookmarkStart w:id="1698" w:name="_Toc343247121"/>
      <w:bookmarkStart w:id="1699" w:name="_Toc339020254"/>
      <w:bookmarkStart w:id="1700" w:name="_Toc333237699"/>
      <w:bookmarkStart w:id="1701" w:name="_Toc332270368"/>
      <w:bookmarkStart w:id="1702" w:name="_Toc340507463"/>
      <w:bookmarkStart w:id="1703" w:name="_Toc333935708"/>
      <w:bookmarkStart w:id="1704" w:name="_Toc336681956"/>
      <w:bookmarkStart w:id="1705" w:name="_Toc7002"/>
      <w:bookmarkStart w:id="1706" w:name="_Toc350438770"/>
      <w:bookmarkStart w:id="1707" w:name="_Toc340672890"/>
      <w:bookmarkStart w:id="1708" w:name="_Toc333237810"/>
      <w:bookmarkStart w:id="1709" w:name="_Toc365985199"/>
      <w:bookmarkStart w:id="1710" w:name="_Toc340677091"/>
      <w:bookmarkStart w:id="1711" w:name="_Toc350756471"/>
      <w:bookmarkStart w:id="1712" w:name="_Toc343612941"/>
      <w:bookmarkStart w:id="1713" w:name="_Toc333935367"/>
      <w:bookmarkStart w:id="1714" w:name="_Toc336681601"/>
      <w:bookmarkStart w:id="1715" w:name="_Toc341348361"/>
      <w:bookmarkStart w:id="1716" w:name="_Toc339441108"/>
      <w:bookmarkStart w:id="1717" w:name="_Toc365967093"/>
      <w:bookmarkStart w:id="1718" w:name="_Toc342296782"/>
      <w:bookmarkStart w:id="1719" w:name="_Toc342398151"/>
      <w:bookmarkStart w:id="1720" w:name="_Toc343248439"/>
      <w:r>
        <w:rPr>
          <w:rFonts w:hint="eastAsia"/>
          <w:color w:val="000000" w:themeColor="text1"/>
          <w:highlight w:val="none"/>
          <w14:textFill>
            <w14:solidFill>
              <w14:schemeClr w14:val="tx1"/>
            </w14:solidFill>
          </w14:textFill>
        </w:rPr>
        <w:t>附件一：投标</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Fonts w:hint="eastAsia"/>
          <w:color w:val="000000" w:themeColor="text1"/>
          <w:highlight w:val="none"/>
          <w14:textFill>
            <w14:solidFill>
              <w14:schemeClr w14:val="tx1"/>
            </w14:solidFill>
          </w14:textFill>
        </w:rPr>
        <w:t>函</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04A921D9">
      <w:pPr>
        <w:widowControl/>
        <w:spacing w:line="400" w:lineRule="exact"/>
        <w:jc w:val="left"/>
        <w:rPr>
          <w:rFonts w:ascii="宋体" w:hAnsi="宋体" w:cs="宋体"/>
          <w:b/>
          <w:color w:val="000000" w:themeColor="text1"/>
          <w:kern w:val="0"/>
          <w:sz w:val="24"/>
          <w:highlight w:val="none"/>
          <w:u w:val="single"/>
          <w14:textFill>
            <w14:solidFill>
              <w14:schemeClr w14:val="tx1"/>
            </w14:solidFill>
          </w14:textFill>
        </w:rPr>
      </w:pPr>
      <w:r>
        <w:rPr>
          <w:rFonts w:ascii="宋体" w:hAnsi="宋体"/>
          <w:b/>
          <w:bCs/>
          <w:color w:val="000000" w:themeColor="text1"/>
          <w:highlight w:val="none"/>
          <w14:textFill>
            <w14:solidFill>
              <w14:schemeClr w14:val="tx1"/>
            </w14:solidFill>
          </w14:textFill>
        </w:rPr>
        <w:t>致</w:t>
      </w:r>
      <w:r>
        <w:rPr>
          <w:rFonts w:ascii="宋体" w:hAnsi="宋体"/>
          <w:b/>
          <w:bCs/>
          <w:color w:val="000000" w:themeColor="text1"/>
          <w:highlight w:val="none"/>
          <w:u w:val="single"/>
          <w14:textFill>
            <w14:solidFill>
              <w14:schemeClr w14:val="tx1"/>
            </w14:solidFill>
          </w14:textFill>
        </w:rPr>
        <w:t>（采购人</w:t>
      </w:r>
      <w:r>
        <w:rPr>
          <w:rFonts w:hint="eastAsia" w:ascii="宋体" w:hAnsi="宋体"/>
          <w:b/>
          <w:bCs/>
          <w:color w:val="000000" w:themeColor="text1"/>
          <w:highlight w:val="none"/>
          <w:u w:val="single"/>
          <w14:textFill>
            <w14:solidFill>
              <w14:schemeClr w14:val="tx1"/>
            </w14:solidFill>
          </w14:textFill>
        </w:rPr>
        <w:t>名称</w:t>
      </w:r>
      <w:r>
        <w:rPr>
          <w:rFonts w:ascii="宋体" w:hAnsi="宋体"/>
          <w:b/>
          <w:bCs/>
          <w:color w:val="000000" w:themeColor="text1"/>
          <w:highlight w:val="none"/>
          <w:u w:val="single"/>
          <w14:textFill>
            <w14:solidFill>
              <w14:schemeClr w14:val="tx1"/>
            </w14:solidFill>
          </w14:textFill>
        </w:rPr>
        <w:t>）           </w:t>
      </w:r>
      <w:r>
        <w:rPr>
          <w:rFonts w:ascii="宋体" w:hAnsi="宋体" w:cs="宋体"/>
          <w:b/>
          <w:color w:val="000000" w:themeColor="text1"/>
          <w:kern w:val="0"/>
          <w:sz w:val="24"/>
          <w:highlight w:val="none"/>
          <w14:textFill>
            <w14:solidFill>
              <w14:schemeClr w14:val="tx1"/>
            </w14:solidFill>
          </w14:textFill>
        </w:rPr>
        <w:t xml:space="preserve">： </w:t>
      </w:r>
    </w:p>
    <w:p w14:paraId="6232C944">
      <w:pPr>
        <w:adjustRightInd w:val="0"/>
        <w:snapToGrid w:val="0"/>
        <w:spacing w:line="400" w:lineRule="exact"/>
        <w:ind w:firstLine="420"/>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根据贵方就</w:t>
      </w:r>
      <w:r>
        <w:rPr>
          <w:rFonts w:hint="eastAsia" w:hAnsi="宋体" w:cs="宋体"/>
          <w:b/>
          <w:color w:val="000000" w:themeColor="text1"/>
          <w:szCs w:val="21"/>
          <w:highlight w:val="none"/>
          <w:u w:val="single"/>
          <w14:textFill>
            <w14:solidFill>
              <w14:schemeClr w14:val="tx1"/>
            </w14:solidFill>
          </w14:textFill>
        </w:rPr>
        <w:t>项目名称</w:t>
      </w:r>
      <w:r>
        <w:rPr>
          <w:rFonts w:hint="eastAsia" w:ascii="宋体" w:hAnsi="宋体" w:cs="宋体"/>
          <w:b/>
          <w:color w:val="000000" w:themeColor="text1"/>
          <w:szCs w:val="21"/>
          <w:highlight w:val="none"/>
          <w:u w:val="single"/>
          <w14:textFill>
            <w14:solidFill>
              <w14:schemeClr w14:val="tx1"/>
            </w14:solidFill>
          </w14:textFill>
        </w:rPr>
        <w:t xml:space="preserve">，由投标人填写    </w:t>
      </w:r>
      <w:r>
        <w:rPr>
          <w:rFonts w:hint="eastAsia" w:ascii="宋体" w:hAnsi="宋体"/>
          <w:b/>
          <w:bCs/>
          <w:color w:val="000000" w:themeColor="text1"/>
          <w:highlight w:val="none"/>
          <w14:textFill>
            <w14:solidFill>
              <w14:schemeClr w14:val="tx1"/>
            </w14:solidFill>
          </w14:textFill>
        </w:rPr>
        <w:t>的投标邀请（项目编号: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），我方正式响应投标并提交投标文件</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份正本和</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份副本，</w:t>
      </w:r>
      <w:r>
        <w:rPr>
          <w:rFonts w:hint="eastAsia" w:ascii="宋体" w:hAnsi="宋体"/>
          <w:b/>
          <w:color w:val="000000" w:themeColor="text1"/>
          <w:kern w:val="0"/>
          <w:szCs w:val="21"/>
          <w:highlight w:val="none"/>
          <w14:textFill>
            <w14:solidFill>
              <w14:schemeClr w14:val="tx1"/>
            </w14:solidFill>
          </w14:textFill>
        </w:rPr>
        <w:t>电子文件</w:t>
      </w:r>
      <w:r>
        <w:rPr>
          <w:rFonts w:hint="eastAsia" w:ascii="宋体" w:hAnsi="宋体"/>
          <w:b/>
          <w:color w:val="000000" w:themeColor="text1"/>
          <w:kern w:val="0"/>
          <w:szCs w:val="21"/>
          <w:highlight w:val="none"/>
          <w:u w:val="single"/>
          <w14:textFill>
            <w14:solidFill>
              <w14:schemeClr w14:val="tx1"/>
            </w14:solidFill>
          </w14:textFill>
        </w:rPr>
        <w:t xml:space="preserve">    </w:t>
      </w:r>
      <w:r>
        <w:rPr>
          <w:rFonts w:hint="eastAsia" w:ascii="宋体" w:hAnsi="宋体"/>
          <w:b/>
          <w:color w:val="000000" w:themeColor="text1"/>
          <w:kern w:val="0"/>
          <w:szCs w:val="2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w:t>
      </w:r>
    </w:p>
    <w:p w14:paraId="1C0642C0">
      <w:pPr>
        <w:widowControl/>
        <w:tabs>
          <w:tab w:val="left" w:pos="840"/>
        </w:tabs>
        <w:adjustRightInd w:val="0"/>
        <w:snapToGrid w:val="0"/>
        <w:rPr>
          <w:rFonts w:ascii="宋体" w:hAnsi="宋体"/>
          <w:b/>
          <w:bCs/>
          <w:color w:val="000000" w:themeColor="text1"/>
          <w:highlight w:val="none"/>
          <w14:textFill>
            <w14:solidFill>
              <w14:schemeClr w14:val="tx1"/>
            </w14:solidFill>
          </w14:textFill>
        </w:rPr>
      </w:pPr>
    </w:p>
    <w:p w14:paraId="2AA959B7">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据此函，签字代表宣布同意如下：</w:t>
      </w:r>
    </w:p>
    <w:p w14:paraId="136F267E">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本次投标所报内容完全按照招标文件要求填报，所有内容都是真实、准确的。</w:t>
      </w:r>
    </w:p>
    <w:p w14:paraId="5F50CEE6">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投标人将按招标文件的规定履行全部合同责任和义务。</w:t>
      </w:r>
    </w:p>
    <w:p w14:paraId="6D0CD35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投标人已详细审查全部招标文件，包括修改文件（如有的话）以及全部参考资料和有关附件。我们完全理解并同意放弃对这方面有不明及误解的权利。</w:t>
      </w:r>
    </w:p>
    <w:p w14:paraId="64BF9148">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本次投标自开标日起有效期为90天。</w:t>
      </w:r>
    </w:p>
    <w:p w14:paraId="34FD38F1">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如果在规定的开标时间后，投标人在投标有效期内撤回投标文件，投标保证金将被贵</w:t>
      </w:r>
      <w:r>
        <w:rPr>
          <w:rFonts w:hint="eastAsia" w:ascii="宋体" w:hAnsi="宋体"/>
          <w:color w:val="000000" w:themeColor="text1"/>
          <w:szCs w:val="21"/>
          <w:highlight w:val="none"/>
          <w14:textFill>
            <w14:solidFill>
              <w14:schemeClr w14:val="tx1"/>
            </w14:solidFill>
          </w14:textFill>
        </w:rPr>
        <w:t>方</w:t>
      </w:r>
      <w:r>
        <w:rPr>
          <w:rFonts w:hint="eastAsia" w:ascii="宋体" w:hAnsi="宋体"/>
          <w:bCs/>
          <w:color w:val="000000" w:themeColor="text1"/>
          <w:highlight w:val="none"/>
          <w14:textFill>
            <w14:solidFill>
              <w14:schemeClr w14:val="tx1"/>
            </w14:solidFill>
          </w14:textFill>
        </w:rPr>
        <w:t>不予退还。</w:t>
      </w:r>
    </w:p>
    <w:p w14:paraId="2592D073">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投标人同意提供按照贵方可能要求与其投标有关的一切数据或资料，完全理解贵方不一定接受最低价的投标或收到的任何投标。</w:t>
      </w:r>
    </w:p>
    <w:p w14:paraId="332FD81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与本投标有关的一切正式往来通讯请寄至投标文件封面指定地址、联系方式。</w:t>
      </w:r>
    </w:p>
    <w:p w14:paraId="1E1B26C1">
      <w:pPr>
        <w:adjustRightInd w:val="0"/>
        <w:snapToGrid w:val="0"/>
        <w:spacing w:line="400" w:lineRule="exact"/>
        <w:rPr>
          <w:rFonts w:ascii="宋体" w:hAnsi="宋体"/>
          <w:bCs/>
          <w:color w:val="000000" w:themeColor="text1"/>
          <w:highlight w:val="none"/>
          <w14:textFill>
            <w14:solidFill>
              <w14:schemeClr w14:val="tx1"/>
            </w14:solidFill>
          </w14:textFill>
        </w:rPr>
      </w:pPr>
    </w:p>
    <w:p w14:paraId="27E3A20F">
      <w:pPr>
        <w:adjustRightInd w:val="0"/>
        <w:snapToGrid w:val="0"/>
        <w:spacing w:line="400" w:lineRule="exact"/>
        <w:rPr>
          <w:rFonts w:ascii="宋体" w:hAnsi="宋体"/>
          <w:bCs/>
          <w:color w:val="000000" w:themeColor="text1"/>
          <w:highlight w:val="none"/>
          <w14:textFill>
            <w14:solidFill>
              <w14:schemeClr w14:val="tx1"/>
            </w14:solidFill>
          </w14:textFill>
        </w:rPr>
      </w:pPr>
    </w:p>
    <w:p w14:paraId="4805EB3F">
      <w:pPr>
        <w:adjustRightInd w:val="0"/>
        <w:snapToGrid w:val="0"/>
        <w:spacing w:line="400" w:lineRule="exact"/>
        <w:rPr>
          <w:rFonts w:ascii="宋体" w:hAnsi="宋体"/>
          <w:bCs/>
          <w:color w:val="000000" w:themeColor="text1"/>
          <w:highlight w:val="none"/>
          <w14:textFill>
            <w14:solidFill>
              <w14:schemeClr w14:val="tx1"/>
            </w14:solidFill>
          </w14:textFill>
        </w:rPr>
      </w:pPr>
    </w:p>
    <w:p w14:paraId="5E1A5302">
      <w:pPr>
        <w:adjustRightInd w:val="0"/>
        <w:snapToGrid w:val="0"/>
        <w:spacing w:line="400" w:lineRule="exact"/>
        <w:rPr>
          <w:rFonts w:ascii="宋体" w:hAnsi="宋体"/>
          <w:bCs/>
          <w:color w:val="000000" w:themeColor="text1"/>
          <w:highlight w:val="none"/>
          <w14:textFill>
            <w14:solidFill>
              <w14:schemeClr w14:val="tx1"/>
            </w14:solidFill>
          </w14:textFill>
        </w:rPr>
      </w:pPr>
    </w:p>
    <w:p w14:paraId="5929E9BA">
      <w:pPr>
        <w:adjustRightInd w:val="0"/>
        <w:snapToGrid w:val="0"/>
        <w:spacing w:line="400" w:lineRule="exact"/>
        <w:rPr>
          <w:rFonts w:ascii="宋体" w:hAnsi="宋体"/>
          <w:bCs/>
          <w:color w:val="000000" w:themeColor="text1"/>
          <w:highlight w:val="none"/>
          <w14:textFill>
            <w14:solidFill>
              <w14:schemeClr w14:val="tx1"/>
            </w14:solidFill>
          </w14:textFill>
        </w:rPr>
      </w:pPr>
    </w:p>
    <w:p w14:paraId="1322CB79">
      <w:pPr>
        <w:adjustRightInd w:val="0"/>
        <w:snapToGrid w:val="0"/>
        <w:spacing w:line="400" w:lineRule="exact"/>
        <w:rPr>
          <w:rFonts w:ascii="宋体" w:hAnsi="宋体"/>
          <w:bCs/>
          <w:color w:val="000000" w:themeColor="text1"/>
          <w:highlight w:val="none"/>
          <w14:textFill>
            <w14:solidFill>
              <w14:schemeClr w14:val="tx1"/>
            </w14:solidFill>
          </w14:textFill>
        </w:rPr>
      </w:pPr>
    </w:p>
    <w:p w14:paraId="63584ADE">
      <w:pPr>
        <w:adjustRightInd w:val="0"/>
        <w:snapToGrid w:val="0"/>
        <w:spacing w:line="400" w:lineRule="exact"/>
        <w:rPr>
          <w:rFonts w:ascii="宋体" w:hAnsi="宋体"/>
          <w:bCs/>
          <w:color w:val="000000" w:themeColor="text1"/>
          <w:highlight w:val="none"/>
          <w14:textFill>
            <w14:solidFill>
              <w14:schemeClr w14:val="tx1"/>
            </w14:solidFill>
          </w14:textFill>
        </w:rPr>
      </w:pPr>
    </w:p>
    <w:p w14:paraId="1371E3A4">
      <w:pPr>
        <w:adjustRightInd w:val="0"/>
        <w:snapToGrid w:val="0"/>
        <w:spacing w:line="400" w:lineRule="exact"/>
        <w:rPr>
          <w:rFonts w:ascii="宋体" w:hAnsi="宋体"/>
          <w:bCs/>
          <w:color w:val="000000" w:themeColor="text1"/>
          <w:highlight w:val="none"/>
          <w14:textFill>
            <w14:solidFill>
              <w14:schemeClr w14:val="tx1"/>
            </w14:solidFill>
          </w14:textFill>
        </w:rPr>
      </w:pPr>
    </w:p>
    <w:p w14:paraId="72313189">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7F88D441">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69A460FA">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803392">
      <w:pPr>
        <w:pStyle w:val="24"/>
        <w:spacing w:line="400" w:lineRule="exac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注：本投标函为投标人响应本次招标项目的郑重承诺，投标人不得改动且必须满足。</w:t>
      </w:r>
    </w:p>
    <w:p w14:paraId="5F415549">
      <w:pPr>
        <w:pStyle w:val="24"/>
        <w:spacing w:line="400" w:lineRule="exact"/>
        <w:rPr>
          <w:rFonts w:hAnsi="宋体"/>
          <w:color w:val="000000" w:themeColor="text1"/>
          <w:highlight w:val="none"/>
          <w14:textFill>
            <w14:solidFill>
              <w14:schemeClr w14:val="tx1"/>
            </w14:solidFill>
          </w14:textFill>
        </w:rPr>
      </w:pPr>
    </w:p>
    <w:p w14:paraId="0C67775F">
      <w:pPr>
        <w:rPr>
          <w:rFonts w:hint="eastAsia"/>
          <w:color w:val="000000" w:themeColor="text1"/>
          <w:highlight w:val="none"/>
          <w14:textFill>
            <w14:solidFill>
              <w14:schemeClr w14:val="tx1"/>
            </w14:solidFill>
          </w14:textFill>
        </w:rPr>
      </w:pPr>
      <w:bookmarkStart w:id="1721" w:name="_Hlt16935467"/>
      <w:bookmarkEnd w:id="1721"/>
      <w:bookmarkStart w:id="1722" w:name="_Toc340672891"/>
      <w:bookmarkStart w:id="1723" w:name="_Toc366072551"/>
      <w:bookmarkStart w:id="1724" w:name="_Toc339362322"/>
      <w:bookmarkStart w:id="1725" w:name="_Toc333935368"/>
      <w:bookmarkStart w:id="1726" w:name="_Toc343247122"/>
      <w:bookmarkStart w:id="1727" w:name="_Toc341348362"/>
      <w:bookmarkStart w:id="1728" w:name="_Toc339020117"/>
      <w:bookmarkStart w:id="1729" w:name="_Toc340507464"/>
      <w:bookmarkStart w:id="1730" w:name="_Toc331512923"/>
      <w:bookmarkStart w:id="1731" w:name="_Toc332206731"/>
      <w:bookmarkStart w:id="1732" w:name="_Toc339441109"/>
      <w:bookmarkStart w:id="1733" w:name="_Toc343248440"/>
      <w:bookmarkStart w:id="1734" w:name="_Toc350438771"/>
      <w:bookmarkStart w:id="1735" w:name="_Toc342296783"/>
      <w:bookmarkStart w:id="1736" w:name="_Toc337632380"/>
      <w:bookmarkStart w:id="1737" w:name="_Toc342060397"/>
      <w:bookmarkStart w:id="1738" w:name="_Toc345312619"/>
      <w:bookmarkStart w:id="1739" w:name="_Toc365985200"/>
      <w:bookmarkStart w:id="1740" w:name="_Toc339020255"/>
      <w:bookmarkStart w:id="1741" w:name="_Toc332270369"/>
      <w:bookmarkStart w:id="1742" w:name="_Toc342312465"/>
      <w:bookmarkStart w:id="1743" w:name="_Toc343612942"/>
      <w:bookmarkStart w:id="1744" w:name="_Toc78816017"/>
      <w:bookmarkStart w:id="1745" w:name="_Toc342398152"/>
      <w:bookmarkStart w:id="1746" w:name="_Toc365967094"/>
      <w:bookmarkStart w:id="1747" w:name="_Toc333237811"/>
      <w:bookmarkStart w:id="1748" w:name="_Toc336681957"/>
      <w:bookmarkStart w:id="1749" w:name="_Toc333935709"/>
      <w:bookmarkStart w:id="1750" w:name="_Toc331684064"/>
      <w:bookmarkStart w:id="1751" w:name="_Toc350756472"/>
      <w:bookmarkStart w:id="1752" w:name="_Toc339020037"/>
      <w:bookmarkStart w:id="1753" w:name="_Toc339019911"/>
      <w:bookmarkStart w:id="1754" w:name="_Toc330460008"/>
      <w:bookmarkStart w:id="1755" w:name="_Toc340677092"/>
      <w:bookmarkStart w:id="1756" w:name="_Toc333237700"/>
      <w:bookmarkStart w:id="1757" w:name="_Toc336681602"/>
      <w:bookmarkStart w:id="1758" w:name="_Toc333238656"/>
      <w:r>
        <w:rPr>
          <w:rFonts w:hint="eastAsia"/>
          <w:color w:val="000000" w:themeColor="text1"/>
          <w:highlight w:val="none"/>
          <w14:textFill>
            <w14:solidFill>
              <w14:schemeClr w14:val="tx1"/>
            </w14:solidFill>
          </w14:textFill>
        </w:rPr>
        <w:br w:type="page"/>
      </w:r>
    </w:p>
    <w:p w14:paraId="521526FD">
      <w:pPr>
        <w:pStyle w:val="4"/>
        <w:numPr>
          <w:ilvl w:val="0"/>
          <w:numId w:val="0"/>
        </w:numPr>
        <w:spacing w:line="400" w:lineRule="exact"/>
        <w:rPr>
          <w:color w:val="000000" w:themeColor="text1"/>
          <w:highlight w:val="none"/>
          <w14:textFill>
            <w14:solidFill>
              <w14:schemeClr w14:val="tx1"/>
            </w14:solidFill>
          </w14:textFill>
        </w:rPr>
      </w:pPr>
      <w:bookmarkStart w:id="1759" w:name="_Toc11010"/>
      <w:r>
        <w:rPr>
          <w:rFonts w:hint="eastAsia"/>
          <w:color w:val="000000" w:themeColor="text1"/>
          <w:highlight w:val="none"/>
          <w14:textFill>
            <w14:solidFill>
              <w14:schemeClr w14:val="tx1"/>
            </w14:solidFill>
          </w14:textFill>
        </w:rPr>
        <w:t>附件二：开标一览表</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14:paraId="04809CA8">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7C94C5DB">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7"/>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4959"/>
        <w:gridCol w:w="1750"/>
        <w:gridCol w:w="1000"/>
      </w:tblGrid>
      <w:tr w14:paraId="5443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352" w:type="dxa"/>
            <w:vAlign w:val="center"/>
          </w:tcPr>
          <w:p w14:paraId="18453948">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p>
        </w:tc>
        <w:tc>
          <w:tcPr>
            <w:tcW w:w="4959" w:type="dxa"/>
            <w:vAlign w:val="center"/>
          </w:tcPr>
          <w:p w14:paraId="69D518BF">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p>
        </w:tc>
        <w:tc>
          <w:tcPr>
            <w:tcW w:w="1750" w:type="dxa"/>
            <w:vAlign w:val="center"/>
          </w:tcPr>
          <w:p w14:paraId="2CB2C913">
            <w:pPr>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服务期</w:t>
            </w:r>
          </w:p>
        </w:tc>
        <w:tc>
          <w:tcPr>
            <w:tcW w:w="1000" w:type="dxa"/>
            <w:vAlign w:val="center"/>
          </w:tcPr>
          <w:p w14:paraId="61249442">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备注</w:t>
            </w:r>
          </w:p>
        </w:tc>
      </w:tr>
      <w:tr w14:paraId="6573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1352" w:type="dxa"/>
            <w:vAlign w:val="center"/>
          </w:tcPr>
          <w:p w14:paraId="357F3138">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4959" w:type="dxa"/>
            <w:vAlign w:val="center"/>
          </w:tcPr>
          <w:p w14:paraId="0CE50806">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1750" w:type="dxa"/>
            <w:vAlign w:val="center"/>
          </w:tcPr>
          <w:p w14:paraId="623109AF">
            <w:pPr>
              <w:topLinePunct/>
              <w:jc w:val="left"/>
              <w:rPr>
                <w:rFonts w:ascii="宋体" w:hAnsi="宋体"/>
                <w:bCs/>
                <w:color w:val="000000" w:themeColor="text1"/>
                <w:highlight w:val="none"/>
                <w:u w:val="single"/>
                <w14:textFill>
                  <w14:solidFill>
                    <w14:schemeClr w14:val="tx1"/>
                  </w14:solidFill>
                </w14:textFill>
              </w:rPr>
            </w:pPr>
          </w:p>
        </w:tc>
        <w:tc>
          <w:tcPr>
            <w:tcW w:w="1000" w:type="dxa"/>
            <w:vAlign w:val="center"/>
          </w:tcPr>
          <w:p w14:paraId="162541DD">
            <w:pPr>
              <w:rPr>
                <w:rFonts w:ascii="宋体" w:hAnsi="宋体"/>
                <w:bCs/>
                <w:color w:val="000000" w:themeColor="text1"/>
                <w:highlight w:val="none"/>
                <w14:textFill>
                  <w14:solidFill>
                    <w14:schemeClr w14:val="tx1"/>
                  </w14:solidFill>
                </w14:textFill>
              </w:rPr>
            </w:pPr>
          </w:p>
        </w:tc>
      </w:tr>
    </w:tbl>
    <w:p w14:paraId="301C7BED">
      <w:pPr>
        <w:spacing w:line="360" w:lineRule="auto"/>
        <w:rPr>
          <w:rFonts w:hint="eastAsia" w:ascii="宋体" w:hAnsi="宋体"/>
          <w:bCs/>
          <w:color w:val="000000" w:themeColor="text1"/>
          <w:highlight w:val="none"/>
          <w14:textFill>
            <w14:solidFill>
              <w14:schemeClr w14:val="tx1"/>
            </w14:solidFill>
          </w14:textFill>
        </w:rPr>
      </w:pPr>
    </w:p>
    <w:p w14:paraId="05A1E052">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379B505F">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投标人填写此表时不得改变表格的形式。</w:t>
      </w:r>
    </w:p>
    <w:p w14:paraId="52FADFBD">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39712192">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6E2518C">
      <w:pPr>
        <w:spacing w:line="360" w:lineRule="auto"/>
        <w:rPr>
          <w:rFonts w:ascii="宋体" w:hAnsi="宋体"/>
          <w:bCs/>
          <w:color w:val="000000" w:themeColor="text1"/>
          <w:highlight w:val="none"/>
          <w:u w:val="single"/>
          <w14:textFill>
            <w14:solidFill>
              <w14:schemeClr w14:val="tx1"/>
            </w14:solidFill>
          </w14:textFill>
        </w:rPr>
      </w:pPr>
    </w:p>
    <w:p w14:paraId="54175244">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0D7A0AED">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73901A0E">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AF56BD5">
      <w:pPr>
        <w:adjustRightInd w:val="0"/>
        <w:snapToGrid w:val="0"/>
        <w:spacing w:line="400" w:lineRule="exact"/>
        <w:rPr>
          <w:rFonts w:ascii="宋体" w:hAnsi="宋体"/>
          <w:bCs/>
          <w:color w:val="000000" w:themeColor="text1"/>
          <w:highlight w:val="none"/>
          <w14:textFill>
            <w14:solidFill>
              <w14:schemeClr w14:val="tx1"/>
            </w14:solidFill>
          </w14:textFill>
        </w:rPr>
      </w:pPr>
    </w:p>
    <w:p w14:paraId="3C0E9FA3">
      <w:pPr>
        <w:adjustRightInd w:val="0"/>
        <w:snapToGrid w:val="0"/>
        <w:spacing w:line="400" w:lineRule="exact"/>
        <w:rPr>
          <w:rFonts w:ascii="宋体" w:hAnsi="宋体"/>
          <w:bCs/>
          <w:color w:val="000000" w:themeColor="text1"/>
          <w:highlight w:val="none"/>
          <w14:textFill>
            <w14:solidFill>
              <w14:schemeClr w14:val="tx1"/>
            </w14:solidFill>
          </w14:textFill>
        </w:rPr>
      </w:pPr>
    </w:p>
    <w:p w14:paraId="1A2699FC">
      <w:pPr>
        <w:adjustRightInd w:val="0"/>
        <w:snapToGrid w:val="0"/>
        <w:spacing w:line="400" w:lineRule="exact"/>
        <w:rPr>
          <w:rFonts w:ascii="宋体" w:hAnsi="宋体"/>
          <w:bCs/>
          <w:color w:val="000000" w:themeColor="text1"/>
          <w:highlight w:val="none"/>
          <w14:textFill>
            <w14:solidFill>
              <w14:schemeClr w14:val="tx1"/>
            </w14:solidFill>
          </w14:textFill>
        </w:rPr>
      </w:pPr>
    </w:p>
    <w:p w14:paraId="0A82D687">
      <w:pPr>
        <w:adjustRightInd w:val="0"/>
        <w:snapToGrid w:val="0"/>
        <w:spacing w:line="400" w:lineRule="exact"/>
        <w:rPr>
          <w:rFonts w:ascii="宋体" w:hAnsi="宋体"/>
          <w:bCs/>
          <w:color w:val="000000" w:themeColor="text1"/>
          <w:highlight w:val="none"/>
          <w14:textFill>
            <w14:solidFill>
              <w14:schemeClr w14:val="tx1"/>
            </w14:solidFill>
          </w14:textFill>
        </w:rPr>
      </w:pPr>
    </w:p>
    <w:p w14:paraId="596130F0">
      <w:pPr>
        <w:adjustRightInd w:val="0"/>
        <w:snapToGrid w:val="0"/>
        <w:spacing w:line="400" w:lineRule="exact"/>
        <w:rPr>
          <w:rFonts w:ascii="宋体" w:hAnsi="宋体"/>
          <w:bCs/>
          <w:color w:val="000000" w:themeColor="text1"/>
          <w:highlight w:val="none"/>
          <w14:textFill>
            <w14:solidFill>
              <w14:schemeClr w14:val="tx1"/>
            </w14:solidFill>
          </w14:textFill>
        </w:rPr>
      </w:pPr>
    </w:p>
    <w:p w14:paraId="5BD60717">
      <w:pPr>
        <w:adjustRightInd w:val="0"/>
        <w:snapToGrid w:val="0"/>
        <w:spacing w:line="400" w:lineRule="exact"/>
        <w:rPr>
          <w:rFonts w:ascii="宋体" w:hAnsi="宋体"/>
          <w:bCs/>
          <w:color w:val="000000" w:themeColor="text1"/>
          <w:highlight w:val="none"/>
          <w14:textFill>
            <w14:solidFill>
              <w14:schemeClr w14:val="tx1"/>
            </w14:solidFill>
          </w14:textFill>
        </w:rPr>
      </w:pPr>
    </w:p>
    <w:p w14:paraId="303AAFAB">
      <w:pPr>
        <w:adjustRightInd w:val="0"/>
        <w:snapToGrid w:val="0"/>
        <w:spacing w:line="400" w:lineRule="exact"/>
        <w:rPr>
          <w:rFonts w:ascii="宋体" w:hAnsi="宋体"/>
          <w:bCs/>
          <w:color w:val="000000" w:themeColor="text1"/>
          <w:highlight w:val="none"/>
          <w14:textFill>
            <w14:solidFill>
              <w14:schemeClr w14:val="tx1"/>
            </w14:solidFill>
          </w14:textFill>
        </w:rPr>
      </w:pPr>
    </w:p>
    <w:p w14:paraId="3A6D577B">
      <w:pPr>
        <w:adjustRightInd w:val="0"/>
        <w:snapToGrid w:val="0"/>
        <w:spacing w:line="400" w:lineRule="exact"/>
        <w:rPr>
          <w:rFonts w:ascii="宋体" w:hAnsi="宋体"/>
          <w:bCs/>
          <w:color w:val="000000" w:themeColor="text1"/>
          <w:highlight w:val="none"/>
          <w14:textFill>
            <w14:solidFill>
              <w14:schemeClr w14:val="tx1"/>
            </w14:solidFill>
          </w14:textFill>
        </w:rPr>
      </w:pPr>
    </w:p>
    <w:p w14:paraId="3CAF7B4C">
      <w:pPr>
        <w:adjustRightInd w:val="0"/>
        <w:snapToGrid w:val="0"/>
        <w:spacing w:line="400" w:lineRule="exact"/>
        <w:rPr>
          <w:rFonts w:ascii="宋体" w:hAnsi="宋体"/>
          <w:bCs/>
          <w:color w:val="000000" w:themeColor="text1"/>
          <w:highlight w:val="none"/>
          <w14:textFill>
            <w14:solidFill>
              <w14:schemeClr w14:val="tx1"/>
            </w14:solidFill>
          </w14:textFill>
        </w:rPr>
      </w:pPr>
    </w:p>
    <w:p w14:paraId="2E78620F">
      <w:pPr>
        <w:adjustRightInd w:val="0"/>
        <w:snapToGrid w:val="0"/>
        <w:spacing w:line="400" w:lineRule="exact"/>
        <w:rPr>
          <w:rFonts w:ascii="宋体" w:hAnsi="宋体"/>
          <w:bCs/>
          <w:color w:val="000000" w:themeColor="text1"/>
          <w:highlight w:val="none"/>
          <w14:textFill>
            <w14:solidFill>
              <w14:schemeClr w14:val="tx1"/>
            </w14:solidFill>
          </w14:textFill>
        </w:rPr>
      </w:pPr>
    </w:p>
    <w:p w14:paraId="73398CD3">
      <w:pPr>
        <w:adjustRightInd w:val="0"/>
        <w:snapToGrid w:val="0"/>
        <w:spacing w:line="400" w:lineRule="exact"/>
        <w:rPr>
          <w:rFonts w:ascii="宋体" w:hAnsi="宋体"/>
          <w:bCs/>
          <w:color w:val="000000" w:themeColor="text1"/>
          <w:highlight w:val="none"/>
          <w14:textFill>
            <w14:solidFill>
              <w14:schemeClr w14:val="tx1"/>
            </w14:solidFill>
          </w14:textFill>
        </w:rPr>
      </w:pPr>
    </w:p>
    <w:p w14:paraId="33A403D8">
      <w:pPr>
        <w:rPr>
          <w:rFonts w:hint="eastAsia"/>
          <w:color w:val="000000" w:themeColor="text1"/>
          <w:highlight w:val="none"/>
          <w14:textFill>
            <w14:solidFill>
              <w14:schemeClr w14:val="tx1"/>
            </w14:solidFill>
          </w14:textFill>
        </w:rPr>
      </w:pPr>
      <w:bookmarkStart w:id="1760" w:name="_Toc337632382"/>
      <w:bookmarkStart w:id="1761" w:name="_Toc365967096"/>
      <w:bookmarkStart w:id="1762" w:name="_Toc331684066"/>
      <w:bookmarkStart w:id="1763" w:name="_Toc336681604"/>
      <w:bookmarkStart w:id="1764" w:name="_Toc366072553"/>
      <w:bookmarkStart w:id="1765" w:name="_Toc340677094"/>
      <w:bookmarkStart w:id="1766" w:name="_Toc339020039"/>
      <w:bookmarkStart w:id="1767" w:name="_Toc343247124"/>
      <w:bookmarkStart w:id="1768" w:name="_Toc333237813"/>
      <w:bookmarkStart w:id="1769" w:name="_Toc342296785"/>
      <w:bookmarkStart w:id="1770" w:name="_Toc345312621"/>
      <w:bookmarkStart w:id="1771" w:name="_Toc339019913"/>
      <w:bookmarkStart w:id="1772" w:name="_Toc333238658"/>
      <w:bookmarkStart w:id="1773" w:name="_Toc365985202"/>
      <w:bookmarkStart w:id="1774" w:name="_Toc342060399"/>
      <w:bookmarkStart w:id="1775" w:name="_Toc333237702"/>
      <w:bookmarkStart w:id="1776" w:name="_Toc331512925"/>
      <w:bookmarkStart w:id="1777" w:name="_Toc339441111"/>
      <w:bookmarkStart w:id="1778" w:name="_Toc342312467"/>
      <w:bookmarkStart w:id="1779" w:name="_Toc339020119"/>
      <w:bookmarkStart w:id="1780" w:name="_Toc343612944"/>
      <w:bookmarkStart w:id="1781" w:name="_Toc342398154"/>
      <w:bookmarkStart w:id="1782" w:name="_Toc350756474"/>
      <w:bookmarkStart w:id="1783" w:name="_Toc336681959"/>
      <w:bookmarkStart w:id="1784" w:name="_Toc339020257"/>
      <w:bookmarkStart w:id="1785" w:name="_Toc350438773"/>
      <w:bookmarkStart w:id="1786" w:name="_Toc333935711"/>
      <w:bookmarkStart w:id="1787" w:name="_Toc339362324"/>
      <w:bookmarkStart w:id="1788" w:name="_Toc332270371"/>
      <w:bookmarkStart w:id="1789" w:name="_Toc333935370"/>
      <w:bookmarkStart w:id="1790" w:name="_Toc340507466"/>
      <w:bookmarkStart w:id="1791" w:name="_Toc332206733"/>
      <w:bookmarkStart w:id="1792" w:name="_Toc330460010"/>
      <w:bookmarkStart w:id="1793" w:name="_Toc340672893"/>
      <w:bookmarkStart w:id="1794" w:name="_Toc343248442"/>
      <w:bookmarkStart w:id="1795" w:name="_Toc341348364"/>
      <w:r>
        <w:rPr>
          <w:rFonts w:hint="eastAsia"/>
          <w:color w:val="000000" w:themeColor="text1"/>
          <w:highlight w:val="none"/>
          <w14:textFill>
            <w14:solidFill>
              <w14:schemeClr w14:val="tx1"/>
            </w14:solidFill>
          </w14:textFill>
        </w:rPr>
        <w:br w:type="page"/>
      </w:r>
    </w:p>
    <w:p w14:paraId="09FB3B59">
      <w:pPr>
        <w:pStyle w:val="4"/>
        <w:numPr>
          <w:ilvl w:val="0"/>
          <w:numId w:val="0"/>
        </w:numPr>
        <w:spacing w:line="400" w:lineRule="exact"/>
        <w:rPr>
          <w:color w:val="000000" w:themeColor="text1"/>
          <w:highlight w:val="none"/>
          <w14:textFill>
            <w14:solidFill>
              <w14:schemeClr w14:val="tx1"/>
            </w14:solidFill>
          </w14:textFill>
        </w:rPr>
      </w:pPr>
      <w:bookmarkStart w:id="1796" w:name="_Toc14267"/>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三</w:t>
      </w:r>
      <w:r>
        <w:rPr>
          <w:rFonts w:hint="eastAsia"/>
          <w:color w:val="000000" w:themeColor="text1"/>
          <w:highlight w:val="none"/>
          <w14:textFill>
            <w14:solidFill>
              <w14:schemeClr w14:val="tx1"/>
            </w14:solidFill>
          </w14:textFill>
        </w:rPr>
        <w:t>：商务条款偏离一览表</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415917FC">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6168B968">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7"/>
        <w:tblW w:w="9393" w:type="dxa"/>
        <w:jc w:val="center"/>
        <w:tblLayout w:type="fixed"/>
        <w:tblCellMar>
          <w:top w:w="0" w:type="dxa"/>
          <w:left w:w="54" w:type="dxa"/>
          <w:bottom w:w="0" w:type="dxa"/>
          <w:right w:w="54" w:type="dxa"/>
        </w:tblCellMar>
      </w:tblPr>
      <w:tblGrid>
        <w:gridCol w:w="563"/>
        <w:gridCol w:w="992"/>
        <w:gridCol w:w="3189"/>
        <w:gridCol w:w="3190"/>
        <w:gridCol w:w="850"/>
        <w:gridCol w:w="609"/>
      </w:tblGrid>
      <w:tr w14:paraId="1B38DC9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07C1325">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7E99A05A">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2D113D69">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2B421E87">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3CDBEBBE">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3EFF00D9">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3ECE6A30">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70F7BB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2AE6DE6">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68FF27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2F7F9D6">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9DAA740">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5BDA4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3CB660">
            <w:pPr>
              <w:adjustRightInd w:val="0"/>
              <w:snapToGrid w:val="0"/>
              <w:jc w:val="center"/>
              <w:rPr>
                <w:rFonts w:ascii="宋体" w:hAnsi="宋体"/>
                <w:bCs/>
                <w:color w:val="000000" w:themeColor="text1"/>
                <w:highlight w:val="none"/>
                <w14:textFill>
                  <w14:solidFill>
                    <w14:schemeClr w14:val="tx1"/>
                  </w14:solidFill>
                </w14:textFill>
              </w:rPr>
            </w:pPr>
          </w:p>
        </w:tc>
      </w:tr>
      <w:tr w14:paraId="628F146F">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A781D46">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A0D5781">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49D92EA">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DE6C932">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6C63CB1">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1C370FA">
            <w:pPr>
              <w:adjustRightInd w:val="0"/>
              <w:snapToGrid w:val="0"/>
              <w:jc w:val="center"/>
              <w:rPr>
                <w:rFonts w:ascii="宋体" w:hAnsi="宋体"/>
                <w:bCs/>
                <w:color w:val="000000" w:themeColor="text1"/>
                <w:highlight w:val="none"/>
                <w14:textFill>
                  <w14:solidFill>
                    <w14:schemeClr w14:val="tx1"/>
                  </w14:solidFill>
                </w14:textFill>
              </w:rPr>
            </w:pPr>
          </w:p>
        </w:tc>
      </w:tr>
      <w:tr w14:paraId="09C726C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F2660DC">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BEA016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6B069C4">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8DFDD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7D74AA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973EFD2">
            <w:pPr>
              <w:adjustRightInd w:val="0"/>
              <w:snapToGrid w:val="0"/>
              <w:jc w:val="center"/>
              <w:rPr>
                <w:rFonts w:ascii="宋体" w:hAnsi="宋体"/>
                <w:bCs/>
                <w:color w:val="000000" w:themeColor="text1"/>
                <w:highlight w:val="none"/>
                <w14:textFill>
                  <w14:solidFill>
                    <w14:schemeClr w14:val="tx1"/>
                  </w14:solidFill>
                </w14:textFill>
              </w:rPr>
            </w:pPr>
          </w:p>
        </w:tc>
      </w:tr>
      <w:tr w14:paraId="37B42E9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D8238B1">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C3B2696">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D9C4D1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0D4B015">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78806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2DE429">
            <w:pPr>
              <w:adjustRightInd w:val="0"/>
              <w:snapToGrid w:val="0"/>
              <w:jc w:val="center"/>
              <w:rPr>
                <w:rFonts w:ascii="宋体" w:hAnsi="宋体"/>
                <w:bCs/>
                <w:color w:val="000000" w:themeColor="text1"/>
                <w:highlight w:val="none"/>
                <w14:textFill>
                  <w14:solidFill>
                    <w14:schemeClr w14:val="tx1"/>
                  </w14:solidFill>
                </w14:textFill>
              </w:rPr>
            </w:pPr>
          </w:p>
        </w:tc>
      </w:tr>
      <w:tr w14:paraId="1340E7B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9CD72B1">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017ECF1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6C8CD7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26BBD22">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90A9860">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C22ADD4">
            <w:pPr>
              <w:adjustRightInd w:val="0"/>
              <w:snapToGrid w:val="0"/>
              <w:jc w:val="center"/>
              <w:rPr>
                <w:rFonts w:ascii="宋体" w:hAnsi="宋体"/>
                <w:bCs/>
                <w:color w:val="000000" w:themeColor="text1"/>
                <w:highlight w:val="none"/>
                <w14:textFill>
                  <w14:solidFill>
                    <w14:schemeClr w14:val="tx1"/>
                  </w14:solidFill>
                </w14:textFill>
              </w:rPr>
            </w:pPr>
          </w:p>
        </w:tc>
      </w:tr>
      <w:tr w14:paraId="268619B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84C73EE">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94998AA">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E9157D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D4B873">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06E1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22D678D">
            <w:pPr>
              <w:adjustRightInd w:val="0"/>
              <w:snapToGrid w:val="0"/>
              <w:jc w:val="center"/>
              <w:rPr>
                <w:rFonts w:ascii="宋体" w:hAnsi="宋体"/>
                <w:bCs/>
                <w:color w:val="000000" w:themeColor="text1"/>
                <w:highlight w:val="none"/>
                <w14:textFill>
                  <w14:solidFill>
                    <w14:schemeClr w14:val="tx1"/>
                  </w14:solidFill>
                </w14:textFill>
              </w:rPr>
            </w:pPr>
          </w:p>
        </w:tc>
      </w:tr>
      <w:tr w14:paraId="2D8BDF22">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09D01BE">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B0B0957">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230341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70B0F9E">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0AB8A79">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A1DA65">
            <w:pPr>
              <w:adjustRightInd w:val="0"/>
              <w:snapToGrid w:val="0"/>
              <w:jc w:val="center"/>
              <w:rPr>
                <w:rFonts w:ascii="宋体" w:hAnsi="宋体"/>
                <w:bCs/>
                <w:color w:val="000000" w:themeColor="text1"/>
                <w:highlight w:val="none"/>
                <w14:textFill>
                  <w14:solidFill>
                    <w14:schemeClr w14:val="tx1"/>
                  </w14:solidFill>
                </w14:textFill>
              </w:rPr>
            </w:pPr>
          </w:p>
        </w:tc>
      </w:tr>
      <w:tr w14:paraId="1C1AF23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FC1C84B">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D5B085B">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B2C70B3">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1040F1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4ED7ED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2A52ADA">
            <w:pPr>
              <w:adjustRightInd w:val="0"/>
              <w:snapToGrid w:val="0"/>
              <w:jc w:val="center"/>
              <w:rPr>
                <w:rFonts w:ascii="宋体" w:hAnsi="宋体"/>
                <w:bCs/>
                <w:color w:val="000000" w:themeColor="text1"/>
                <w:highlight w:val="none"/>
                <w14:textFill>
                  <w14:solidFill>
                    <w14:schemeClr w14:val="tx1"/>
                  </w14:solidFill>
                </w14:textFill>
              </w:rPr>
            </w:pPr>
          </w:p>
        </w:tc>
      </w:tr>
      <w:tr w14:paraId="70EE809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99A0C8A">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662BEE23">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414CBF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DB6E1B">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707DA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DC7B2B5">
            <w:pPr>
              <w:adjustRightInd w:val="0"/>
              <w:snapToGrid w:val="0"/>
              <w:jc w:val="center"/>
              <w:rPr>
                <w:rFonts w:ascii="宋体" w:hAnsi="宋体"/>
                <w:bCs/>
                <w:color w:val="000000" w:themeColor="text1"/>
                <w:highlight w:val="none"/>
                <w14:textFill>
                  <w14:solidFill>
                    <w14:schemeClr w14:val="tx1"/>
                  </w14:solidFill>
                </w14:textFill>
              </w:rPr>
            </w:pPr>
          </w:p>
        </w:tc>
      </w:tr>
      <w:tr w14:paraId="0DACD21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4DD6D46">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60B631BD">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D7D9CF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C33105E">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CBF38A">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30BFF9">
            <w:pPr>
              <w:adjustRightInd w:val="0"/>
              <w:snapToGrid w:val="0"/>
              <w:jc w:val="center"/>
              <w:rPr>
                <w:rFonts w:ascii="宋体" w:hAnsi="宋体"/>
                <w:bCs/>
                <w:color w:val="000000" w:themeColor="text1"/>
                <w:highlight w:val="none"/>
                <w14:textFill>
                  <w14:solidFill>
                    <w14:schemeClr w14:val="tx1"/>
                  </w14:solidFill>
                </w14:textFill>
              </w:rPr>
            </w:pPr>
          </w:p>
        </w:tc>
      </w:tr>
      <w:tr w14:paraId="575BDBF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7CE98CD">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E5A79C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FBF57A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17A5AB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2DD524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63092">
            <w:pPr>
              <w:adjustRightInd w:val="0"/>
              <w:snapToGrid w:val="0"/>
              <w:jc w:val="center"/>
              <w:rPr>
                <w:rFonts w:ascii="宋体" w:hAnsi="宋体"/>
                <w:bCs/>
                <w:color w:val="000000" w:themeColor="text1"/>
                <w:highlight w:val="none"/>
                <w14:textFill>
                  <w14:solidFill>
                    <w14:schemeClr w14:val="tx1"/>
                  </w14:solidFill>
                </w14:textFill>
              </w:rPr>
            </w:pPr>
          </w:p>
        </w:tc>
      </w:tr>
      <w:tr w14:paraId="3FCD1FB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4481624">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76846D0F">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5A6B44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7B4305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CD0CC63">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198C39F">
            <w:pPr>
              <w:adjustRightInd w:val="0"/>
              <w:snapToGrid w:val="0"/>
              <w:jc w:val="center"/>
              <w:rPr>
                <w:rFonts w:ascii="宋体" w:hAnsi="宋体"/>
                <w:bCs/>
                <w:color w:val="000000" w:themeColor="text1"/>
                <w:highlight w:val="none"/>
                <w14:textFill>
                  <w14:solidFill>
                    <w14:schemeClr w14:val="tx1"/>
                  </w14:solidFill>
                </w14:textFill>
              </w:rPr>
            </w:pPr>
          </w:p>
        </w:tc>
      </w:tr>
      <w:tr w14:paraId="64A7B53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4852F9EA">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673B7EE">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66C0DC17">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954A7BD">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F0FB13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3BE2541">
            <w:pPr>
              <w:adjustRightInd w:val="0"/>
              <w:snapToGrid w:val="0"/>
              <w:jc w:val="center"/>
              <w:rPr>
                <w:rFonts w:ascii="宋体" w:hAnsi="宋体"/>
                <w:bCs/>
                <w:color w:val="000000" w:themeColor="text1"/>
                <w:highlight w:val="none"/>
                <w14:textFill>
                  <w14:solidFill>
                    <w14:schemeClr w14:val="tx1"/>
                  </w14:solidFill>
                </w14:textFill>
              </w:rPr>
            </w:pPr>
          </w:p>
        </w:tc>
      </w:tr>
      <w:tr w14:paraId="2F4B3DB8">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0092480">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7CC57D1">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4CF260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C2BCA5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D0BC32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7B8E090">
            <w:pPr>
              <w:adjustRightInd w:val="0"/>
              <w:snapToGrid w:val="0"/>
              <w:jc w:val="center"/>
              <w:rPr>
                <w:rFonts w:ascii="宋体" w:hAnsi="宋体"/>
                <w:bCs/>
                <w:color w:val="000000" w:themeColor="text1"/>
                <w:highlight w:val="none"/>
                <w14:textFill>
                  <w14:solidFill>
                    <w14:schemeClr w14:val="tx1"/>
                  </w14:solidFill>
                </w14:textFill>
              </w:rPr>
            </w:pPr>
          </w:p>
        </w:tc>
      </w:tr>
      <w:tr w14:paraId="5306C837">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4FEA01F">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E93FEC3">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4EA400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AA2D0C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5882F5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4FD9F3">
            <w:pPr>
              <w:adjustRightInd w:val="0"/>
              <w:snapToGrid w:val="0"/>
              <w:jc w:val="center"/>
              <w:rPr>
                <w:rFonts w:ascii="宋体" w:hAnsi="宋体"/>
                <w:bCs/>
                <w:color w:val="000000" w:themeColor="text1"/>
                <w:highlight w:val="none"/>
                <w14:textFill>
                  <w14:solidFill>
                    <w14:schemeClr w14:val="tx1"/>
                  </w14:solidFill>
                </w14:textFill>
              </w:rPr>
            </w:pPr>
          </w:p>
        </w:tc>
      </w:tr>
    </w:tbl>
    <w:p w14:paraId="33C4EAD9">
      <w:pPr>
        <w:adjustRightInd w:val="0"/>
        <w:snapToGrid w:val="0"/>
        <w:spacing w:line="360" w:lineRule="auto"/>
        <w:rPr>
          <w:rFonts w:ascii="宋体" w:hAnsi="宋体"/>
          <w:bCs/>
          <w:color w:val="000000" w:themeColor="text1"/>
          <w:highlight w:val="none"/>
          <w14:textFill>
            <w14:solidFill>
              <w14:schemeClr w14:val="tx1"/>
            </w14:solidFill>
          </w14:textFill>
        </w:rPr>
      </w:pPr>
    </w:p>
    <w:p w14:paraId="2884DB26">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2D718BA9">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2）对招标文件中商务条款按上列格式逐条说明。</w:t>
      </w:r>
    </w:p>
    <w:p w14:paraId="447FAF2B">
      <w:pPr>
        <w:adjustRightInd w:val="0"/>
        <w:snapToGrid w:val="0"/>
        <w:spacing w:line="360" w:lineRule="auto"/>
        <w:ind w:firstLine="632" w:firstLineChars="300"/>
        <w:rPr>
          <w:rFonts w:ascii="宋体" w:hAnsi="宋体"/>
          <w:b/>
          <w:bCs/>
          <w:color w:val="000000" w:themeColor="text1"/>
          <w:highlight w:val="none"/>
          <w14:textFill>
            <w14:solidFill>
              <w14:schemeClr w14:val="tx1"/>
            </w14:solidFill>
          </w14:textFill>
        </w:rPr>
      </w:pPr>
    </w:p>
    <w:p w14:paraId="13E1973B">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投标人声明：表中未列全的商务条款，我方均表示完全响应招标文件商务条款的所有要求。</w:t>
      </w:r>
    </w:p>
    <w:p w14:paraId="60B7A650">
      <w:pPr>
        <w:adjustRightInd w:val="0"/>
        <w:snapToGrid w:val="0"/>
        <w:spacing w:line="360" w:lineRule="auto"/>
        <w:rPr>
          <w:rFonts w:ascii="宋体" w:hAnsi="宋体"/>
          <w:bCs/>
          <w:color w:val="000000" w:themeColor="text1"/>
          <w:highlight w:val="none"/>
          <w14:textFill>
            <w14:solidFill>
              <w14:schemeClr w14:val="tx1"/>
            </w14:solidFill>
          </w14:textFill>
        </w:rPr>
      </w:pPr>
    </w:p>
    <w:p w14:paraId="53E2D35B">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5D1C9FC1">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16FFAF0F">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62ED77B8">
      <w:pPr>
        <w:adjustRightInd w:val="0"/>
        <w:snapToGrid w:val="0"/>
        <w:spacing w:line="360" w:lineRule="auto"/>
        <w:rPr>
          <w:rFonts w:ascii="宋体" w:hAnsi="宋体"/>
          <w:bCs/>
          <w:color w:val="000000" w:themeColor="text1"/>
          <w:highlight w:val="none"/>
          <w:u w:val="single"/>
          <w14:textFill>
            <w14:solidFill>
              <w14:schemeClr w14:val="tx1"/>
            </w14:solidFill>
          </w14:textFill>
        </w:rPr>
        <w:sectPr>
          <w:footerReference r:id="rId18" w:type="default"/>
          <w:pgSz w:w="11906" w:h="16838"/>
          <w:pgMar w:top="1418" w:right="1474" w:bottom="1418" w:left="1474" w:header="851" w:footer="851" w:gutter="0"/>
          <w:pgNumType w:fmt="decimal"/>
          <w:cols w:space="720" w:num="1"/>
          <w:titlePg/>
          <w:docGrid w:linePitch="312" w:charSpace="0"/>
        </w:sectPr>
      </w:pPr>
    </w:p>
    <w:p w14:paraId="14E0AD33">
      <w:pPr>
        <w:pStyle w:val="4"/>
        <w:numPr>
          <w:ilvl w:val="0"/>
          <w:numId w:val="0"/>
        </w:numPr>
        <w:spacing w:line="400" w:lineRule="exact"/>
        <w:rPr>
          <w:color w:val="000000" w:themeColor="text1"/>
          <w:highlight w:val="none"/>
          <w14:textFill>
            <w14:solidFill>
              <w14:schemeClr w14:val="tx1"/>
            </w14:solidFill>
          </w14:textFill>
        </w:rPr>
      </w:pPr>
      <w:bookmarkStart w:id="1797" w:name="_Toc24321"/>
      <w:bookmarkStart w:id="1798" w:name="_Toc340677095"/>
      <w:bookmarkStart w:id="1799" w:name="_Toc341348365"/>
      <w:bookmarkStart w:id="1800" w:name="_Toc342398155"/>
      <w:bookmarkStart w:id="1801" w:name="_Toc340672894"/>
      <w:bookmarkStart w:id="1802" w:name="_Toc339019914"/>
      <w:bookmarkStart w:id="1803" w:name="_Toc333237703"/>
      <w:bookmarkStart w:id="1804" w:name="_Toc366072554"/>
      <w:bookmarkStart w:id="1805" w:name="_Toc332270372"/>
      <w:bookmarkStart w:id="1806" w:name="_Toc365985203"/>
      <w:bookmarkStart w:id="1807" w:name="_Toc339020258"/>
      <w:bookmarkStart w:id="1808" w:name="_Toc332206734"/>
      <w:bookmarkStart w:id="1809" w:name="_Toc339441112"/>
      <w:bookmarkStart w:id="1810" w:name="_Toc342312468"/>
      <w:bookmarkStart w:id="1811" w:name="_Toc336681960"/>
      <w:bookmarkStart w:id="1812" w:name="_Toc343247125"/>
      <w:bookmarkStart w:id="1813" w:name="_Toc342060400"/>
      <w:bookmarkStart w:id="1814" w:name="_Toc333238659"/>
      <w:bookmarkStart w:id="1815" w:name="_Toc342296786"/>
      <w:bookmarkStart w:id="1816" w:name="_Toc339020040"/>
      <w:bookmarkStart w:id="1817" w:name="_Toc350438774"/>
      <w:bookmarkStart w:id="1818" w:name="_Toc331684067"/>
      <w:bookmarkStart w:id="1819" w:name="_Toc340507467"/>
      <w:bookmarkStart w:id="1820" w:name="_Toc333237814"/>
      <w:bookmarkStart w:id="1821" w:name="_Toc333935371"/>
      <w:bookmarkStart w:id="1822" w:name="_Toc339362325"/>
      <w:bookmarkStart w:id="1823" w:name="_Toc343612945"/>
      <w:bookmarkStart w:id="1824" w:name="_Toc333935712"/>
      <w:bookmarkStart w:id="1825" w:name="_Toc337632383"/>
      <w:bookmarkStart w:id="1826" w:name="_Toc345312622"/>
      <w:bookmarkStart w:id="1827" w:name="_Toc350756475"/>
      <w:bookmarkStart w:id="1828" w:name="_Toc336681605"/>
      <w:bookmarkStart w:id="1829" w:name="_Toc331512926"/>
      <w:bookmarkStart w:id="1830" w:name="_Toc365967097"/>
      <w:bookmarkStart w:id="1831" w:name="_Toc339020120"/>
      <w:bookmarkStart w:id="1832" w:name="_Toc343248443"/>
      <w:bookmarkStart w:id="1833" w:name="_Toc330460011"/>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：技术条款偏离一览表</w:t>
      </w:r>
      <w:bookmarkEnd w:id="1797"/>
    </w:p>
    <w:p w14:paraId="377F149F">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5F5F8DF9">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7"/>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199C78D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0457B7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48AE285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6D71FCB1">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0CC8483F">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404377EA">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793E6D9A">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2C742079">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06F6E62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4EF990B">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E989B9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E5F6AC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27EE5C5">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1FB619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307D8CC">
            <w:pPr>
              <w:adjustRightInd w:val="0"/>
              <w:snapToGrid w:val="0"/>
              <w:jc w:val="center"/>
              <w:rPr>
                <w:rFonts w:ascii="宋体" w:hAnsi="宋体"/>
                <w:bCs/>
                <w:color w:val="000000" w:themeColor="text1"/>
                <w:highlight w:val="none"/>
                <w14:textFill>
                  <w14:solidFill>
                    <w14:schemeClr w14:val="tx1"/>
                  </w14:solidFill>
                </w14:textFill>
              </w:rPr>
            </w:pPr>
          </w:p>
        </w:tc>
      </w:tr>
      <w:tr w14:paraId="228D449C">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811356E">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993F299">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1AC924F6">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653915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4112D2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7B6B596">
            <w:pPr>
              <w:adjustRightInd w:val="0"/>
              <w:snapToGrid w:val="0"/>
              <w:jc w:val="center"/>
              <w:rPr>
                <w:rFonts w:ascii="宋体" w:hAnsi="宋体"/>
                <w:bCs/>
                <w:color w:val="000000" w:themeColor="text1"/>
                <w:highlight w:val="none"/>
                <w14:textFill>
                  <w14:solidFill>
                    <w14:schemeClr w14:val="tx1"/>
                  </w14:solidFill>
                </w14:textFill>
              </w:rPr>
            </w:pPr>
          </w:p>
        </w:tc>
      </w:tr>
      <w:tr w14:paraId="79D14C3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27D1324">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8D8C27B">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ED126FA">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5E1314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F1DADD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6DEFEF8">
            <w:pPr>
              <w:adjustRightInd w:val="0"/>
              <w:snapToGrid w:val="0"/>
              <w:jc w:val="center"/>
              <w:rPr>
                <w:rFonts w:ascii="宋体" w:hAnsi="宋体"/>
                <w:bCs/>
                <w:color w:val="000000" w:themeColor="text1"/>
                <w:highlight w:val="none"/>
                <w14:textFill>
                  <w14:solidFill>
                    <w14:schemeClr w14:val="tx1"/>
                  </w14:solidFill>
                </w14:textFill>
              </w:rPr>
            </w:pPr>
          </w:p>
        </w:tc>
      </w:tr>
      <w:tr w14:paraId="3DC29D2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E50FA68">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4C78A8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6E7DB97">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0349E13">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8F647B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F4E15BE">
            <w:pPr>
              <w:adjustRightInd w:val="0"/>
              <w:snapToGrid w:val="0"/>
              <w:jc w:val="center"/>
              <w:rPr>
                <w:rFonts w:ascii="宋体" w:hAnsi="宋体"/>
                <w:bCs/>
                <w:color w:val="000000" w:themeColor="text1"/>
                <w:highlight w:val="none"/>
                <w14:textFill>
                  <w14:solidFill>
                    <w14:schemeClr w14:val="tx1"/>
                  </w14:solidFill>
                </w14:textFill>
              </w:rPr>
            </w:pPr>
          </w:p>
        </w:tc>
      </w:tr>
      <w:tr w14:paraId="047F6D2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49C8FC0">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0926513">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4B2332A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BF7304E">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3D6658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24FF159">
            <w:pPr>
              <w:adjustRightInd w:val="0"/>
              <w:snapToGrid w:val="0"/>
              <w:jc w:val="center"/>
              <w:rPr>
                <w:rFonts w:ascii="宋体" w:hAnsi="宋体"/>
                <w:bCs/>
                <w:color w:val="000000" w:themeColor="text1"/>
                <w:highlight w:val="none"/>
                <w14:textFill>
                  <w14:solidFill>
                    <w14:schemeClr w14:val="tx1"/>
                  </w14:solidFill>
                </w14:textFill>
              </w:rPr>
            </w:pPr>
          </w:p>
        </w:tc>
      </w:tr>
      <w:tr w14:paraId="045CEC69">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C68EE93">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1F1CE51">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27EC82D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EBA164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6791DB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DA8F61">
            <w:pPr>
              <w:adjustRightInd w:val="0"/>
              <w:snapToGrid w:val="0"/>
              <w:jc w:val="center"/>
              <w:rPr>
                <w:rFonts w:ascii="宋体" w:hAnsi="宋体"/>
                <w:bCs/>
                <w:color w:val="000000" w:themeColor="text1"/>
                <w:highlight w:val="none"/>
                <w14:textFill>
                  <w14:solidFill>
                    <w14:schemeClr w14:val="tx1"/>
                  </w14:solidFill>
                </w14:textFill>
              </w:rPr>
            </w:pPr>
          </w:p>
        </w:tc>
      </w:tr>
      <w:tr w14:paraId="602884B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1A668C1">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799EBF8">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7D5396F">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43588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3C833E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950429">
            <w:pPr>
              <w:adjustRightInd w:val="0"/>
              <w:snapToGrid w:val="0"/>
              <w:jc w:val="center"/>
              <w:rPr>
                <w:rFonts w:ascii="宋体" w:hAnsi="宋体"/>
                <w:bCs/>
                <w:color w:val="000000" w:themeColor="text1"/>
                <w:highlight w:val="none"/>
                <w14:textFill>
                  <w14:solidFill>
                    <w14:schemeClr w14:val="tx1"/>
                  </w14:solidFill>
                </w14:textFill>
              </w:rPr>
            </w:pPr>
          </w:p>
        </w:tc>
      </w:tr>
      <w:tr w14:paraId="3BEFFA46">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15D1189">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4F9D3D1">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DA5A10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214ADB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B9447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3B6BD8E">
            <w:pPr>
              <w:adjustRightInd w:val="0"/>
              <w:snapToGrid w:val="0"/>
              <w:jc w:val="center"/>
              <w:rPr>
                <w:rFonts w:ascii="宋体" w:hAnsi="宋体"/>
                <w:bCs/>
                <w:color w:val="000000" w:themeColor="text1"/>
                <w:highlight w:val="none"/>
                <w14:textFill>
                  <w14:solidFill>
                    <w14:schemeClr w14:val="tx1"/>
                  </w14:solidFill>
                </w14:textFill>
              </w:rPr>
            </w:pPr>
          </w:p>
        </w:tc>
      </w:tr>
      <w:tr w14:paraId="5430D09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2246960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E25C60B">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33E36300">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C607A0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61B6F9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D04B266">
            <w:pPr>
              <w:adjustRightInd w:val="0"/>
              <w:snapToGrid w:val="0"/>
              <w:jc w:val="center"/>
              <w:rPr>
                <w:rFonts w:ascii="宋体" w:hAnsi="宋体"/>
                <w:bCs/>
                <w:color w:val="000000" w:themeColor="text1"/>
                <w:highlight w:val="none"/>
                <w14:textFill>
                  <w14:solidFill>
                    <w14:schemeClr w14:val="tx1"/>
                  </w14:solidFill>
                </w14:textFill>
              </w:rPr>
            </w:pPr>
          </w:p>
        </w:tc>
      </w:tr>
      <w:tr w14:paraId="77AC17E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C40FF86">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068B40D5">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FA9D974">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D31B45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874269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8AFBCD6">
            <w:pPr>
              <w:adjustRightInd w:val="0"/>
              <w:snapToGrid w:val="0"/>
              <w:jc w:val="center"/>
              <w:rPr>
                <w:rFonts w:ascii="宋体" w:hAnsi="宋体"/>
                <w:bCs/>
                <w:color w:val="000000" w:themeColor="text1"/>
                <w:highlight w:val="none"/>
                <w14:textFill>
                  <w14:solidFill>
                    <w14:schemeClr w14:val="tx1"/>
                  </w14:solidFill>
                </w14:textFill>
              </w:rPr>
            </w:pPr>
          </w:p>
        </w:tc>
      </w:tr>
      <w:tr w14:paraId="265CD51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3CB166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24A6F14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8EDDF2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83D42E0">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DE13E0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EE28736">
            <w:pPr>
              <w:adjustRightInd w:val="0"/>
              <w:snapToGrid w:val="0"/>
              <w:jc w:val="center"/>
              <w:rPr>
                <w:rFonts w:ascii="宋体" w:hAnsi="宋体"/>
                <w:bCs/>
                <w:color w:val="000000" w:themeColor="text1"/>
                <w:highlight w:val="none"/>
                <w14:textFill>
                  <w14:solidFill>
                    <w14:schemeClr w14:val="tx1"/>
                  </w14:solidFill>
                </w14:textFill>
              </w:rPr>
            </w:pPr>
          </w:p>
        </w:tc>
      </w:tr>
      <w:tr w14:paraId="6BE687A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A2FA9A8">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26D3CEA0">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C5FD6B0">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9DF292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F5EF5C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CADB395">
            <w:pPr>
              <w:adjustRightInd w:val="0"/>
              <w:snapToGrid w:val="0"/>
              <w:jc w:val="center"/>
              <w:rPr>
                <w:rFonts w:ascii="宋体" w:hAnsi="宋体"/>
                <w:bCs/>
                <w:color w:val="000000" w:themeColor="text1"/>
                <w:highlight w:val="none"/>
                <w14:textFill>
                  <w14:solidFill>
                    <w14:schemeClr w14:val="tx1"/>
                  </w14:solidFill>
                </w14:textFill>
              </w:rPr>
            </w:pPr>
          </w:p>
        </w:tc>
      </w:tr>
      <w:tr w14:paraId="5FB00D5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3BBBADFE">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741D4CD">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2F6C63C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4D2A7D7">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D879A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1880EF4">
            <w:pPr>
              <w:adjustRightInd w:val="0"/>
              <w:snapToGrid w:val="0"/>
              <w:jc w:val="center"/>
              <w:rPr>
                <w:rFonts w:ascii="宋体" w:hAnsi="宋体"/>
                <w:bCs/>
                <w:color w:val="000000" w:themeColor="text1"/>
                <w:highlight w:val="none"/>
                <w14:textFill>
                  <w14:solidFill>
                    <w14:schemeClr w14:val="tx1"/>
                  </w14:solidFill>
                </w14:textFill>
              </w:rPr>
            </w:pPr>
          </w:p>
        </w:tc>
      </w:tr>
      <w:tr w14:paraId="271B51F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ED76FE1">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6DC2DE1">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5FE903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F9729C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5CEF8EE">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91B0105">
            <w:pPr>
              <w:adjustRightInd w:val="0"/>
              <w:snapToGrid w:val="0"/>
              <w:jc w:val="center"/>
              <w:rPr>
                <w:rFonts w:ascii="宋体" w:hAnsi="宋体"/>
                <w:bCs/>
                <w:color w:val="000000" w:themeColor="text1"/>
                <w:highlight w:val="none"/>
                <w14:textFill>
                  <w14:solidFill>
                    <w14:schemeClr w14:val="tx1"/>
                  </w14:solidFill>
                </w14:textFill>
              </w:rPr>
            </w:pPr>
          </w:p>
        </w:tc>
      </w:tr>
      <w:tr w14:paraId="4D3BBAD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697321E">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088C145">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3B2EF6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A5FFE80">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45F7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B960BFF">
            <w:pPr>
              <w:adjustRightInd w:val="0"/>
              <w:snapToGrid w:val="0"/>
              <w:jc w:val="center"/>
              <w:rPr>
                <w:rFonts w:ascii="宋体" w:hAnsi="宋体"/>
                <w:bCs/>
                <w:color w:val="000000" w:themeColor="text1"/>
                <w:highlight w:val="none"/>
                <w14:textFill>
                  <w14:solidFill>
                    <w14:schemeClr w14:val="tx1"/>
                  </w14:solidFill>
                </w14:textFill>
              </w:rPr>
            </w:pPr>
          </w:p>
        </w:tc>
      </w:tr>
    </w:tbl>
    <w:p w14:paraId="4A52FD1E">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745786AC">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2）对招标文件中技术条款按上列格式逐条说明。</w:t>
      </w:r>
    </w:p>
    <w:p w14:paraId="427E4123">
      <w:pPr>
        <w:adjustRightInd w:val="0"/>
        <w:snapToGrid w:val="0"/>
        <w:spacing w:line="360" w:lineRule="auto"/>
        <w:ind w:firstLine="630" w:firstLineChars="300"/>
        <w:rPr>
          <w:rFonts w:ascii="宋体" w:hAnsi="宋体"/>
          <w:bCs/>
          <w:color w:val="000000" w:themeColor="text1"/>
          <w:highlight w:val="none"/>
          <w14:textFill>
            <w14:solidFill>
              <w14:schemeClr w14:val="tx1"/>
            </w14:solidFill>
          </w14:textFill>
        </w:rPr>
      </w:pPr>
    </w:p>
    <w:p w14:paraId="542AF0B3">
      <w:pPr>
        <w:adjustRightInd w:val="0"/>
        <w:snapToGrid w:val="0"/>
        <w:spacing w:line="360" w:lineRule="auto"/>
        <w:rPr>
          <w:rFonts w:ascii="宋体" w:hAnsi="宋体"/>
          <w:b/>
          <w:bCs/>
          <w:color w:val="000000" w:themeColor="text1"/>
          <w:highlight w:val="none"/>
          <w14:textFill>
            <w14:solidFill>
              <w14:schemeClr w14:val="tx1"/>
            </w14:solidFill>
          </w14:textFill>
        </w:rPr>
      </w:pPr>
    </w:p>
    <w:p w14:paraId="18EE9B11">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投标人声明：表中未列全的技术条款，我方均表示完全响应招标文件技术条款的所有要求。</w:t>
      </w:r>
    </w:p>
    <w:p w14:paraId="599F934D">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92CD8DE">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A6783B7">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14:paraId="6F0941FF">
      <w:pPr>
        <w:pStyle w:val="4"/>
        <w:numPr>
          <w:ilvl w:val="1"/>
          <w:numId w:val="0"/>
        </w:numPr>
        <w:spacing w:line="400" w:lineRule="exact"/>
        <w:rPr>
          <w:color w:val="000000" w:themeColor="text1"/>
          <w:highlight w:val="none"/>
          <w14:textFill>
            <w14:solidFill>
              <w14:schemeClr w14:val="tx1"/>
            </w14:solidFill>
          </w14:textFill>
        </w:rPr>
        <w:sectPr>
          <w:pgSz w:w="11906" w:h="16838"/>
          <w:pgMar w:top="1474" w:right="1418" w:bottom="1474" w:left="1418" w:header="851" w:footer="850" w:gutter="0"/>
          <w:pgNumType w:fmt="decimal"/>
          <w:cols w:space="0" w:num="1"/>
          <w:titlePg/>
          <w:docGrid w:linePitch="312" w:charSpace="0"/>
        </w:sectPr>
      </w:pPr>
      <w:bookmarkStart w:id="1834" w:name="_Toc331512930"/>
      <w:bookmarkStart w:id="1835" w:name="_Toc333237707"/>
      <w:bookmarkStart w:id="1836" w:name="_Toc336681609"/>
      <w:bookmarkStart w:id="1837" w:name="_Toc339441116"/>
      <w:bookmarkStart w:id="1838" w:name="_Toc343247129"/>
      <w:bookmarkStart w:id="1839" w:name="_Toc342398159"/>
      <w:bookmarkStart w:id="1840" w:name="_Toc332270376"/>
      <w:bookmarkStart w:id="1841" w:name="_Toc365985210"/>
      <w:bookmarkStart w:id="1842" w:name="_Toc339020262"/>
      <w:bookmarkStart w:id="1843" w:name="_Toc342296790"/>
      <w:bookmarkStart w:id="1844" w:name="_Toc340672898"/>
      <w:bookmarkStart w:id="1845" w:name="_Toc332206738"/>
      <w:bookmarkStart w:id="1846" w:name="_Toc333238663"/>
      <w:bookmarkStart w:id="1847" w:name="_Toc350438778"/>
      <w:bookmarkStart w:id="1848" w:name="_Toc336681964"/>
      <w:bookmarkStart w:id="1849" w:name="_Toc350756479"/>
      <w:bookmarkStart w:id="1850" w:name="_Toc339020044"/>
      <w:bookmarkStart w:id="1851" w:name="_Toc333237818"/>
      <w:bookmarkStart w:id="1852" w:name="_Toc366072561"/>
      <w:bookmarkStart w:id="1853" w:name="_Toc330460015"/>
      <w:bookmarkStart w:id="1854" w:name="_Toc342312472"/>
      <w:bookmarkStart w:id="1855" w:name="_Toc339019918"/>
      <w:bookmarkStart w:id="1856" w:name="_Toc365967104"/>
      <w:bookmarkStart w:id="1857" w:name="_Toc342060404"/>
      <w:bookmarkStart w:id="1858" w:name="_Toc333935375"/>
      <w:bookmarkStart w:id="1859" w:name="_Toc341348369"/>
      <w:bookmarkStart w:id="1860" w:name="_Toc340507471"/>
      <w:bookmarkStart w:id="1861" w:name="_Toc333935716"/>
      <w:bookmarkStart w:id="1862" w:name="_Toc331684071"/>
      <w:bookmarkStart w:id="1863" w:name="_Toc339362329"/>
      <w:bookmarkStart w:id="1864" w:name="_Toc343612949"/>
      <w:bookmarkStart w:id="1865" w:name="_Toc432695228"/>
      <w:bookmarkStart w:id="1866" w:name="_Toc345312626"/>
      <w:bookmarkStart w:id="1867" w:name="_Toc343248447"/>
      <w:bookmarkStart w:id="1868" w:name="_Toc340677099"/>
      <w:bookmarkStart w:id="1869" w:name="_Toc337632387"/>
      <w:bookmarkStart w:id="1870" w:name="_Toc339020124"/>
    </w:p>
    <w:p w14:paraId="4367D2C2">
      <w:pPr>
        <w:pStyle w:val="4"/>
        <w:numPr>
          <w:ilvl w:val="1"/>
          <w:numId w:val="0"/>
        </w:numPr>
        <w:spacing w:line="400" w:lineRule="exact"/>
        <w:rPr>
          <w:color w:val="000000" w:themeColor="text1"/>
          <w:highlight w:val="none"/>
          <w14:textFill>
            <w14:solidFill>
              <w14:schemeClr w14:val="tx1"/>
            </w14:solidFill>
          </w14:textFill>
        </w:rPr>
      </w:pPr>
      <w:bookmarkStart w:id="1871" w:name="_Toc26128"/>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：同类业绩一览表</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14:paraId="14E41861">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3DB6B2E9">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tbl>
      <w:tblPr>
        <w:tblStyle w:val="47"/>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726D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56E837B9">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215" w:type="dxa"/>
            <w:vAlign w:val="center"/>
          </w:tcPr>
          <w:p w14:paraId="0469791D">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1A44D54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4F95983">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7AC7AC4B">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中标金额（元）</w:t>
            </w:r>
          </w:p>
        </w:tc>
        <w:tc>
          <w:tcPr>
            <w:tcW w:w="1233" w:type="dxa"/>
            <w:vAlign w:val="center"/>
          </w:tcPr>
          <w:p w14:paraId="4BAB6CA0">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6E6C1229">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DDAD10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7ADE639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56B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E14F16C">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4A16963C">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23D62E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38FB978">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1A7D05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4C119B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5AF396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C5CBB0">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76F4A378">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49B1A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551E9D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5DDEBCFA">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DE30DD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D3B4E0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59BADE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49192AA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1D5BCC6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985578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5FF090">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341F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147590F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5F1F29F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C415555">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6C4D3B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EE4452D">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901D53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6D55E1F">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4520C1B">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0E66043">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5AE4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B9BEE7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1E39EC8A">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7EA962F">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F04C1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3AD136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A2C0A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DF569E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F7B5F5">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E896F5F">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7EAF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09D320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3FF8123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F8F8ADF">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B8688BD">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BE712D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A81D15A">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7432A00">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9D6289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7674022">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2DE5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20EEE3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6FA157A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5139C4D0">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7B664C5">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1DE9D6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7689F7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3278E8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54E03A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ADA366">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0A63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A7902CA">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F726A3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829F34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66BF2F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D5A142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1F6AFD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CC3D80D">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A61141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4D11621">
            <w:pPr>
              <w:pStyle w:val="2"/>
              <w:snapToGrid w:val="0"/>
              <w:jc w:val="center"/>
              <w:rPr>
                <w:rFonts w:hAnsi="宋体"/>
                <w:bCs/>
                <w:color w:val="000000" w:themeColor="text1"/>
                <w:kern w:val="2"/>
                <w:sz w:val="21"/>
                <w:szCs w:val="24"/>
                <w:highlight w:val="none"/>
                <w14:textFill>
                  <w14:solidFill>
                    <w14:schemeClr w14:val="tx1"/>
                  </w14:solidFill>
                </w14:textFill>
              </w:rPr>
            </w:pPr>
          </w:p>
        </w:tc>
      </w:tr>
    </w:tbl>
    <w:p w14:paraId="5A47B7E5">
      <w:pPr>
        <w:pStyle w:val="2"/>
        <w:snapToGrid w:val="0"/>
        <w:spacing w:line="360" w:lineRule="auto"/>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注：如本表格式内容不能满足需要，投标人可自行划表填写，但必须体现以上内容。</w:t>
      </w:r>
    </w:p>
    <w:p w14:paraId="6DBA310D">
      <w:pPr>
        <w:pStyle w:val="2"/>
        <w:snapToGrid w:val="0"/>
        <w:spacing w:line="360" w:lineRule="auto"/>
        <w:rPr>
          <w:rFonts w:hAnsi="宋体"/>
          <w:bCs/>
          <w:color w:val="000000" w:themeColor="text1"/>
          <w:sz w:val="21"/>
          <w:highlight w:val="none"/>
          <w14:textFill>
            <w14:solidFill>
              <w14:schemeClr w14:val="tx1"/>
            </w14:solidFill>
          </w14:textFill>
        </w:rPr>
      </w:pPr>
    </w:p>
    <w:p w14:paraId="5AB0FFF3">
      <w:pPr>
        <w:pStyle w:val="2"/>
        <w:snapToGrid w:val="0"/>
        <w:spacing w:line="360" w:lineRule="auto"/>
        <w:rPr>
          <w:rFonts w:hAnsi="宋体"/>
          <w:bCs/>
          <w:color w:val="000000" w:themeColor="text1"/>
          <w:sz w:val="21"/>
          <w:highlight w:val="none"/>
          <w14:textFill>
            <w14:solidFill>
              <w14:schemeClr w14:val="tx1"/>
            </w14:solidFill>
          </w14:textFill>
        </w:rPr>
      </w:pPr>
    </w:p>
    <w:p w14:paraId="1AF0D76B">
      <w:pPr>
        <w:pStyle w:val="2"/>
        <w:snapToGrid w:val="0"/>
        <w:spacing w:line="360" w:lineRule="auto"/>
        <w:rPr>
          <w:rFonts w:hAnsi="宋体"/>
          <w:bCs/>
          <w:color w:val="000000" w:themeColor="text1"/>
          <w:sz w:val="21"/>
          <w:highlight w:val="none"/>
          <w14:textFill>
            <w14:solidFill>
              <w14:schemeClr w14:val="tx1"/>
            </w14:solidFill>
          </w14:textFill>
        </w:rPr>
      </w:pPr>
    </w:p>
    <w:p w14:paraId="287D5E9D">
      <w:pPr>
        <w:pStyle w:val="2"/>
        <w:snapToGrid w:val="0"/>
        <w:spacing w:line="360" w:lineRule="auto"/>
        <w:rPr>
          <w:rFonts w:hAnsi="宋体"/>
          <w:bCs/>
          <w:color w:val="000000" w:themeColor="text1"/>
          <w:sz w:val="21"/>
          <w:highlight w:val="none"/>
          <w14:textFill>
            <w14:solidFill>
              <w14:schemeClr w14:val="tx1"/>
            </w14:solidFill>
          </w14:textFill>
        </w:rPr>
      </w:pPr>
    </w:p>
    <w:p w14:paraId="7541A545">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ADEE163">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05DD72B">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0D5E72A">
      <w:pPr>
        <w:pStyle w:val="4"/>
        <w:numPr>
          <w:ilvl w:val="1"/>
          <w:numId w:val="0"/>
        </w:numPr>
        <w:jc w:val="both"/>
        <w:rPr>
          <w:color w:val="000000" w:themeColor="text1"/>
          <w:highlight w:val="none"/>
          <w14:textFill>
            <w14:solidFill>
              <w14:schemeClr w14:val="tx1"/>
            </w14:solidFill>
          </w14:textFill>
        </w:rPr>
        <w:sectPr>
          <w:pgSz w:w="11906" w:h="16838"/>
          <w:pgMar w:top="1474" w:right="1418" w:bottom="1474" w:left="1418" w:header="851" w:footer="851" w:gutter="0"/>
          <w:pgNumType w:fmt="decimal"/>
          <w:cols w:space="720" w:num="1"/>
          <w:titlePg/>
          <w:docGrid w:linePitch="312" w:charSpace="0"/>
        </w:sectPr>
      </w:pPr>
    </w:p>
    <w:p w14:paraId="261CC253">
      <w:pPr>
        <w:pStyle w:val="4"/>
        <w:numPr>
          <w:ilvl w:val="0"/>
          <w:numId w:val="0"/>
        </w:numPr>
        <w:spacing w:line="400" w:lineRule="exact"/>
        <w:rPr>
          <w:rFonts w:hAnsi="黑体" w:cs="黑体"/>
          <w:color w:val="000000" w:themeColor="text1"/>
          <w:highlight w:val="none"/>
          <w14:textFill>
            <w14:solidFill>
              <w14:schemeClr w14:val="tx1"/>
            </w14:solidFill>
          </w14:textFill>
        </w:rPr>
      </w:pPr>
      <w:bookmarkStart w:id="1872" w:name="_Toc432695229"/>
      <w:bookmarkStart w:id="1873" w:name="_Toc27121"/>
      <w:bookmarkStart w:id="1874" w:name="_Toc430771089"/>
      <w:bookmarkStart w:id="1875" w:name="_Toc432682754"/>
      <w:bookmarkStart w:id="1876" w:name="_Toc343247130"/>
      <w:bookmarkStart w:id="1877" w:name="_Toc340507472"/>
      <w:bookmarkStart w:id="1878" w:name="_Toc341348370"/>
      <w:bookmarkStart w:id="1879" w:name="_Toc337632388"/>
      <w:bookmarkStart w:id="1880" w:name="_Toc339362330"/>
      <w:bookmarkStart w:id="1881" w:name="_Toc336681965"/>
      <w:bookmarkStart w:id="1882" w:name="_Toc365967105"/>
      <w:bookmarkStart w:id="1883" w:name="_Toc339020045"/>
      <w:bookmarkStart w:id="1884" w:name="_Toc333935376"/>
      <w:bookmarkStart w:id="1885" w:name="_Toc342296791"/>
      <w:bookmarkStart w:id="1886" w:name="_Toc336681610"/>
      <w:bookmarkStart w:id="1887" w:name="_Toc332270377"/>
      <w:bookmarkStart w:id="1888" w:name="_Toc333935717"/>
      <w:bookmarkStart w:id="1889" w:name="_Toc339020125"/>
      <w:bookmarkStart w:id="1890" w:name="_Toc340672899"/>
      <w:bookmarkStart w:id="1891" w:name="_Toc350756480"/>
      <w:bookmarkStart w:id="1892" w:name="_Toc331512931"/>
      <w:bookmarkStart w:id="1893" w:name="_Toc345312627"/>
      <w:bookmarkStart w:id="1894" w:name="_Toc342312473"/>
      <w:bookmarkStart w:id="1895" w:name="_Toc342398160"/>
      <w:bookmarkStart w:id="1896" w:name="_Toc350438779"/>
      <w:bookmarkStart w:id="1897" w:name="_Toc343248448"/>
      <w:bookmarkStart w:id="1898" w:name="_Toc333237708"/>
      <w:bookmarkStart w:id="1899" w:name="_Toc366072562"/>
      <w:bookmarkStart w:id="1900" w:name="_Toc332206739"/>
      <w:bookmarkStart w:id="1901" w:name="_Toc343612950"/>
      <w:bookmarkStart w:id="1902" w:name="_Toc333237819"/>
      <w:bookmarkStart w:id="1903" w:name="_Toc339019919"/>
      <w:bookmarkStart w:id="1904" w:name="_Toc342060405"/>
      <w:bookmarkStart w:id="1905" w:name="_Toc331684072"/>
      <w:bookmarkStart w:id="1906" w:name="_Toc102451601"/>
      <w:bookmarkStart w:id="1907" w:name="_Toc340677100"/>
      <w:bookmarkStart w:id="1908" w:name="_Toc339020263"/>
      <w:bookmarkStart w:id="1909" w:name="_Toc365985211"/>
      <w:bookmarkStart w:id="1910" w:name="_Toc330460016"/>
      <w:bookmarkStart w:id="1911" w:name="_Toc333238664"/>
      <w:bookmarkStart w:id="1912" w:name="_Toc339441117"/>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中小微企业声明函</w:t>
      </w:r>
      <w:bookmarkEnd w:id="1872"/>
      <w:bookmarkEnd w:id="1873"/>
      <w:bookmarkEnd w:id="1874"/>
      <w:bookmarkEnd w:id="1875"/>
    </w:p>
    <w:p w14:paraId="4067251C">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B3943D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6976EAF0">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2CC8C7B">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25A8D246">
      <w:pPr>
        <w:spacing w:line="440" w:lineRule="exact"/>
        <w:rPr>
          <w:rFonts w:ascii="宋体"/>
          <w:color w:val="000000" w:themeColor="text1"/>
          <w:highlight w:val="none"/>
          <w14:textFill>
            <w14:solidFill>
              <w14:schemeClr w14:val="tx1"/>
            </w14:solidFill>
          </w14:textFill>
        </w:rPr>
      </w:pPr>
    </w:p>
    <w:p w14:paraId="7E50D16E">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E9E900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54B5E26">
      <w:pPr>
        <w:spacing w:line="440" w:lineRule="exact"/>
        <w:rPr>
          <w:rFonts w:asci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w:t>
      </w:r>
    </w:p>
    <w:p w14:paraId="5DC3207F">
      <w:pPr>
        <w:spacing w:line="440" w:lineRule="exact"/>
        <w:rPr>
          <w:rFonts w:ascii="宋体"/>
          <w:color w:val="000000" w:themeColor="text1"/>
          <w:highlight w:val="none"/>
          <w14:textFill>
            <w14:solidFill>
              <w14:schemeClr w14:val="tx1"/>
            </w14:solidFill>
          </w14:textFill>
        </w:rPr>
      </w:pPr>
    </w:p>
    <w:p w14:paraId="1E0B759A">
      <w:pPr>
        <w:spacing w:line="440" w:lineRule="exact"/>
        <w:jc w:val="center"/>
        <w:rPr>
          <w:rFonts w:ascii="宋体"/>
          <w:color w:val="000000" w:themeColor="text1"/>
          <w:highlight w:val="none"/>
          <w14:textFill>
            <w14:solidFill>
              <w14:schemeClr w14:val="tx1"/>
            </w14:solidFill>
          </w14:textFill>
        </w:rPr>
      </w:pPr>
    </w:p>
    <w:p w14:paraId="34A7EAFA">
      <w:pPr>
        <w:spacing w:line="440" w:lineRule="exact"/>
        <w:jc w:val="center"/>
        <w:rPr>
          <w:rFonts w:ascii="宋体"/>
          <w:color w:val="000000" w:themeColor="text1"/>
          <w:highlight w:val="none"/>
          <w14:textFill>
            <w14:solidFill>
              <w14:schemeClr w14:val="tx1"/>
            </w14:solidFill>
          </w14:textFill>
        </w:rPr>
      </w:pPr>
    </w:p>
    <w:p w14:paraId="6C922824">
      <w:pPr>
        <w:spacing w:line="440" w:lineRule="exact"/>
        <w:jc w:val="center"/>
        <w:rPr>
          <w:rFonts w:ascii="宋体"/>
          <w:color w:val="000000" w:themeColor="text1"/>
          <w:highlight w:val="none"/>
          <w14:textFill>
            <w14:solidFill>
              <w14:schemeClr w14:val="tx1"/>
            </w14:solidFill>
          </w14:textFill>
        </w:rPr>
      </w:pPr>
    </w:p>
    <w:p w14:paraId="7744CFD8">
      <w:pPr>
        <w:spacing w:line="440" w:lineRule="exact"/>
        <w:jc w:val="center"/>
        <w:rPr>
          <w:rFonts w:ascii="宋体"/>
          <w:color w:val="000000" w:themeColor="text1"/>
          <w:highlight w:val="none"/>
          <w14:textFill>
            <w14:solidFill>
              <w14:schemeClr w14:val="tx1"/>
            </w14:solidFill>
          </w14:textFill>
        </w:rPr>
      </w:pPr>
    </w:p>
    <w:p w14:paraId="2A1E1AA0">
      <w:pPr>
        <w:spacing w:line="440" w:lineRule="exact"/>
        <w:jc w:val="center"/>
        <w:rPr>
          <w:rFonts w:ascii="宋体"/>
          <w:color w:val="000000" w:themeColor="text1"/>
          <w:highlight w:val="none"/>
          <w14:textFill>
            <w14:solidFill>
              <w14:schemeClr w14:val="tx1"/>
            </w14:solidFill>
          </w14:textFill>
        </w:rPr>
      </w:pPr>
    </w:p>
    <w:p w14:paraId="0BDEAF7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547639">
      <w:pPr>
        <w:pStyle w:val="2"/>
        <w:rPr>
          <w:color w:val="000000" w:themeColor="text1"/>
          <w:highlight w:val="none"/>
          <w14:textFill>
            <w14:solidFill>
              <w14:schemeClr w14:val="tx1"/>
            </w14:solidFill>
          </w14:textFill>
        </w:rPr>
      </w:pPr>
    </w:p>
    <w:p w14:paraId="4D2D9743">
      <w:pPr>
        <w:pStyle w:val="2"/>
        <w:rPr>
          <w:color w:val="000000" w:themeColor="text1"/>
          <w:highlight w:val="none"/>
          <w14:textFill>
            <w14:solidFill>
              <w14:schemeClr w14:val="tx1"/>
            </w14:solidFill>
          </w14:textFill>
        </w:rPr>
      </w:pPr>
    </w:p>
    <w:p w14:paraId="21082D9D">
      <w:pPr>
        <w:pStyle w:val="2"/>
        <w:rPr>
          <w:color w:val="000000" w:themeColor="text1"/>
          <w:highlight w:val="none"/>
          <w14:textFill>
            <w14:solidFill>
              <w14:schemeClr w14:val="tx1"/>
            </w14:solidFill>
          </w14:textFill>
        </w:rPr>
      </w:pPr>
    </w:p>
    <w:p w14:paraId="1325D7E4">
      <w:pPr>
        <w:pStyle w:val="2"/>
        <w:rPr>
          <w:color w:val="000000" w:themeColor="text1"/>
          <w:highlight w:val="none"/>
          <w14:textFill>
            <w14:solidFill>
              <w14:schemeClr w14:val="tx1"/>
            </w14:solidFill>
          </w14:textFill>
        </w:rPr>
      </w:pPr>
    </w:p>
    <w:p w14:paraId="7CDED774">
      <w:pPr>
        <w:pStyle w:val="2"/>
        <w:rPr>
          <w:color w:val="000000" w:themeColor="text1"/>
          <w:highlight w:val="none"/>
          <w14:textFill>
            <w14:solidFill>
              <w14:schemeClr w14:val="tx1"/>
            </w14:solidFill>
          </w14:textFill>
        </w:rPr>
      </w:pPr>
    </w:p>
    <w:p w14:paraId="6E6D3D19">
      <w:pPr>
        <w:pStyle w:val="2"/>
        <w:rPr>
          <w:color w:val="000000" w:themeColor="text1"/>
          <w:highlight w:val="none"/>
          <w14:textFill>
            <w14:solidFill>
              <w14:schemeClr w14:val="tx1"/>
            </w14:solidFill>
          </w14:textFill>
        </w:rPr>
      </w:pPr>
    </w:p>
    <w:p w14:paraId="06BCB585">
      <w:pPr>
        <w:pStyle w:val="2"/>
        <w:rPr>
          <w:color w:val="000000" w:themeColor="text1"/>
          <w:highlight w:val="none"/>
          <w14:textFill>
            <w14:solidFill>
              <w14:schemeClr w14:val="tx1"/>
            </w14:solidFill>
          </w14:textFill>
        </w:rPr>
      </w:pPr>
    </w:p>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14:paraId="20AB3E1A">
      <w:pPr>
        <w:pStyle w:val="4"/>
        <w:keepLines w:val="0"/>
        <w:numPr>
          <w:ilvl w:val="0"/>
          <w:numId w:val="0"/>
        </w:numPr>
        <w:tabs>
          <w:tab w:val="left" w:pos="851"/>
        </w:tabs>
        <w:spacing w:before="0" w:after="0" w:line="360" w:lineRule="auto"/>
        <w:rPr>
          <w:rFonts w:ascii="宋体" w:eastAsia="宋体"/>
          <w:color w:val="000000" w:themeColor="text1"/>
          <w:szCs w:val="21"/>
          <w:highlight w:val="none"/>
          <w14:textFill>
            <w14:solidFill>
              <w14:schemeClr w14:val="tx1"/>
            </w14:solidFill>
          </w14:textFill>
        </w:rPr>
      </w:pPr>
      <w:bookmarkStart w:id="1913" w:name="_Toc32373"/>
      <w:bookmarkStart w:id="1914" w:name="_Toc9233"/>
      <w:bookmarkStart w:id="1915" w:name="_Toc434832511"/>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w:t>
      </w:r>
      <w:r>
        <w:rPr>
          <w:rFonts w:hint="eastAsia" w:hAnsi="黑体" w:cs="黑体"/>
          <w:color w:val="000000" w:themeColor="text1"/>
          <w:highlight w:val="none"/>
          <w14:textFill>
            <w14:solidFill>
              <w14:schemeClr w14:val="tx1"/>
            </w14:solidFill>
          </w14:textFill>
        </w:rPr>
        <w:t>残疾人福利性单位声明函</w:t>
      </w:r>
      <w:bookmarkEnd w:id="1913"/>
      <w:bookmarkEnd w:id="1914"/>
    </w:p>
    <w:p w14:paraId="285BC258">
      <w:pPr>
        <w:spacing w:line="360" w:lineRule="auto"/>
        <w:jc w:val="center"/>
        <w:rPr>
          <w:rFonts w:ascii="宋体" w:hAnsi="宋体"/>
          <w:b/>
          <w:color w:val="000000" w:themeColor="text1"/>
          <w:sz w:val="24"/>
          <w:highlight w:val="none"/>
          <w14:textFill>
            <w14:solidFill>
              <w14:schemeClr w14:val="tx1"/>
            </w14:solidFill>
          </w14:textFill>
        </w:rPr>
      </w:pPr>
    </w:p>
    <w:p w14:paraId="100F40B5">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6CC07F13">
      <w:pPr>
        <w:spacing w:line="360" w:lineRule="auto"/>
        <w:jc w:val="center"/>
        <w:rPr>
          <w:rFonts w:ascii="宋体" w:hAnsi="宋体"/>
          <w:b/>
          <w:color w:val="000000" w:themeColor="text1"/>
          <w:sz w:val="24"/>
          <w:highlight w:val="none"/>
          <w14:textFill>
            <w14:solidFill>
              <w14:schemeClr w14:val="tx1"/>
            </w14:solidFill>
          </w14:textFill>
        </w:rPr>
      </w:pPr>
    </w:p>
    <w:p w14:paraId="357EBF3F">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C460550">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54A2ACF1">
      <w:pPr>
        <w:spacing w:line="360" w:lineRule="auto"/>
        <w:ind w:firstLine="420" w:firstLineChars="200"/>
        <w:rPr>
          <w:rFonts w:ascii="宋体" w:hAnsi="宋体" w:cs="宋体"/>
          <w:color w:val="000000" w:themeColor="text1"/>
          <w:highlight w:val="none"/>
          <w14:textFill>
            <w14:solidFill>
              <w14:schemeClr w14:val="tx1"/>
            </w14:solidFill>
          </w14:textFill>
        </w:rPr>
      </w:pPr>
    </w:p>
    <w:p w14:paraId="573CAC3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32251B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B20DA68">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C1E3FFB">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9290B01">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733CC71">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投标人名称（公章）：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4BA984E">
      <w:pPr>
        <w:pStyle w:val="2"/>
        <w:spacing w:line="360" w:lineRule="auto"/>
        <w:ind w:firstLine="0"/>
        <w:rPr>
          <w:rFonts w:hAnsi="宋体" w:cs="宋体"/>
          <w:color w:val="000000" w:themeColor="text1"/>
          <w:kern w:val="2"/>
          <w:sz w:val="21"/>
          <w:szCs w:val="24"/>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日期：</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年</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月</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日</w:t>
      </w:r>
    </w:p>
    <w:p w14:paraId="4005F677">
      <w:pPr>
        <w:pStyle w:val="2"/>
        <w:rPr>
          <w:color w:val="000000" w:themeColor="text1"/>
          <w:highlight w:val="none"/>
          <w14:textFill>
            <w14:solidFill>
              <w14:schemeClr w14:val="tx1"/>
            </w14:solidFill>
          </w14:textFill>
        </w:rPr>
      </w:pPr>
    </w:p>
    <w:p w14:paraId="4A03F9FB">
      <w:pPr>
        <w:pStyle w:val="2"/>
        <w:rPr>
          <w:color w:val="000000" w:themeColor="text1"/>
          <w:highlight w:val="none"/>
          <w14:textFill>
            <w14:solidFill>
              <w14:schemeClr w14:val="tx1"/>
            </w14:solidFill>
          </w14:textFill>
        </w:rPr>
      </w:pPr>
    </w:p>
    <w:p w14:paraId="08224E1A">
      <w:pPr>
        <w:pStyle w:val="2"/>
        <w:rPr>
          <w:color w:val="000000" w:themeColor="text1"/>
          <w:highlight w:val="none"/>
          <w14:textFill>
            <w14:solidFill>
              <w14:schemeClr w14:val="tx1"/>
            </w14:solidFill>
          </w14:textFill>
        </w:rPr>
      </w:pPr>
    </w:p>
    <w:p w14:paraId="54534580">
      <w:pPr>
        <w:pStyle w:val="2"/>
        <w:rPr>
          <w:color w:val="000000" w:themeColor="text1"/>
          <w:highlight w:val="none"/>
          <w14:textFill>
            <w14:solidFill>
              <w14:schemeClr w14:val="tx1"/>
            </w14:solidFill>
          </w14:textFill>
        </w:rPr>
      </w:pPr>
    </w:p>
    <w:p w14:paraId="4CE4F6CC">
      <w:pPr>
        <w:pStyle w:val="2"/>
        <w:rPr>
          <w:color w:val="000000" w:themeColor="text1"/>
          <w:highlight w:val="none"/>
          <w14:textFill>
            <w14:solidFill>
              <w14:schemeClr w14:val="tx1"/>
            </w14:solidFill>
          </w14:textFill>
        </w:rPr>
      </w:pPr>
    </w:p>
    <w:p w14:paraId="16F37EE7">
      <w:pPr>
        <w:pStyle w:val="2"/>
        <w:rPr>
          <w:color w:val="000000" w:themeColor="text1"/>
          <w:highlight w:val="none"/>
          <w14:textFill>
            <w14:solidFill>
              <w14:schemeClr w14:val="tx1"/>
            </w14:solidFill>
          </w14:textFill>
        </w:rPr>
      </w:pPr>
    </w:p>
    <w:p w14:paraId="1D4264CF">
      <w:pPr>
        <w:pStyle w:val="2"/>
        <w:rPr>
          <w:color w:val="000000" w:themeColor="text1"/>
          <w:highlight w:val="none"/>
          <w14:textFill>
            <w14:solidFill>
              <w14:schemeClr w14:val="tx1"/>
            </w14:solidFill>
          </w14:textFill>
        </w:rPr>
      </w:pPr>
    </w:p>
    <w:p w14:paraId="1BA6CD6E">
      <w:pPr>
        <w:pStyle w:val="2"/>
        <w:rPr>
          <w:color w:val="000000" w:themeColor="text1"/>
          <w:highlight w:val="none"/>
          <w14:textFill>
            <w14:solidFill>
              <w14:schemeClr w14:val="tx1"/>
            </w14:solidFill>
          </w14:textFill>
        </w:rPr>
      </w:pPr>
    </w:p>
    <w:p w14:paraId="30D8A315">
      <w:pPr>
        <w:pStyle w:val="2"/>
        <w:rPr>
          <w:color w:val="000000" w:themeColor="text1"/>
          <w:highlight w:val="none"/>
          <w14:textFill>
            <w14:solidFill>
              <w14:schemeClr w14:val="tx1"/>
            </w14:solidFill>
          </w14:textFill>
        </w:rPr>
      </w:pPr>
    </w:p>
    <w:p w14:paraId="5877B748">
      <w:pPr>
        <w:pStyle w:val="2"/>
        <w:rPr>
          <w:color w:val="000000" w:themeColor="text1"/>
          <w:highlight w:val="none"/>
          <w14:textFill>
            <w14:solidFill>
              <w14:schemeClr w14:val="tx1"/>
            </w14:solidFill>
          </w14:textFill>
        </w:rPr>
      </w:pPr>
    </w:p>
    <w:p w14:paraId="5574F754">
      <w:pPr>
        <w:pStyle w:val="2"/>
        <w:rPr>
          <w:color w:val="000000" w:themeColor="text1"/>
          <w:highlight w:val="none"/>
          <w14:textFill>
            <w14:solidFill>
              <w14:schemeClr w14:val="tx1"/>
            </w14:solidFill>
          </w14:textFill>
        </w:rPr>
      </w:pPr>
    </w:p>
    <w:p w14:paraId="308FA95D">
      <w:pPr>
        <w:pStyle w:val="4"/>
        <w:numPr>
          <w:ilvl w:val="1"/>
          <w:numId w:val="0"/>
        </w:numPr>
        <w:spacing w:line="400" w:lineRule="exact"/>
        <w:rPr>
          <w:color w:val="000000" w:themeColor="text1"/>
          <w:highlight w:val="none"/>
          <w14:textFill>
            <w14:solidFill>
              <w14:schemeClr w14:val="tx1"/>
            </w14:solidFill>
          </w14:textFill>
        </w:rPr>
      </w:pPr>
      <w:bookmarkStart w:id="1916" w:name="_Toc432695230"/>
      <w:bookmarkStart w:id="1917" w:name="_Toc12700"/>
      <w:bookmarkStart w:id="1918" w:name="_Toc9858"/>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八</w:t>
      </w:r>
      <w:r>
        <w:rPr>
          <w:rFonts w:hint="eastAsia"/>
          <w:color w:val="000000" w:themeColor="text1"/>
          <w:highlight w:val="none"/>
          <w14:textFill>
            <w14:solidFill>
              <w14:schemeClr w14:val="tx1"/>
            </w14:solidFill>
          </w14:textFill>
        </w:rPr>
        <w:t>：中标服务费承诺</w:t>
      </w:r>
      <w:bookmarkEnd w:id="1916"/>
      <w:bookmarkEnd w:id="1917"/>
      <w:bookmarkEnd w:id="1918"/>
    </w:p>
    <w:p w14:paraId="4BA808D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致</w:t>
      </w:r>
      <w:r>
        <w:rPr>
          <w:rFonts w:hint="eastAsia" w:ascii="宋体" w:hAnsi="宋体"/>
          <w:color w:val="000000" w:themeColor="text1"/>
          <w:highlight w:val="none"/>
          <w:u w:val="single"/>
          <w14:textFill>
            <w14:solidFill>
              <w14:schemeClr w14:val="tx1"/>
            </w14:solidFill>
          </w14:textFill>
        </w:rPr>
        <w:t>广东业信采购招标有限公司</w:t>
      </w:r>
      <w:r>
        <w:rPr>
          <w:rFonts w:hint="eastAsia" w:ascii="宋体" w:hAnsi="宋体"/>
          <w:color w:val="000000" w:themeColor="text1"/>
          <w:highlight w:val="none"/>
          <w14:textFill>
            <w14:solidFill>
              <w14:schemeClr w14:val="tx1"/>
            </w14:solidFill>
          </w14:textFill>
        </w:rPr>
        <w:t>：</w:t>
      </w:r>
    </w:p>
    <w:p w14:paraId="6AB29E71">
      <w:pPr>
        <w:spacing w:line="360" w:lineRule="auto"/>
        <w:rPr>
          <w:rFonts w:ascii="宋体" w:hAnsi="宋体"/>
          <w:color w:val="000000" w:themeColor="text1"/>
          <w:highlight w:val="none"/>
          <w14:textFill>
            <w14:solidFill>
              <w14:schemeClr w14:val="tx1"/>
            </w14:solidFill>
          </w14:textFill>
        </w:rPr>
      </w:pPr>
    </w:p>
    <w:p w14:paraId="638AFB21">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针对贵方组织的（项目名称：</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）招标（项目编号: </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），我方承诺：</w:t>
      </w:r>
    </w:p>
    <w:p w14:paraId="468A76FE">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 若我方中标，将严格遵照本项目招标文件的规定向代理采购机构缴纳中标服务费。</w:t>
      </w:r>
    </w:p>
    <w:p w14:paraId="7969F1C5">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14:textFill>
            <w14:solidFill>
              <w14:schemeClr w14:val="tx1"/>
            </w14:solidFill>
          </w14:textFill>
        </w:rPr>
        <w:t>方</w:t>
      </w:r>
      <w:r>
        <w:rPr>
          <w:rFonts w:hint="eastAsia" w:ascii="宋体" w:hAnsi="宋体"/>
          <w:color w:val="000000" w:themeColor="text1"/>
          <w:highlight w:val="none"/>
          <w14:textFill>
            <w14:solidFill>
              <w14:schemeClr w14:val="tx1"/>
            </w14:solidFill>
          </w14:textFill>
        </w:rPr>
        <w:t>有权重新确定中标结果，</w:t>
      </w:r>
      <w:r>
        <w:rPr>
          <w:rFonts w:hint="eastAsia" w:ascii="宋体"/>
          <w:color w:val="000000" w:themeColor="text1"/>
          <w:highlight w:val="none"/>
          <w14:textFill>
            <w14:solidFill>
              <w14:schemeClr w14:val="tx1"/>
            </w14:solidFill>
          </w14:textFill>
        </w:rPr>
        <w:t>我方对此无任何异议。</w:t>
      </w:r>
    </w:p>
    <w:p w14:paraId="46DD0E57">
      <w:pPr>
        <w:spacing w:line="44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0EDDEF1">
      <w:pPr>
        <w:spacing w:line="440" w:lineRule="exact"/>
        <w:ind w:firstLine="420" w:firstLineChars="200"/>
        <w:rPr>
          <w:rFonts w:ascii="宋体" w:hAnsi="宋体"/>
          <w:color w:val="000000" w:themeColor="text1"/>
          <w:highlight w:val="none"/>
          <w14:textFill>
            <w14:solidFill>
              <w14:schemeClr w14:val="tx1"/>
            </w14:solidFill>
          </w14:textFill>
        </w:rPr>
      </w:pPr>
    </w:p>
    <w:p w14:paraId="6D9CD83D">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1FFC083C">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4DF8782">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19D1E9D8">
      <w:pPr>
        <w:rPr>
          <w:color w:val="000000" w:themeColor="text1"/>
          <w:highlight w:val="none"/>
          <w14:textFill>
            <w14:solidFill>
              <w14:schemeClr w14:val="tx1"/>
            </w14:solidFill>
          </w14:textFill>
        </w:rPr>
        <w:sectPr>
          <w:pgSz w:w="11906" w:h="16838"/>
          <w:pgMar w:top="1474" w:right="1418" w:bottom="1474" w:left="1418" w:header="851" w:footer="851" w:gutter="0"/>
          <w:pgNumType w:fmt="decimal"/>
          <w:cols w:space="720" w:num="1"/>
          <w:titlePg/>
          <w:docGrid w:linePitch="312" w:charSpace="0"/>
        </w:sectPr>
      </w:pPr>
    </w:p>
    <w:p w14:paraId="5EA0619E">
      <w:pPr>
        <w:pStyle w:val="4"/>
        <w:numPr>
          <w:ilvl w:val="1"/>
          <w:numId w:val="0"/>
        </w:numPr>
        <w:spacing w:line="400" w:lineRule="exact"/>
        <w:rPr>
          <w:color w:val="000000" w:themeColor="text1"/>
          <w:highlight w:val="none"/>
          <w14:textFill>
            <w14:solidFill>
              <w14:schemeClr w14:val="tx1"/>
            </w14:solidFill>
          </w14:textFill>
        </w:rPr>
      </w:pPr>
      <w:bookmarkStart w:id="1919" w:name="_Toc326065622"/>
      <w:bookmarkStart w:id="1920" w:name="_Toc350756481"/>
      <w:bookmarkStart w:id="1921" w:name="_Toc339020126"/>
      <w:bookmarkStart w:id="1922" w:name="_Toc339441118"/>
      <w:bookmarkStart w:id="1923" w:name="_Toc336681966"/>
      <w:bookmarkStart w:id="1924" w:name="_Toc333237820"/>
      <w:bookmarkStart w:id="1925" w:name="_Toc331512932"/>
      <w:bookmarkStart w:id="1926" w:name="_Toc350438780"/>
      <w:bookmarkStart w:id="1927" w:name="_Toc332270378"/>
      <w:bookmarkStart w:id="1928" w:name="_Toc332206740"/>
      <w:bookmarkStart w:id="1929" w:name="_Toc342060406"/>
      <w:bookmarkStart w:id="1930" w:name="_Toc339362331"/>
      <w:bookmarkStart w:id="1931" w:name="_Toc365967106"/>
      <w:bookmarkStart w:id="1932" w:name="_Toc365985212"/>
      <w:bookmarkStart w:id="1933" w:name="_Toc342296792"/>
      <w:bookmarkStart w:id="1934" w:name="_Toc28071"/>
      <w:bookmarkStart w:id="1935" w:name="_Toc340677101"/>
      <w:bookmarkStart w:id="1936" w:name="_Toc343247131"/>
      <w:bookmarkStart w:id="1937" w:name="_Toc342398161"/>
      <w:bookmarkStart w:id="1938" w:name="_Toc343612951"/>
      <w:bookmarkStart w:id="1939" w:name="_Toc333935718"/>
      <w:bookmarkStart w:id="1940" w:name="_Toc331684073"/>
      <w:bookmarkStart w:id="1941" w:name="_Toc345312628"/>
      <w:bookmarkStart w:id="1942" w:name="_Toc366072563"/>
      <w:bookmarkStart w:id="1943" w:name="_Toc341348371"/>
      <w:bookmarkStart w:id="1944" w:name="_Toc432695231"/>
      <w:bookmarkStart w:id="1945" w:name="_Toc342312474"/>
      <w:bookmarkStart w:id="1946" w:name="_Toc339020264"/>
      <w:bookmarkStart w:id="1947" w:name="_Toc337632389"/>
      <w:bookmarkStart w:id="1948" w:name="_Toc336681611"/>
      <w:bookmarkStart w:id="1949" w:name="_Toc333935377"/>
      <w:bookmarkStart w:id="1950" w:name="_Toc333238665"/>
      <w:bookmarkStart w:id="1951" w:name="_Toc330460017"/>
      <w:bookmarkStart w:id="1952" w:name="_Toc333237709"/>
      <w:bookmarkStart w:id="1953" w:name="_Toc340507473"/>
      <w:bookmarkStart w:id="1954" w:name="_Toc343248449"/>
      <w:bookmarkStart w:id="1955" w:name="_Toc339020046"/>
      <w:bookmarkStart w:id="1956" w:name="_Toc340672900"/>
      <w:bookmarkStart w:id="1957" w:name="_Toc339019920"/>
      <w:bookmarkStart w:id="1958" w:name="_Toc10463"/>
      <w:r>
        <w:rPr>
          <w:rFonts w:hint="eastAsia"/>
          <w:color w:val="000000" w:themeColor="text1"/>
          <w:highlight w:val="none"/>
          <w14:textFill>
            <w14:solidFill>
              <w14:schemeClr w14:val="tx1"/>
            </w14:solidFill>
          </w14:textFill>
        </w:rPr>
        <w:t>附件</w:t>
      </w:r>
      <w:r>
        <w:rPr>
          <w:rFonts w:hint="eastAsia"/>
          <w:color w:val="000000" w:themeColor="text1"/>
          <w:highlight w:val="none"/>
          <w:lang w:val="en-US" w:eastAsia="zh-CN"/>
          <w14:textFill>
            <w14:solidFill>
              <w14:schemeClr w14:val="tx1"/>
            </w14:solidFill>
          </w14:textFill>
        </w:rPr>
        <w:t>九</w:t>
      </w:r>
      <w:r>
        <w:rPr>
          <w:rFonts w:hint="eastAsia"/>
          <w:color w:val="000000" w:themeColor="text1"/>
          <w:highlight w:val="none"/>
          <w14:textFill>
            <w14:solidFill>
              <w14:schemeClr w14:val="tx1"/>
            </w14:solidFill>
          </w14:textFill>
        </w:rPr>
        <w:t>：</w:t>
      </w:r>
      <w:bookmarkEnd w:id="1919"/>
      <w:r>
        <w:rPr>
          <w:rFonts w:hint="eastAsia"/>
          <w:color w:val="000000" w:themeColor="text1"/>
          <w:highlight w:val="none"/>
          <w14:textFill>
            <w14:solidFill>
              <w14:schemeClr w14:val="tx1"/>
            </w14:solidFill>
          </w14:textFill>
        </w:rPr>
        <w:t>投标人提交的其它商务和技术资料</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5FDD4A58">
      <w:pPr>
        <w:adjustRightInd w:val="0"/>
        <w:snapToGrid w:val="0"/>
        <w:spacing w:line="360" w:lineRule="auto"/>
        <w:jc w:val="left"/>
        <w:rPr>
          <w:rFonts w:ascii="宋体" w:hAnsi="宋体"/>
          <w:bCs/>
          <w:color w:val="000000" w:themeColor="text1"/>
          <w:highlight w:val="none"/>
          <w14:textFill>
            <w14:solidFill>
              <w14:schemeClr w14:val="tx1"/>
            </w14:solidFill>
          </w14:textFill>
        </w:rPr>
      </w:pPr>
    </w:p>
    <w:p w14:paraId="501392CA">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4BD8E752">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2C23E1F1">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p>
    <w:p w14:paraId="2D5D5C7C">
      <w:pPr>
        <w:pStyle w:val="2"/>
        <w:spacing w:line="360" w:lineRule="auto"/>
        <w:rPr>
          <w:rFonts w:hAnsi="宋体"/>
          <w:bCs/>
          <w:color w:val="000000" w:themeColor="text1"/>
          <w:sz w:val="21"/>
          <w:highlight w:val="none"/>
          <w14:textFill>
            <w14:solidFill>
              <w14:schemeClr w14:val="tx1"/>
            </w14:solidFill>
          </w14:textFill>
        </w:rPr>
      </w:pPr>
    </w:p>
    <w:p w14:paraId="26F39E33">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本节无格式要求，投标人可根据自身实际情况以及招标文件评分细则规定的详细评审内容和应当提供的证明材料进行编制。</w:t>
      </w:r>
    </w:p>
    <w:p w14:paraId="653F5268">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一、</w:t>
      </w:r>
      <w:r>
        <w:rPr>
          <w:rFonts w:hAnsi="宋体"/>
          <w:bCs/>
          <w:color w:val="000000" w:themeColor="text1"/>
          <w:sz w:val="21"/>
          <w:highlight w:val="none"/>
          <w14:textFill>
            <w14:solidFill>
              <w14:schemeClr w14:val="tx1"/>
            </w14:solidFill>
          </w14:textFill>
        </w:rPr>
        <w:t>...</w:t>
      </w:r>
    </w:p>
    <w:p w14:paraId="2324EA52">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二、</w:t>
      </w:r>
      <w:r>
        <w:rPr>
          <w:rFonts w:hAnsi="宋体"/>
          <w:bCs/>
          <w:color w:val="000000" w:themeColor="text1"/>
          <w:sz w:val="21"/>
          <w:highlight w:val="none"/>
          <w14:textFill>
            <w14:solidFill>
              <w14:schemeClr w14:val="tx1"/>
            </w14:solidFill>
          </w14:textFill>
        </w:rPr>
        <w:t>...</w:t>
      </w:r>
    </w:p>
    <w:p w14:paraId="4038ABD1">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三、</w:t>
      </w:r>
      <w:r>
        <w:rPr>
          <w:rFonts w:hAnsi="宋体"/>
          <w:bCs/>
          <w:color w:val="000000" w:themeColor="text1"/>
          <w:sz w:val="21"/>
          <w:highlight w:val="none"/>
          <w14:textFill>
            <w14:solidFill>
              <w14:schemeClr w14:val="tx1"/>
            </w14:solidFill>
          </w14:textFill>
        </w:rPr>
        <w:t>...</w:t>
      </w:r>
    </w:p>
    <w:p w14:paraId="1B00ABFD">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四、</w:t>
      </w:r>
      <w:r>
        <w:rPr>
          <w:rFonts w:hAnsi="宋体"/>
          <w:bCs/>
          <w:color w:val="000000" w:themeColor="text1"/>
          <w:sz w:val="21"/>
          <w:highlight w:val="none"/>
          <w14:textFill>
            <w14:solidFill>
              <w14:schemeClr w14:val="tx1"/>
            </w14:solidFill>
          </w14:textFill>
        </w:rPr>
        <w:t>...</w:t>
      </w:r>
    </w:p>
    <w:p w14:paraId="35522094">
      <w:pPr>
        <w:adjustRightInd w:val="0"/>
        <w:snapToGrid w:val="0"/>
        <w:spacing w:line="440" w:lineRule="exact"/>
        <w:rPr>
          <w:rFonts w:ascii="宋体" w:hAnsi="宋体"/>
          <w:bCs/>
          <w:color w:val="000000" w:themeColor="text1"/>
          <w:highlight w:val="none"/>
          <w14:textFill>
            <w14:solidFill>
              <w14:schemeClr w14:val="tx1"/>
            </w14:solidFill>
          </w14:textFill>
        </w:rPr>
      </w:pPr>
    </w:p>
    <w:p w14:paraId="75E0C344">
      <w:pPr>
        <w:adjustRightInd w:val="0"/>
        <w:snapToGrid w:val="0"/>
        <w:spacing w:line="440" w:lineRule="exact"/>
        <w:rPr>
          <w:rFonts w:ascii="宋体" w:hAnsi="宋体"/>
          <w:bCs/>
          <w:color w:val="000000" w:themeColor="text1"/>
          <w:highlight w:val="none"/>
          <w14:textFill>
            <w14:solidFill>
              <w14:schemeClr w14:val="tx1"/>
            </w14:solidFill>
          </w14:textFill>
        </w:rPr>
      </w:pPr>
    </w:p>
    <w:p w14:paraId="41BC7B8E">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4F13A89D">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2000D2F">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68C32518">
      <w:pPr>
        <w:pStyle w:val="2"/>
        <w:spacing w:line="360" w:lineRule="auto"/>
        <w:rPr>
          <w:color w:val="000000" w:themeColor="text1"/>
          <w:highlight w:val="none"/>
          <w14:textFill>
            <w14:solidFill>
              <w14:schemeClr w14:val="tx1"/>
            </w14:solidFill>
          </w14:textFill>
        </w:rPr>
      </w:pPr>
    </w:p>
    <w:p w14:paraId="5D5DCC7E">
      <w:pPr>
        <w:adjustRightInd w:val="0"/>
        <w:snapToGrid w:val="0"/>
        <w:spacing w:line="44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（投标人认为本节无须提交的，应注明“本节空白”字样）。</w:t>
      </w:r>
    </w:p>
    <w:p w14:paraId="0F9C5AB5">
      <w:pPr>
        <w:pStyle w:val="2"/>
        <w:rPr>
          <w:color w:val="000000" w:themeColor="text1"/>
          <w:highlight w:val="none"/>
          <w14:textFill>
            <w14:solidFill>
              <w14:schemeClr w14:val="tx1"/>
            </w14:solidFill>
          </w14:textFill>
        </w:rPr>
      </w:pPr>
    </w:p>
    <w:p w14:paraId="5696C131">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040F105C">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664ABB2">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6A857623">
      <w:pPr>
        <w:pStyle w:val="2"/>
        <w:rPr>
          <w:color w:val="000000" w:themeColor="text1"/>
          <w:highlight w:val="none"/>
          <w14:textFill>
            <w14:solidFill>
              <w14:schemeClr w14:val="tx1"/>
            </w14:solidFill>
          </w14:textFill>
        </w:rPr>
      </w:pPr>
    </w:p>
    <w:p w14:paraId="51DCB33A">
      <w:pPr>
        <w:pStyle w:val="2"/>
        <w:rPr>
          <w:color w:val="000000" w:themeColor="text1"/>
          <w:highlight w:val="none"/>
          <w14:textFill>
            <w14:solidFill>
              <w14:schemeClr w14:val="tx1"/>
            </w14:solidFill>
          </w14:textFill>
        </w:rPr>
      </w:pPr>
    </w:p>
    <w:p w14:paraId="0D8D5F4D">
      <w:pPr>
        <w:pStyle w:val="2"/>
        <w:rPr>
          <w:color w:val="000000" w:themeColor="text1"/>
          <w:highlight w:val="none"/>
          <w14:textFill>
            <w14:solidFill>
              <w14:schemeClr w14:val="tx1"/>
            </w14:solidFill>
          </w14:textFill>
        </w:rPr>
      </w:pPr>
    </w:p>
    <w:p w14:paraId="1F066470">
      <w:pPr>
        <w:pStyle w:val="2"/>
        <w:rPr>
          <w:color w:val="000000" w:themeColor="text1"/>
          <w:highlight w:val="none"/>
          <w14:textFill>
            <w14:solidFill>
              <w14:schemeClr w14:val="tx1"/>
            </w14:solidFill>
          </w14:textFill>
        </w:rPr>
      </w:pPr>
    </w:p>
    <w:p w14:paraId="46828968">
      <w:pPr>
        <w:pStyle w:val="2"/>
        <w:rPr>
          <w:color w:val="000000" w:themeColor="text1"/>
          <w:highlight w:val="none"/>
          <w14:textFill>
            <w14:solidFill>
              <w14:schemeClr w14:val="tx1"/>
            </w14:solidFill>
          </w14:textFill>
        </w:rPr>
      </w:pPr>
    </w:p>
    <w:p w14:paraId="29A2897B">
      <w:pPr>
        <w:pStyle w:val="2"/>
        <w:rPr>
          <w:color w:val="000000" w:themeColor="text1"/>
          <w:highlight w:val="none"/>
          <w14:textFill>
            <w14:solidFill>
              <w14:schemeClr w14:val="tx1"/>
            </w14:solidFill>
          </w14:textFill>
        </w:rPr>
      </w:pPr>
    </w:p>
    <w:p w14:paraId="6AD05B53">
      <w:pPr>
        <w:pStyle w:val="2"/>
        <w:rPr>
          <w:color w:val="000000" w:themeColor="text1"/>
          <w:highlight w:val="none"/>
          <w14:textFill>
            <w14:solidFill>
              <w14:schemeClr w14:val="tx1"/>
            </w14:solidFill>
          </w14:textFill>
        </w:rPr>
      </w:pPr>
    </w:p>
    <w:p w14:paraId="3ECCF74D">
      <w:pPr>
        <w:pStyle w:val="2"/>
        <w:rPr>
          <w:color w:val="000000" w:themeColor="text1"/>
          <w:highlight w:val="none"/>
          <w14:textFill>
            <w14:solidFill>
              <w14:schemeClr w14:val="tx1"/>
            </w14:solidFill>
          </w14:textFill>
        </w:rPr>
      </w:pPr>
    </w:p>
    <w:p w14:paraId="04417111">
      <w:pPr>
        <w:pStyle w:val="2"/>
        <w:rPr>
          <w:color w:val="000000" w:themeColor="text1"/>
          <w:highlight w:val="none"/>
          <w14:textFill>
            <w14:solidFill>
              <w14:schemeClr w14:val="tx1"/>
            </w14:solidFill>
          </w14:textFill>
        </w:rPr>
      </w:pPr>
    </w:p>
    <w:p w14:paraId="719A079F">
      <w:pPr>
        <w:pStyle w:val="2"/>
        <w:rPr>
          <w:color w:val="000000" w:themeColor="text1"/>
          <w:highlight w:val="none"/>
          <w14:textFill>
            <w14:solidFill>
              <w14:schemeClr w14:val="tx1"/>
            </w14:solidFill>
          </w14:textFill>
        </w:rPr>
      </w:pPr>
    </w:p>
    <w:p w14:paraId="57642DE4">
      <w:pPr>
        <w:pStyle w:val="2"/>
        <w:ind w:firstLine="0"/>
        <w:rPr>
          <w:color w:val="000000" w:themeColor="text1"/>
          <w:highlight w:val="none"/>
          <w14:textFill>
            <w14:solidFill>
              <w14:schemeClr w14:val="tx1"/>
            </w14:solidFill>
          </w14:textFill>
        </w:rPr>
      </w:pPr>
    </w:p>
    <w:p w14:paraId="71D32637">
      <w:pPr>
        <w:pStyle w:val="2"/>
        <w:rPr>
          <w:color w:val="000000" w:themeColor="text1"/>
          <w:highlight w:val="none"/>
          <w14:textFill>
            <w14:solidFill>
              <w14:schemeClr w14:val="tx1"/>
            </w14:solidFill>
          </w14:textFill>
        </w:rPr>
      </w:pPr>
    </w:p>
    <w:p w14:paraId="11D7812A">
      <w:pPr>
        <w:pStyle w:val="2"/>
        <w:rPr>
          <w:color w:val="000000" w:themeColor="text1"/>
          <w:highlight w:val="none"/>
          <w14:textFill>
            <w14:solidFill>
              <w14:schemeClr w14:val="tx1"/>
            </w14:solidFill>
          </w14:textFill>
        </w:rPr>
      </w:pPr>
    </w:p>
    <w:p w14:paraId="7AB1CF81">
      <w:pPr>
        <w:pStyle w:val="2"/>
        <w:rPr>
          <w:color w:val="000000" w:themeColor="text1"/>
          <w:highlight w:val="none"/>
          <w14:textFill>
            <w14:solidFill>
              <w14:schemeClr w14:val="tx1"/>
            </w14:solidFill>
          </w14:textFill>
        </w:rPr>
      </w:pPr>
    </w:p>
    <w:p w14:paraId="0C3F955E">
      <w:pPr>
        <w:pStyle w:val="4"/>
        <w:numPr>
          <w:ilvl w:val="0"/>
          <w:numId w:val="0"/>
        </w:numPr>
        <w:rPr>
          <w:color w:val="000000" w:themeColor="text1"/>
          <w:sz w:val="52"/>
          <w:highlight w:val="none"/>
          <w14:textFill>
            <w14:solidFill>
              <w14:schemeClr w14:val="tx1"/>
            </w14:solidFill>
          </w14:textFill>
        </w:rPr>
      </w:pPr>
      <w:bookmarkStart w:id="1959" w:name="_Toc456888293"/>
      <w:bookmarkStart w:id="1960" w:name="_Toc556"/>
      <w:bookmarkStart w:id="1961" w:name="_Toc456887842"/>
      <w:r>
        <w:rPr>
          <w:rFonts w:hint="eastAsia"/>
          <w:color w:val="000000" w:themeColor="text1"/>
          <w:sz w:val="52"/>
          <w:highlight w:val="none"/>
          <w14:textFill>
            <w14:solidFill>
              <w14:schemeClr w14:val="tx1"/>
            </w14:solidFill>
          </w14:textFill>
        </w:rPr>
        <w:t>其 他 格 式</w:t>
      </w:r>
      <w:bookmarkEnd w:id="1915"/>
      <w:bookmarkEnd w:id="1959"/>
      <w:bookmarkEnd w:id="1960"/>
      <w:bookmarkEnd w:id="1961"/>
    </w:p>
    <w:p w14:paraId="32B40203">
      <w:pPr>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（以下文件勿装订在投标文件内</w:t>
      </w:r>
      <w:r>
        <w:rPr>
          <w:rFonts w:ascii="宋体" w:hAnsi="宋体"/>
          <w:b/>
          <w:color w:val="000000" w:themeColor="text1"/>
          <w:sz w:val="36"/>
          <w:highlight w:val="none"/>
          <w14:textFill>
            <w14:solidFill>
              <w14:schemeClr w14:val="tx1"/>
            </w14:solidFill>
          </w14:textFill>
        </w:rPr>
        <w:t>）</w:t>
      </w:r>
    </w:p>
    <w:p w14:paraId="7E86B99C">
      <w:pPr>
        <w:rPr>
          <w:rFonts w:ascii="宋体" w:hAnsi="宋体"/>
          <w:color w:val="000000" w:themeColor="text1"/>
          <w:highlight w:val="none"/>
          <w14:textFill>
            <w14:solidFill>
              <w14:schemeClr w14:val="tx1"/>
            </w14:solidFill>
          </w14:textFill>
        </w:rPr>
      </w:pPr>
    </w:p>
    <w:p w14:paraId="2C328B11">
      <w:pPr>
        <w:rPr>
          <w:rFonts w:ascii="宋体" w:hAnsi="宋体"/>
          <w:color w:val="000000" w:themeColor="text1"/>
          <w:highlight w:val="none"/>
          <w14:textFill>
            <w14:solidFill>
              <w14:schemeClr w14:val="tx1"/>
            </w14:solidFill>
          </w14:textFill>
        </w:rPr>
      </w:pPr>
    </w:p>
    <w:p w14:paraId="7A5511BB">
      <w:pPr>
        <w:rPr>
          <w:rFonts w:ascii="宋体" w:hAnsi="宋体"/>
          <w:color w:val="000000" w:themeColor="text1"/>
          <w:highlight w:val="none"/>
          <w14:textFill>
            <w14:solidFill>
              <w14:schemeClr w14:val="tx1"/>
            </w14:solidFill>
          </w14:textFill>
        </w:rPr>
      </w:pPr>
    </w:p>
    <w:p w14:paraId="19ED0E18">
      <w:pPr>
        <w:rPr>
          <w:rFonts w:ascii="宋体" w:hAnsi="宋体"/>
          <w:color w:val="000000" w:themeColor="text1"/>
          <w:highlight w:val="none"/>
          <w14:textFill>
            <w14:solidFill>
              <w14:schemeClr w14:val="tx1"/>
            </w14:solidFill>
          </w14:textFill>
        </w:rPr>
      </w:pPr>
    </w:p>
    <w:p w14:paraId="7F8A00DC">
      <w:pPr>
        <w:rPr>
          <w:rFonts w:ascii="宋体" w:hAnsi="宋体"/>
          <w:color w:val="000000" w:themeColor="text1"/>
          <w:highlight w:val="none"/>
          <w14:textFill>
            <w14:solidFill>
              <w14:schemeClr w14:val="tx1"/>
            </w14:solidFill>
          </w14:textFill>
        </w:rPr>
      </w:pPr>
    </w:p>
    <w:p w14:paraId="62037F01">
      <w:pPr>
        <w:rPr>
          <w:rFonts w:ascii="宋体" w:hAnsi="宋体"/>
          <w:color w:val="000000" w:themeColor="text1"/>
          <w:highlight w:val="none"/>
          <w14:textFill>
            <w14:solidFill>
              <w14:schemeClr w14:val="tx1"/>
            </w14:solidFill>
          </w14:textFill>
        </w:rPr>
      </w:pPr>
    </w:p>
    <w:p w14:paraId="20250064">
      <w:pPr>
        <w:rPr>
          <w:rFonts w:ascii="宋体" w:hAnsi="宋体"/>
          <w:color w:val="000000" w:themeColor="text1"/>
          <w:highlight w:val="none"/>
          <w14:textFill>
            <w14:solidFill>
              <w14:schemeClr w14:val="tx1"/>
            </w14:solidFill>
          </w14:textFill>
        </w:rPr>
      </w:pPr>
    </w:p>
    <w:p w14:paraId="5FC78D3C">
      <w:pPr>
        <w:rPr>
          <w:rFonts w:ascii="宋体" w:hAnsi="宋体"/>
          <w:color w:val="000000" w:themeColor="text1"/>
          <w:highlight w:val="none"/>
          <w14:textFill>
            <w14:solidFill>
              <w14:schemeClr w14:val="tx1"/>
            </w14:solidFill>
          </w14:textFill>
        </w:rPr>
      </w:pPr>
    </w:p>
    <w:p w14:paraId="6E0C2A74">
      <w:pPr>
        <w:rPr>
          <w:rFonts w:ascii="宋体" w:hAnsi="宋体"/>
          <w:color w:val="000000" w:themeColor="text1"/>
          <w:highlight w:val="none"/>
          <w14:textFill>
            <w14:solidFill>
              <w14:schemeClr w14:val="tx1"/>
            </w14:solidFill>
          </w14:textFill>
        </w:rPr>
      </w:pPr>
    </w:p>
    <w:p w14:paraId="0904CA60">
      <w:pPr>
        <w:rPr>
          <w:rFonts w:ascii="宋体" w:hAnsi="宋体"/>
          <w:color w:val="000000" w:themeColor="text1"/>
          <w:highlight w:val="none"/>
          <w14:textFill>
            <w14:solidFill>
              <w14:schemeClr w14:val="tx1"/>
            </w14:solidFill>
          </w14:textFill>
        </w:rPr>
      </w:pPr>
    </w:p>
    <w:p w14:paraId="1A00C2F1">
      <w:pPr>
        <w:rPr>
          <w:rFonts w:ascii="宋体" w:hAnsi="宋体"/>
          <w:color w:val="000000" w:themeColor="text1"/>
          <w:highlight w:val="none"/>
          <w14:textFill>
            <w14:solidFill>
              <w14:schemeClr w14:val="tx1"/>
            </w14:solidFill>
          </w14:textFill>
        </w:rPr>
      </w:pPr>
    </w:p>
    <w:p w14:paraId="416B7733">
      <w:pPr>
        <w:rPr>
          <w:rFonts w:ascii="宋体" w:hAnsi="宋体"/>
          <w:color w:val="000000" w:themeColor="text1"/>
          <w:highlight w:val="none"/>
          <w14:textFill>
            <w14:solidFill>
              <w14:schemeClr w14:val="tx1"/>
            </w14:solidFill>
          </w14:textFill>
        </w:rPr>
      </w:pPr>
    </w:p>
    <w:p w14:paraId="6E0A37E0">
      <w:pPr>
        <w:rPr>
          <w:rFonts w:ascii="宋体" w:hAnsi="宋体"/>
          <w:color w:val="000000" w:themeColor="text1"/>
          <w:highlight w:val="none"/>
          <w14:textFill>
            <w14:solidFill>
              <w14:schemeClr w14:val="tx1"/>
            </w14:solidFill>
          </w14:textFill>
        </w:rPr>
      </w:pPr>
    </w:p>
    <w:p w14:paraId="05B02364">
      <w:pPr>
        <w:rPr>
          <w:rFonts w:ascii="宋体" w:hAnsi="宋体"/>
          <w:color w:val="000000" w:themeColor="text1"/>
          <w:highlight w:val="none"/>
          <w14:textFill>
            <w14:solidFill>
              <w14:schemeClr w14:val="tx1"/>
            </w14:solidFill>
          </w14:textFill>
        </w:rPr>
      </w:pPr>
    </w:p>
    <w:p w14:paraId="770FAB56">
      <w:pPr>
        <w:rPr>
          <w:rFonts w:ascii="宋体" w:hAnsi="宋体"/>
          <w:color w:val="000000" w:themeColor="text1"/>
          <w:highlight w:val="none"/>
          <w14:textFill>
            <w14:solidFill>
              <w14:schemeClr w14:val="tx1"/>
            </w14:solidFill>
          </w14:textFill>
        </w:rPr>
      </w:pPr>
    </w:p>
    <w:p w14:paraId="1CBC0073">
      <w:pPr>
        <w:rPr>
          <w:rFonts w:ascii="宋体" w:hAnsi="宋体"/>
          <w:color w:val="000000" w:themeColor="text1"/>
          <w:highlight w:val="none"/>
          <w14:textFill>
            <w14:solidFill>
              <w14:schemeClr w14:val="tx1"/>
            </w14:solidFill>
          </w14:textFill>
        </w:rPr>
      </w:pPr>
    </w:p>
    <w:p w14:paraId="6B7AB815">
      <w:pPr>
        <w:rPr>
          <w:rFonts w:ascii="宋体" w:hAnsi="宋体"/>
          <w:color w:val="000000" w:themeColor="text1"/>
          <w:highlight w:val="none"/>
          <w14:textFill>
            <w14:solidFill>
              <w14:schemeClr w14:val="tx1"/>
            </w14:solidFill>
          </w14:textFill>
        </w:rPr>
      </w:pPr>
    </w:p>
    <w:p w14:paraId="44A16210">
      <w:pPr>
        <w:rPr>
          <w:rFonts w:ascii="宋体" w:hAnsi="宋体"/>
          <w:color w:val="000000" w:themeColor="text1"/>
          <w:highlight w:val="none"/>
          <w14:textFill>
            <w14:solidFill>
              <w14:schemeClr w14:val="tx1"/>
            </w14:solidFill>
          </w14:textFill>
        </w:rPr>
      </w:pPr>
    </w:p>
    <w:p w14:paraId="1FB83706">
      <w:pPr>
        <w:rPr>
          <w:rFonts w:ascii="宋体" w:hAnsi="宋体"/>
          <w:color w:val="000000" w:themeColor="text1"/>
          <w:highlight w:val="none"/>
          <w14:textFill>
            <w14:solidFill>
              <w14:schemeClr w14:val="tx1"/>
            </w14:solidFill>
          </w14:textFill>
        </w:rPr>
      </w:pPr>
    </w:p>
    <w:p w14:paraId="7FE6AAFB">
      <w:pPr>
        <w:jc w:val="center"/>
        <w:rPr>
          <w:rFonts w:hint="eastAsia"/>
          <w:b/>
          <w:bCs/>
          <w:color w:val="000000" w:themeColor="text1"/>
          <w:sz w:val="44"/>
          <w:szCs w:val="44"/>
          <w:highlight w:val="none"/>
          <w14:textFill>
            <w14:solidFill>
              <w14:schemeClr w14:val="tx1"/>
            </w14:solidFill>
          </w14:textFill>
        </w:rPr>
      </w:pPr>
    </w:p>
    <w:p w14:paraId="5D4A1750">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32CADBF">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4761769">
      <w:pPr>
        <w:jc w:val="center"/>
        <w:rPr>
          <w:rFonts w:hint="eastAsia"/>
          <w:color w:val="000000" w:themeColor="text1"/>
          <w:szCs w:val="21"/>
          <w:highlight w:val="none"/>
          <w14:textFill>
            <w14:solidFill>
              <w14:schemeClr w14:val="tx1"/>
            </w14:solidFill>
          </w14:textFill>
        </w:rPr>
      </w:pPr>
    </w:p>
    <w:tbl>
      <w:tblPr>
        <w:tblStyle w:val="47"/>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60F3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36D4048">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val="0"/>
            <w:vAlign w:val="top"/>
          </w:tcPr>
          <w:p w14:paraId="77CEA8D1">
            <w:pPr>
              <w:rPr>
                <w:rFonts w:hint="eastAsia"/>
                <w:color w:val="000000" w:themeColor="text1"/>
                <w:sz w:val="28"/>
                <w:szCs w:val="28"/>
                <w:highlight w:val="none"/>
                <w14:textFill>
                  <w14:solidFill>
                    <w14:schemeClr w14:val="tx1"/>
                  </w14:solidFill>
                </w14:textFill>
              </w:rPr>
            </w:pPr>
          </w:p>
        </w:tc>
      </w:tr>
      <w:tr w14:paraId="40D2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4A645C18">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noWrap w:val="0"/>
            <w:vAlign w:val="top"/>
          </w:tcPr>
          <w:p w14:paraId="0E8C6A51">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449BF2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val="0"/>
            <w:vAlign w:val="top"/>
          </w:tcPr>
          <w:p w14:paraId="0D2373A4">
            <w:pPr>
              <w:rPr>
                <w:rFonts w:hint="eastAsia"/>
                <w:color w:val="000000" w:themeColor="text1"/>
                <w:sz w:val="28"/>
                <w:szCs w:val="28"/>
                <w:highlight w:val="none"/>
                <w14:textFill>
                  <w14:solidFill>
                    <w14:schemeClr w14:val="tx1"/>
                  </w14:solidFill>
                </w14:textFill>
              </w:rPr>
            </w:pPr>
          </w:p>
        </w:tc>
      </w:tr>
      <w:tr w14:paraId="4501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2D6F32D">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noWrap w:val="0"/>
            <w:vAlign w:val="top"/>
          </w:tcPr>
          <w:p w14:paraId="06411F55">
            <w:pPr>
              <w:rPr>
                <w:rFonts w:hint="eastAsia"/>
                <w:color w:val="000000" w:themeColor="text1"/>
                <w:sz w:val="28"/>
                <w:szCs w:val="28"/>
                <w:highlight w:val="none"/>
                <w14:textFill>
                  <w14:solidFill>
                    <w14:schemeClr w14:val="tx1"/>
                  </w14:solidFill>
                </w14:textFill>
              </w:rPr>
            </w:pPr>
          </w:p>
        </w:tc>
      </w:tr>
      <w:tr w14:paraId="4D6E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787D6004">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val="0"/>
            <w:vAlign w:val="top"/>
          </w:tcPr>
          <w:p w14:paraId="36A0805E">
            <w:pPr>
              <w:rPr>
                <w:rFonts w:hint="eastAsia"/>
                <w:color w:val="000000" w:themeColor="text1"/>
                <w:sz w:val="28"/>
                <w:szCs w:val="28"/>
                <w:highlight w:val="none"/>
                <w14:textFill>
                  <w14:solidFill>
                    <w14:schemeClr w14:val="tx1"/>
                  </w14:solidFill>
                </w14:textFill>
              </w:rPr>
            </w:pPr>
          </w:p>
        </w:tc>
      </w:tr>
      <w:tr w14:paraId="7B26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00E190BF">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val="0"/>
            <w:vAlign w:val="top"/>
          </w:tcPr>
          <w:p w14:paraId="5947A22A">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1988944A">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val="0"/>
            <w:vAlign w:val="top"/>
          </w:tcPr>
          <w:p w14:paraId="32BEDD91">
            <w:pPr>
              <w:rPr>
                <w:rFonts w:hint="eastAsia"/>
                <w:color w:val="000000" w:themeColor="text1"/>
                <w:sz w:val="28"/>
                <w:szCs w:val="28"/>
                <w:highlight w:val="none"/>
                <w14:textFill>
                  <w14:solidFill>
                    <w14:schemeClr w14:val="tx1"/>
                  </w14:solidFill>
                </w14:textFill>
              </w:rPr>
            </w:pPr>
          </w:p>
        </w:tc>
      </w:tr>
      <w:tr w14:paraId="3627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91E3566">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val="0"/>
            <w:vAlign w:val="top"/>
          </w:tcPr>
          <w:p w14:paraId="06B2BB79">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BD59761">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val="0"/>
            <w:vAlign w:val="top"/>
          </w:tcPr>
          <w:p w14:paraId="00EFDA52">
            <w:pPr>
              <w:rPr>
                <w:rFonts w:hint="eastAsia"/>
                <w:color w:val="000000" w:themeColor="text1"/>
                <w:sz w:val="28"/>
                <w:szCs w:val="28"/>
                <w:highlight w:val="none"/>
                <w14:textFill>
                  <w14:solidFill>
                    <w14:schemeClr w14:val="tx1"/>
                  </w14:solidFill>
                </w14:textFill>
              </w:rPr>
            </w:pPr>
          </w:p>
        </w:tc>
      </w:tr>
      <w:tr w14:paraId="5D60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51C2C0">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val="0"/>
            <w:vAlign w:val="top"/>
          </w:tcPr>
          <w:p w14:paraId="203476A9">
            <w:pP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14DFF354">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val="0"/>
            <w:vAlign w:val="top"/>
          </w:tcPr>
          <w:p w14:paraId="115249D4">
            <w:pPr>
              <w:rPr>
                <w:rFonts w:hint="eastAsia"/>
                <w:color w:val="000000" w:themeColor="text1"/>
                <w:sz w:val="28"/>
                <w:szCs w:val="28"/>
                <w:highlight w:val="none"/>
                <w14:textFill>
                  <w14:solidFill>
                    <w14:schemeClr w14:val="tx1"/>
                  </w14:solidFill>
                </w14:textFill>
              </w:rPr>
            </w:pPr>
          </w:p>
        </w:tc>
      </w:tr>
      <w:tr w14:paraId="562A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3A0D5A52">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noWrap w:val="0"/>
            <w:vAlign w:val="top"/>
          </w:tcPr>
          <w:p w14:paraId="10B264BA">
            <w:pPr>
              <w:rPr>
                <w:rFonts w:hint="eastAsia"/>
                <w:color w:val="000000" w:themeColor="text1"/>
                <w:sz w:val="28"/>
                <w:szCs w:val="28"/>
                <w:highlight w:val="none"/>
                <w14:textFill>
                  <w14:solidFill>
                    <w14:schemeClr w14:val="tx1"/>
                  </w14:solidFill>
                </w14:textFill>
              </w:rPr>
            </w:pPr>
          </w:p>
        </w:tc>
      </w:tr>
      <w:tr w14:paraId="5271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56147558">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noWrap w:val="0"/>
            <w:vAlign w:val="top"/>
          </w:tcPr>
          <w:p w14:paraId="570892F3">
            <w:pPr>
              <w:rPr>
                <w:rFonts w:hint="eastAsia"/>
                <w:color w:val="000000" w:themeColor="text1"/>
                <w:sz w:val="28"/>
                <w:szCs w:val="28"/>
                <w:highlight w:val="none"/>
                <w14:textFill>
                  <w14:solidFill>
                    <w14:schemeClr w14:val="tx1"/>
                  </w14:solidFill>
                </w14:textFill>
              </w:rPr>
            </w:pPr>
          </w:p>
        </w:tc>
      </w:tr>
      <w:tr w14:paraId="5DA7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585" w:type="dxa"/>
            <w:noWrap w:val="0"/>
            <w:vAlign w:val="center"/>
          </w:tcPr>
          <w:p w14:paraId="2BAE903B">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val="0"/>
            <w:vAlign w:val="top"/>
          </w:tcPr>
          <w:p w14:paraId="0BF8A9B6">
            <w:pPr>
              <w:rPr>
                <w:rFonts w:hint="eastAsia"/>
                <w:color w:val="000000" w:themeColor="text1"/>
                <w:sz w:val="28"/>
                <w:szCs w:val="28"/>
                <w:highlight w:val="none"/>
                <w14:textFill>
                  <w14:solidFill>
                    <w14:schemeClr w14:val="tx1"/>
                  </w14:solidFill>
                </w14:textFill>
              </w:rPr>
            </w:pPr>
          </w:p>
        </w:tc>
      </w:tr>
    </w:tbl>
    <w:p w14:paraId="2B15F2D2">
      <w:pPr>
        <w:spacing w:line="360" w:lineRule="auto"/>
        <w:jc w:val="center"/>
        <w:rPr>
          <w:rFonts w:hint="eastAsia" w:ascii="宋体" w:hAnsi="宋体"/>
          <w:b/>
          <w:color w:val="000000" w:themeColor="text1"/>
          <w:sz w:val="24"/>
          <w:highlight w:val="none"/>
          <w14:textFill>
            <w14:solidFill>
              <w14:schemeClr w14:val="tx1"/>
            </w14:solidFill>
          </w14:textFill>
        </w:rPr>
      </w:pPr>
    </w:p>
    <w:p w14:paraId="40366FB8">
      <w:pPr>
        <w:spacing w:line="360" w:lineRule="auto"/>
        <w:jc w:val="center"/>
        <w:rPr>
          <w:rFonts w:hint="eastAsia" w:ascii="宋体" w:hAnsi="宋体"/>
          <w:b/>
          <w:color w:val="000000" w:themeColor="text1"/>
          <w:sz w:val="24"/>
          <w:highlight w:val="none"/>
          <w14:textFill>
            <w14:solidFill>
              <w14:schemeClr w14:val="tx1"/>
            </w14:solidFill>
          </w14:textFill>
        </w:rPr>
      </w:pPr>
    </w:p>
    <w:p w14:paraId="77F70180">
      <w:pPr>
        <w:spacing w:line="360" w:lineRule="auto"/>
        <w:jc w:val="center"/>
        <w:rPr>
          <w:rFonts w:hint="eastAsia" w:ascii="宋体" w:hAnsi="宋体"/>
          <w:b/>
          <w:color w:val="000000" w:themeColor="text1"/>
          <w:sz w:val="24"/>
          <w:highlight w:val="none"/>
          <w14:textFill>
            <w14:solidFill>
              <w14:schemeClr w14:val="tx1"/>
            </w14:solidFill>
          </w14:textFill>
        </w:rPr>
      </w:pPr>
    </w:p>
    <w:p w14:paraId="68108948">
      <w:pPr>
        <w:spacing w:line="360" w:lineRule="auto"/>
        <w:jc w:val="center"/>
        <w:rPr>
          <w:rFonts w:hint="eastAsia" w:ascii="宋体" w:hAnsi="宋体"/>
          <w:b/>
          <w:color w:val="000000" w:themeColor="text1"/>
          <w:sz w:val="24"/>
          <w:highlight w:val="none"/>
          <w14:textFill>
            <w14:solidFill>
              <w14:schemeClr w14:val="tx1"/>
            </w14:solidFill>
          </w14:textFill>
        </w:rPr>
      </w:pPr>
    </w:p>
    <w:p w14:paraId="496B9E0C">
      <w:pPr>
        <w:spacing w:line="360" w:lineRule="auto"/>
        <w:jc w:val="center"/>
        <w:rPr>
          <w:rFonts w:hint="eastAsia" w:ascii="宋体" w:hAnsi="宋体"/>
          <w:b/>
          <w:color w:val="000000" w:themeColor="text1"/>
          <w:sz w:val="24"/>
          <w:highlight w:val="none"/>
          <w14:textFill>
            <w14:solidFill>
              <w14:schemeClr w14:val="tx1"/>
            </w14:solidFill>
          </w14:textFill>
        </w:rPr>
      </w:pPr>
    </w:p>
    <w:p w14:paraId="4C2261F7">
      <w:pPr>
        <w:spacing w:line="360" w:lineRule="auto"/>
        <w:jc w:val="center"/>
        <w:rPr>
          <w:rFonts w:hint="eastAsia" w:ascii="宋体" w:hAnsi="宋体"/>
          <w:b/>
          <w:color w:val="000000" w:themeColor="text1"/>
          <w:sz w:val="24"/>
          <w:highlight w:val="none"/>
          <w14:textFill>
            <w14:solidFill>
              <w14:schemeClr w14:val="tx1"/>
            </w14:solidFill>
          </w14:textFill>
        </w:rPr>
      </w:pPr>
    </w:p>
    <w:p w14:paraId="557AAC2D">
      <w:pPr>
        <w:spacing w:line="360" w:lineRule="auto"/>
        <w:jc w:val="center"/>
        <w:rPr>
          <w:rFonts w:hint="eastAsia" w:ascii="宋体" w:hAnsi="宋体"/>
          <w:b/>
          <w:color w:val="000000" w:themeColor="text1"/>
          <w:sz w:val="24"/>
          <w:highlight w:val="none"/>
          <w14:textFill>
            <w14:solidFill>
              <w14:schemeClr w14:val="tx1"/>
            </w14:solidFill>
          </w14:textFill>
        </w:rPr>
      </w:pPr>
    </w:p>
    <w:p w14:paraId="21AD6131">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询问函、质疑函格式</w:t>
      </w:r>
    </w:p>
    <w:p w14:paraId="2B8A0D2E">
      <w:pPr>
        <w:pStyle w:val="42"/>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47D3C608">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2D6E9A77">
      <w:pPr>
        <w:pStyle w:val="42"/>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60320A23">
      <w:pPr>
        <w:pStyle w:val="42"/>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1：询问函格式</w:t>
      </w:r>
    </w:p>
    <w:p w14:paraId="660472E2">
      <w:pPr>
        <w:pStyle w:val="42"/>
        <w:spacing w:before="0" w:beforeAutospacing="0" w:after="0" w:afterAutospacing="0" w:line="360" w:lineRule="auto"/>
        <w:jc w:val="center"/>
        <w:rPr>
          <w:rStyle w:val="50"/>
          <w:rFonts w:cs="Times New Roman"/>
          <w:color w:val="000000" w:themeColor="text1"/>
          <w:highlight w:val="none"/>
          <w14:textFill>
            <w14:solidFill>
              <w14:schemeClr w14:val="tx1"/>
            </w14:solidFill>
          </w14:textFill>
        </w:rPr>
      </w:pPr>
      <w:r>
        <w:rPr>
          <w:rStyle w:val="50"/>
          <w:rFonts w:hint="eastAsia" w:cs="Times New Roman"/>
          <w:b w:val="0"/>
          <w:color w:val="000000" w:themeColor="text1"/>
          <w:highlight w:val="none"/>
          <w14:textFill>
            <w14:solidFill>
              <w14:schemeClr w14:val="tx1"/>
            </w14:solidFill>
          </w14:textFill>
        </w:rPr>
        <w:t>询问函</w:t>
      </w:r>
    </w:p>
    <w:p w14:paraId="211C3C45">
      <w:pPr>
        <w:widowControl/>
        <w:tabs>
          <w:tab w:val="left" w:pos="6300"/>
        </w:tabs>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广东业信采购招标有限公司：</w:t>
      </w:r>
    </w:p>
    <w:p w14:paraId="36BD33C9">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我单位已报名并准备参与</w:t>
      </w:r>
      <w:r>
        <w:rPr>
          <w:rFonts w:hint="eastAsia" w:ascii="宋体" w:hAnsi="宋体"/>
          <w:color w:val="000000" w:themeColor="text1"/>
          <w:sz w:val="24"/>
          <w:highlight w:val="none"/>
          <w:u w:val="single"/>
          <w14:textFill>
            <w14:solidFill>
              <w14:schemeClr w14:val="tx1"/>
            </w14:solidFill>
          </w14:textFill>
        </w:rPr>
        <w:t>（项目名称）</w:t>
      </w:r>
      <w:r>
        <w:rPr>
          <w:rFonts w:hint="eastAsia" w:ascii="宋体" w:hAnsi="宋体"/>
          <w:color w:val="000000" w:themeColor="text1"/>
          <w:sz w:val="24"/>
          <w:highlight w:val="none"/>
          <w14:textFill>
            <w14:solidFill>
              <w14:schemeClr w14:val="tx1"/>
            </w14:solidFill>
          </w14:textFill>
        </w:rPr>
        <w:t>项目（采购文件编号：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）的投标（或报价）活动，现有以下几个内容（或条款）存在疑问（或无法理解），特提出询问。</w:t>
      </w:r>
    </w:p>
    <w:p w14:paraId="027D2824">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一、_____________________（事项一）</w:t>
      </w:r>
    </w:p>
    <w:p w14:paraId="4EF3FA34">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（1）____________________（问题或条款内容）</w:t>
      </w:r>
    </w:p>
    <w:p w14:paraId="69F6C8C8">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（2）____________________（说明疑问或无法理解原因）</w:t>
      </w:r>
    </w:p>
    <w:p w14:paraId="40019FB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（3）____________________（建议）</w:t>
      </w:r>
    </w:p>
    <w:p w14:paraId="06BDEB08">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二、_____________________（事项二）</w:t>
      </w:r>
    </w:p>
    <w:p w14:paraId="709F0840">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p w14:paraId="63ADF3DA">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随附相关证明材料如下：（目录）。</w:t>
      </w:r>
    </w:p>
    <w:p w14:paraId="61A30A36">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询问人：（公章）</w:t>
      </w:r>
    </w:p>
    <w:p w14:paraId="4C30D720">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法定代表人（负责人）（授权代表）：</w:t>
      </w:r>
    </w:p>
    <w:p w14:paraId="56C8BE32">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地址/邮编：</w:t>
      </w:r>
    </w:p>
    <w:p w14:paraId="6E1D5A58">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电话/传真：</w:t>
      </w:r>
    </w:p>
    <w:p w14:paraId="2F972188">
      <w:pPr>
        <w:spacing w:line="360" w:lineRule="auto"/>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2400709E">
      <w:pPr>
        <w:snapToGrid w:val="0"/>
        <w:spacing w:line="360" w:lineRule="auto"/>
        <w:ind w:firstLine="432" w:firstLineChars="180"/>
        <w:rPr>
          <w:rFonts w:ascii="宋体" w:hAnsi="宋体"/>
          <w:color w:val="000000" w:themeColor="text1"/>
          <w:sz w:val="24"/>
          <w:highlight w:val="none"/>
          <w14:textFill>
            <w14:solidFill>
              <w14:schemeClr w14:val="tx1"/>
            </w14:solidFill>
          </w14:textFill>
        </w:rPr>
      </w:pPr>
    </w:p>
    <w:p w14:paraId="3580CB55">
      <w:pPr>
        <w:pStyle w:val="42"/>
        <w:adjustRightInd w:val="0"/>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2：质疑函格式</w:t>
      </w:r>
    </w:p>
    <w:p w14:paraId="442EF4EA">
      <w:pPr>
        <w:pStyle w:val="42"/>
        <w:spacing w:before="0" w:beforeAutospacing="0" w:after="0" w:afterAutospacing="0" w:line="360" w:lineRule="auto"/>
        <w:jc w:val="center"/>
        <w:rPr>
          <w:rStyle w:val="50"/>
          <w:rFonts w:cs="Times New Roman"/>
          <w:color w:val="000000" w:themeColor="text1"/>
          <w:highlight w:val="none"/>
          <w14:textFill>
            <w14:solidFill>
              <w14:schemeClr w14:val="tx1"/>
            </w14:solidFill>
          </w14:textFill>
        </w:rPr>
      </w:pPr>
      <w:r>
        <w:rPr>
          <w:rStyle w:val="50"/>
          <w:rFonts w:hint="eastAsia" w:cs="Times New Roman"/>
          <w:b w:val="0"/>
          <w:color w:val="000000" w:themeColor="text1"/>
          <w:highlight w:val="none"/>
          <w14:textFill>
            <w14:solidFill>
              <w14:schemeClr w14:val="tx1"/>
            </w14:solidFill>
          </w14:textFill>
        </w:rPr>
        <w:t>质疑函</w:t>
      </w:r>
    </w:p>
    <w:p w14:paraId="56E74521">
      <w:pPr>
        <w:adjustRightInd w:val="0"/>
        <w:snapToGrid w:val="0"/>
        <w:spacing w:beforeLines="100"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一、质疑供应商基本信息</w:t>
      </w:r>
    </w:p>
    <w:p w14:paraId="6CF3C72E">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质疑供应商：</w:t>
      </w:r>
      <w:r>
        <w:rPr>
          <w:rFonts w:hint="eastAsia" w:ascii="宋体" w:hAnsi="宋体" w:cs="仿宋"/>
          <w:color w:val="000000" w:themeColor="text1"/>
          <w:sz w:val="24"/>
          <w:highlight w:val="none"/>
          <w:u w:val="dotted"/>
          <w14:textFill>
            <w14:solidFill>
              <w14:schemeClr w14:val="tx1"/>
            </w14:solidFill>
          </w14:textFill>
        </w:rPr>
        <w:t xml:space="preserve">                                        </w:t>
      </w:r>
    </w:p>
    <w:p w14:paraId="6CC1F4ED">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7A014317">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联系人：</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p>
    <w:p w14:paraId="302243F2">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授权代表：</w:t>
      </w:r>
      <w:r>
        <w:rPr>
          <w:rFonts w:hint="eastAsia" w:ascii="宋体" w:hAnsi="宋体" w:cs="仿宋"/>
          <w:color w:val="000000" w:themeColor="text1"/>
          <w:sz w:val="24"/>
          <w:highlight w:val="none"/>
          <w:u w:val="dotted"/>
          <w14:textFill>
            <w14:solidFill>
              <w14:schemeClr w14:val="tx1"/>
            </w14:solidFill>
          </w14:textFill>
        </w:rPr>
        <w:t xml:space="preserve">                                          </w:t>
      </w:r>
    </w:p>
    <w:p w14:paraId="2996DC93">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r>
        <w:rPr>
          <w:rFonts w:ascii="宋体" w:hAnsi="宋体" w:cs="仿宋"/>
          <w:color w:val="000000" w:themeColor="text1"/>
          <w:sz w:val="24"/>
          <w:highlight w:val="none"/>
          <w14:textFill>
            <w14:solidFill>
              <w14:schemeClr w14:val="tx1"/>
            </w14:solidFill>
          </w14:textFill>
        </w:rPr>
        <w:t xml:space="preserve"> </w:t>
      </w:r>
    </w:p>
    <w:p w14:paraId="1E3B190E">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ascii="宋体" w:hAnsi="宋体" w:cs="仿宋"/>
          <w:color w:val="000000" w:themeColor="text1"/>
          <w:sz w:val="24"/>
          <w:highlight w:val="none"/>
          <w14:textFill>
            <w14:solidFill>
              <w14:schemeClr w14:val="tx1"/>
            </w14:solidFill>
          </w14:textFill>
        </w:rPr>
        <w:t xml:space="preserve"> </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11C6A7C4">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二、质疑项目基本情况</w:t>
      </w:r>
    </w:p>
    <w:p w14:paraId="241FCF81">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质疑项目的名称：</w:t>
      </w:r>
      <w:r>
        <w:rPr>
          <w:rFonts w:hint="eastAsia" w:ascii="宋体" w:hAnsi="宋体" w:cs="仿宋"/>
          <w:color w:val="000000" w:themeColor="text1"/>
          <w:sz w:val="24"/>
          <w:highlight w:val="none"/>
          <w:u w:val="dotted"/>
          <w14:textFill>
            <w14:solidFill>
              <w14:schemeClr w14:val="tx1"/>
            </w14:solidFill>
          </w14:textFill>
        </w:rPr>
        <w:t xml:space="preserve">                                      </w:t>
      </w:r>
    </w:p>
    <w:p w14:paraId="576AD6B2">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质疑项目的编号：</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包号：</w:t>
      </w:r>
      <w:r>
        <w:rPr>
          <w:rFonts w:hint="eastAsia" w:ascii="宋体" w:hAnsi="宋体" w:cs="仿宋"/>
          <w:color w:val="000000" w:themeColor="text1"/>
          <w:sz w:val="24"/>
          <w:highlight w:val="none"/>
          <w:u w:val="dotted"/>
          <w14:textFill>
            <w14:solidFill>
              <w14:schemeClr w14:val="tx1"/>
            </w14:solidFill>
          </w14:textFill>
        </w:rPr>
        <w:t xml:space="preserve">                 </w:t>
      </w:r>
    </w:p>
    <w:p w14:paraId="458E74C0">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采购人名称：</w:t>
      </w:r>
      <w:r>
        <w:rPr>
          <w:rFonts w:hint="eastAsia" w:ascii="宋体" w:hAnsi="宋体" w:cs="仿宋"/>
          <w:color w:val="000000" w:themeColor="text1"/>
          <w:sz w:val="24"/>
          <w:highlight w:val="none"/>
          <w:u w:val="dotted"/>
          <w14:textFill>
            <w14:solidFill>
              <w14:schemeClr w14:val="tx1"/>
            </w14:solidFill>
          </w14:textFill>
        </w:rPr>
        <w:t xml:space="preserve">                                         </w:t>
      </w:r>
    </w:p>
    <w:p w14:paraId="699FFE71">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采购文件获取日期：</w:t>
      </w:r>
      <w:r>
        <w:rPr>
          <w:rFonts w:hint="eastAsia" w:ascii="宋体" w:hAnsi="宋体" w:cs="仿宋"/>
          <w:color w:val="000000" w:themeColor="text1"/>
          <w:sz w:val="24"/>
          <w:highlight w:val="none"/>
          <w:u w:val="dotted"/>
          <w14:textFill>
            <w14:solidFill>
              <w14:schemeClr w14:val="tx1"/>
            </w14:solidFill>
          </w14:textFill>
        </w:rPr>
        <w:t xml:space="preserve">                                           </w:t>
      </w:r>
    </w:p>
    <w:p w14:paraId="024C75BA">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三、质疑事项具体内容</w:t>
      </w:r>
    </w:p>
    <w:p w14:paraId="06576F49">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质疑事项1：</w:t>
      </w:r>
      <w:r>
        <w:rPr>
          <w:rFonts w:hint="eastAsia" w:ascii="宋体" w:hAnsi="宋体" w:cs="仿宋"/>
          <w:color w:val="000000" w:themeColor="text1"/>
          <w:sz w:val="24"/>
          <w:highlight w:val="none"/>
          <w:u w:val="dotted"/>
          <w14:textFill>
            <w14:solidFill>
              <w14:schemeClr w14:val="tx1"/>
            </w14:solidFill>
          </w14:textFill>
        </w:rPr>
        <w:t xml:space="preserve">                                         </w:t>
      </w:r>
    </w:p>
    <w:p w14:paraId="0E2E3ED5">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事实依据：</w:t>
      </w:r>
      <w:r>
        <w:rPr>
          <w:rFonts w:hint="eastAsia" w:ascii="宋体" w:hAnsi="宋体" w:cs="仿宋"/>
          <w:color w:val="000000" w:themeColor="text1"/>
          <w:sz w:val="24"/>
          <w:highlight w:val="none"/>
          <w:u w:val="dotted"/>
          <w14:textFill>
            <w14:solidFill>
              <w14:schemeClr w14:val="tx1"/>
            </w14:solidFill>
          </w14:textFill>
        </w:rPr>
        <w:t xml:space="preserve">                                          </w:t>
      </w:r>
    </w:p>
    <w:p w14:paraId="2148207D">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4A82A019">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法律依据：</w:t>
      </w:r>
      <w:r>
        <w:rPr>
          <w:rFonts w:hint="eastAsia" w:ascii="宋体" w:hAnsi="宋体" w:cs="仿宋"/>
          <w:color w:val="000000" w:themeColor="text1"/>
          <w:sz w:val="24"/>
          <w:highlight w:val="none"/>
          <w:u w:val="dotted"/>
          <w14:textFill>
            <w14:solidFill>
              <w14:schemeClr w14:val="tx1"/>
            </w14:solidFill>
          </w14:textFill>
        </w:rPr>
        <w:t xml:space="preserve">                                          </w:t>
      </w:r>
    </w:p>
    <w:p w14:paraId="53345D9D">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4E040BCB">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质疑事项2</w:t>
      </w:r>
    </w:p>
    <w:p w14:paraId="399EFB05">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w:t>
      </w:r>
    </w:p>
    <w:p w14:paraId="19DD8FC6">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四、与质疑事项相关的质疑请求</w:t>
      </w:r>
    </w:p>
    <w:p w14:paraId="51901B6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请求：</w:t>
      </w:r>
      <w:r>
        <w:rPr>
          <w:rFonts w:hint="eastAsia" w:ascii="宋体" w:hAnsi="宋体" w:cs="仿宋"/>
          <w:color w:val="000000" w:themeColor="text1"/>
          <w:sz w:val="24"/>
          <w:highlight w:val="none"/>
          <w:u w:val="dotted"/>
          <w14:textFill>
            <w14:solidFill>
              <w14:schemeClr w14:val="tx1"/>
            </w14:solidFill>
          </w14:textFill>
        </w:rPr>
        <w:t xml:space="preserve">                                               </w:t>
      </w:r>
    </w:p>
    <w:p w14:paraId="1E71E802">
      <w:pPr>
        <w:rPr>
          <w:rFonts w:ascii="宋体" w:hAnsi="宋体"/>
          <w:color w:val="000000" w:themeColor="text1"/>
          <w:sz w:val="24"/>
          <w:highlight w:val="none"/>
          <w14:textFill>
            <w14:solidFill>
              <w14:schemeClr w14:val="tx1"/>
            </w14:solidFill>
          </w14:textFill>
        </w:rPr>
      </w:pPr>
    </w:p>
    <w:p w14:paraId="081D8900">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签字(签章)：                   公章：                      </w:t>
      </w:r>
    </w:p>
    <w:p w14:paraId="64F8C4E5">
      <w:pPr>
        <w:rPr>
          <w:rFonts w:ascii="宋体" w:hAnsi="宋体"/>
          <w:color w:val="000000" w:themeColor="text1"/>
          <w:sz w:val="24"/>
          <w:highlight w:val="none"/>
          <w14:textFill>
            <w14:solidFill>
              <w14:schemeClr w14:val="tx1"/>
            </w14:solidFill>
          </w14:textFill>
        </w:rPr>
      </w:pPr>
    </w:p>
    <w:p w14:paraId="1CB22DDE">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日期：    </w:t>
      </w:r>
    </w:p>
    <w:p w14:paraId="76AC60F2">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0C24AB60">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081EDD1E">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7BC65C9F">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质疑函制作说明：</w:t>
      </w:r>
    </w:p>
    <w:p w14:paraId="66BCDD7F">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76581FA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E5936C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507C6D7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859C784">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AA3834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28E4136F">
      <w:pPr>
        <w:widowControl/>
        <w:snapToGrid w:val="0"/>
        <w:spacing w:line="360" w:lineRule="auto"/>
        <w:ind w:right="960"/>
        <w:rPr>
          <w:rFonts w:ascii="宋体" w:hAnsi="宋体"/>
          <w:color w:val="000000" w:themeColor="text1"/>
          <w:sz w:val="24"/>
          <w:highlight w:val="none"/>
          <w14:textFill>
            <w14:solidFill>
              <w14:schemeClr w14:val="tx1"/>
            </w14:solidFill>
          </w14:textFill>
        </w:rPr>
      </w:pPr>
    </w:p>
    <w:p w14:paraId="53483363">
      <w:pPr>
        <w:spacing w:line="360" w:lineRule="auto"/>
        <w:jc w:val="left"/>
        <w:rPr>
          <w:rFonts w:ascii="仿宋_GB2312" w:hAnsi="仿宋" w:eastAsia="仿宋_GB2312"/>
          <w:color w:val="000000" w:themeColor="text1"/>
          <w:sz w:val="24"/>
          <w:highlight w:val="none"/>
          <w14:textFill>
            <w14:solidFill>
              <w14:schemeClr w14:val="tx1"/>
            </w14:solidFill>
          </w14:textFill>
        </w:rPr>
      </w:pPr>
    </w:p>
    <w:p w14:paraId="622653A3">
      <w:pPr>
        <w:rPr>
          <w:rFonts w:ascii="宋体" w:hAnsi="宋体"/>
          <w:b/>
          <w:color w:val="000000" w:themeColor="text1"/>
          <w:szCs w:val="21"/>
          <w:highlight w:val="none"/>
          <w14:textFill>
            <w14:solidFill>
              <w14:schemeClr w14:val="tx1"/>
            </w14:solidFill>
          </w14:textFill>
        </w:rPr>
      </w:pPr>
    </w:p>
    <w:sectPr>
      <w:pgSz w:w="11906" w:h="16838"/>
      <w:pgMar w:top="1418" w:right="1474" w:bottom="1418" w:left="1474" w:header="851" w:footer="851"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OMBFXO+Univers-Light">
    <w:altName w:val="宋体"/>
    <w:panose1 w:val="00000000000000000000"/>
    <w:charset w:val="86"/>
    <w:family w:val="swiss"/>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6D78A">
    <w:pPr>
      <w:pStyle w:val="29"/>
    </w:pPr>
    <w:r>
      <w:rPr>
        <w:sz w:val="18"/>
      </w:rP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F96101B">
                <w:pPr>
                  <w:pStyle w:val="29"/>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AB80D">
    <w:pPr>
      <w:pStyle w:val="29"/>
      <w:framePr w:wrap="around" w:vAnchor="text" w:hAnchor="margin" w:xAlign="center" w:y="1"/>
      <w:rPr>
        <w:rStyle w:val="51"/>
      </w:rPr>
    </w:pPr>
    <w:r>
      <w:fldChar w:fldCharType="begin"/>
    </w:r>
    <w:r>
      <w:rPr>
        <w:rStyle w:val="51"/>
      </w:rPr>
      <w:instrText xml:space="preserve">PAGE  </w:instrText>
    </w:r>
    <w:r>
      <w:fldChar w:fldCharType="end"/>
    </w:r>
  </w:p>
  <w:p w14:paraId="4A70F794">
    <w:pPr>
      <w:pStyle w:val="2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E8B81">
    <w:pPr>
      <w:pStyle w:val="29"/>
    </w:pPr>
    <w:r>
      <w:rPr>
        <w:sz w:val="18"/>
      </w:rPr>
      <w:pict>
        <v:shape id="_x0000_s2052" o:spid="_x0000_s205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C9B0BAA">
                <w:pPr>
                  <w:pStyle w:val="2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844FD">
    <w:pPr>
      <w:pStyle w:val="29"/>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7FB5A">
    <w:pPr>
      <w:pStyle w:val="29"/>
    </w:pPr>
    <w:r>
      <w:rPr>
        <w:sz w:val="18"/>
      </w:rPr>
      <w:pict>
        <v:shape id="_x0000_s2055" o:spid="_x0000_s2055"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3274C419">
                <w:pPr>
                  <w:pStyle w:val="29"/>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C557">
    <w:pPr>
      <w:pStyle w:val="29"/>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22B08">
    <w:pPr>
      <w:pStyle w:val="29"/>
    </w:pPr>
    <w:r>
      <w:rPr>
        <w:sz w:val="18"/>
      </w:rPr>
      <w:pict>
        <v:shape id="_x0000_s2056" o:spid="_x0000_s2056"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D00E349">
                <w:pPr>
                  <w:pStyle w:val="29"/>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7A82B">
    <w:pPr>
      <w:pStyle w:val="29"/>
    </w:pPr>
    <w:r>
      <w:rPr>
        <w:sz w:val="18"/>
      </w:rPr>
      <w:pict>
        <v:shape id="_x0000_s2057" o:spid="_x0000_s2057"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6C4DB5DB">
                <w:pPr>
                  <w:pStyle w:val="29"/>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BF845">
    <w:pPr>
      <w:pStyle w:val="29"/>
      <w:ind w:left="420" w:firstLine="420"/>
    </w:pPr>
    <w:r>
      <w:rPr>
        <w:sz w:val="18"/>
      </w:rPr>
      <w:pict>
        <v:shape id="_x0000_s2058" o:spid="_x0000_s2058"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73BDDC7A">
                <w:pPr>
                  <w:pStyle w:val="29"/>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9EE9F">
    <w:pPr>
      <w:pStyle w:val="29"/>
    </w:pPr>
    <w:r>
      <w:rPr>
        <w:sz w:val="18"/>
      </w:rPr>
      <w:pict>
        <v:shape id="_x0000_s2059" o:spid="_x0000_s2059"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422E835F">
                <w:pPr>
                  <w:pStyle w:val="2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4CE6B">
    <w:pPr>
      <w:pStyle w:val="29"/>
    </w:pPr>
    <w:r>
      <w:rPr>
        <w:sz w:val="18"/>
      </w:rPr>
      <w:pict>
        <v:shape id="_x0000_s2060" o:spid="_x0000_s2060"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342DD8F8">
                <w:pPr>
                  <w:pStyle w:val="29"/>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EF662">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C942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2925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AE138">
    <w:pPr>
      <w:pBdr>
        <w:bottom w:val="none" w:color="auto" w:sz="0" w:space="1"/>
      </w:pBdr>
      <w:adjustRightInd w:val="0"/>
      <w:snapToGrid w:val="0"/>
      <w:spacing w:line="360" w:lineRule="auto"/>
      <w:ind w:left="851" w:hanging="851"/>
      <w:rPr>
        <w:rFonts w:hint="eastAsia" w:ascii="宋体" w:hAnsi="宋体"/>
        <w:color w:val="00000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5795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9"/>
      <w:lvlText w:val="%1. "/>
      <w:lvlJc w:val="left"/>
      <w:pPr>
        <w:tabs>
          <w:tab w:val="left" w:pos="981"/>
        </w:tabs>
        <w:ind w:left="981" w:hanging="419"/>
      </w:pPr>
    </w:lvl>
    <w:lvl w:ilvl="1" w:tentative="0">
      <w:start w:val="1"/>
      <w:numFmt w:val="upperLetter"/>
      <w:pStyle w:val="288"/>
      <w:lvlText w:val="%2. "/>
      <w:lvlJc w:val="left"/>
      <w:pPr>
        <w:tabs>
          <w:tab w:val="left" w:pos="1191"/>
        </w:tabs>
        <w:ind w:left="1191" w:hanging="420"/>
      </w:pPr>
    </w:lvl>
    <w:lvl w:ilvl="2" w:tentative="0">
      <w:start w:val="1"/>
      <w:numFmt w:val="lowerLetter"/>
      <w:pStyle w:val="297"/>
      <w:lvlText w:val="%3. "/>
      <w:lvlJc w:val="left"/>
      <w:pPr>
        <w:tabs>
          <w:tab w:val="left" w:pos="1401"/>
        </w:tabs>
        <w:ind w:left="1401" w:hanging="420"/>
      </w:pPr>
    </w:lvl>
    <w:lvl w:ilvl="3" w:tentative="0">
      <w:start w:val="1"/>
      <w:numFmt w:val="lowerLetter"/>
      <w:pStyle w:val="155"/>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70"/>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9"/>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4"/>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7"/>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3"/>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3"/>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9"/>
      <w:suff w:val="space"/>
      <w:lvlText w:val="%1.%2.%3"/>
      <w:lvlJc w:val="left"/>
      <w:pPr>
        <w:tabs>
          <w:tab w:val="left" w:pos="1418"/>
        </w:tabs>
        <w:ind w:left="0" w:firstLine="0"/>
      </w:pPr>
    </w:lvl>
    <w:lvl w:ilvl="3" w:tentative="0">
      <w:start w:val="1"/>
      <w:numFmt w:val="decimal"/>
      <w:pStyle w:val="296"/>
      <w:suff w:val="space"/>
      <w:lvlText w:val="%1.%2.%3.%4"/>
      <w:lvlJc w:val="left"/>
      <w:pPr>
        <w:tabs>
          <w:tab w:val="left" w:pos="1984"/>
        </w:tabs>
        <w:ind w:left="0" w:firstLine="0"/>
      </w:pPr>
    </w:lvl>
    <w:lvl w:ilvl="4" w:tentative="0">
      <w:start w:val="1"/>
      <w:numFmt w:val="decimal"/>
      <w:pStyle w:val="292"/>
      <w:suff w:val="space"/>
      <w:lvlText w:val="%1.%2.%3.%4.%5"/>
      <w:lvlJc w:val="left"/>
      <w:pPr>
        <w:tabs>
          <w:tab w:val="left" w:pos="2551"/>
        </w:tabs>
        <w:ind w:left="0" w:firstLine="0"/>
      </w:pPr>
    </w:lvl>
    <w:lvl w:ilvl="5" w:tentative="0">
      <w:start w:val="1"/>
      <w:numFmt w:val="decimal"/>
      <w:pStyle w:val="196"/>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6"/>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8"/>
      <w:lvlText w:val="%1)"/>
      <w:lvlJc w:val="left"/>
      <w:pPr>
        <w:tabs>
          <w:tab w:val="left" w:pos="420"/>
        </w:tabs>
        <w:ind w:left="420" w:hanging="420"/>
      </w:pPr>
    </w:lvl>
    <w:lvl w:ilvl="1" w:tentative="0">
      <w:start w:val="1"/>
      <w:numFmt w:val="lowerLetter"/>
      <w:pStyle w:val="123"/>
      <w:lvlText w:val="%2)"/>
      <w:lvlJc w:val="left"/>
      <w:pPr>
        <w:tabs>
          <w:tab w:val="left" w:pos="840"/>
        </w:tabs>
        <w:ind w:left="840" w:hanging="420"/>
      </w:pPr>
    </w:lvl>
    <w:lvl w:ilvl="2" w:tentative="0">
      <w:start w:val="1"/>
      <w:numFmt w:val="lowerRoman"/>
      <w:pStyle w:val="122"/>
      <w:lvlText w:val="%3."/>
      <w:lvlJc w:val="right"/>
      <w:pPr>
        <w:tabs>
          <w:tab w:val="left" w:pos="1260"/>
        </w:tabs>
        <w:ind w:left="1260" w:hanging="420"/>
      </w:pPr>
    </w:lvl>
    <w:lvl w:ilvl="3" w:tentative="0">
      <w:start w:val="1"/>
      <w:numFmt w:val="decimal"/>
      <w:pStyle w:val="187"/>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8"/>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20"/>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1"/>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1"/>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9"/>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9"/>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2"/>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leftChars="0" w:firstLine="0" w:firstLineChars="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0"/>
  <w:drawingGridHorizontalSpacing w:val="97"/>
  <w:drawingGridVerticalSpacing w:val="190"/>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DY3MGRkMjVkNTE0MTY5YzdkZmQ5ZDA1NjJhNjczM2UifQ=="/>
  </w:docVars>
  <w:rsids>
    <w:rsidRoot w:val="00172A27"/>
    <w:rsid w:val="00003B05"/>
    <w:rsid w:val="000052D9"/>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5262"/>
    <w:rsid w:val="00180723"/>
    <w:rsid w:val="00185B40"/>
    <w:rsid w:val="00196CF5"/>
    <w:rsid w:val="001A009C"/>
    <w:rsid w:val="001A1320"/>
    <w:rsid w:val="001A1E62"/>
    <w:rsid w:val="001A2B19"/>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3D66ADD"/>
    <w:rsid w:val="042B4476"/>
    <w:rsid w:val="04881D87"/>
    <w:rsid w:val="0496569B"/>
    <w:rsid w:val="063C2B41"/>
    <w:rsid w:val="0646449E"/>
    <w:rsid w:val="08680198"/>
    <w:rsid w:val="096C7482"/>
    <w:rsid w:val="09D10F9A"/>
    <w:rsid w:val="09F47D7A"/>
    <w:rsid w:val="0AF638B2"/>
    <w:rsid w:val="0B5C2951"/>
    <w:rsid w:val="0BCA4A38"/>
    <w:rsid w:val="0BCC7983"/>
    <w:rsid w:val="0C324B95"/>
    <w:rsid w:val="0C65630B"/>
    <w:rsid w:val="0E96765D"/>
    <w:rsid w:val="0EE5506E"/>
    <w:rsid w:val="0F621C2B"/>
    <w:rsid w:val="0FCA12E5"/>
    <w:rsid w:val="10806817"/>
    <w:rsid w:val="10A818CA"/>
    <w:rsid w:val="14B6708E"/>
    <w:rsid w:val="15350B13"/>
    <w:rsid w:val="15FA6724"/>
    <w:rsid w:val="167D1103"/>
    <w:rsid w:val="170C32A1"/>
    <w:rsid w:val="175E0708"/>
    <w:rsid w:val="17DD00AB"/>
    <w:rsid w:val="19AB1C63"/>
    <w:rsid w:val="1AC979E9"/>
    <w:rsid w:val="1B290817"/>
    <w:rsid w:val="1C3660D4"/>
    <w:rsid w:val="1C5D20B1"/>
    <w:rsid w:val="1C8256C5"/>
    <w:rsid w:val="1D9D51F3"/>
    <w:rsid w:val="1F052B4A"/>
    <w:rsid w:val="200A3A07"/>
    <w:rsid w:val="2079293B"/>
    <w:rsid w:val="21151D88"/>
    <w:rsid w:val="211A4D2B"/>
    <w:rsid w:val="211B629E"/>
    <w:rsid w:val="21451B35"/>
    <w:rsid w:val="219247D6"/>
    <w:rsid w:val="22216B6B"/>
    <w:rsid w:val="22550D94"/>
    <w:rsid w:val="22821A81"/>
    <w:rsid w:val="22883C87"/>
    <w:rsid w:val="22D121EA"/>
    <w:rsid w:val="23B56C14"/>
    <w:rsid w:val="23FA051B"/>
    <w:rsid w:val="262B46D7"/>
    <w:rsid w:val="26EF1BA9"/>
    <w:rsid w:val="27740528"/>
    <w:rsid w:val="287A1946"/>
    <w:rsid w:val="296543A4"/>
    <w:rsid w:val="29C43F6B"/>
    <w:rsid w:val="29E55A72"/>
    <w:rsid w:val="2A515672"/>
    <w:rsid w:val="2A8624FE"/>
    <w:rsid w:val="2AB90BF0"/>
    <w:rsid w:val="2B9608D4"/>
    <w:rsid w:val="2C536736"/>
    <w:rsid w:val="2C626979"/>
    <w:rsid w:val="2D3D301F"/>
    <w:rsid w:val="2DFB7DDE"/>
    <w:rsid w:val="2E3566C9"/>
    <w:rsid w:val="2F0D6640"/>
    <w:rsid w:val="2F566C69"/>
    <w:rsid w:val="2FBC2844"/>
    <w:rsid w:val="2FEF49C8"/>
    <w:rsid w:val="302C7B86"/>
    <w:rsid w:val="312850D7"/>
    <w:rsid w:val="31BC1C54"/>
    <w:rsid w:val="32342B66"/>
    <w:rsid w:val="3262546B"/>
    <w:rsid w:val="32755858"/>
    <w:rsid w:val="32A01FA9"/>
    <w:rsid w:val="33294694"/>
    <w:rsid w:val="34DB19BE"/>
    <w:rsid w:val="34E45C3F"/>
    <w:rsid w:val="358C3D84"/>
    <w:rsid w:val="359207AA"/>
    <w:rsid w:val="35D00DF7"/>
    <w:rsid w:val="36897F35"/>
    <w:rsid w:val="368F4335"/>
    <w:rsid w:val="379575A0"/>
    <w:rsid w:val="37B26A07"/>
    <w:rsid w:val="388D4973"/>
    <w:rsid w:val="389D76B7"/>
    <w:rsid w:val="38AF50A6"/>
    <w:rsid w:val="38CE5AC2"/>
    <w:rsid w:val="39145CDA"/>
    <w:rsid w:val="39677CC5"/>
    <w:rsid w:val="397877DC"/>
    <w:rsid w:val="3A7061B9"/>
    <w:rsid w:val="3B714E2B"/>
    <w:rsid w:val="3C577B7C"/>
    <w:rsid w:val="3DAB4624"/>
    <w:rsid w:val="3DDC396B"/>
    <w:rsid w:val="3E0D036B"/>
    <w:rsid w:val="3E1C107E"/>
    <w:rsid w:val="3E4E3201"/>
    <w:rsid w:val="3EB968CD"/>
    <w:rsid w:val="3F59339C"/>
    <w:rsid w:val="3FE11115"/>
    <w:rsid w:val="40175FA1"/>
    <w:rsid w:val="421607C4"/>
    <w:rsid w:val="42A40880"/>
    <w:rsid w:val="42AB29D0"/>
    <w:rsid w:val="434F5CB5"/>
    <w:rsid w:val="449C6A74"/>
    <w:rsid w:val="44E26451"/>
    <w:rsid w:val="452A0524"/>
    <w:rsid w:val="458F470E"/>
    <w:rsid w:val="468E4E6D"/>
    <w:rsid w:val="46D73CD1"/>
    <w:rsid w:val="472D6DFD"/>
    <w:rsid w:val="47403541"/>
    <w:rsid w:val="474A6C5C"/>
    <w:rsid w:val="47B03BA9"/>
    <w:rsid w:val="47B65AE2"/>
    <w:rsid w:val="47B972D2"/>
    <w:rsid w:val="47E96FDE"/>
    <w:rsid w:val="47F021AD"/>
    <w:rsid w:val="482F437A"/>
    <w:rsid w:val="489F2FD7"/>
    <w:rsid w:val="492A16A6"/>
    <w:rsid w:val="49890533"/>
    <w:rsid w:val="49E561C3"/>
    <w:rsid w:val="4A0B4034"/>
    <w:rsid w:val="4A2E02C6"/>
    <w:rsid w:val="4B1124FB"/>
    <w:rsid w:val="4B5415F7"/>
    <w:rsid w:val="4B9E1DB9"/>
    <w:rsid w:val="4D842037"/>
    <w:rsid w:val="4D9B2F7F"/>
    <w:rsid w:val="4DC64B62"/>
    <w:rsid w:val="4E65778D"/>
    <w:rsid w:val="4F3912D1"/>
    <w:rsid w:val="50086B0C"/>
    <w:rsid w:val="505A1BFD"/>
    <w:rsid w:val="50DE6667"/>
    <w:rsid w:val="52267A1D"/>
    <w:rsid w:val="53876B42"/>
    <w:rsid w:val="54022FBD"/>
    <w:rsid w:val="54810BF1"/>
    <w:rsid w:val="550024AC"/>
    <w:rsid w:val="55A7171D"/>
    <w:rsid w:val="56C63E25"/>
    <w:rsid w:val="570016CA"/>
    <w:rsid w:val="571C1C97"/>
    <w:rsid w:val="57454D4A"/>
    <w:rsid w:val="5768620E"/>
    <w:rsid w:val="577644A9"/>
    <w:rsid w:val="578A027D"/>
    <w:rsid w:val="57C14A40"/>
    <w:rsid w:val="589647C1"/>
    <w:rsid w:val="59016D51"/>
    <w:rsid w:val="59195B18"/>
    <w:rsid w:val="592A069B"/>
    <w:rsid w:val="59857735"/>
    <w:rsid w:val="5AAB6294"/>
    <w:rsid w:val="5B5C24D5"/>
    <w:rsid w:val="5B8D7F3A"/>
    <w:rsid w:val="5C3110A9"/>
    <w:rsid w:val="5C6D5D5D"/>
    <w:rsid w:val="5CFF1E3E"/>
    <w:rsid w:val="5D886622"/>
    <w:rsid w:val="5DE519EA"/>
    <w:rsid w:val="5E0512A2"/>
    <w:rsid w:val="5E93433C"/>
    <w:rsid w:val="5ECE5FFB"/>
    <w:rsid w:val="5EDB5F93"/>
    <w:rsid w:val="5F05331C"/>
    <w:rsid w:val="5F7300D0"/>
    <w:rsid w:val="5F9D5FAE"/>
    <w:rsid w:val="60932FCA"/>
    <w:rsid w:val="60AE2B4F"/>
    <w:rsid w:val="60C14508"/>
    <w:rsid w:val="617747C1"/>
    <w:rsid w:val="623A1321"/>
    <w:rsid w:val="631A0CB1"/>
    <w:rsid w:val="645529A9"/>
    <w:rsid w:val="645D7155"/>
    <w:rsid w:val="64862C2B"/>
    <w:rsid w:val="64DD4813"/>
    <w:rsid w:val="6552795A"/>
    <w:rsid w:val="65D0211A"/>
    <w:rsid w:val="65D5373C"/>
    <w:rsid w:val="6661072D"/>
    <w:rsid w:val="68CA0D5A"/>
    <w:rsid w:val="69B47B0D"/>
    <w:rsid w:val="69C772C7"/>
    <w:rsid w:val="6A8B3BD0"/>
    <w:rsid w:val="6AF915AD"/>
    <w:rsid w:val="6C0043AB"/>
    <w:rsid w:val="6C81017A"/>
    <w:rsid w:val="6CE46AC9"/>
    <w:rsid w:val="6DC01C85"/>
    <w:rsid w:val="6E015061"/>
    <w:rsid w:val="6E652FB1"/>
    <w:rsid w:val="6EC16F54"/>
    <w:rsid w:val="6F5558EE"/>
    <w:rsid w:val="6FA67EF8"/>
    <w:rsid w:val="700F36FE"/>
    <w:rsid w:val="709F5073"/>
    <w:rsid w:val="714429BD"/>
    <w:rsid w:val="715E7281"/>
    <w:rsid w:val="71791D68"/>
    <w:rsid w:val="71B1772F"/>
    <w:rsid w:val="71FB33F7"/>
    <w:rsid w:val="721F290F"/>
    <w:rsid w:val="72394572"/>
    <w:rsid w:val="73110955"/>
    <w:rsid w:val="735A1441"/>
    <w:rsid w:val="73614861"/>
    <w:rsid w:val="74820F33"/>
    <w:rsid w:val="7504451A"/>
    <w:rsid w:val="75E47073"/>
    <w:rsid w:val="75F265F9"/>
    <w:rsid w:val="76690275"/>
    <w:rsid w:val="768D3BBF"/>
    <w:rsid w:val="7831514A"/>
    <w:rsid w:val="78AC760A"/>
    <w:rsid w:val="791B3704"/>
    <w:rsid w:val="793067AF"/>
    <w:rsid w:val="79D0629D"/>
    <w:rsid w:val="7B486307"/>
    <w:rsid w:val="7B9463D5"/>
    <w:rsid w:val="7D2718EA"/>
    <w:rsid w:val="7DBB7B08"/>
    <w:rsid w:val="7E7D20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59" w:semiHidden="0" w:name="Table Grid"/>
    <w:lsdException w:unhideWhenUsed="0" w:uiPriority="99" w:semiHidden="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1"/>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2"/>
    <w:link w:val="103"/>
    <w:autoRedefine/>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2"/>
    <w:link w:val="120"/>
    <w:autoRedefine/>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2"/>
    <w:link w:val="94"/>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107"/>
    <w:qFormat/>
    <w:uiPriority w:val="0"/>
    <w:pPr>
      <w:keepNext/>
      <w:keepLines/>
      <w:spacing w:before="280" w:after="290" w:line="376" w:lineRule="auto"/>
      <w:outlineLvl w:val="4"/>
    </w:pPr>
    <w:rPr>
      <w:b/>
      <w:sz w:val="28"/>
      <w:szCs w:val="20"/>
    </w:rPr>
  </w:style>
  <w:style w:type="paragraph" w:styleId="8">
    <w:name w:val="heading 6"/>
    <w:basedOn w:val="1"/>
    <w:next w:val="2"/>
    <w:link w:val="92"/>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112"/>
    <w:qFormat/>
    <w:uiPriority w:val="0"/>
    <w:pPr>
      <w:keepNext/>
      <w:keepLines/>
      <w:spacing w:before="240" w:after="64" w:line="320" w:lineRule="auto"/>
      <w:outlineLvl w:val="6"/>
    </w:pPr>
    <w:rPr>
      <w:b/>
      <w:sz w:val="24"/>
      <w:szCs w:val="20"/>
    </w:rPr>
  </w:style>
  <w:style w:type="paragraph" w:styleId="10">
    <w:name w:val="heading 8"/>
    <w:basedOn w:val="1"/>
    <w:next w:val="2"/>
    <w:link w:val="99"/>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1"/>
    <w:autoRedefine/>
    <w:qFormat/>
    <w:uiPriority w:val="0"/>
    <w:pPr>
      <w:keepNext/>
      <w:keepLines/>
      <w:spacing w:before="240" w:after="64" w:line="320" w:lineRule="auto"/>
      <w:outlineLvl w:val="8"/>
    </w:pPr>
    <w:rPr>
      <w:rFonts w:ascii="Arial" w:hAnsi="Arial" w:eastAsia="黑体"/>
      <w:szCs w:val="20"/>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14"/>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annotation text"/>
    <w:basedOn w:val="1"/>
    <w:link w:val="132"/>
    <w:qFormat/>
    <w:uiPriority w:val="0"/>
    <w:pPr>
      <w:spacing w:line="360" w:lineRule="auto"/>
      <w:jc w:val="left"/>
    </w:pPr>
    <w:rPr>
      <w:sz w:val="24"/>
    </w:rPr>
  </w:style>
  <w:style w:type="paragraph" w:styleId="18">
    <w:name w:val="Body Text"/>
    <w:basedOn w:val="1"/>
    <w:link w:val="77"/>
    <w:qFormat/>
    <w:uiPriority w:val="0"/>
    <w:pPr>
      <w:spacing w:after="120"/>
    </w:pPr>
  </w:style>
  <w:style w:type="paragraph" w:styleId="19">
    <w:name w:val="Body Text Indent"/>
    <w:basedOn w:val="1"/>
    <w:link w:val="124"/>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0">
    <w:name w:val="List Bullet 2"/>
    <w:basedOn w:val="1"/>
    <w:qFormat/>
    <w:uiPriority w:val="0"/>
    <w:pPr>
      <w:numPr>
        <w:ilvl w:val="0"/>
        <w:numId w:val="2"/>
      </w:numPr>
    </w:pPr>
  </w:style>
  <w:style w:type="paragraph" w:styleId="21">
    <w:name w:val="HTML Address"/>
    <w:basedOn w:val="1"/>
    <w:link w:val="130"/>
    <w:qFormat/>
    <w:uiPriority w:val="0"/>
    <w:pPr>
      <w:numPr>
        <w:ilvl w:val="0"/>
        <w:numId w:val="3"/>
      </w:numPr>
      <w:tabs>
        <w:tab w:val="clear" w:pos="432"/>
      </w:tabs>
      <w:ind w:left="0" w:firstLine="0"/>
    </w:pPr>
    <w:rPr>
      <w:i/>
    </w:rPr>
  </w:style>
  <w:style w:type="paragraph" w:styleId="22">
    <w:name w:val="toc 5"/>
    <w:basedOn w:val="1"/>
    <w:next w:val="1"/>
    <w:qFormat/>
    <w:uiPriority w:val="0"/>
    <w:pPr>
      <w:ind w:left="800" w:leftChars="800"/>
    </w:pPr>
    <w:rPr>
      <w:rFonts w:ascii="Calibri" w:hAnsi="Calibri"/>
      <w:szCs w:val="22"/>
    </w:rPr>
  </w:style>
  <w:style w:type="paragraph" w:styleId="23">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4">
    <w:name w:val="Plain Text"/>
    <w:basedOn w:val="1"/>
    <w:link w:val="75"/>
    <w:qFormat/>
    <w:uiPriority w:val="0"/>
    <w:rPr>
      <w:rFonts w:ascii="宋体" w:hAnsi="Courier New"/>
      <w:szCs w:val="20"/>
    </w:rPr>
  </w:style>
  <w:style w:type="paragraph" w:styleId="25">
    <w:name w:val="toc 8"/>
    <w:basedOn w:val="1"/>
    <w:next w:val="1"/>
    <w:qFormat/>
    <w:uiPriority w:val="0"/>
    <w:pPr>
      <w:ind w:left="1400" w:leftChars="1400"/>
    </w:pPr>
    <w:rPr>
      <w:rFonts w:ascii="Calibri" w:hAnsi="Calibri"/>
      <w:szCs w:val="22"/>
    </w:rPr>
  </w:style>
  <w:style w:type="paragraph" w:styleId="26">
    <w:name w:val="Date"/>
    <w:basedOn w:val="1"/>
    <w:next w:val="1"/>
    <w:link w:val="64"/>
    <w:qFormat/>
    <w:uiPriority w:val="0"/>
    <w:pPr>
      <w:numPr>
        <w:ilvl w:val="0"/>
        <w:numId w:val="4"/>
      </w:numPr>
      <w:ind w:left="100" w:leftChars="2500"/>
    </w:pPr>
  </w:style>
  <w:style w:type="paragraph" w:styleId="27">
    <w:name w:val="Body Text Indent 2"/>
    <w:basedOn w:val="1"/>
    <w:link w:val="72"/>
    <w:qFormat/>
    <w:uiPriority w:val="0"/>
    <w:pPr>
      <w:spacing w:line="480" w:lineRule="exact"/>
      <w:ind w:left="810" w:firstLine="675"/>
    </w:pPr>
    <w:rPr>
      <w:rFonts w:eastAsia="仿宋_GB2312"/>
      <w:sz w:val="30"/>
      <w:szCs w:val="20"/>
    </w:rPr>
  </w:style>
  <w:style w:type="paragraph" w:styleId="28">
    <w:name w:val="Balloon Text"/>
    <w:basedOn w:val="1"/>
    <w:link w:val="87"/>
    <w:qFormat/>
    <w:uiPriority w:val="0"/>
    <w:rPr>
      <w:sz w:val="18"/>
      <w:szCs w:val="18"/>
    </w:rPr>
  </w:style>
  <w:style w:type="paragraph" w:styleId="29">
    <w:name w:val="footer"/>
    <w:basedOn w:val="1"/>
    <w:next w:val="14"/>
    <w:link w:val="133"/>
    <w:qFormat/>
    <w:uiPriority w:val="0"/>
    <w:pPr>
      <w:tabs>
        <w:tab w:val="center" w:pos="4153"/>
        <w:tab w:val="right" w:pos="8306"/>
      </w:tabs>
      <w:snapToGrid w:val="0"/>
      <w:jc w:val="left"/>
    </w:pPr>
    <w:rPr>
      <w:sz w:val="18"/>
      <w:szCs w:val="20"/>
    </w:rPr>
  </w:style>
  <w:style w:type="paragraph" w:styleId="30">
    <w:name w:val="header"/>
    <w:basedOn w:val="1"/>
    <w:link w:val="125"/>
    <w:qFormat/>
    <w:uiPriority w:val="99"/>
    <w:pPr>
      <w:pBdr>
        <w:bottom w:val="single" w:color="auto" w:sz="6" w:space="1"/>
      </w:pBdr>
      <w:tabs>
        <w:tab w:val="center" w:pos="4153"/>
        <w:tab w:val="right" w:pos="8306"/>
      </w:tabs>
      <w:snapToGrid w:val="0"/>
      <w:jc w:val="center"/>
    </w:pPr>
    <w:rPr>
      <w:sz w:val="18"/>
      <w:szCs w:val="20"/>
    </w:rPr>
  </w:style>
  <w:style w:type="paragraph" w:styleId="31">
    <w:name w:val="toc 1"/>
    <w:basedOn w:val="1"/>
    <w:next w:val="1"/>
    <w:qFormat/>
    <w:uiPriority w:val="39"/>
    <w:pPr>
      <w:tabs>
        <w:tab w:val="right" w:leader="dot" w:pos="8949"/>
      </w:tabs>
      <w:spacing w:before="120" w:after="120"/>
      <w:jc w:val="left"/>
    </w:pPr>
    <w:rPr>
      <w:b/>
      <w:bCs/>
      <w:caps/>
      <w:szCs w:val="21"/>
    </w:rPr>
  </w:style>
  <w:style w:type="paragraph" w:styleId="32">
    <w:name w:val="toc 4"/>
    <w:basedOn w:val="1"/>
    <w:next w:val="1"/>
    <w:qFormat/>
    <w:uiPriority w:val="0"/>
    <w:pPr>
      <w:ind w:left="600" w:leftChars="600"/>
    </w:pPr>
    <w:rPr>
      <w:rFonts w:ascii="Calibri" w:hAnsi="Calibri"/>
      <w:szCs w:val="22"/>
    </w:rPr>
  </w:style>
  <w:style w:type="paragraph" w:styleId="33">
    <w:name w:val="index heading"/>
    <w:basedOn w:val="1"/>
    <w:next w:val="34"/>
    <w:autoRedefine/>
    <w:qFormat/>
    <w:uiPriority w:val="0"/>
    <w:rPr>
      <w:szCs w:val="20"/>
    </w:rPr>
  </w:style>
  <w:style w:type="paragraph" w:styleId="34">
    <w:name w:val="index 1"/>
    <w:basedOn w:val="1"/>
    <w:next w:val="1"/>
    <w:autoRedefine/>
    <w:qFormat/>
    <w:uiPriority w:val="0"/>
  </w:style>
  <w:style w:type="paragraph" w:styleId="35">
    <w:name w:val="List"/>
    <w:basedOn w:val="1"/>
    <w:autoRedefine/>
    <w:qFormat/>
    <w:uiPriority w:val="0"/>
    <w:pPr>
      <w:ind w:left="200" w:hanging="200" w:hangingChars="200"/>
    </w:pPr>
  </w:style>
  <w:style w:type="paragraph" w:styleId="36">
    <w:name w:val="toc 6"/>
    <w:basedOn w:val="1"/>
    <w:next w:val="1"/>
    <w:autoRedefine/>
    <w:qFormat/>
    <w:uiPriority w:val="0"/>
    <w:pPr>
      <w:ind w:left="1000" w:leftChars="1000"/>
    </w:pPr>
    <w:rPr>
      <w:rFonts w:ascii="Calibri" w:hAnsi="Calibri"/>
      <w:szCs w:val="22"/>
    </w:rPr>
  </w:style>
  <w:style w:type="paragraph" w:styleId="37">
    <w:name w:val="Body Text Indent 3"/>
    <w:basedOn w:val="1"/>
    <w:link w:val="73"/>
    <w:autoRedefine/>
    <w:qFormat/>
    <w:uiPriority w:val="0"/>
    <w:pPr>
      <w:widowControl/>
      <w:tabs>
        <w:tab w:val="left" w:pos="502"/>
      </w:tabs>
      <w:adjustRightInd w:val="0"/>
      <w:snapToGrid w:val="0"/>
      <w:spacing w:line="360" w:lineRule="auto"/>
      <w:ind w:left="540" w:leftChars="257"/>
    </w:pPr>
    <w:rPr>
      <w:rFonts w:ascii="宋体" w:hAnsi="宋体"/>
    </w:rPr>
  </w:style>
  <w:style w:type="paragraph" w:styleId="38">
    <w:name w:val="toc 2"/>
    <w:basedOn w:val="1"/>
    <w:next w:val="1"/>
    <w:autoRedefine/>
    <w:qFormat/>
    <w:uiPriority w:val="39"/>
    <w:pPr>
      <w:tabs>
        <w:tab w:val="right" w:leader="dot" w:pos="8948"/>
      </w:tabs>
      <w:adjustRightInd w:val="0"/>
      <w:snapToGrid w:val="0"/>
      <w:ind w:left="278"/>
      <w:jc w:val="left"/>
    </w:pPr>
    <w:rPr>
      <w:rFonts w:ascii="宋体" w:hAnsi="宋体"/>
      <w:smallCaps/>
      <w:szCs w:val="21"/>
    </w:rPr>
  </w:style>
  <w:style w:type="paragraph" w:styleId="39">
    <w:name w:val="toc 9"/>
    <w:basedOn w:val="1"/>
    <w:next w:val="1"/>
    <w:autoRedefine/>
    <w:qFormat/>
    <w:uiPriority w:val="0"/>
    <w:pPr>
      <w:ind w:left="1600" w:leftChars="1600"/>
    </w:pPr>
    <w:rPr>
      <w:rFonts w:ascii="Calibri" w:hAnsi="Calibri"/>
      <w:szCs w:val="22"/>
    </w:rPr>
  </w:style>
  <w:style w:type="paragraph" w:styleId="40">
    <w:name w:val="Body Text 2"/>
    <w:basedOn w:val="1"/>
    <w:link w:val="102"/>
    <w:autoRedefine/>
    <w:qFormat/>
    <w:uiPriority w:val="0"/>
    <w:pPr>
      <w:spacing w:line="360" w:lineRule="auto"/>
    </w:pPr>
    <w:rPr>
      <w:rFonts w:ascii="仿宋_GB2312" w:eastAsia="仿宋_GB2312"/>
      <w:sz w:val="32"/>
    </w:rPr>
  </w:style>
  <w:style w:type="paragraph" w:styleId="41">
    <w:name w:val="HTML Preformatted"/>
    <w:basedOn w:val="1"/>
    <w:link w:val="13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3">
    <w:name w:val="index 2"/>
    <w:basedOn w:val="1"/>
    <w:next w:val="1"/>
    <w:autoRedefine/>
    <w:qFormat/>
    <w:uiPriority w:val="0"/>
    <w:pPr>
      <w:ind w:left="420" w:hanging="210"/>
      <w:jc w:val="left"/>
    </w:pPr>
    <w:rPr>
      <w:sz w:val="20"/>
      <w:szCs w:val="20"/>
    </w:rPr>
  </w:style>
  <w:style w:type="paragraph" w:styleId="44">
    <w:name w:val="Title"/>
    <w:basedOn w:val="1"/>
    <w:next w:val="1"/>
    <w:link w:val="126"/>
    <w:autoRedefine/>
    <w:qFormat/>
    <w:uiPriority w:val="0"/>
    <w:pPr>
      <w:spacing w:before="240" w:after="60"/>
      <w:jc w:val="center"/>
      <w:outlineLvl w:val="0"/>
    </w:pPr>
    <w:rPr>
      <w:rFonts w:ascii="Cambria" w:hAnsi="Cambria"/>
      <w:b/>
      <w:bCs/>
      <w:sz w:val="32"/>
      <w:szCs w:val="32"/>
    </w:rPr>
  </w:style>
  <w:style w:type="paragraph" w:styleId="45">
    <w:name w:val="Body Text First Indent"/>
    <w:basedOn w:val="18"/>
    <w:link w:val="134"/>
    <w:autoRedefine/>
    <w:qFormat/>
    <w:uiPriority w:val="0"/>
    <w:pPr>
      <w:ind w:firstLine="100" w:firstLineChars="100"/>
    </w:pPr>
    <w:rPr>
      <w:rFonts w:ascii="Calibri" w:hAnsi="Calibri"/>
      <w:szCs w:val="22"/>
    </w:rPr>
  </w:style>
  <w:style w:type="paragraph" w:styleId="46">
    <w:name w:val="Body Text First Indent 2"/>
    <w:basedOn w:val="19"/>
    <w:link w:val="61"/>
    <w:autoRedefine/>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8">
    <w:name w:val="Table Grid"/>
    <w:basedOn w:val="4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autoRedefine/>
    <w:qFormat/>
    <w:uiPriority w:val="22"/>
    <w:rPr>
      <w:b/>
      <w:bCs/>
    </w:rPr>
  </w:style>
  <w:style w:type="character" w:styleId="51">
    <w:name w:val="page number"/>
    <w:basedOn w:val="49"/>
    <w:autoRedefine/>
    <w:qFormat/>
    <w:uiPriority w:val="0"/>
  </w:style>
  <w:style w:type="character" w:styleId="52">
    <w:name w:val="Emphasis"/>
    <w:autoRedefine/>
    <w:qFormat/>
    <w:uiPriority w:val="20"/>
    <w:rPr>
      <w:i/>
      <w:iCs/>
    </w:rPr>
  </w:style>
  <w:style w:type="character" w:styleId="53">
    <w:name w:val="Hyperlink"/>
    <w:autoRedefine/>
    <w:qFormat/>
    <w:uiPriority w:val="99"/>
    <w:rPr>
      <w:color w:val="0000FF"/>
      <w:u w:val="single"/>
    </w:rPr>
  </w:style>
  <w:style w:type="character" w:styleId="54">
    <w:name w:val="annotation reference"/>
    <w:autoRedefine/>
    <w:qFormat/>
    <w:uiPriority w:val="0"/>
    <w:rPr>
      <w:sz w:val="21"/>
      <w:szCs w:val="21"/>
    </w:rPr>
  </w:style>
  <w:style w:type="paragraph" w:customStyle="1" w:styleId="55">
    <w:name w:val="Default"/>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6">
    <w:name w:val="标题 1 Char Char"/>
    <w:autoRedefine/>
    <w:qFormat/>
    <w:uiPriority w:val="0"/>
    <w:rPr>
      <w:rFonts w:eastAsia="宋体"/>
      <w:b/>
      <w:bCs/>
      <w:kern w:val="44"/>
      <w:sz w:val="44"/>
      <w:szCs w:val="44"/>
      <w:lang w:val="en-US" w:eastAsia="zh-CN" w:bidi="ar-SA"/>
    </w:rPr>
  </w:style>
  <w:style w:type="character" w:customStyle="1" w:styleId="57">
    <w:name w:val="标题 4 Char Char"/>
    <w:autoRedefine/>
    <w:qFormat/>
    <w:uiPriority w:val="0"/>
    <w:rPr>
      <w:rFonts w:ascii="Arial" w:hAnsi="Arial" w:eastAsia="黑体"/>
      <w:b/>
      <w:bCs/>
      <w:kern w:val="2"/>
      <w:sz w:val="28"/>
      <w:szCs w:val="28"/>
      <w:lang w:val="en-US" w:eastAsia="zh-CN" w:bidi="ar-SA"/>
    </w:rPr>
  </w:style>
  <w:style w:type="character" w:customStyle="1" w:styleId="58">
    <w:name w:val="font11"/>
    <w:autoRedefine/>
    <w:qFormat/>
    <w:uiPriority w:val="0"/>
    <w:rPr>
      <w:rFonts w:hint="eastAsia" w:ascii="宋体" w:hAnsi="宋体" w:eastAsia="宋体"/>
      <w:color w:val="000000"/>
      <w:sz w:val="24"/>
      <w:szCs w:val="24"/>
      <w:u w:val="none"/>
    </w:rPr>
  </w:style>
  <w:style w:type="character" w:customStyle="1" w:styleId="59">
    <w:name w:val="标题 5 Char Char"/>
    <w:autoRedefine/>
    <w:qFormat/>
    <w:uiPriority w:val="0"/>
    <w:rPr>
      <w:rFonts w:eastAsia="宋体"/>
      <w:b/>
      <w:bCs/>
      <w:kern w:val="2"/>
      <w:sz w:val="28"/>
      <w:szCs w:val="28"/>
      <w:lang w:val="en-US" w:eastAsia="zh-CN" w:bidi="ar-SA"/>
    </w:rPr>
  </w:style>
  <w:style w:type="character" w:customStyle="1" w:styleId="60">
    <w:name w:val="ca-5"/>
    <w:basedOn w:val="49"/>
    <w:autoRedefine/>
    <w:qFormat/>
    <w:uiPriority w:val="0"/>
  </w:style>
  <w:style w:type="character" w:customStyle="1" w:styleId="61">
    <w:name w:val="正文首行缩进 2 Char"/>
    <w:link w:val="46"/>
    <w:autoRedefine/>
    <w:qFormat/>
    <w:uiPriority w:val="0"/>
    <w:rPr>
      <w:rFonts w:ascii="Calibri" w:hAnsi="Calibri" w:eastAsia="仿宋_GB2312"/>
      <w:kern w:val="2"/>
      <w:sz w:val="21"/>
      <w:szCs w:val="22"/>
      <w:lang w:val="en-US" w:eastAsia="zh-CN" w:bidi="ar-SA"/>
    </w:rPr>
  </w:style>
  <w:style w:type="character" w:customStyle="1" w:styleId="62">
    <w:name w:val="已访问的超链接1"/>
    <w:autoRedefine/>
    <w:qFormat/>
    <w:uiPriority w:val="0"/>
    <w:rPr>
      <w:color w:val="800080"/>
      <w:u w:val="single"/>
    </w:rPr>
  </w:style>
  <w:style w:type="character" w:customStyle="1" w:styleId="63">
    <w:name w:val="正文首行缩进 Char Char"/>
    <w:autoRedefine/>
    <w:qFormat/>
    <w:uiPriority w:val="0"/>
    <w:rPr>
      <w:rFonts w:eastAsia="仿宋_GB2312"/>
      <w:kern w:val="2"/>
      <w:sz w:val="28"/>
      <w:szCs w:val="24"/>
      <w:lang w:bidi="ar-SA"/>
    </w:rPr>
  </w:style>
  <w:style w:type="character" w:customStyle="1" w:styleId="64">
    <w:name w:val="日期 Char"/>
    <w:link w:val="26"/>
    <w:autoRedefine/>
    <w:qFormat/>
    <w:uiPriority w:val="0"/>
    <w:rPr>
      <w:kern w:val="2"/>
      <w:sz w:val="21"/>
      <w:szCs w:val="24"/>
    </w:rPr>
  </w:style>
  <w:style w:type="character" w:customStyle="1" w:styleId="65">
    <w:name w:val="正文文本缩进 3 Char Char"/>
    <w:autoRedefine/>
    <w:qFormat/>
    <w:uiPriority w:val="0"/>
    <w:rPr>
      <w:kern w:val="2"/>
      <w:sz w:val="16"/>
      <w:szCs w:val="16"/>
      <w:lang w:bidi="ar-SA"/>
    </w:rPr>
  </w:style>
  <w:style w:type="character" w:customStyle="1" w:styleId="66">
    <w:name w:val="文档正文 Char1"/>
    <w:link w:val="67"/>
    <w:autoRedefine/>
    <w:qFormat/>
    <w:uiPriority w:val="0"/>
    <w:rPr>
      <w:rFonts w:ascii="Arial Narrow" w:hAnsi="Arial Narrow"/>
      <w:sz w:val="24"/>
      <w:szCs w:val="24"/>
      <w:lang w:val="en-US" w:eastAsia="zh-CN" w:bidi="ar-SA"/>
    </w:rPr>
  </w:style>
  <w:style w:type="paragraph" w:customStyle="1" w:styleId="67">
    <w:name w:val="文档正文"/>
    <w:link w:val="66"/>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8">
    <w:name w:val="正文文本 Char Char"/>
    <w:autoRedefine/>
    <w:qFormat/>
    <w:uiPriority w:val="0"/>
    <w:rPr>
      <w:rFonts w:eastAsia="宋体"/>
      <w:kern w:val="2"/>
      <w:sz w:val="21"/>
      <w:szCs w:val="24"/>
      <w:lang w:val="en-US" w:eastAsia="zh-CN" w:bidi="ar-SA"/>
    </w:rPr>
  </w:style>
  <w:style w:type="character" w:customStyle="1" w:styleId="69">
    <w:name w:val="样式 样式 宋体 小四 行距: 1.5 倍行距 + ˎ̥ 黑色 Char Char"/>
    <w:link w:val="70"/>
    <w:autoRedefine/>
    <w:qFormat/>
    <w:uiPriority w:val="0"/>
    <w:rPr>
      <w:rFonts w:ascii="Calibri" w:hAnsi="Calibri" w:eastAsia="仿宋_GB2312"/>
      <w:kern w:val="2"/>
      <w:sz w:val="21"/>
      <w:szCs w:val="22"/>
      <w:lang w:val="en-US" w:eastAsia="zh-CN" w:bidi="ar-SA"/>
    </w:rPr>
  </w:style>
  <w:style w:type="paragraph" w:customStyle="1" w:styleId="70">
    <w:name w:val="样式 样式 宋体 小四 行距: 1.5 倍行距 + ˎ̥ 黑色"/>
    <w:basedOn w:val="46"/>
    <w:link w:val="69"/>
    <w:autoRedefine/>
    <w:qFormat/>
    <w:uiPriority w:val="0"/>
  </w:style>
  <w:style w:type="character" w:customStyle="1" w:styleId="71">
    <w:name w:val="style71"/>
    <w:qFormat/>
    <w:uiPriority w:val="0"/>
    <w:rPr>
      <w:sz w:val="21"/>
      <w:szCs w:val="21"/>
    </w:rPr>
  </w:style>
  <w:style w:type="character" w:customStyle="1" w:styleId="72">
    <w:name w:val="正文文本缩进 2 Char"/>
    <w:link w:val="27"/>
    <w:qFormat/>
    <w:uiPriority w:val="0"/>
    <w:rPr>
      <w:rFonts w:eastAsia="仿宋_GB2312"/>
      <w:kern w:val="2"/>
      <w:sz w:val="30"/>
      <w:lang w:val="en-US" w:eastAsia="zh-CN" w:bidi="ar-SA"/>
    </w:rPr>
  </w:style>
  <w:style w:type="character" w:customStyle="1" w:styleId="73">
    <w:name w:val="正文文本缩进 3 Char"/>
    <w:link w:val="37"/>
    <w:autoRedefine/>
    <w:qFormat/>
    <w:uiPriority w:val="0"/>
    <w:rPr>
      <w:rFonts w:ascii="宋体" w:hAnsi="宋体" w:eastAsia="宋体"/>
      <w:kern w:val="2"/>
      <w:sz w:val="21"/>
      <w:szCs w:val="24"/>
      <w:lang w:val="en-US" w:eastAsia="zh-CN" w:bidi="ar-SA"/>
    </w:rPr>
  </w:style>
  <w:style w:type="character" w:customStyle="1" w:styleId="74">
    <w:name w:val="ca-9"/>
    <w:basedOn w:val="49"/>
    <w:autoRedefine/>
    <w:qFormat/>
    <w:uiPriority w:val="0"/>
  </w:style>
  <w:style w:type="character" w:customStyle="1" w:styleId="75">
    <w:name w:val="纯文本 Char"/>
    <w:link w:val="24"/>
    <w:autoRedefine/>
    <w:qFormat/>
    <w:uiPriority w:val="0"/>
    <w:rPr>
      <w:rFonts w:ascii="宋体" w:hAnsi="Courier New" w:eastAsia="宋体"/>
      <w:kern w:val="2"/>
      <w:sz w:val="21"/>
      <w:lang w:val="en-US" w:eastAsia="zh-CN" w:bidi="ar-SA"/>
    </w:rPr>
  </w:style>
  <w:style w:type="character" w:customStyle="1" w:styleId="76">
    <w:name w:val="页脚 Char Char"/>
    <w:autoRedefine/>
    <w:qFormat/>
    <w:uiPriority w:val="0"/>
    <w:rPr>
      <w:rFonts w:eastAsia="宋体"/>
      <w:sz w:val="18"/>
      <w:szCs w:val="18"/>
      <w:lang w:bidi="ar-SA"/>
    </w:rPr>
  </w:style>
  <w:style w:type="character" w:customStyle="1" w:styleId="77">
    <w:name w:val="正文文本 Char"/>
    <w:link w:val="18"/>
    <w:autoRedefine/>
    <w:qFormat/>
    <w:uiPriority w:val="0"/>
    <w:rPr>
      <w:rFonts w:eastAsia="宋体"/>
      <w:kern w:val="2"/>
      <w:sz w:val="21"/>
      <w:szCs w:val="24"/>
      <w:lang w:val="en-US" w:eastAsia="zh-CN" w:bidi="ar-SA"/>
    </w:rPr>
  </w:style>
  <w:style w:type="character" w:customStyle="1" w:styleId="78">
    <w:name w:val="标题 2 Char Char"/>
    <w:qFormat/>
    <w:uiPriority w:val="0"/>
    <w:rPr>
      <w:rFonts w:ascii="Cambria" w:hAnsi="Cambria" w:eastAsia="宋体"/>
      <w:b/>
      <w:bCs/>
      <w:kern w:val="2"/>
      <w:sz w:val="32"/>
      <w:szCs w:val="32"/>
      <w:lang w:val="en-US" w:eastAsia="zh-CN" w:bidi="ar-SA"/>
    </w:rPr>
  </w:style>
  <w:style w:type="character" w:customStyle="1" w:styleId="79">
    <w:name w:val="标题 1 1 Char"/>
    <w:qFormat/>
    <w:uiPriority w:val="0"/>
    <w:rPr>
      <w:rFonts w:ascii="黑体" w:eastAsia="黑体"/>
      <w:bCs/>
      <w:kern w:val="44"/>
      <w:sz w:val="24"/>
      <w:lang w:val="en-US" w:eastAsia="zh-CN" w:bidi="ar-SA"/>
    </w:rPr>
  </w:style>
  <w:style w:type="character" w:customStyle="1" w:styleId="80">
    <w:name w:val="Char Char14"/>
    <w:autoRedefine/>
    <w:qFormat/>
    <w:uiPriority w:val="0"/>
    <w:rPr>
      <w:rFonts w:ascii="宋体" w:eastAsia="宋体"/>
      <w:sz w:val="34"/>
      <w:lang w:val="en-US" w:eastAsia="zh-CN" w:bidi="ar-SA"/>
    </w:rPr>
  </w:style>
  <w:style w:type="character" w:customStyle="1" w:styleId="81">
    <w:name w:val="content"/>
    <w:qFormat/>
    <w:uiPriority w:val="0"/>
  </w:style>
  <w:style w:type="character" w:customStyle="1" w:styleId="82">
    <w:name w:val="Char Char5"/>
    <w:autoRedefine/>
    <w:qFormat/>
    <w:uiPriority w:val="0"/>
    <w:rPr>
      <w:rFonts w:eastAsia="宋体"/>
      <w:kern w:val="2"/>
      <w:sz w:val="18"/>
      <w:lang w:val="en-US" w:eastAsia="zh-CN" w:bidi="ar-SA"/>
    </w:rPr>
  </w:style>
  <w:style w:type="character" w:customStyle="1" w:styleId="83">
    <w:name w:val="c_666"/>
    <w:basedOn w:val="49"/>
    <w:qFormat/>
    <w:uiPriority w:val="0"/>
  </w:style>
  <w:style w:type="character" w:customStyle="1" w:styleId="84">
    <w:name w:val="ALT+Z Char"/>
    <w:autoRedefine/>
    <w:qFormat/>
    <w:uiPriority w:val="0"/>
    <w:rPr>
      <w:rFonts w:ascii="宋体"/>
      <w:sz w:val="34"/>
    </w:rPr>
  </w:style>
  <w:style w:type="character" w:customStyle="1" w:styleId="85">
    <w:name w:val="正文（缩进） Char Char"/>
    <w:link w:val="86"/>
    <w:autoRedefine/>
    <w:qFormat/>
    <w:uiPriority w:val="0"/>
    <w:rPr>
      <w:rFonts w:eastAsia="宋体"/>
      <w:kern w:val="2"/>
      <w:sz w:val="24"/>
      <w:szCs w:val="24"/>
      <w:lang w:val="en-US" w:eastAsia="zh-CN" w:bidi="ar-SA"/>
    </w:rPr>
  </w:style>
  <w:style w:type="paragraph" w:customStyle="1" w:styleId="86">
    <w:name w:val="正文（缩进）"/>
    <w:basedOn w:val="1"/>
    <w:link w:val="85"/>
    <w:autoRedefine/>
    <w:qFormat/>
    <w:uiPriority w:val="0"/>
    <w:pPr>
      <w:spacing w:beforeLines="50" w:afterLines="50" w:line="360" w:lineRule="auto"/>
      <w:ind w:firstLine="480" w:firstLineChars="200"/>
    </w:pPr>
    <w:rPr>
      <w:sz w:val="24"/>
    </w:rPr>
  </w:style>
  <w:style w:type="character" w:customStyle="1" w:styleId="87">
    <w:name w:val="批注框文本 Char"/>
    <w:link w:val="28"/>
    <w:qFormat/>
    <w:uiPriority w:val="0"/>
    <w:rPr>
      <w:rFonts w:eastAsia="宋体"/>
      <w:kern w:val="2"/>
      <w:sz w:val="18"/>
      <w:szCs w:val="18"/>
      <w:lang w:val="en-US" w:eastAsia="zh-CN" w:bidi="ar-SA"/>
    </w:rPr>
  </w:style>
  <w:style w:type="character" w:customStyle="1" w:styleId="88">
    <w:name w:val="表格内容"/>
    <w:autoRedefine/>
    <w:qFormat/>
    <w:uiPriority w:val="0"/>
    <w:rPr>
      <w:sz w:val="24"/>
    </w:rPr>
  </w:style>
  <w:style w:type="character" w:customStyle="1" w:styleId="89">
    <w:name w:val="ca-8"/>
    <w:basedOn w:val="49"/>
    <w:autoRedefine/>
    <w:qFormat/>
    <w:uiPriority w:val="0"/>
  </w:style>
  <w:style w:type="character" w:customStyle="1" w:styleId="90">
    <w:name w:val="不明显参考1"/>
    <w:autoRedefine/>
    <w:qFormat/>
    <w:uiPriority w:val="0"/>
    <w:rPr>
      <w:smallCaps/>
      <w:color w:val="C0504D"/>
      <w:u w:val="single"/>
    </w:rPr>
  </w:style>
  <w:style w:type="character" w:customStyle="1" w:styleId="91">
    <w:name w:val="标题 9 Char"/>
    <w:link w:val="11"/>
    <w:autoRedefine/>
    <w:qFormat/>
    <w:uiPriority w:val="0"/>
    <w:rPr>
      <w:rFonts w:ascii="Arial" w:hAnsi="Arial" w:eastAsia="黑体"/>
      <w:kern w:val="2"/>
      <w:sz w:val="21"/>
      <w:lang w:val="en-US" w:eastAsia="zh-CN" w:bidi="ar-SA"/>
    </w:rPr>
  </w:style>
  <w:style w:type="character" w:customStyle="1" w:styleId="92">
    <w:name w:val="标题 6 Char"/>
    <w:link w:val="8"/>
    <w:autoRedefine/>
    <w:qFormat/>
    <w:uiPriority w:val="0"/>
    <w:rPr>
      <w:rFonts w:ascii="Arial" w:hAnsi="Arial" w:eastAsia="黑体"/>
      <w:b/>
      <w:kern w:val="2"/>
      <w:sz w:val="24"/>
      <w:lang w:val="en-US" w:eastAsia="zh-CN" w:bidi="ar-SA"/>
    </w:rPr>
  </w:style>
  <w:style w:type="character" w:customStyle="1" w:styleId="93">
    <w:name w:val="ca-10"/>
    <w:basedOn w:val="49"/>
    <w:autoRedefine/>
    <w:qFormat/>
    <w:uiPriority w:val="0"/>
  </w:style>
  <w:style w:type="character" w:customStyle="1" w:styleId="94">
    <w:name w:val="标题 4 Char"/>
    <w:link w:val="6"/>
    <w:autoRedefine/>
    <w:qFormat/>
    <w:uiPriority w:val="0"/>
    <w:rPr>
      <w:rFonts w:ascii="Arial" w:hAnsi="Arial" w:eastAsia="黑体"/>
      <w:b/>
      <w:kern w:val="2"/>
      <w:sz w:val="28"/>
      <w:lang w:val="en-US" w:eastAsia="zh-CN" w:bidi="ar-SA"/>
    </w:rPr>
  </w:style>
  <w:style w:type="character" w:customStyle="1" w:styleId="95">
    <w:name w:val="批注文字 Char Char"/>
    <w:autoRedefine/>
    <w:qFormat/>
    <w:uiPriority w:val="0"/>
    <w:rPr>
      <w:kern w:val="2"/>
      <w:sz w:val="21"/>
      <w:lang w:bidi="ar-SA"/>
    </w:rPr>
  </w:style>
  <w:style w:type="character" w:customStyle="1" w:styleId="96">
    <w:name w:val="style18"/>
    <w:qFormat/>
    <w:uiPriority w:val="0"/>
  </w:style>
  <w:style w:type="character" w:customStyle="1" w:styleId="97">
    <w:name w:val="font21"/>
    <w:basedOn w:val="49"/>
    <w:autoRedefine/>
    <w:qFormat/>
    <w:uiPriority w:val="0"/>
    <w:rPr>
      <w:rFonts w:hint="default" w:ascii="Arial" w:hAnsi="Arial" w:cs="Arial"/>
      <w:color w:val="000000"/>
      <w:sz w:val="24"/>
      <w:szCs w:val="24"/>
      <w:u w:val="none"/>
    </w:rPr>
  </w:style>
  <w:style w:type="character" w:customStyle="1" w:styleId="98">
    <w:name w:val="ca-11"/>
    <w:basedOn w:val="49"/>
    <w:autoRedefine/>
    <w:qFormat/>
    <w:uiPriority w:val="0"/>
  </w:style>
  <w:style w:type="character" w:customStyle="1" w:styleId="99">
    <w:name w:val="标题 8 Char"/>
    <w:link w:val="10"/>
    <w:autoRedefine/>
    <w:qFormat/>
    <w:uiPriority w:val="0"/>
    <w:rPr>
      <w:rFonts w:ascii="Arial" w:hAnsi="Arial" w:eastAsia="黑体"/>
      <w:kern w:val="2"/>
      <w:sz w:val="24"/>
      <w:lang w:val="en-US" w:eastAsia="zh-CN" w:bidi="ar-SA"/>
    </w:rPr>
  </w:style>
  <w:style w:type="character" w:customStyle="1" w:styleId="100">
    <w:name w:val="类目1 Char Char"/>
    <w:link w:val="101"/>
    <w:autoRedefine/>
    <w:qFormat/>
    <w:uiPriority w:val="0"/>
    <w:rPr>
      <w:b/>
      <w:color w:val="17365D"/>
      <w:kern w:val="2"/>
      <w:sz w:val="28"/>
      <w:szCs w:val="28"/>
      <w:lang w:bidi="ar-SA"/>
    </w:rPr>
  </w:style>
  <w:style w:type="paragraph" w:customStyle="1" w:styleId="101">
    <w:name w:val="类目1"/>
    <w:basedOn w:val="1"/>
    <w:link w:val="100"/>
    <w:autoRedefine/>
    <w:qFormat/>
    <w:uiPriority w:val="0"/>
    <w:pPr>
      <w:adjustRightInd w:val="0"/>
      <w:snapToGrid w:val="0"/>
      <w:spacing w:line="220" w:lineRule="atLeast"/>
    </w:pPr>
    <w:rPr>
      <w:b/>
      <w:color w:val="17365D"/>
      <w:sz w:val="28"/>
      <w:szCs w:val="28"/>
    </w:rPr>
  </w:style>
  <w:style w:type="character" w:customStyle="1" w:styleId="102">
    <w:name w:val="正文文本 2 Char"/>
    <w:link w:val="40"/>
    <w:autoRedefine/>
    <w:qFormat/>
    <w:uiPriority w:val="0"/>
    <w:rPr>
      <w:rFonts w:ascii="仿宋_GB2312" w:eastAsia="仿宋_GB2312"/>
      <w:kern w:val="2"/>
      <w:sz w:val="32"/>
      <w:szCs w:val="24"/>
      <w:lang w:val="en-US" w:eastAsia="zh-CN" w:bidi="ar-SA"/>
    </w:rPr>
  </w:style>
  <w:style w:type="character" w:customStyle="1" w:styleId="103">
    <w:name w:val="标题 2 Char"/>
    <w:link w:val="4"/>
    <w:autoRedefine/>
    <w:qFormat/>
    <w:uiPriority w:val="0"/>
    <w:rPr>
      <w:rFonts w:ascii="黑体" w:hAnsi="宋体" w:eastAsia="黑体"/>
      <w:bCs/>
      <w:kern w:val="44"/>
      <w:sz w:val="21"/>
      <w:szCs w:val="24"/>
    </w:rPr>
  </w:style>
  <w:style w:type="character" w:customStyle="1" w:styleId="104">
    <w:name w:val="lineitems1"/>
    <w:autoRedefine/>
    <w:qFormat/>
    <w:uiPriority w:val="0"/>
    <w:rPr>
      <w:sz w:val="17"/>
      <w:szCs w:val="17"/>
    </w:rPr>
  </w:style>
  <w:style w:type="character" w:customStyle="1" w:styleId="105">
    <w:name w:val="题注 Char1"/>
    <w:autoRedefine/>
    <w:qFormat/>
    <w:uiPriority w:val="0"/>
    <w:rPr>
      <w:rFonts w:ascii="Arial" w:hAnsi="Arial" w:eastAsia="宋体" w:cs="Arial"/>
      <w:kern w:val="2"/>
      <w:lang w:val="en-US" w:eastAsia="zh-CN" w:bidi="ar-SA"/>
    </w:rPr>
  </w:style>
  <w:style w:type="character" w:customStyle="1" w:styleId="106">
    <w:name w:val="标题 3 Char Char"/>
    <w:qFormat/>
    <w:uiPriority w:val="0"/>
    <w:rPr>
      <w:rFonts w:eastAsia="宋体"/>
      <w:b/>
      <w:bCs/>
      <w:kern w:val="2"/>
      <w:sz w:val="32"/>
      <w:szCs w:val="32"/>
      <w:lang w:val="en-US" w:eastAsia="zh-CN" w:bidi="ar-SA"/>
    </w:rPr>
  </w:style>
  <w:style w:type="character" w:customStyle="1" w:styleId="107">
    <w:name w:val="标题 5 Char"/>
    <w:link w:val="7"/>
    <w:autoRedefine/>
    <w:qFormat/>
    <w:uiPriority w:val="0"/>
    <w:rPr>
      <w:rFonts w:eastAsia="宋体"/>
      <w:b/>
      <w:kern w:val="2"/>
      <w:sz w:val="28"/>
      <w:lang w:val="en-US" w:eastAsia="zh-CN" w:bidi="ar-SA"/>
    </w:rPr>
  </w:style>
  <w:style w:type="character" w:customStyle="1" w:styleId="108">
    <w:name w:val="p12"/>
    <w:basedOn w:val="49"/>
    <w:qFormat/>
    <w:uiPriority w:val="0"/>
  </w:style>
  <w:style w:type="character" w:customStyle="1" w:styleId="109">
    <w:name w:val="正文缩进 Char2"/>
    <w:link w:val="110"/>
    <w:qFormat/>
    <w:uiPriority w:val="0"/>
    <w:rPr>
      <w:rFonts w:ascii="宋体" w:eastAsia="宋体"/>
      <w:sz w:val="34"/>
      <w:lang w:bidi="ar-SA"/>
    </w:rPr>
  </w:style>
  <w:style w:type="paragraph" w:customStyle="1" w:styleId="110">
    <w:name w:val="Normal Indent1"/>
    <w:basedOn w:val="1"/>
    <w:link w:val="109"/>
    <w:qFormat/>
    <w:uiPriority w:val="0"/>
    <w:pPr>
      <w:autoSpaceDE w:val="0"/>
      <w:autoSpaceDN w:val="0"/>
      <w:adjustRightInd w:val="0"/>
      <w:ind w:firstLine="420"/>
      <w:jc w:val="left"/>
      <w:textAlignment w:val="baseline"/>
    </w:pPr>
    <w:rPr>
      <w:rFonts w:ascii="宋体"/>
      <w:kern w:val="0"/>
      <w:sz w:val="34"/>
      <w:szCs w:val="20"/>
    </w:rPr>
  </w:style>
  <w:style w:type="character" w:customStyle="1" w:styleId="111">
    <w:name w:val="标题 9 Char Char"/>
    <w:autoRedefine/>
    <w:qFormat/>
    <w:uiPriority w:val="0"/>
    <w:rPr>
      <w:rFonts w:ascii="Arial" w:hAnsi="Arial" w:eastAsia="黑体"/>
      <w:kern w:val="2"/>
      <w:sz w:val="21"/>
      <w:szCs w:val="21"/>
      <w:lang w:val="en-US" w:eastAsia="zh-CN" w:bidi="ar-SA"/>
    </w:rPr>
  </w:style>
  <w:style w:type="character" w:customStyle="1" w:styleId="112">
    <w:name w:val="标题 7 Char"/>
    <w:link w:val="9"/>
    <w:autoRedefine/>
    <w:qFormat/>
    <w:uiPriority w:val="0"/>
    <w:rPr>
      <w:rFonts w:eastAsia="宋体"/>
      <w:b/>
      <w:kern w:val="2"/>
      <w:sz w:val="24"/>
      <w:lang w:val="en-US" w:eastAsia="zh-CN" w:bidi="ar-SA"/>
    </w:rPr>
  </w:style>
  <w:style w:type="character" w:customStyle="1" w:styleId="113">
    <w:name w:val="flname7"/>
    <w:basedOn w:val="49"/>
    <w:autoRedefine/>
    <w:qFormat/>
    <w:uiPriority w:val="0"/>
  </w:style>
  <w:style w:type="character" w:customStyle="1" w:styleId="114">
    <w:name w:val="正文缩进 Char"/>
    <w:link w:val="2"/>
    <w:autoRedefine/>
    <w:qFormat/>
    <w:uiPriority w:val="0"/>
    <w:rPr>
      <w:rFonts w:ascii="宋体" w:eastAsia="宋体"/>
      <w:sz w:val="34"/>
      <w:lang w:val="en-US" w:eastAsia="zh-CN" w:bidi="ar-SA"/>
    </w:rPr>
  </w:style>
  <w:style w:type="character" w:customStyle="1" w:styleId="115">
    <w:name w:val="样式5 Char Char"/>
    <w:link w:val="116"/>
    <w:autoRedefine/>
    <w:qFormat/>
    <w:uiPriority w:val="0"/>
    <w:rPr>
      <w:rFonts w:ascii="宋体" w:hAnsi="宋体" w:eastAsia="宋体" w:cs="Arial"/>
      <w:b/>
      <w:kern w:val="2"/>
      <w:sz w:val="24"/>
      <w:szCs w:val="24"/>
      <w:lang w:val="en-US" w:eastAsia="zh-CN" w:bidi="ar-SA"/>
    </w:rPr>
  </w:style>
  <w:style w:type="paragraph" w:customStyle="1" w:styleId="116">
    <w:name w:val="样式5"/>
    <w:basedOn w:val="1"/>
    <w:link w:val="115"/>
    <w:qFormat/>
    <w:uiPriority w:val="0"/>
    <w:pPr>
      <w:spacing w:line="400" w:lineRule="exact"/>
      <w:ind w:left="482"/>
    </w:pPr>
    <w:rPr>
      <w:rFonts w:ascii="宋体" w:hAnsi="宋体" w:cs="Arial"/>
      <w:b/>
      <w:sz w:val="24"/>
    </w:rPr>
  </w:style>
  <w:style w:type="character" w:customStyle="1" w:styleId="117">
    <w:name w:val="text1"/>
    <w:autoRedefine/>
    <w:qFormat/>
    <w:uiPriority w:val="0"/>
    <w:rPr>
      <w:sz w:val="20"/>
      <w:szCs w:val="20"/>
    </w:rPr>
  </w:style>
  <w:style w:type="character" w:customStyle="1" w:styleId="118">
    <w:name w:val="样式2"/>
    <w:autoRedefine/>
    <w:qFormat/>
    <w:uiPriority w:val="0"/>
    <w:rPr>
      <w:rFonts w:eastAsia="华文楷体"/>
      <w:b/>
      <w:sz w:val="32"/>
    </w:rPr>
  </w:style>
  <w:style w:type="character" w:customStyle="1" w:styleId="119">
    <w:name w:val="页眉 Char Char"/>
    <w:autoRedefine/>
    <w:qFormat/>
    <w:uiPriority w:val="0"/>
    <w:rPr>
      <w:rFonts w:eastAsia="宋体"/>
      <w:sz w:val="18"/>
      <w:szCs w:val="18"/>
      <w:lang w:bidi="ar-SA"/>
    </w:rPr>
  </w:style>
  <w:style w:type="character" w:customStyle="1" w:styleId="120">
    <w:name w:val="标题 3 Char"/>
    <w:link w:val="5"/>
    <w:autoRedefine/>
    <w:qFormat/>
    <w:uiPriority w:val="0"/>
    <w:rPr>
      <w:rFonts w:ascii="黑体" w:eastAsia="黑体"/>
      <w:bCs/>
      <w:color w:val="000000"/>
      <w:kern w:val="2"/>
      <w:sz w:val="21"/>
      <w:szCs w:val="24"/>
    </w:rPr>
  </w:style>
  <w:style w:type="character" w:customStyle="1" w:styleId="121">
    <w:name w:val="书籍标题3 Char1"/>
    <w:link w:val="122"/>
    <w:autoRedefine/>
    <w:qFormat/>
    <w:uiPriority w:val="0"/>
    <w:rPr>
      <w:b/>
      <w:bCs/>
      <w:spacing w:val="20"/>
      <w:kern w:val="2"/>
      <w:sz w:val="28"/>
      <w:szCs w:val="28"/>
    </w:rPr>
  </w:style>
  <w:style w:type="paragraph" w:customStyle="1" w:styleId="122">
    <w:name w:val="书籍标题3"/>
    <w:basedOn w:val="123"/>
    <w:link w:val="121"/>
    <w:autoRedefine/>
    <w:qFormat/>
    <w:uiPriority w:val="0"/>
    <w:pPr>
      <w:numPr>
        <w:ilvl w:val="2"/>
      </w:numPr>
      <w:tabs>
        <w:tab w:val="left" w:pos="840"/>
      </w:tabs>
      <w:outlineLvl w:val="2"/>
    </w:pPr>
    <w:rPr>
      <w:rFonts w:cs="Times New Roman"/>
      <w:sz w:val="28"/>
      <w:szCs w:val="28"/>
    </w:rPr>
  </w:style>
  <w:style w:type="paragraph" w:customStyle="1" w:styleId="123">
    <w:name w:val="书籍标题2"/>
    <w:basedOn w:val="1"/>
    <w:autoRedefine/>
    <w:qFormat/>
    <w:uiPriority w:val="0"/>
    <w:pPr>
      <w:numPr>
        <w:ilvl w:val="1"/>
        <w:numId w:val="5"/>
      </w:numPr>
      <w:spacing w:beforeLines="100" w:afterLines="100"/>
      <w:jc w:val="left"/>
      <w:outlineLvl w:val="1"/>
    </w:pPr>
    <w:rPr>
      <w:rFonts w:cs="宋体"/>
      <w:b/>
      <w:bCs/>
      <w:spacing w:val="20"/>
      <w:sz w:val="32"/>
      <w:szCs w:val="20"/>
    </w:rPr>
  </w:style>
  <w:style w:type="character" w:customStyle="1" w:styleId="124">
    <w:name w:val="正文文本缩进 Char"/>
    <w:link w:val="19"/>
    <w:autoRedefine/>
    <w:qFormat/>
    <w:uiPriority w:val="0"/>
    <w:rPr>
      <w:rFonts w:ascii="仿宋_GB2312" w:eastAsia="仿宋_GB2312"/>
      <w:sz w:val="28"/>
      <w:lang w:val="en-US" w:eastAsia="zh-CN" w:bidi="ar-SA"/>
    </w:rPr>
  </w:style>
  <w:style w:type="character" w:customStyle="1" w:styleId="125">
    <w:name w:val="页眉 Char"/>
    <w:link w:val="30"/>
    <w:autoRedefine/>
    <w:qFormat/>
    <w:uiPriority w:val="99"/>
    <w:rPr>
      <w:rFonts w:eastAsia="宋体"/>
      <w:kern w:val="2"/>
      <w:sz w:val="18"/>
      <w:lang w:val="en-US" w:eastAsia="zh-CN" w:bidi="ar-SA"/>
    </w:rPr>
  </w:style>
  <w:style w:type="character" w:customStyle="1" w:styleId="126">
    <w:name w:val="标题 Char"/>
    <w:link w:val="44"/>
    <w:autoRedefine/>
    <w:qFormat/>
    <w:uiPriority w:val="0"/>
    <w:rPr>
      <w:rFonts w:ascii="Cambria" w:hAnsi="Cambria"/>
      <w:b/>
      <w:bCs/>
      <w:kern w:val="2"/>
      <w:sz w:val="32"/>
      <w:szCs w:val="32"/>
    </w:rPr>
  </w:style>
  <w:style w:type="character" w:customStyle="1" w:styleId="127">
    <w:name w:val="标题 8 Char Char"/>
    <w:autoRedefine/>
    <w:qFormat/>
    <w:uiPriority w:val="0"/>
    <w:rPr>
      <w:rFonts w:ascii="Arial" w:hAnsi="Arial" w:eastAsia="黑体"/>
      <w:kern w:val="2"/>
      <w:sz w:val="24"/>
      <w:szCs w:val="24"/>
      <w:lang w:val="en-US" w:eastAsia="zh-CN" w:bidi="ar-SA"/>
    </w:rPr>
  </w:style>
  <w:style w:type="character" w:customStyle="1" w:styleId="128">
    <w:name w:val="正文文本缩进 2 Char Char"/>
    <w:qFormat/>
    <w:uiPriority w:val="0"/>
    <w:rPr>
      <w:rFonts w:eastAsia="仿宋_GB2312"/>
      <w:sz w:val="30"/>
      <w:lang w:bidi="ar-SA"/>
    </w:rPr>
  </w:style>
  <w:style w:type="character" w:customStyle="1" w:styleId="129">
    <w:name w:val="标题 7 Char Char"/>
    <w:qFormat/>
    <w:uiPriority w:val="0"/>
    <w:rPr>
      <w:rFonts w:eastAsia="宋体"/>
      <w:b/>
      <w:bCs/>
      <w:kern w:val="2"/>
      <w:sz w:val="24"/>
      <w:szCs w:val="24"/>
      <w:lang w:val="en-US" w:eastAsia="zh-CN" w:bidi="ar-SA"/>
    </w:rPr>
  </w:style>
  <w:style w:type="character" w:customStyle="1" w:styleId="130">
    <w:name w:val="HTML 地址 Char"/>
    <w:link w:val="21"/>
    <w:qFormat/>
    <w:uiPriority w:val="0"/>
    <w:rPr>
      <w:i/>
      <w:kern w:val="2"/>
      <w:sz w:val="21"/>
      <w:szCs w:val="24"/>
    </w:rPr>
  </w:style>
  <w:style w:type="character" w:customStyle="1" w:styleId="131">
    <w:name w:val="标题 1 Char"/>
    <w:link w:val="3"/>
    <w:qFormat/>
    <w:uiPriority w:val="0"/>
    <w:rPr>
      <w:rFonts w:ascii="黑体" w:eastAsia="黑体"/>
      <w:bCs/>
      <w:kern w:val="44"/>
      <w:sz w:val="24"/>
      <w:szCs w:val="24"/>
    </w:rPr>
  </w:style>
  <w:style w:type="character" w:customStyle="1" w:styleId="132">
    <w:name w:val="批注文字 Char"/>
    <w:link w:val="17"/>
    <w:qFormat/>
    <w:uiPriority w:val="0"/>
    <w:rPr>
      <w:kern w:val="2"/>
      <w:sz w:val="24"/>
      <w:szCs w:val="24"/>
    </w:rPr>
  </w:style>
  <w:style w:type="character" w:customStyle="1" w:styleId="133">
    <w:name w:val="页脚 Char"/>
    <w:link w:val="29"/>
    <w:qFormat/>
    <w:uiPriority w:val="0"/>
    <w:rPr>
      <w:rFonts w:eastAsia="宋体"/>
      <w:kern w:val="2"/>
      <w:sz w:val="18"/>
      <w:lang w:val="en-US" w:eastAsia="zh-CN" w:bidi="ar-SA"/>
    </w:rPr>
  </w:style>
  <w:style w:type="character" w:customStyle="1" w:styleId="134">
    <w:name w:val="正文首行缩进 Char"/>
    <w:link w:val="45"/>
    <w:qFormat/>
    <w:uiPriority w:val="0"/>
    <w:rPr>
      <w:rFonts w:ascii="Calibri" w:hAnsi="Calibri" w:eastAsia="宋体"/>
      <w:kern w:val="2"/>
      <w:sz w:val="21"/>
      <w:szCs w:val="22"/>
      <w:lang w:val="en-US" w:eastAsia="zh-CN" w:bidi="ar-SA"/>
    </w:rPr>
  </w:style>
  <w:style w:type="character" w:customStyle="1" w:styleId="135">
    <w:name w:val="纯文本 Char Char"/>
    <w:qFormat/>
    <w:uiPriority w:val="0"/>
    <w:rPr>
      <w:rFonts w:ascii="宋体" w:hAnsi="Courier New"/>
      <w:kern w:val="2"/>
      <w:sz w:val="21"/>
      <w:lang w:bidi="ar-SA"/>
    </w:rPr>
  </w:style>
  <w:style w:type="character" w:customStyle="1" w:styleId="136">
    <w:name w:val="HTML 预设格式 Char"/>
    <w:link w:val="41"/>
    <w:qFormat/>
    <w:uiPriority w:val="0"/>
    <w:rPr>
      <w:rFonts w:ascii="黑体" w:hAnsi="Courier New" w:eastAsia="黑体" w:cs="Courier New"/>
      <w:kern w:val="2"/>
      <w:sz w:val="21"/>
      <w:szCs w:val="24"/>
      <w:lang w:val="en-US" w:eastAsia="zh-CN" w:bidi="ar-SA"/>
    </w:rPr>
  </w:style>
  <w:style w:type="character" w:customStyle="1" w:styleId="137">
    <w:name w:val="标题 6 Char Char"/>
    <w:qFormat/>
    <w:uiPriority w:val="0"/>
    <w:rPr>
      <w:rFonts w:ascii="Arial" w:hAnsi="Arial" w:eastAsia="黑体"/>
      <w:b/>
      <w:bCs/>
      <w:kern w:val="2"/>
      <w:sz w:val="24"/>
      <w:szCs w:val="24"/>
      <w:lang w:val="en-US" w:eastAsia="zh-CN" w:bidi="ar-SA"/>
    </w:rPr>
  </w:style>
  <w:style w:type="character" w:customStyle="1" w:styleId="138">
    <w:name w:val="细目1 Char Char"/>
    <w:link w:val="139"/>
    <w:qFormat/>
    <w:uiPriority w:val="0"/>
    <w:rPr>
      <w:b/>
      <w:color w:val="215868"/>
      <w:kern w:val="2"/>
      <w:sz w:val="24"/>
      <w:szCs w:val="24"/>
    </w:rPr>
  </w:style>
  <w:style w:type="paragraph" w:customStyle="1" w:styleId="139">
    <w:name w:val="细目1"/>
    <w:basedOn w:val="1"/>
    <w:link w:val="138"/>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40">
    <w:name w:val="Char Char9"/>
    <w:qFormat/>
    <w:uiPriority w:val="0"/>
    <w:rPr>
      <w:rFonts w:ascii="宋体" w:hAnsi="Courier New" w:eastAsia="宋体"/>
      <w:kern w:val="2"/>
      <w:sz w:val="21"/>
      <w:lang w:val="en-US" w:eastAsia="zh-CN" w:bidi="ar-SA"/>
    </w:rPr>
  </w:style>
  <w:style w:type="character" w:customStyle="1" w:styleId="141">
    <w:name w:val="apple-converted-space"/>
    <w:qFormat/>
    <w:uiPriority w:val="0"/>
    <w:rPr>
      <w:rFonts w:cs="Times New Roman"/>
    </w:rPr>
  </w:style>
  <w:style w:type="paragraph" w:customStyle="1" w:styleId="1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3">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5">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8">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9">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50">
    <w:name w:val="默认段落字体 Para Char Char Char Char Char Char Char Char Char Char"/>
    <w:basedOn w:val="1"/>
    <w:qFormat/>
    <w:uiPriority w:val="0"/>
    <w:rPr>
      <w:rFonts w:ascii="Tahoma" w:hAnsi="Tahoma"/>
      <w:sz w:val="24"/>
      <w:szCs w:val="20"/>
    </w:rPr>
  </w:style>
  <w:style w:type="paragraph" w:customStyle="1" w:styleId="151">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3">
    <w:name w:val="字元 字元"/>
    <w:basedOn w:val="1"/>
    <w:qFormat/>
    <w:uiPriority w:val="0"/>
    <w:pPr>
      <w:spacing w:line="360" w:lineRule="auto"/>
      <w:ind w:firstLine="200" w:firstLineChars="200"/>
    </w:pPr>
    <w:rPr>
      <w:rFonts w:ascii="宋体" w:hAnsi="宋体" w:cs="宋体"/>
      <w:sz w:val="24"/>
    </w:rPr>
  </w:style>
  <w:style w:type="paragraph" w:customStyle="1" w:styleId="15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5">
    <w:name w:val="正文序号 4"/>
    <w:basedOn w:val="1"/>
    <w:qFormat/>
    <w:uiPriority w:val="0"/>
    <w:pPr>
      <w:numPr>
        <w:ilvl w:val="3"/>
        <w:numId w:val="7"/>
      </w:numPr>
      <w:tabs>
        <w:tab w:val="left" w:pos="1469"/>
      </w:tabs>
      <w:spacing w:before="60"/>
    </w:pPr>
  </w:style>
  <w:style w:type="paragraph" w:customStyle="1" w:styleId="156">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7">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8">
    <w:name w:val="Char3"/>
    <w:basedOn w:val="1"/>
    <w:qFormat/>
    <w:uiPriority w:val="0"/>
  </w:style>
  <w:style w:type="paragraph" w:customStyle="1" w:styleId="15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60">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Char28"/>
    <w:basedOn w:val="1"/>
    <w:qFormat/>
    <w:uiPriority w:val="0"/>
    <w:pPr>
      <w:adjustRightInd w:val="0"/>
      <w:spacing w:line="360" w:lineRule="auto"/>
    </w:pPr>
  </w:style>
  <w:style w:type="paragraph" w:customStyle="1" w:styleId="162">
    <w:name w:val="pa-14"/>
    <w:basedOn w:val="1"/>
    <w:qFormat/>
    <w:uiPriority w:val="0"/>
    <w:pPr>
      <w:widowControl/>
      <w:spacing w:before="150" w:after="150"/>
      <w:jc w:val="left"/>
    </w:pPr>
    <w:rPr>
      <w:rFonts w:ascii="宋体" w:hAnsi="宋体" w:cs="宋体"/>
      <w:kern w:val="0"/>
      <w:sz w:val="24"/>
    </w:rPr>
  </w:style>
  <w:style w:type="paragraph" w:customStyle="1" w:styleId="163">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4">
    <w:name w:val="Item List in Table"/>
    <w:basedOn w:val="1"/>
    <w:qFormat/>
    <w:uiPriority w:val="0"/>
    <w:pPr>
      <w:numPr>
        <w:ilvl w:val="0"/>
        <w:numId w:val="8"/>
      </w:numPr>
      <w:jc w:val="left"/>
    </w:pPr>
  </w:style>
  <w:style w:type="paragraph" w:customStyle="1" w:styleId="16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6">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7">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9">
    <w:name w:val="默认段落字体 Para Char"/>
    <w:basedOn w:val="1"/>
    <w:qFormat/>
    <w:uiPriority w:val="0"/>
    <w:rPr>
      <w:rFonts w:ascii="Tahoma" w:hAnsi="Tahoma"/>
      <w:sz w:val="24"/>
      <w:szCs w:val="20"/>
    </w:rPr>
  </w:style>
  <w:style w:type="paragraph" w:customStyle="1" w:styleId="170">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1">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2">
    <w:name w:val="样式 正文缩进 + 首行缩进:  2 字符"/>
    <w:basedOn w:val="2"/>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3">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4">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6">
    <w:name w:val="p0"/>
    <w:basedOn w:val="1"/>
    <w:qFormat/>
    <w:uiPriority w:val="0"/>
    <w:pPr>
      <w:widowControl/>
    </w:pPr>
    <w:rPr>
      <w:kern w:val="0"/>
      <w:szCs w:val="21"/>
    </w:rPr>
  </w:style>
  <w:style w:type="paragraph" w:customStyle="1" w:styleId="177">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8">
    <w:name w:val="默认段落字体 Para Char Char Char1 Char"/>
    <w:basedOn w:val="46"/>
    <w:qFormat/>
    <w:uiPriority w:val="0"/>
  </w:style>
  <w:style w:type="paragraph" w:customStyle="1" w:styleId="179">
    <w:name w:val="Char1"/>
    <w:basedOn w:val="1"/>
    <w:qFormat/>
    <w:uiPriority w:val="0"/>
    <w:pPr>
      <w:widowControl/>
      <w:spacing w:line="400" w:lineRule="exact"/>
      <w:jc w:val="center"/>
    </w:pPr>
    <w:rPr>
      <w:rFonts w:ascii="Verdana" w:hAnsi="Verdana"/>
      <w:kern w:val="0"/>
      <w:szCs w:val="20"/>
      <w:lang w:eastAsia="en-US"/>
    </w:rPr>
  </w:style>
  <w:style w:type="paragraph" w:customStyle="1" w:styleId="180">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2">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3">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4">
    <w:name w:val="列出段落1"/>
    <w:basedOn w:val="1"/>
    <w:qFormat/>
    <w:uiPriority w:val="0"/>
    <w:pPr>
      <w:ind w:firstLine="200" w:firstLineChars="200"/>
    </w:pPr>
    <w:rPr>
      <w:rFonts w:ascii="Calibri" w:hAnsi="Calibri"/>
      <w:szCs w:val="22"/>
    </w:rPr>
  </w:style>
  <w:style w:type="paragraph" w:customStyle="1" w:styleId="185">
    <w:name w:val="缺省文本"/>
    <w:basedOn w:val="1"/>
    <w:qFormat/>
    <w:uiPriority w:val="0"/>
    <w:pPr>
      <w:autoSpaceDE w:val="0"/>
      <w:autoSpaceDN w:val="0"/>
      <w:adjustRightInd w:val="0"/>
      <w:jc w:val="left"/>
    </w:pPr>
    <w:rPr>
      <w:kern w:val="0"/>
      <w:sz w:val="24"/>
    </w:rPr>
  </w:style>
  <w:style w:type="paragraph" w:customStyle="1" w:styleId="186">
    <w:name w:val="Char Char Char Char Char Char Char Char Char"/>
    <w:basedOn w:val="1"/>
    <w:qFormat/>
    <w:uiPriority w:val="0"/>
    <w:rPr>
      <w:sz w:val="28"/>
    </w:rPr>
  </w:style>
  <w:style w:type="paragraph" w:customStyle="1" w:styleId="187">
    <w:name w:val="书籍标题4"/>
    <w:basedOn w:val="122"/>
    <w:next w:val="1"/>
    <w:qFormat/>
    <w:uiPriority w:val="0"/>
    <w:pPr>
      <w:numPr>
        <w:ilvl w:val="3"/>
      </w:numPr>
      <w:tabs>
        <w:tab w:val="left" w:pos="2160"/>
      </w:tabs>
      <w:ind w:left="2160"/>
      <w:outlineLvl w:val="3"/>
    </w:pPr>
    <w:rPr>
      <w:sz w:val="24"/>
      <w:szCs w:val="24"/>
      <w:lang w:val="zh-CN"/>
    </w:rPr>
  </w:style>
  <w:style w:type="paragraph" w:customStyle="1" w:styleId="18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9">
    <w:name w:val="样式 书籍标题3 + Arial 段前: 1 行 段后: 1 行"/>
    <w:basedOn w:val="122"/>
    <w:autoRedefine/>
    <w:qFormat/>
    <w:uiPriority w:val="0"/>
    <w:pPr>
      <w:numPr>
        <w:ilvl w:val="1"/>
        <w:numId w:val="9"/>
      </w:numPr>
      <w:spacing w:beforeLines="0" w:afterLines="0"/>
    </w:pPr>
    <w:rPr>
      <w:rFonts w:ascii="Arial" w:hAnsi="Arial" w:cs="宋体"/>
      <w:b w:val="0"/>
      <w:bCs w:val="0"/>
    </w:rPr>
  </w:style>
  <w:style w:type="paragraph" w:customStyle="1" w:styleId="19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1">
    <w:name w:val="Char Char Char Char Char Char"/>
    <w:basedOn w:val="1"/>
    <w:qFormat/>
    <w:uiPriority w:val="0"/>
    <w:pPr>
      <w:widowControl/>
      <w:spacing w:after="160" w:line="240" w:lineRule="exact"/>
      <w:jc w:val="left"/>
    </w:pPr>
    <w:rPr>
      <w:sz w:val="32"/>
      <w:szCs w:val="20"/>
    </w:rPr>
  </w:style>
  <w:style w:type="paragraph" w:customStyle="1" w:styleId="192">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3">
    <w:name w:val="List Paragraph"/>
    <w:basedOn w:val="1"/>
    <w:qFormat/>
    <w:uiPriority w:val="0"/>
    <w:pPr>
      <w:ind w:firstLine="420" w:firstLineChars="200"/>
    </w:pPr>
  </w:style>
  <w:style w:type="paragraph" w:customStyle="1" w:styleId="19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5">
    <w:name w:val="Char1 Char Char Char"/>
    <w:basedOn w:val="1"/>
    <w:qFormat/>
    <w:uiPriority w:val="0"/>
    <w:pPr>
      <w:ind w:left="1365" w:hanging="360"/>
    </w:pPr>
    <w:rPr>
      <w:sz w:val="24"/>
    </w:rPr>
  </w:style>
  <w:style w:type="paragraph" w:customStyle="1" w:styleId="196">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9">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00">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2">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6">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8">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9">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10">
    <w:name w:val="特点标题"/>
    <w:basedOn w:val="1"/>
    <w:next w:val="37"/>
    <w:qFormat/>
    <w:uiPriority w:val="0"/>
    <w:pPr>
      <w:adjustRightInd w:val="0"/>
      <w:spacing w:line="360" w:lineRule="auto"/>
      <w:ind w:firstLine="482"/>
      <w:textAlignment w:val="baseline"/>
    </w:pPr>
    <w:rPr>
      <w:rFonts w:ascii="宋体" w:hAnsi="宋体"/>
      <w:kern w:val="0"/>
      <w:sz w:val="24"/>
    </w:rPr>
  </w:style>
  <w:style w:type="paragraph" w:customStyle="1" w:styleId="211">
    <w:name w:val="pa-13"/>
    <w:basedOn w:val="1"/>
    <w:qFormat/>
    <w:uiPriority w:val="0"/>
    <w:pPr>
      <w:widowControl/>
      <w:spacing w:before="150" w:after="150"/>
      <w:jc w:val="left"/>
    </w:pPr>
    <w:rPr>
      <w:rFonts w:ascii="宋体" w:hAnsi="宋体" w:cs="宋体"/>
      <w:kern w:val="0"/>
      <w:sz w:val="24"/>
    </w:rPr>
  </w:style>
  <w:style w:type="paragraph" w:customStyle="1" w:styleId="212">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3">
    <w:name w:val="MM Topic 1"/>
    <w:basedOn w:val="3"/>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5">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6">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7">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20">
    <w:name w:val="xl13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4">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5">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6">
    <w:name w:val="Char1 Char Char Char1"/>
    <w:basedOn w:val="1"/>
    <w:qFormat/>
    <w:uiPriority w:val="0"/>
    <w:pPr>
      <w:tabs>
        <w:tab w:val="left" w:pos="425"/>
      </w:tabs>
      <w:ind w:left="425" w:hanging="425"/>
    </w:pPr>
    <w:rPr>
      <w:sz w:val="24"/>
    </w:rPr>
  </w:style>
  <w:style w:type="paragraph" w:customStyle="1" w:styleId="2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8">
    <w:name w:val="Char"/>
    <w:basedOn w:val="1"/>
    <w:qFormat/>
    <w:uiPriority w:val="0"/>
    <w:pPr>
      <w:tabs>
        <w:tab w:val="left" w:pos="1365"/>
      </w:tabs>
      <w:ind w:left="1365" w:hanging="360"/>
    </w:pPr>
    <w:rPr>
      <w:sz w:val="24"/>
    </w:rPr>
  </w:style>
  <w:style w:type="paragraph" w:customStyle="1" w:styleId="229">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30">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2">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4">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6">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7">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9">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40">
    <w:name w:val="Char Char Char Char Char Char Char Char Char1"/>
    <w:basedOn w:val="1"/>
    <w:qFormat/>
    <w:uiPriority w:val="0"/>
    <w:pPr>
      <w:widowControl/>
      <w:spacing w:after="160" w:line="240" w:lineRule="exact"/>
      <w:jc w:val="left"/>
    </w:pPr>
  </w:style>
  <w:style w:type="paragraph" w:customStyle="1" w:styleId="241">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5">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9">
    <w:name w:val="MM Topic 2"/>
    <w:basedOn w:val="4"/>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5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1">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3">
    <w:name w:val="font6"/>
    <w:basedOn w:val="1"/>
    <w:qFormat/>
    <w:uiPriority w:val="0"/>
    <w:pPr>
      <w:widowControl/>
      <w:spacing w:before="100" w:beforeAutospacing="1" w:after="100" w:afterAutospacing="1"/>
      <w:jc w:val="left"/>
    </w:pPr>
    <w:rPr>
      <w:kern w:val="0"/>
      <w:sz w:val="24"/>
    </w:rPr>
  </w:style>
  <w:style w:type="paragraph" w:customStyle="1" w:styleId="25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6">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7">
    <w:name w:val="样式 首行缩进:  0.85 厘米"/>
    <w:basedOn w:val="1"/>
    <w:qFormat/>
    <w:uiPriority w:val="0"/>
    <w:pPr>
      <w:spacing w:line="360" w:lineRule="auto"/>
      <w:ind w:firstLine="200" w:firstLineChars="200"/>
    </w:pPr>
    <w:rPr>
      <w:rFonts w:cs="宋体"/>
      <w:sz w:val="24"/>
      <w:szCs w:val="20"/>
    </w:rPr>
  </w:style>
  <w:style w:type="paragraph" w:customStyle="1" w:styleId="258">
    <w:name w:val="列举"/>
    <w:basedOn w:val="1"/>
    <w:qFormat/>
    <w:uiPriority w:val="0"/>
    <w:pPr>
      <w:numPr>
        <w:ilvl w:val="0"/>
        <w:numId w:val="15"/>
      </w:numPr>
      <w:spacing w:line="360" w:lineRule="auto"/>
    </w:pPr>
    <w:rPr>
      <w:rFonts w:ascii="宋体"/>
    </w:rPr>
  </w:style>
  <w:style w:type="paragraph" w:customStyle="1" w:styleId="259">
    <w:name w:val="正文1"/>
    <w:basedOn w:val="1"/>
    <w:qFormat/>
    <w:uiPriority w:val="0"/>
    <w:pPr>
      <w:spacing w:line="360" w:lineRule="auto"/>
    </w:pPr>
    <w:rPr>
      <w:rFonts w:ascii="宋体" w:hAnsi="宋体"/>
      <w:sz w:val="24"/>
    </w:rPr>
  </w:style>
  <w:style w:type="paragraph" w:customStyle="1" w:styleId="260">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1">
    <w:name w:val="正文缩进2字符"/>
    <w:basedOn w:val="45"/>
    <w:qFormat/>
    <w:uiPriority w:val="0"/>
    <w:pPr>
      <w:spacing w:after="0" w:line="360" w:lineRule="auto"/>
      <w:ind w:firstLine="200" w:firstLineChars="200"/>
    </w:pPr>
    <w:rPr>
      <w:sz w:val="24"/>
      <w:szCs w:val="24"/>
    </w:rPr>
  </w:style>
  <w:style w:type="paragraph" w:customStyle="1" w:styleId="262">
    <w:name w:val="font8"/>
    <w:basedOn w:val="1"/>
    <w:qFormat/>
    <w:uiPriority w:val="0"/>
    <w:pPr>
      <w:widowControl/>
      <w:spacing w:before="100" w:beforeAutospacing="1" w:after="100" w:afterAutospacing="1"/>
      <w:jc w:val="left"/>
    </w:pPr>
    <w:rPr>
      <w:kern w:val="0"/>
      <w:sz w:val="20"/>
      <w:szCs w:val="20"/>
    </w:rPr>
  </w:style>
  <w:style w:type="paragraph" w:customStyle="1" w:styleId="263">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4">
    <w:name w:val="pa-3"/>
    <w:basedOn w:val="1"/>
    <w:qFormat/>
    <w:uiPriority w:val="0"/>
    <w:pPr>
      <w:widowControl/>
      <w:spacing w:before="150" w:after="150"/>
      <w:jc w:val="left"/>
    </w:pPr>
    <w:rPr>
      <w:rFonts w:ascii="宋体" w:hAnsi="宋体" w:cs="宋体"/>
      <w:kern w:val="0"/>
      <w:sz w:val="24"/>
    </w:rPr>
  </w:style>
  <w:style w:type="paragraph" w:customStyle="1" w:styleId="265">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6">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8">
    <w:name w:val="列表数字1"/>
    <w:next w:val="45"/>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9">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0">
    <w:name w:val="加点标题"/>
    <w:basedOn w:val="1"/>
    <w:qFormat/>
    <w:uiPriority w:val="0"/>
    <w:pPr>
      <w:numPr>
        <w:ilvl w:val="0"/>
        <w:numId w:val="18"/>
      </w:numPr>
      <w:spacing w:line="360" w:lineRule="auto"/>
    </w:pPr>
    <w:rPr>
      <w:sz w:val="24"/>
    </w:rPr>
  </w:style>
  <w:style w:type="paragraph" w:customStyle="1" w:styleId="271">
    <w:name w:val="普通(网站)1"/>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27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3">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4">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6">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7">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8">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9">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80">
    <w:name w:val="列出段落2"/>
    <w:basedOn w:val="1"/>
    <w:qFormat/>
    <w:uiPriority w:val="0"/>
    <w:pPr>
      <w:ind w:firstLine="420" w:firstLineChars="200"/>
    </w:pPr>
  </w:style>
  <w:style w:type="paragraph" w:customStyle="1" w:styleId="281">
    <w:name w:val="font15"/>
    <w:basedOn w:val="1"/>
    <w:qFormat/>
    <w:uiPriority w:val="0"/>
    <w:pPr>
      <w:widowControl/>
      <w:spacing w:before="100" w:beforeAutospacing="1" w:after="100" w:afterAutospacing="1"/>
      <w:jc w:val="left"/>
    </w:pPr>
    <w:rPr>
      <w:kern w:val="0"/>
      <w:sz w:val="20"/>
      <w:szCs w:val="20"/>
    </w:rPr>
  </w:style>
  <w:style w:type="paragraph" w:customStyle="1" w:styleId="282">
    <w:name w:val="pa-15"/>
    <w:basedOn w:val="1"/>
    <w:qFormat/>
    <w:uiPriority w:val="0"/>
    <w:pPr>
      <w:widowControl/>
      <w:spacing w:before="150" w:after="150"/>
      <w:jc w:val="left"/>
    </w:pPr>
    <w:rPr>
      <w:rFonts w:ascii="宋体" w:hAnsi="宋体" w:cs="宋体"/>
      <w:kern w:val="0"/>
      <w:sz w:val="24"/>
    </w:rPr>
  </w:style>
  <w:style w:type="paragraph" w:customStyle="1" w:styleId="28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5">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6">
    <w:name w:val="Char Char3 Char Char"/>
    <w:basedOn w:val="1"/>
    <w:qFormat/>
    <w:uiPriority w:val="0"/>
    <w:pPr>
      <w:spacing w:line="360" w:lineRule="auto"/>
      <w:ind w:firstLine="200" w:firstLineChars="200"/>
    </w:pPr>
    <w:rPr>
      <w:rFonts w:ascii="宋体" w:hAnsi="宋体" w:cs="宋体"/>
      <w:sz w:val="24"/>
    </w:rPr>
  </w:style>
  <w:style w:type="paragraph" w:customStyle="1" w:styleId="287">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8">
    <w:name w:val="正文序号 2"/>
    <w:basedOn w:val="1"/>
    <w:qFormat/>
    <w:uiPriority w:val="0"/>
    <w:pPr>
      <w:numPr>
        <w:ilvl w:val="1"/>
        <w:numId w:val="7"/>
      </w:numPr>
      <w:tabs>
        <w:tab w:val="left" w:pos="1049"/>
      </w:tabs>
      <w:spacing w:before="60"/>
    </w:pPr>
  </w:style>
  <w:style w:type="paragraph" w:customStyle="1" w:styleId="289">
    <w:name w:val="样式 样式 标题 4Alt+41.1.1.1 Heading 4bulletblbbH44h4H41h41H42... + 自动..."/>
    <w:basedOn w:val="200"/>
    <w:qFormat/>
    <w:uiPriority w:val="0"/>
    <w:pPr>
      <w:numPr>
        <w:ilvl w:val="3"/>
        <w:numId w:val="20"/>
      </w:numPr>
      <w:tabs>
        <w:tab w:val="clear" w:pos="1914"/>
      </w:tabs>
    </w:pPr>
    <w:rPr>
      <w:color w:val="auto"/>
    </w:rPr>
  </w:style>
  <w:style w:type="paragraph" w:styleId="29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1">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2">
    <w:name w:val="MM Topic 5"/>
    <w:basedOn w:val="7"/>
    <w:qFormat/>
    <w:uiPriority w:val="0"/>
    <w:pPr>
      <w:numPr>
        <w:ilvl w:val="4"/>
        <w:numId w:val="10"/>
      </w:numPr>
      <w:tabs>
        <w:tab w:val="left" w:pos="425"/>
        <w:tab w:val="clear" w:pos="2551"/>
      </w:tabs>
    </w:pPr>
    <w:rPr>
      <w:bCs/>
      <w:szCs w:val="28"/>
    </w:rPr>
  </w:style>
  <w:style w:type="paragraph" w:customStyle="1" w:styleId="293">
    <w:name w:val="正文文本样式"/>
    <w:basedOn w:val="1"/>
    <w:qFormat/>
    <w:uiPriority w:val="0"/>
    <w:pPr>
      <w:spacing w:line="360" w:lineRule="auto"/>
      <w:ind w:firstLine="482"/>
    </w:pPr>
    <w:rPr>
      <w:rFonts w:cs="宋体"/>
      <w:sz w:val="24"/>
      <w:szCs w:val="20"/>
    </w:rPr>
  </w:style>
  <w:style w:type="paragraph" w:customStyle="1" w:styleId="29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5">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6">
    <w:name w:val="MM Topic 4"/>
    <w:basedOn w:val="6"/>
    <w:qFormat/>
    <w:uiPriority w:val="0"/>
    <w:pPr>
      <w:numPr>
        <w:ilvl w:val="3"/>
        <w:numId w:val="10"/>
      </w:numPr>
      <w:tabs>
        <w:tab w:val="left" w:pos="425"/>
        <w:tab w:val="clear" w:pos="1984"/>
      </w:tabs>
    </w:pPr>
    <w:rPr>
      <w:bCs/>
      <w:szCs w:val="28"/>
    </w:rPr>
  </w:style>
  <w:style w:type="paragraph" w:customStyle="1" w:styleId="297">
    <w:name w:val="正文序号 3"/>
    <w:basedOn w:val="1"/>
    <w:qFormat/>
    <w:uiPriority w:val="0"/>
    <w:pPr>
      <w:numPr>
        <w:ilvl w:val="2"/>
        <w:numId w:val="7"/>
      </w:numPr>
      <w:tabs>
        <w:tab w:val="left" w:pos="1259"/>
      </w:tabs>
      <w:spacing w:before="60"/>
    </w:pPr>
  </w:style>
  <w:style w:type="paragraph" w:customStyle="1" w:styleId="298">
    <w:name w:val="Char2"/>
    <w:basedOn w:val="1"/>
    <w:qFormat/>
    <w:uiPriority w:val="0"/>
    <w:pPr>
      <w:tabs>
        <w:tab w:val="left" w:pos="425"/>
      </w:tabs>
      <w:ind w:left="425" w:hanging="425"/>
    </w:pPr>
    <w:rPr>
      <w:sz w:val="24"/>
    </w:rPr>
  </w:style>
  <w:style w:type="paragraph" w:customStyle="1" w:styleId="299">
    <w:name w:val="正文序号 1"/>
    <w:basedOn w:val="1"/>
    <w:qFormat/>
    <w:uiPriority w:val="0"/>
    <w:pPr>
      <w:numPr>
        <w:ilvl w:val="0"/>
        <w:numId w:val="7"/>
      </w:numPr>
      <w:tabs>
        <w:tab w:val="left" w:pos="839"/>
      </w:tabs>
      <w:spacing w:before="60"/>
    </w:pPr>
  </w:style>
  <w:style w:type="paragraph" w:customStyle="1" w:styleId="300">
    <w:name w:val="字元 字元1"/>
    <w:basedOn w:val="1"/>
    <w:qFormat/>
    <w:uiPriority w:val="0"/>
    <w:pPr>
      <w:spacing w:line="360" w:lineRule="auto"/>
      <w:ind w:firstLine="200" w:firstLineChars="200"/>
    </w:pPr>
    <w:rPr>
      <w:rFonts w:ascii="宋体" w:hAnsi="宋体" w:cs="宋体"/>
      <w:sz w:val="24"/>
    </w:rPr>
  </w:style>
  <w:style w:type="paragraph" w:customStyle="1" w:styleId="301">
    <w:name w:val="font12"/>
    <w:basedOn w:val="1"/>
    <w:qFormat/>
    <w:uiPriority w:val="0"/>
    <w:pPr>
      <w:widowControl/>
      <w:spacing w:before="100" w:beforeAutospacing="1" w:after="100" w:afterAutospacing="1"/>
      <w:jc w:val="left"/>
    </w:pPr>
    <w:rPr>
      <w:kern w:val="0"/>
      <w:sz w:val="22"/>
      <w:szCs w:val="22"/>
    </w:rPr>
  </w:style>
  <w:style w:type="paragraph" w:customStyle="1" w:styleId="302">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3">
    <w:name w:val="标题 1 Char2"/>
    <w:qFormat/>
    <w:uiPriority w:val="0"/>
    <w:rPr>
      <w:rFonts w:ascii="黑体" w:eastAsia="黑体"/>
      <w:bCs/>
      <w:kern w:val="44"/>
      <w:sz w:val="24"/>
      <w:szCs w:val="24"/>
    </w:rPr>
  </w:style>
  <w:style w:type="character" w:customStyle="1" w:styleId="304">
    <w:name w:val="Font Style17"/>
    <w:qFormat/>
    <w:uiPriority w:val="0"/>
    <w:rPr>
      <w:rFonts w:ascii="黑体" w:eastAsia="黑体" w:cs="黑体"/>
      <w:sz w:val="28"/>
      <w:szCs w:val="28"/>
    </w:rPr>
  </w:style>
  <w:style w:type="character" w:styleId="305">
    <w:name w:val="Placeholder Text"/>
    <w:basedOn w:val="49"/>
    <w:semiHidden/>
    <w:qFormat/>
    <w:uiPriority w:val="99"/>
    <w:rPr>
      <w:color w:val="808080"/>
    </w:rPr>
  </w:style>
  <w:style w:type="character" w:customStyle="1" w:styleId="306">
    <w:name w:val="正文缩进 Char3"/>
    <w:qFormat/>
    <w:uiPriority w:val="0"/>
    <w:rPr>
      <w:rFonts w:ascii="宋体" w:eastAsia="宋体"/>
      <w:sz w:val="34"/>
      <w:lang w:val="en-US" w:eastAsia="zh-CN" w:bidi="ar-SA"/>
    </w:rPr>
  </w:style>
  <w:style w:type="paragraph" w:customStyle="1" w:styleId="30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8">
    <w:name w:val="font31"/>
    <w:basedOn w:val="49"/>
    <w:qFormat/>
    <w:uiPriority w:val="0"/>
    <w:rPr>
      <w:rFonts w:hint="eastAsia" w:ascii="宋体" w:hAnsi="宋体" w:eastAsia="宋体" w:cs="宋体"/>
      <w:b/>
      <w:bCs/>
      <w:color w:val="000000"/>
      <w:sz w:val="20"/>
      <w:szCs w:val="20"/>
      <w:u w:val="none"/>
    </w:rPr>
  </w:style>
  <w:style w:type="table" w:customStyle="1" w:styleId="30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2051" textRotate="1"/>
    <customShpInfo spid="_x0000_s2052" textRotate="1"/>
    <customShpInfo spid="_x0000_s2055" textRotate="1"/>
    <customShpInfo spid="_x0000_s2056" textRotate="1"/>
    <customShpInfo spid="_x0000_s2057" textRotate="1"/>
    <customShpInfo spid="_x0000_s2058" textRotate="1"/>
    <customShpInfo spid="_x0000_s2059" textRotate="1"/>
    <customShpInfo spid="_x0000_s2060"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63</Pages>
  <Words>14660</Words>
  <Characters>15553</Characters>
  <Lines>286</Lines>
  <Paragraphs>80</Paragraphs>
  <TotalTime>6</TotalTime>
  <ScaleCrop>false</ScaleCrop>
  <LinksUpToDate>false</LinksUpToDate>
  <CharactersWithSpaces>15950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2017-11-22T01:06:00Z</dcterms:created>
  <dc:creator>杨佳佳</dc:creator>
  <cp:lastModifiedBy>Administrator</cp:lastModifiedBy>
  <cp:lastPrinted>2025-10-30T08:50:00Z</cp:lastPrinted>
  <dcterms:modified xsi:type="dcterms:W3CDTF">2026-08-19T09:47:16Z</dcterms:modified>
  <dc:title>货物公开招标</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E0B6C10659A44F5C81DAC4B79408920D</vt:lpwstr>
  </property>
  <property fmtid="{D5CDD505-2E9C-101B-9397-08002B2CF9AE}" pid="4" name="KSOTemplateDocerSaveRecord">
    <vt:lpwstr>eyJoZGlkIjoiNjRhODA0MGJlYjkwYzhjNWY3NDVmZDZhNTM4ODVlZmIiLCJ1c2VySWQiOiI0MzkwMDY1NTEifQ==</vt:lpwstr>
  </property>
</Properties>
</file>