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914037C">
      <w:pPr>
        <w:pStyle w:val="25"/>
        <w:widowControl/>
        <w:shd w:val="clear"/>
        <w:adjustRightInd w:val="0"/>
        <w:snapToGrid w:val="0"/>
        <w:spacing w:line="360" w:lineRule="auto"/>
        <w:jc w:val="left"/>
        <w:rPr>
          <w:rFonts w:hAnsi="宋体"/>
          <w:bCs/>
          <w:color w:val="000000" w:themeColor="text1"/>
          <w:sz w:val="32"/>
          <w:highlight w:val="none"/>
          <w14:textFill>
            <w14:solidFill>
              <w14:schemeClr w14:val="tx1"/>
            </w14:solidFill>
          </w14:textFill>
        </w:rPr>
      </w:pPr>
      <w:bookmarkStart w:id="0" w:name="_Toc491658631"/>
      <w:r>
        <w:rPr>
          <w:rFonts w:hint="eastAsia" w:hAnsi="宋体"/>
          <w:bCs/>
          <w:color w:val="000000" w:themeColor="text1"/>
          <w:sz w:val="32"/>
          <w:highlight w:val="none"/>
          <w14:textFill>
            <w14:solidFill>
              <w14:schemeClr w14:val="tx1"/>
            </w14:solidFill>
          </w14:textFill>
        </w:rPr>
        <w:drawing>
          <wp:inline distT="0" distB="0" distL="0" distR="0">
            <wp:extent cx="2328545" cy="372110"/>
            <wp:effectExtent l="0" t="0" r="0" b="0"/>
            <wp:docPr id="1" name="图片 1"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logo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a:xfrm>
                      <a:off x="0" y="0"/>
                      <a:ext cx="2328545" cy="372110"/>
                    </a:xfrm>
                    <a:prstGeom prst="rect">
                      <a:avLst/>
                    </a:prstGeom>
                    <a:noFill/>
                    <a:ln>
                      <a:noFill/>
                    </a:ln>
                  </pic:spPr>
                </pic:pic>
              </a:graphicData>
            </a:graphic>
          </wp:inline>
        </w:drawing>
      </w:r>
    </w:p>
    <w:p w14:paraId="5C23DA81">
      <w:pPr>
        <w:pStyle w:val="25"/>
        <w:widowControl/>
        <w:shd w:val="clear"/>
        <w:adjustRightInd w:val="0"/>
        <w:snapToGrid w:val="0"/>
        <w:spacing w:line="360" w:lineRule="auto"/>
        <w:jc w:val="center"/>
        <w:rPr>
          <w:rFonts w:hAnsi="宋体"/>
          <w:bCs/>
          <w:color w:val="000000" w:themeColor="text1"/>
          <w:sz w:val="52"/>
          <w:szCs w:val="52"/>
          <w:highlight w:val="none"/>
          <w14:textFill>
            <w14:solidFill>
              <w14:schemeClr w14:val="tx1"/>
            </w14:solidFill>
          </w14:textFill>
        </w:rPr>
      </w:pPr>
    </w:p>
    <w:p w14:paraId="63022832">
      <w:pPr>
        <w:pStyle w:val="25"/>
        <w:widowControl/>
        <w:shd w:val="clear"/>
        <w:adjustRightInd w:val="0"/>
        <w:snapToGrid w:val="0"/>
        <w:spacing w:line="360" w:lineRule="auto"/>
        <w:jc w:val="center"/>
        <w:rPr>
          <w:rFonts w:hAnsi="宋体" w:cs="宋体"/>
          <w:b/>
          <w:color w:val="000000" w:themeColor="text1"/>
          <w:kern w:val="0"/>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竞争性磋商</w:t>
      </w:r>
    </w:p>
    <w:p w14:paraId="68953FA4">
      <w:pPr>
        <w:pStyle w:val="25"/>
        <w:widowControl/>
        <w:shd w:val="clear"/>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p>
    <w:p w14:paraId="1F911360">
      <w:pPr>
        <w:pStyle w:val="25"/>
        <w:widowControl/>
        <w:shd w:val="clear"/>
        <w:adjustRightInd w:val="0"/>
        <w:snapToGrid w:val="0"/>
        <w:spacing w:line="360" w:lineRule="auto"/>
        <w:jc w:val="center"/>
        <w:rPr>
          <w:rFonts w:hAnsi="宋体"/>
          <w:b/>
          <w:bCs/>
          <w:color w:val="000000" w:themeColor="text1"/>
          <w:sz w:val="84"/>
          <w:szCs w:val="84"/>
          <w:highlight w:val="none"/>
          <w14:textFill>
            <w14:solidFill>
              <w14:schemeClr w14:val="tx1"/>
            </w14:solidFill>
          </w14:textFill>
        </w:rPr>
      </w:pPr>
      <w:r>
        <w:rPr>
          <w:rFonts w:hint="eastAsia" w:hAnsi="宋体" w:cs="宋体"/>
          <w:b/>
          <w:color w:val="000000" w:themeColor="text1"/>
          <w:kern w:val="0"/>
          <w:sz w:val="84"/>
          <w:szCs w:val="84"/>
          <w:highlight w:val="none"/>
          <w14:textFill>
            <w14:solidFill>
              <w14:schemeClr w14:val="tx1"/>
            </w14:solidFill>
          </w14:textFill>
        </w:rPr>
        <w:t>磋  商</w:t>
      </w:r>
      <w:r>
        <w:rPr>
          <w:rFonts w:hint="eastAsia" w:hAnsi="宋体"/>
          <w:b/>
          <w:bCs/>
          <w:color w:val="000000" w:themeColor="text1"/>
          <w:sz w:val="84"/>
          <w:szCs w:val="84"/>
          <w:highlight w:val="none"/>
          <w14:textFill>
            <w14:solidFill>
              <w14:schemeClr w14:val="tx1"/>
            </w14:solidFill>
          </w14:textFill>
        </w:rPr>
        <w:t xml:space="preserve">  文  件</w:t>
      </w:r>
    </w:p>
    <w:p w14:paraId="191D0380">
      <w:pPr>
        <w:pStyle w:val="25"/>
        <w:widowControl/>
        <w:shd w:val="clear"/>
        <w:adjustRightInd w:val="0"/>
        <w:snapToGrid w:val="0"/>
        <w:spacing w:line="360" w:lineRule="auto"/>
        <w:jc w:val="both"/>
        <w:rPr>
          <w:rFonts w:hAnsi="宋体"/>
          <w:bCs/>
          <w:color w:val="000000" w:themeColor="text1"/>
          <w:sz w:val="52"/>
          <w:szCs w:val="52"/>
          <w:highlight w:val="none"/>
          <w14:textFill>
            <w14:solidFill>
              <w14:schemeClr w14:val="tx1"/>
            </w14:solidFill>
          </w14:textFill>
        </w:rPr>
      </w:pPr>
    </w:p>
    <w:p w14:paraId="7396BE01">
      <w:pPr>
        <w:pStyle w:val="25"/>
        <w:widowControl/>
        <w:shd w:val="clear"/>
        <w:adjustRightInd w:val="0"/>
        <w:snapToGrid w:val="0"/>
        <w:spacing w:line="360" w:lineRule="auto"/>
        <w:rPr>
          <w:rFonts w:hAnsi="宋体"/>
          <w:bCs/>
          <w:color w:val="000000" w:themeColor="text1"/>
          <w:sz w:val="52"/>
          <w:szCs w:val="52"/>
          <w:highlight w:val="none"/>
          <w14:textFill>
            <w14:solidFill>
              <w14:schemeClr w14:val="tx1"/>
            </w14:solidFill>
          </w14:textFill>
        </w:rPr>
      </w:pPr>
    </w:p>
    <w:p w14:paraId="3CCE618C">
      <w:pPr>
        <w:pStyle w:val="25"/>
        <w:widowControl/>
        <w:shd w:val="clear"/>
        <w:adjustRightInd w:val="0"/>
        <w:snapToGrid w:val="0"/>
        <w:spacing w:line="360" w:lineRule="auto"/>
        <w:rPr>
          <w:rFonts w:hAnsi="宋体"/>
          <w:bCs/>
          <w:color w:val="000000" w:themeColor="text1"/>
          <w:sz w:val="52"/>
          <w:szCs w:val="52"/>
          <w:highlight w:val="none"/>
          <w14:textFill>
            <w14:solidFill>
              <w14:schemeClr w14:val="tx1"/>
            </w14:solidFill>
          </w14:textFill>
        </w:rPr>
      </w:pPr>
    </w:p>
    <w:tbl>
      <w:tblPr>
        <w:tblStyle w:val="51"/>
        <w:tblW w:w="6751" w:type="dxa"/>
        <w:jc w:val="center"/>
        <w:tblLayout w:type="fixed"/>
        <w:tblCellMar>
          <w:top w:w="0" w:type="dxa"/>
          <w:left w:w="108" w:type="dxa"/>
          <w:bottom w:w="0" w:type="dxa"/>
          <w:right w:w="108" w:type="dxa"/>
        </w:tblCellMar>
      </w:tblPr>
      <w:tblGrid>
        <w:gridCol w:w="1951"/>
        <w:gridCol w:w="284"/>
        <w:gridCol w:w="4516"/>
      </w:tblGrid>
      <w:tr w14:paraId="4E368011">
        <w:tblPrEx>
          <w:tblCellMar>
            <w:top w:w="0" w:type="dxa"/>
            <w:left w:w="108" w:type="dxa"/>
            <w:bottom w:w="0" w:type="dxa"/>
            <w:right w:w="108" w:type="dxa"/>
          </w:tblCellMar>
        </w:tblPrEx>
        <w:trPr>
          <w:trHeight w:val="77" w:hRule="atLeast"/>
          <w:jc w:val="center"/>
        </w:trPr>
        <w:tc>
          <w:tcPr>
            <w:tcW w:w="1951" w:type="dxa"/>
            <w:vAlign w:val="center"/>
          </w:tcPr>
          <w:p w14:paraId="54B8C440">
            <w:pPr>
              <w:pStyle w:val="25"/>
              <w:widowControl/>
              <w:shd w:val="clear"/>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项目编号</w:t>
            </w:r>
          </w:p>
        </w:tc>
        <w:tc>
          <w:tcPr>
            <w:tcW w:w="284" w:type="dxa"/>
          </w:tcPr>
          <w:p w14:paraId="0F1404B8">
            <w:pPr>
              <w:pStyle w:val="25"/>
              <w:widowControl/>
              <w:shd w:val="clear"/>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4516" w:type="dxa"/>
            <w:vAlign w:val="center"/>
          </w:tcPr>
          <w:p w14:paraId="36A88578">
            <w:pPr>
              <w:pStyle w:val="25"/>
              <w:widowControl/>
              <w:shd w:val="clear"/>
              <w:adjustRightInd w:val="0"/>
              <w:snapToGrid w:val="0"/>
              <w:spacing w:line="360" w:lineRule="auto"/>
              <w:jc w:val="left"/>
              <w:rPr>
                <w:rFonts w:hint="eastAsia" w:hAnsi="宋体" w:eastAsia="宋体"/>
                <w:b/>
                <w:color w:val="000000" w:themeColor="text1"/>
                <w:sz w:val="28"/>
                <w:szCs w:val="28"/>
                <w:highlight w:val="none"/>
                <w:lang w:eastAsia="zh-CN"/>
                <w14:textFill>
                  <w14:solidFill>
                    <w14:schemeClr w14:val="tx1"/>
                  </w14:solidFill>
                </w14:textFill>
              </w:rPr>
            </w:pPr>
            <w:r>
              <w:rPr>
                <w:rFonts w:hint="eastAsia" w:hAnsi="宋体"/>
                <w:b/>
                <w:color w:val="000000" w:themeColor="text1"/>
                <w:sz w:val="28"/>
                <w:szCs w:val="28"/>
                <w:highlight w:val="none"/>
                <w:lang w:eastAsia="zh-CN"/>
                <w14:textFill>
                  <w14:solidFill>
                    <w14:schemeClr w14:val="tx1"/>
                  </w14:solidFill>
                </w14:textFill>
              </w:rPr>
              <w:t>YXCG-20260726</w:t>
            </w:r>
          </w:p>
        </w:tc>
      </w:tr>
      <w:tr w14:paraId="46E3229C">
        <w:tblPrEx>
          <w:tblCellMar>
            <w:top w:w="0" w:type="dxa"/>
            <w:left w:w="108" w:type="dxa"/>
            <w:bottom w:w="0" w:type="dxa"/>
            <w:right w:w="108" w:type="dxa"/>
          </w:tblCellMar>
        </w:tblPrEx>
        <w:trPr>
          <w:trHeight w:val="77" w:hRule="atLeast"/>
          <w:jc w:val="center"/>
        </w:trPr>
        <w:tc>
          <w:tcPr>
            <w:tcW w:w="1951" w:type="dxa"/>
          </w:tcPr>
          <w:p w14:paraId="5A147124">
            <w:pPr>
              <w:pStyle w:val="25"/>
              <w:widowControl/>
              <w:shd w:val="clear"/>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项目名称</w:t>
            </w:r>
          </w:p>
        </w:tc>
        <w:tc>
          <w:tcPr>
            <w:tcW w:w="284" w:type="dxa"/>
          </w:tcPr>
          <w:p w14:paraId="45681B91">
            <w:pPr>
              <w:pStyle w:val="25"/>
              <w:widowControl/>
              <w:shd w:val="clear"/>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4516" w:type="dxa"/>
            <w:vAlign w:val="center"/>
          </w:tcPr>
          <w:p w14:paraId="3E6FD0DE">
            <w:pPr>
              <w:pStyle w:val="25"/>
              <w:widowControl/>
              <w:shd w:val="clear"/>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广东省阳江市气象局灾后修复工程</w:t>
            </w:r>
          </w:p>
        </w:tc>
      </w:tr>
      <w:tr w14:paraId="2133D104">
        <w:tblPrEx>
          <w:tblCellMar>
            <w:top w:w="0" w:type="dxa"/>
            <w:left w:w="108" w:type="dxa"/>
            <w:bottom w:w="0" w:type="dxa"/>
            <w:right w:w="108" w:type="dxa"/>
          </w:tblCellMar>
        </w:tblPrEx>
        <w:trPr>
          <w:trHeight w:val="77" w:hRule="atLeast"/>
          <w:jc w:val="center"/>
        </w:trPr>
        <w:tc>
          <w:tcPr>
            <w:tcW w:w="1951" w:type="dxa"/>
            <w:vAlign w:val="center"/>
          </w:tcPr>
          <w:p w14:paraId="3055AD1D">
            <w:pPr>
              <w:pStyle w:val="25"/>
              <w:widowControl/>
              <w:shd w:val="clear"/>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采购人</w:t>
            </w:r>
          </w:p>
        </w:tc>
        <w:tc>
          <w:tcPr>
            <w:tcW w:w="284" w:type="dxa"/>
          </w:tcPr>
          <w:p w14:paraId="5741459A">
            <w:pPr>
              <w:pStyle w:val="25"/>
              <w:widowControl/>
              <w:shd w:val="clear"/>
              <w:adjustRightInd w:val="0"/>
              <w:snapToGrid w:val="0"/>
              <w:spacing w:line="360" w:lineRule="auto"/>
              <w:jc w:val="left"/>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w:t>
            </w:r>
          </w:p>
        </w:tc>
        <w:tc>
          <w:tcPr>
            <w:tcW w:w="4516" w:type="dxa"/>
            <w:vAlign w:val="center"/>
          </w:tcPr>
          <w:p w14:paraId="4CF6B43F">
            <w:pPr>
              <w:pStyle w:val="25"/>
              <w:widowControl/>
              <w:shd w:val="clear"/>
              <w:adjustRightInd w:val="0"/>
              <w:snapToGrid w:val="0"/>
              <w:spacing w:line="360" w:lineRule="auto"/>
              <w:rPr>
                <w:rFonts w:hint="eastAsia" w:hAnsi="宋体" w:eastAsia="宋体"/>
                <w:b/>
                <w:bCs/>
                <w:color w:val="000000" w:themeColor="text1"/>
                <w:sz w:val="28"/>
                <w:szCs w:val="28"/>
                <w:highlight w:val="none"/>
                <w:lang w:eastAsia="zh-CN"/>
                <w14:textFill>
                  <w14:solidFill>
                    <w14:schemeClr w14:val="tx1"/>
                  </w14:solidFill>
                </w14:textFill>
              </w:rPr>
            </w:pPr>
            <w:r>
              <w:rPr>
                <w:rFonts w:hint="eastAsia" w:hAnsi="宋体"/>
                <w:b/>
                <w:bCs/>
                <w:color w:val="000000" w:themeColor="text1"/>
                <w:sz w:val="28"/>
                <w:szCs w:val="28"/>
                <w:highlight w:val="none"/>
                <w:lang w:eastAsia="zh-CN"/>
                <w14:textFill>
                  <w14:solidFill>
                    <w14:schemeClr w14:val="tx1"/>
                  </w14:solidFill>
                </w14:textFill>
              </w:rPr>
              <w:t>广东省阳江市气象局</w:t>
            </w:r>
          </w:p>
        </w:tc>
      </w:tr>
      <w:tr w14:paraId="30EBFBD9">
        <w:tblPrEx>
          <w:tblCellMar>
            <w:top w:w="0" w:type="dxa"/>
            <w:left w:w="108" w:type="dxa"/>
            <w:bottom w:w="0" w:type="dxa"/>
            <w:right w:w="108" w:type="dxa"/>
          </w:tblCellMar>
        </w:tblPrEx>
        <w:trPr>
          <w:trHeight w:val="77" w:hRule="atLeast"/>
          <w:jc w:val="center"/>
        </w:trPr>
        <w:tc>
          <w:tcPr>
            <w:tcW w:w="1951" w:type="dxa"/>
            <w:vAlign w:val="center"/>
          </w:tcPr>
          <w:p w14:paraId="2F6989B5">
            <w:pPr>
              <w:pStyle w:val="25"/>
              <w:widowControl/>
              <w:shd w:val="clear"/>
              <w:adjustRightInd w:val="0"/>
              <w:snapToGrid w:val="0"/>
              <w:spacing w:line="360" w:lineRule="auto"/>
              <w:jc w:val="distribute"/>
              <w:rPr>
                <w:rFonts w:hAnsi="宋体"/>
                <w:b/>
                <w:bCs/>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采购代理机构</w:t>
            </w:r>
          </w:p>
        </w:tc>
        <w:tc>
          <w:tcPr>
            <w:tcW w:w="284" w:type="dxa"/>
          </w:tcPr>
          <w:p w14:paraId="3E70A6A6">
            <w:pPr>
              <w:pStyle w:val="25"/>
              <w:widowControl/>
              <w:shd w:val="clear"/>
              <w:adjustRightInd w:val="0"/>
              <w:snapToGrid w:val="0"/>
              <w:spacing w:line="360" w:lineRule="auto"/>
              <w:jc w:val="left"/>
              <w:rPr>
                <w:rFonts w:hAnsi="宋体"/>
                <w:b/>
                <w:color w:val="000000" w:themeColor="text1"/>
                <w:sz w:val="28"/>
                <w:szCs w:val="28"/>
                <w:highlight w:val="none"/>
                <w14:textFill>
                  <w14:solidFill>
                    <w14:schemeClr w14:val="tx1"/>
                  </w14:solidFill>
                </w14:textFill>
              </w:rPr>
            </w:pPr>
            <w:r>
              <w:rPr>
                <w:rFonts w:hint="eastAsia" w:hAnsi="宋体"/>
                <w:b/>
                <w:color w:val="000000" w:themeColor="text1"/>
                <w:sz w:val="28"/>
                <w:szCs w:val="28"/>
                <w:highlight w:val="none"/>
                <w14:textFill>
                  <w14:solidFill>
                    <w14:schemeClr w14:val="tx1"/>
                  </w14:solidFill>
                </w14:textFill>
              </w:rPr>
              <w:t>：</w:t>
            </w:r>
          </w:p>
        </w:tc>
        <w:tc>
          <w:tcPr>
            <w:tcW w:w="4516" w:type="dxa"/>
            <w:vAlign w:val="center"/>
          </w:tcPr>
          <w:p w14:paraId="0593A5CE">
            <w:pPr>
              <w:pStyle w:val="25"/>
              <w:widowControl/>
              <w:shd w:val="clear"/>
              <w:adjustRightInd w:val="0"/>
              <w:snapToGrid w:val="0"/>
              <w:spacing w:line="360" w:lineRule="auto"/>
              <w:rPr>
                <w:rFonts w:hAnsi="宋体"/>
                <w:b/>
                <w:bCs/>
                <w:color w:val="000000" w:themeColor="text1"/>
                <w:sz w:val="28"/>
                <w:szCs w:val="28"/>
                <w:highlight w:val="none"/>
                <w14:textFill>
                  <w14:solidFill>
                    <w14:schemeClr w14:val="tx1"/>
                  </w14:solidFill>
                </w14:textFill>
              </w:rPr>
            </w:pPr>
            <w:r>
              <w:rPr>
                <w:rFonts w:hint="eastAsia" w:hAnsi="宋体"/>
                <w:b/>
                <w:bCs/>
                <w:color w:val="000000" w:themeColor="text1"/>
                <w:sz w:val="28"/>
                <w:szCs w:val="28"/>
                <w:highlight w:val="none"/>
                <w14:textFill>
                  <w14:solidFill>
                    <w14:schemeClr w14:val="tx1"/>
                  </w14:solidFill>
                </w14:textFill>
              </w:rPr>
              <w:t>广东业信采购招标有限公司</w:t>
            </w:r>
          </w:p>
        </w:tc>
      </w:tr>
    </w:tbl>
    <w:p w14:paraId="01B6792E">
      <w:pPr>
        <w:pStyle w:val="25"/>
        <w:widowControl/>
        <w:shd w:val="clear"/>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2AFB2F1B">
      <w:pPr>
        <w:pStyle w:val="25"/>
        <w:widowControl/>
        <w:shd w:val="clear"/>
        <w:adjustRightInd w:val="0"/>
        <w:snapToGrid w:val="0"/>
        <w:spacing w:line="360" w:lineRule="auto"/>
        <w:jc w:val="center"/>
        <w:rPr>
          <w:rFonts w:hAnsi="宋体"/>
          <w:b/>
          <w:bCs/>
          <w:color w:val="000000" w:themeColor="text1"/>
          <w:sz w:val="24"/>
          <w:highlight w:val="none"/>
          <w14:textFill>
            <w14:solidFill>
              <w14:schemeClr w14:val="tx1"/>
            </w14:solidFill>
          </w14:textFill>
        </w:rPr>
      </w:pPr>
    </w:p>
    <w:p w14:paraId="4B2EBD17">
      <w:pPr>
        <w:shd w:val="clear"/>
        <w:spacing w:beforeLines="50" w:afterLines="50" w:line="360" w:lineRule="atLeast"/>
        <w:jc w:val="center"/>
        <w:rPr>
          <w:rFonts w:ascii="宋体" w:hAnsi="宋体"/>
          <w:b/>
          <w:color w:val="000000" w:themeColor="text1"/>
          <w:sz w:val="36"/>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温馨提示：特别注意事项</w:t>
      </w:r>
    </w:p>
    <w:p w14:paraId="785EBCF4">
      <w:pPr>
        <w:numPr>
          <w:ilvl w:val="0"/>
          <w:numId w:val="21"/>
        </w:numPr>
        <w:shd w:val="clea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请供应商特别留意磋商文件上注明的投标截止和开标时间，逾期送达或邮寄送达的磋商</w:t>
      </w:r>
      <w:r>
        <w:rPr>
          <w:rFonts w:hint="eastAsia" w:ascii="宋体" w:hAnsi="宋体"/>
          <w:color w:val="000000" w:themeColor="text1"/>
          <w:szCs w:val="21"/>
          <w:highlight w:val="none"/>
          <w14:textFill>
            <w14:solidFill>
              <w14:schemeClr w14:val="tx1"/>
            </w14:solidFill>
          </w14:textFill>
        </w:rPr>
        <w:t>响应</w:t>
      </w:r>
      <w:r>
        <w:rPr>
          <w:rFonts w:ascii="宋体" w:hAnsi="宋体"/>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，招标采购单位</w:t>
      </w:r>
      <w:r>
        <w:rPr>
          <w:rFonts w:ascii="宋体" w:hAnsi="宋体"/>
          <w:color w:val="000000" w:themeColor="text1"/>
          <w:szCs w:val="21"/>
          <w:highlight w:val="none"/>
          <w14:textFill>
            <w14:solidFill>
              <w14:schemeClr w14:val="tx1"/>
            </w14:solidFill>
          </w14:textFill>
        </w:rPr>
        <w:t>恕不接收。因此，请供应商适当提前到达</w:t>
      </w:r>
      <w:r>
        <w:rPr>
          <w:rFonts w:hint="eastAsia" w:ascii="宋体" w:hAnsi="宋体"/>
          <w:color w:val="000000" w:themeColor="text1"/>
          <w:szCs w:val="21"/>
          <w:highlight w:val="none"/>
          <w14:textFill>
            <w14:solidFill>
              <w14:schemeClr w14:val="tx1"/>
            </w14:solidFill>
          </w14:textFill>
        </w:rPr>
        <w:t>开标</w:t>
      </w:r>
      <w:r>
        <w:rPr>
          <w:rFonts w:hint="eastAsia" w:ascii="宋体" w:hAnsi="宋体"/>
          <w:color w:val="000000" w:themeColor="text1"/>
          <w:szCs w:val="21"/>
          <w:highlight w:val="none"/>
          <w:lang w:val="en-US" w:eastAsia="zh-CN"/>
          <w14:textFill>
            <w14:solidFill>
              <w14:schemeClr w14:val="tx1"/>
            </w14:solidFill>
          </w14:textFill>
        </w:rPr>
        <w:t>现场</w:t>
      </w:r>
      <w:r>
        <w:rPr>
          <w:rFonts w:ascii="宋体" w:hAnsi="宋体"/>
          <w:color w:val="000000" w:themeColor="text1"/>
          <w:szCs w:val="21"/>
          <w:highlight w:val="none"/>
          <w14:textFill>
            <w14:solidFill>
              <w14:schemeClr w14:val="tx1"/>
            </w14:solidFill>
          </w14:textFill>
        </w:rPr>
        <w:t>。</w:t>
      </w:r>
    </w:p>
    <w:p w14:paraId="32CA132E">
      <w:pPr>
        <w:numPr>
          <w:ilvl w:val="0"/>
          <w:numId w:val="21"/>
        </w:numPr>
        <w:shd w:val="clea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b/>
          <w:color w:val="000000" w:themeColor="text1"/>
          <w:szCs w:val="21"/>
          <w:highlight w:val="none"/>
          <w:u w:val="single"/>
          <w14:textFill>
            <w14:solidFill>
              <w14:schemeClr w14:val="tx1"/>
            </w14:solidFill>
          </w14:textFill>
        </w:rPr>
        <w:t>磋商文件中标有“★”的</w:t>
      </w:r>
      <w:r>
        <w:rPr>
          <w:rFonts w:hint="eastAsia" w:ascii="宋体" w:hAnsi="宋体"/>
          <w:b/>
          <w:color w:val="000000" w:themeColor="text1"/>
          <w:szCs w:val="21"/>
          <w:highlight w:val="none"/>
          <w:u w:val="single"/>
          <w14:textFill>
            <w14:solidFill>
              <w14:schemeClr w14:val="tx1"/>
            </w14:solidFill>
          </w14:textFill>
        </w:rPr>
        <w:t>条款</w:t>
      </w:r>
      <w:r>
        <w:rPr>
          <w:rFonts w:ascii="宋体" w:hAnsi="宋体"/>
          <w:b/>
          <w:color w:val="000000" w:themeColor="text1"/>
          <w:szCs w:val="21"/>
          <w:highlight w:val="none"/>
          <w:u w:val="single"/>
          <w14:textFill>
            <w14:solidFill>
              <w14:schemeClr w14:val="tx1"/>
            </w14:solidFill>
          </w14:textFill>
        </w:rPr>
        <w:t>，</w:t>
      </w:r>
      <w:r>
        <w:rPr>
          <w:rFonts w:hint="eastAsia" w:ascii="宋体" w:hAnsi="宋体"/>
          <w:b/>
          <w:color w:val="000000" w:themeColor="text1"/>
          <w:szCs w:val="21"/>
          <w:highlight w:val="none"/>
          <w:u w:val="single"/>
          <w14:textFill>
            <w14:solidFill>
              <w14:schemeClr w14:val="tx1"/>
            </w14:solidFill>
          </w14:textFill>
        </w:rPr>
        <w:t>供应商</w:t>
      </w:r>
      <w:r>
        <w:rPr>
          <w:rFonts w:ascii="宋体" w:hAnsi="宋体"/>
          <w:b/>
          <w:color w:val="000000" w:themeColor="text1"/>
          <w:szCs w:val="21"/>
          <w:highlight w:val="none"/>
          <w:u w:val="single"/>
          <w14:textFill>
            <w14:solidFill>
              <w14:schemeClr w14:val="tx1"/>
            </w14:solidFill>
          </w14:textFill>
        </w:rPr>
        <w:t>必须一一响应</w:t>
      </w:r>
      <w:r>
        <w:rPr>
          <w:rFonts w:ascii="宋体" w:hAnsi="宋体"/>
          <w:color w:val="000000" w:themeColor="text1"/>
          <w:szCs w:val="21"/>
          <w:highlight w:val="none"/>
          <w14:textFill>
            <w14:solidFill>
              <w14:schemeClr w14:val="tx1"/>
            </w14:solidFill>
          </w14:textFill>
        </w:rPr>
        <w:t>。</w:t>
      </w:r>
      <w:r>
        <w:rPr>
          <w:rFonts w:ascii="宋体" w:hAnsi="宋体"/>
          <w:b/>
          <w:color w:val="000000" w:themeColor="text1"/>
          <w:szCs w:val="21"/>
          <w:highlight w:val="none"/>
          <w:u w:val="single"/>
          <w14:textFill>
            <w14:solidFill>
              <w14:schemeClr w14:val="tx1"/>
            </w14:solidFill>
          </w14:textFill>
        </w:rPr>
        <w:t>若有一项带“★”的指标要求未响应或不满足，</w:t>
      </w:r>
      <w:r>
        <w:rPr>
          <w:rFonts w:hint="eastAsia" w:ascii="宋体" w:hAnsi="宋体"/>
          <w:b/>
          <w:color w:val="000000" w:themeColor="text1"/>
          <w:szCs w:val="21"/>
          <w:highlight w:val="none"/>
          <w:u w:val="single"/>
          <w14:textFill>
            <w14:solidFill>
              <w14:schemeClr w14:val="tx1"/>
            </w14:solidFill>
          </w14:textFill>
        </w:rPr>
        <w:t>其投标</w:t>
      </w:r>
      <w:r>
        <w:rPr>
          <w:rFonts w:ascii="宋体" w:hAnsi="宋体"/>
          <w:b/>
          <w:color w:val="000000" w:themeColor="text1"/>
          <w:szCs w:val="21"/>
          <w:highlight w:val="none"/>
          <w:u w:val="single"/>
          <w14:textFill>
            <w14:solidFill>
              <w14:schemeClr w14:val="tx1"/>
            </w14:solidFill>
          </w14:textFill>
        </w:rPr>
        <w:t>将按无效投标处理。</w:t>
      </w:r>
    </w:p>
    <w:p w14:paraId="7C7C9F68">
      <w:pPr>
        <w:numPr>
          <w:ilvl w:val="0"/>
          <w:numId w:val="21"/>
        </w:numPr>
        <w:shd w:val="clea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请仔细检查《磋商邀请函》、</w:t>
      </w:r>
      <w:r>
        <w:rPr>
          <w:rFonts w:hint="eastAsia" w:ascii="宋体" w:hAnsi="宋体"/>
          <w:color w:val="000000" w:themeColor="text1"/>
          <w:szCs w:val="21"/>
          <w:highlight w:val="none"/>
          <w14:textFill>
            <w14:solidFill>
              <w14:schemeClr w14:val="tx1"/>
            </w14:solidFill>
          </w14:textFill>
        </w:rPr>
        <w:t>《法定代表人（负责人）证明书》、</w:t>
      </w:r>
      <w:r>
        <w:rPr>
          <w:rFonts w:ascii="宋体" w:hAnsi="宋体"/>
          <w:color w:val="000000" w:themeColor="text1"/>
          <w:szCs w:val="2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授权书》等重要格式文件是否有按要求盖公章或签名</w:t>
      </w:r>
      <w:r>
        <w:rPr>
          <w:rFonts w:hint="eastAsia" w:ascii="宋体" w:hAnsi="宋体" w:cs="Tahoma"/>
          <w:bCs/>
          <w:color w:val="000000" w:themeColor="text1"/>
          <w:szCs w:val="21"/>
          <w:highlight w:val="none"/>
          <w14:textFill>
            <w14:solidFill>
              <w14:schemeClr w14:val="tx1"/>
            </w14:solidFill>
          </w14:textFill>
        </w:rPr>
        <w:t>。</w:t>
      </w:r>
    </w:p>
    <w:p w14:paraId="67452719">
      <w:pPr>
        <w:numPr>
          <w:ilvl w:val="0"/>
          <w:numId w:val="21"/>
        </w:numPr>
        <w:shd w:val="clea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投标人为中型、小型、微型企业的，请提交《中小微企业声明函》（详情见《</w:t>
      </w:r>
      <w:r>
        <w:rPr>
          <w:rFonts w:hint="eastAsia" w:ascii="宋体" w:hAnsi="宋体"/>
          <w:color w:val="000000" w:themeColor="text1"/>
          <w:szCs w:val="21"/>
          <w:highlight w:val="none"/>
          <w:lang w:eastAsia="zh-CN"/>
          <w14:textFill>
            <w14:solidFill>
              <w14:schemeClr w14:val="tx1"/>
            </w14:solidFill>
          </w14:textFill>
        </w:rPr>
        <w:t>政府采购促进中小企业发展管理方法</w:t>
      </w:r>
      <w:r>
        <w:rPr>
          <w:rFonts w:hint="eastAsia" w:ascii="宋体" w:hAnsi="宋体"/>
          <w:color w:val="000000" w:themeColor="text1"/>
          <w:szCs w:val="21"/>
          <w:highlight w:val="none"/>
          <w14:textFill>
            <w14:solidFill>
              <w14:schemeClr w14:val="tx1"/>
            </w14:solidFill>
          </w14:textFill>
        </w:rPr>
        <w:t>》）。</w:t>
      </w:r>
    </w:p>
    <w:p w14:paraId="20086B39">
      <w:pPr>
        <w:numPr>
          <w:ilvl w:val="0"/>
          <w:numId w:val="21"/>
        </w:numPr>
        <w:shd w:val="clear"/>
        <w:spacing w:line="440" w:lineRule="exact"/>
        <w:ind w:left="709" w:hanging="709"/>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建议将磋商文件按</w:t>
      </w:r>
      <w:r>
        <w:rPr>
          <w:rFonts w:hint="eastAsia" w:ascii="宋体" w:hAnsi="宋体"/>
          <w:color w:val="000000" w:themeColor="text1"/>
          <w:szCs w:val="21"/>
          <w:highlight w:val="none"/>
          <w14:textFill>
            <w14:solidFill>
              <w14:schemeClr w14:val="tx1"/>
            </w14:solidFill>
          </w14:textFill>
        </w:rPr>
        <w:t>目录格式</w:t>
      </w:r>
      <w:r>
        <w:rPr>
          <w:rFonts w:ascii="宋体" w:hAnsi="宋体"/>
          <w:color w:val="000000" w:themeColor="text1"/>
          <w:szCs w:val="21"/>
          <w:highlight w:val="none"/>
          <w14:textFill>
            <w14:solidFill>
              <w14:schemeClr w14:val="tx1"/>
            </w14:solidFill>
          </w14:textFill>
        </w:rPr>
        <w:t>顺序编制页码。</w:t>
      </w:r>
    </w:p>
    <w:p w14:paraId="73B8F9D4">
      <w:pPr>
        <w:numPr>
          <w:ilvl w:val="0"/>
          <w:numId w:val="21"/>
        </w:numPr>
        <w:shd w:val="clear"/>
        <w:spacing w:line="440" w:lineRule="exact"/>
        <w:ind w:left="709" w:hanging="709"/>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分公司作为投标人的，需提供具有法人资格的总公司的营业执照副本复印件及授权书。</w:t>
      </w:r>
    </w:p>
    <w:p w14:paraId="6A1B2244">
      <w:pPr>
        <w:numPr>
          <w:ilvl w:val="0"/>
          <w:numId w:val="21"/>
        </w:numPr>
        <w:shd w:val="clea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投标人请注意区分投标保证金及招标代理服务费收款</w:t>
      </w:r>
      <w:r>
        <w:rPr>
          <w:rFonts w:hint="eastAsia" w:ascii="宋体" w:hAnsi="宋体"/>
          <w:b/>
          <w:color w:val="000000" w:themeColor="text1"/>
          <w:highlight w:val="none"/>
          <w14:textFill>
            <w14:solidFill>
              <w14:schemeClr w14:val="tx1"/>
            </w14:solidFill>
          </w14:textFill>
        </w:rPr>
        <w:t>账号</w:t>
      </w:r>
      <w:r>
        <w:rPr>
          <w:rFonts w:hint="eastAsia" w:ascii="宋体" w:hAnsi="宋体"/>
          <w:b/>
          <w:color w:val="000000" w:themeColor="text1"/>
          <w:szCs w:val="21"/>
          <w:highlight w:val="none"/>
          <w14:textFill>
            <w14:solidFill>
              <w14:schemeClr w14:val="tx1"/>
            </w14:solidFill>
          </w14:textFill>
        </w:rPr>
        <w:t>的区别</w:t>
      </w:r>
      <w:r>
        <w:rPr>
          <w:rFonts w:hint="eastAsia" w:ascii="宋体" w:hAnsi="宋体"/>
          <w:color w:val="000000" w:themeColor="text1"/>
          <w:szCs w:val="21"/>
          <w:highlight w:val="none"/>
          <w14:textFill>
            <w14:solidFill>
              <w14:schemeClr w14:val="tx1"/>
            </w14:solidFill>
          </w14:textFill>
        </w:rPr>
        <w:t>，务必将保证金按</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文件的要求缴纳，招标代理服务费存入</w:t>
      </w:r>
      <w:r>
        <w:rPr>
          <w:rFonts w:hint="eastAsia" w:ascii="宋体" w:hAnsi="宋体"/>
          <w:color w:val="000000" w:themeColor="text1"/>
          <w:szCs w:val="21"/>
          <w:highlight w:val="none"/>
          <w:lang w:eastAsia="zh-CN"/>
          <w14:textFill>
            <w14:solidFill>
              <w14:schemeClr w14:val="tx1"/>
            </w14:solidFill>
          </w14:textFill>
        </w:rPr>
        <w:t>磋商</w:t>
      </w:r>
      <w:r>
        <w:rPr>
          <w:rFonts w:hint="eastAsia" w:ascii="宋体" w:hAnsi="宋体"/>
          <w:color w:val="000000" w:themeColor="text1"/>
          <w:szCs w:val="21"/>
          <w:highlight w:val="none"/>
          <w14:textFill>
            <w14:solidFill>
              <w14:schemeClr w14:val="tx1"/>
            </w14:solidFill>
          </w14:textFill>
        </w:rPr>
        <w:t>文件指定的服务费账户。切勿将款项转错账户，以免影响采购活动。</w:t>
      </w:r>
    </w:p>
    <w:p w14:paraId="30E2A063">
      <w:pPr>
        <w:numPr>
          <w:ilvl w:val="0"/>
          <w:numId w:val="21"/>
        </w:numPr>
        <w:shd w:val="clear"/>
        <w:spacing w:line="440" w:lineRule="exact"/>
        <w:ind w:left="709" w:hanging="709"/>
        <w:rPr>
          <w:rFonts w:ascii="宋体" w:hAnsi="宋体" w:cs="仿宋_GB2312"/>
          <w:b/>
          <w:bCs/>
          <w:color w:val="000000" w:themeColor="text1"/>
          <w:szCs w:val="21"/>
          <w:highlight w:val="none"/>
          <w:lang w:val="zh-CN"/>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我司</w:t>
      </w:r>
      <w:r>
        <w:rPr>
          <w:rFonts w:ascii="宋体" w:hAnsi="宋体"/>
          <w:color w:val="000000" w:themeColor="text1"/>
          <w:szCs w:val="21"/>
          <w:highlight w:val="none"/>
          <w14:textFill>
            <w14:solidFill>
              <w14:schemeClr w14:val="tx1"/>
            </w14:solidFill>
          </w14:textFill>
        </w:rPr>
        <w:t>为采购代理机构，不对供应商购买磋商文件时提交的相关资料的真伪</w:t>
      </w:r>
      <w:r>
        <w:rPr>
          <w:rFonts w:hint="eastAsia" w:ascii="宋体" w:hAnsi="宋体"/>
          <w:color w:val="000000" w:themeColor="text1"/>
          <w:szCs w:val="21"/>
          <w:highlight w:val="none"/>
          <w:lang w:eastAsia="zh-CN"/>
          <w14:textFill>
            <w14:solidFill>
              <w14:schemeClr w14:val="tx1"/>
            </w14:solidFill>
          </w14:textFill>
        </w:rPr>
        <w:t>作出</w:t>
      </w:r>
      <w:r>
        <w:rPr>
          <w:rFonts w:ascii="宋体" w:hAnsi="宋体"/>
          <w:color w:val="000000" w:themeColor="text1"/>
          <w:szCs w:val="21"/>
          <w:highlight w:val="none"/>
          <w14:textFill>
            <w14:solidFill>
              <w14:schemeClr w14:val="tx1"/>
            </w14:solidFill>
          </w14:textFill>
        </w:rPr>
        <w:t>判断，如供应商发现相关资料被盗用或复制，建议遵循法律途径解决，追究侵权者责任。对一家供应商递交两份</w:t>
      </w:r>
      <w:r>
        <w:rPr>
          <w:rFonts w:hint="eastAsia" w:ascii="宋体" w:hAnsi="宋体"/>
          <w:color w:val="000000" w:themeColor="text1"/>
          <w:szCs w:val="21"/>
          <w:highlight w:val="none"/>
          <w14:textFill>
            <w14:solidFill>
              <w14:schemeClr w14:val="tx1"/>
            </w14:solidFill>
          </w14:textFill>
        </w:rPr>
        <w:t>不同</w:t>
      </w:r>
      <w:r>
        <w:rPr>
          <w:rFonts w:ascii="宋体" w:hAnsi="宋体"/>
          <w:color w:val="000000" w:themeColor="text1"/>
          <w:szCs w:val="21"/>
          <w:highlight w:val="none"/>
          <w14:textFill>
            <w14:solidFill>
              <w14:schemeClr w14:val="tx1"/>
            </w14:solidFill>
          </w14:textFill>
        </w:rPr>
        <w:t>投标</w:t>
      </w:r>
      <w:r>
        <w:rPr>
          <w:rFonts w:hint="eastAsia" w:ascii="宋体" w:hAnsi="宋体"/>
          <w:color w:val="000000" w:themeColor="text1"/>
          <w:szCs w:val="21"/>
          <w:highlight w:val="none"/>
          <w14:textFill>
            <w14:solidFill>
              <w14:schemeClr w14:val="tx1"/>
            </w14:solidFill>
          </w14:textFill>
        </w:rPr>
        <w:t>方案</w:t>
      </w:r>
      <w:r>
        <w:rPr>
          <w:rFonts w:ascii="宋体" w:hAnsi="宋体"/>
          <w:color w:val="000000" w:themeColor="text1"/>
          <w:szCs w:val="21"/>
          <w:highlight w:val="none"/>
          <w14:textFill>
            <w14:solidFill>
              <w14:schemeClr w14:val="tx1"/>
            </w14:solidFill>
          </w14:textFill>
        </w:rPr>
        <w:t>的，</w:t>
      </w:r>
      <w:r>
        <w:rPr>
          <w:rFonts w:hint="eastAsia" w:ascii="宋体" w:hAnsi="宋体"/>
          <w:color w:val="000000" w:themeColor="text1"/>
          <w:szCs w:val="21"/>
          <w:highlight w:val="none"/>
          <w14:textFill>
            <w14:solidFill>
              <w14:schemeClr w14:val="tx1"/>
            </w14:solidFill>
          </w14:textFill>
        </w:rPr>
        <w:t>磋商小组</w:t>
      </w:r>
      <w:r>
        <w:rPr>
          <w:rFonts w:ascii="宋体" w:hAnsi="宋体"/>
          <w:color w:val="000000" w:themeColor="text1"/>
          <w:szCs w:val="21"/>
          <w:highlight w:val="none"/>
          <w14:textFill>
            <w14:solidFill>
              <w14:schemeClr w14:val="tx1"/>
            </w14:solidFill>
          </w14:textFill>
        </w:rPr>
        <w:t>将</w:t>
      </w:r>
      <w:r>
        <w:rPr>
          <w:rFonts w:hint="eastAsia" w:ascii="宋体" w:hAnsi="宋体"/>
          <w:color w:val="000000" w:themeColor="text1"/>
          <w:szCs w:val="21"/>
          <w:highlight w:val="none"/>
          <w14:textFill>
            <w14:solidFill>
              <w14:schemeClr w14:val="tx1"/>
            </w14:solidFill>
          </w14:textFill>
        </w:rPr>
        <w:t>对其投标</w:t>
      </w:r>
      <w:r>
        <w:rPr>
          <w:rFonts w:ascii="宋体" w:hAnsi="宋体"/>
          <w:color w:val="000000" w:themeColor="text1"/>
          <w:szCs w:val="21"/>
          <w:highlight w:val="none"/>
          <w14:textFill>
            <w14:solidFill>
              <w14:schemeClr w14:val="tx1"/>
            </w14:solidFill>
          </w14:textFill>
        </w:rPr>
        <w:t>按无效投标处理</w:t>
      </w:r>
      <w:r>
        <w:rPr>
          <w:rFonts w:hint="eastAsia" w:ascii="宋体" w:hAnsi="宋体"/>
          <w:color w:val="000000" w:themeColor="text1"/>
          <w:szCs w:val="21"/>
          <w:highlight w:val="none"/>
          <w14:textFill>
            <w14:solidFill>
              <w14:schemeClr w14:val="tx1"/>
            </w14:solidFill>
          </w14:textFill>
        </w:rPr>
        <w:t>（如有特殊要求的除外）。</w:t>
      </w:r>
    </w:p>
    <w:p w14:paraId="29CB4E04">
      <w:pPr>
        <w:pStyle w:val="25"/>
        <w:widowControl/>
        <w:shd w:val="clear"/>
        <w:adjustRightInd w:val="0"/>
        <w:snapToGrid w:val="0"/>
        <w:spacing w:line="440" w:lineRule="exact"/>
        <w:ind w:firstLine="413" w:firstLineChars="196"/>
        <w:rPr>
          <w:rFonts w:hAnsi="宋体"/>
          <w:bCs/>
          <w:color w:val="000000" w:themeColor="text1"/>
          <w:sz w:val="30"/>
          <w:szCs w:val="30"/>
          <w:highlight w:val="none"/>
          <w14:textFill>
            <w14:solidFill>
              <w14:schemeClr w14:val="tx1"/>
            </w14:solidFill>
          </w14:textFill>
        </w:rPr>
      </w:pPr>
      <w:r>
        <w:rPr>
          <w:rFonts w:hint="eastAsia" w:hAnsi="宋体" w:cs="仿宋_GB2312"/>
          <w:b/>
          <w:bCs/>
          <w:color w:val="000000" w:themeColor="text1"/>
          <w:highlight w:val="none"/>
          <w:lang w:val="zh-CN"/>
          <w14:textFill>
            <w14:solidFill>
              <w14:schemeClr w14:val="tx1"/>
            </w14:solidFill>
          </w14:textFill>
        </w:rPr>
        <w:t>（本提示内容非磋商文件的组成部分，仅为善意提醒。如有不一致，以磋商文件为准。）</w:t>
      </w:r>
    </w:p>
    <w:p w14:paraId="56AA100D">
      <w:pPr>
        <w:pStyle w:val="25"/>
        <w:widowControl/>
        <w:shd w:val="clear"/>
        <w:adjustRightInd w:val="0"/>
        <w:snapToGrid w:val="0"/>
        <w:spacing w:line="360" w:lineRule="auto"/>
        <w:jc w:val="center"/>
        <w:rPr>
          <w:rFonts w:hAnsi="宋体"/>
          <w:bCs/>
          <w:color w:val="000000" w:themeColor="text1"/>
          <w:sz w:val="30"/>
          <w:szCs w:val="30"/>
          <w:highlight w:val="none"/>
          <w14:textFill>
            <w14:solidFill>
              <w14:schemeClr w14:val="tx1"/>
            </w14:solidFill>
          </w14:textFill>
        </w:rPr>
        <w:sectPr>
          <w:headerReference r:id="rId3" w:type="default"/>
          <w:footerReference r:id="rId4" w:type="default"/>
          <w:footerReference r:id="rId5" w:type="even"/>
          <w:type w:val="continuous"/>
          <w:pgSz w:w="11907" w:h="16840"/>
          <w:pgMar w:top="1985" w:right="1932" w:bottom="1418" w:left="1474" w:header="851" w:footer="851" w:gutter="0"/>
          <w:pgBorders>
            <w:top w:val="none" w:sz="0" w:space="0"/>
            <w:left w:val="none" w:sz="0" w:space="0"/>
            <w:bottom w:val="none" w:sz="0" w:space="0"/>
            <w:right w:val="none" w:sz="0" w:space="0"/>
          </w:pgBorders>
          <w:cols w:space="720" w:num="1"/>
          <w:titlePg/>
          <w:docGrid w:linePitch="380" w:charSpace="-5735"/>
        </w:sectPr>
      </w:pPr>
    </w:p>
    <w:p w14:paraId="3719AA97">
      <w:pPr>
        <w:shd w:val="clear"/>
        <w:tabs>
          <w:tab w:val="left" w:pos="2400"/>
          <w:tab w:val="center" w:pos="4479"/>
        </w:tabs>
        <w:jc w:val="left"/>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ab/>
      </w:r>
      <w:r>
        <w:rPr>
          <w:rFonts w:ascii="宋体" w:hAnsi="宋体"/>
          <w:bCs/>
          <w:color w:val="000000" w:themeColor="text1"/>
          <w:szCs w:val="21"/>
          <w:highlight w:val="none"/>
          <w14:textFill>
            <w14:solidFill>
              <w14:schemeClr w14:val="tx1"/>
            </w14:solidFill>
          </w14:textFill>
        </w:rPr>
        <w:tab/>
      </w:r>
    </w:p>
    <w:p w14:paraId="348F2FBE">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AA2398E">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0ACB7486">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44EC4E3">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709A6F51">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3DE4E5E9">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2EFCB553">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8BD705E">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00113D8">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1103C2DB">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4BFBE8B0">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p>
    <w:p w14:paraId="56B42E54">
      <w:pPr>
        <w:shd w:val="clear"/>
        <w:tabs>
          <w:tab w:val="left" w:pos="2400"/>
          <w:tab w:val="center" w:pos="4479"/>
        </w:tabs>
        <w:jc w:val="center"/>
        <w:rPr>
          <w:rFonts w:ascii="宋体" w:hAnsi="宋体"/>
          <w:b/>
          <w:bCs/>
          <w:color w:val="000000" w:themeColor="text1"/>
          <w:sz w:val="32"/>
          <w:szCs w:val="32"/>
          <w:highlight w:val="none"/>
          <w14:textFill>
            <w14:solidFill>
              <w14:schemeClr w14:val="tx1"/>
            </w14:solidFill>
          </w14:textFill>
        </w:rPr>
      </w:pPr>
      <w:r>
        <w:rPr>
          <w:rFonts w:hint="eastAsia" w:ascii="宋体" w:hAnsi="宋体"/>
          <w:b/>
          <w:bCs/>
          <w:color w:val="000000" w:themeColor="text1"/>
          <w:sz w:val="32"/>
          <w:szCs w:val="32"/>
          <w:highlight w:val="none"/>
          <w14:textFill>
            <w14:solidFill>
              <w14:schemeClr w14:val="tx1"/>
            </w14:solidFill>
          </w14:textFill>
        </w:rPr>
        <w:t>目   录</w:t>
      </w:r>
    </w:p>
    <w:p w14:paraId="18F797FC">
      <w:pPr>
        <w:pStyle w:val="33"/>
        <w:tabs>
          <w:tab w:val="right" w:leader="dot" w:pos="8959"/>
          <w:tab w:val="clear" w:pos="8949"/>
        </w:tabs>
      </w:pPr>
      <w:r>
        <w:rPr>
          <w:rFonts w:ascii="宋体" w:hAnsi="宋体"/>
          <w:b w:val="0"/>
          <w:bCs w:val="0"/>
          <w:caps w:val="0"/>
          <w:color w:val="000000" w:themeColor="text1"/>
          <w:highlight w:val="none"/>
          <w14:textFill>
            <w14:solidFill>
              <w14:schemeClr w14:val="tx1"/>
            </w14:solidFill>
          </w14:textFill>
        </w:rPr>
        <w:fldChar w:fldCharType="begin"/>
      </w:r>
      <w:r>
        <w:rPr>
          <w:rFonts w:ascii="宋体" w:hAnsi="宋体"/>
          <w:b w:val="0"/>
          <w:bCs w:val="0"/>
          <w:caps w:val="0"/>
          <w:color w:val="000000" w:themeColor="text1"/>
          <w:highlight w:val="none"/>
          <w14:textFill>
            <w14:solidFill>
              <w14:schemeClr w14:val="tx1"/>
            </w14:solidFill>
          </w14:textFill>
        </w:rPr>
        <w:instrText xml:space="preserve"> TOC \o "1-3" \h \z \u </w:instrText>
      </w:r>
      <w:r>
        <w:rPr>
          <w:rFonts w:ascii="宋体" w:hAnsi="宋体"/>
          <w:b w:val="0"/>
          <w:bCs w:val="0"/>
          <w:caps w:val="0"/>
          <w:color w:val="000000" w:themeColor="text1"/>
          <w:highlight w:val="none"/>
          <w14:textFill>
            <w14:solidFill>
              <w14:schemeClr w14:val="tx1"/>
            </w14:solidFill>
          </w14:textFill>
        </w:rPr>
        <w:fldChar w:fldCharType="separate"/>
      </w:r>
      <w:r>
        <w:rPr>
          <w:rFonts w:ascii="宋体" w:hAnsi="宋体"/>
          <w:bCs w:val="0"/>
          <w:caps w:val="0"/>
          <w:color w:val="000000" w:themeColor="text1"/>
          <w:highlight w:val="none"/>
          <w14:textFill>
            <w14:solidFill>
              <w14:schemeClr w14:val="tx1"/>
            </w14:solidFill>
          </w14:textFill>
        </w:rPr>
        <w:fldChar w:fldCharType="begin"/>
      </w:r>
      <w:r>
        <w:rPr>
          <w:rFonts w:ascii="宋体" w:hAnsi="宋体"/>
          <w:bCs w:val="0"/>
          <w:caps w:val="0"/>
          <w:highlight w:val="none"/>
        </w:rPr>
        <w:instrText xml:space="preserve"> HYPERLINK \l _Toc15954 </w:instrText>
      </w:r>
      <w:r>
        <w:rPr>
          <w:rFonts w:ascii="宋体" w:hAnsi="宋体"/>
          <w:bCs w:val="0"/>
          <w:caps w:val="0"/>
          <w:highlight w:val="none"/>
        </w:rPr>
        <w:fldChar w:fldCharType="separate"/>
      </w:r>
      <w:r>
        <w:rPr>
          <w:rFonts w:hint="eastAsia" w:ascii="宋体" w:hAnsi="宋体" w:eastAsia="宋体"/>
          <w:highlight w:val="none"/>
        </w:rPr>
        <w:t>第一部分 竞争性磋商邀请书</w:t>
      </w:r>
      <w:r>
        <w:tab/>
      </w:r>
      <w:r>
        <w:fldChar w:fldCharType="begin"/>
      </w:r>
      <w:r>
        <w:instrText xml:space="preserve"> PAGEREF _Toc15954 \h </w:instrText>
      </w:r>
      <w:r>
        <w:fldChar w:fldCharType="separate"/>
      </w:r>
      <w:r>
        <w:t>4</w:t>
      </w:r>
      <w:r>
        <w:fldChar w:fldCharType="end"/>
      </w:r>
      <w:r>
        <w:rPr>
          <w:rFonts w:ascii="宋体" w:hAnsi="宋体"/>
          <w:bCs w:val="0"/>
          <w:caps w:val="0"/>
          <w:color w:val="000000" w:themeColor="text1"/>
          <w:highlight w:val="none"/>
          <w14:textFill>
            <w14:solidFill>
              <w14:schemeClr w14:val="tx1"/>
            </w14:solidFill>
          </w14:textFill>
        </w:rPr>
        <w:fldChar w:fldCharType="end"/>
      </w:r>
    </w:p>
    <w:p w14:paraId="423AACE6">
      <w:pPr>
        <w:pStyle w:val="33"/>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_Toc21394 </w:instrText>
      </w:r>
      <w:r>
        <w:rPr>
          <w:rFonts w:ascii="宋体" w:hAnsi="宋体"/>
          <w:bCs/>
          <w:caps/>
          <w:szCs w:val="21"/>
          <w:highlight w:val="none"/>
        </w:rPr>
        <w:fldChar w:fldCharType="separate"/>
      </w:r>
      <w:r>
        <w:rPr>
          <w:rFonts w:hint="eastAsia" w:ascii="宋体" w:hAnsi="宋体" w:eastAsia="宋体"/>
          <w:highlight w:val="none"/>
        </w:rPr>
        <w:t>第二部分 采购项目内容</w:t>
      </w:r>
      <w:r>
        <w:tab/>
      </w:r>
      <w:r>
        <w:fldChar w:fldCharType="begin"/>
      </w:r>
      <w:r>
        <w:instrText xml:space="preserve"> PAGEREF _Toc21394 \h </w:instrText>
      </w:r>
      <w:r>
        <w:fldChar w:fldCharType="separate"/>
      </w:r>
      <w:r>
        <w:t>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2BBFF09">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_Toc17593 </w:instrText>
      </w:r>
      <w:r>
        <w:rPr>
          <w:rFonts w:ascii="宋体" w:hAnsi="宋体"/>
          <w:bCs/>
          <w:caps/>
          <w:szCs w:val="21"/>
          <w:highlight w:val="none"/>
        </w:rPr>
        <w:fldChar w:fldCharType="separate"/>
      </w:r>
      <w:r>
        <w:rPr>
          <w:rFonts w:hint="eastAsia" w:ascii="宋体" w:hAnsi="宋体"/>
          <w:szCs w:val="21"/>
          <w:highlight w:val="none"/>
        </w:rPr>
        <w:t>项目编号：</w:t>
      </w:r>
      <w:r>
        <w:rPr>
          <w:rFonts w:hint="eastAsia" w:ascii="宋体" w:hAnsi="宋体"/>
          <w:szCs w:val="21"/>
          <w:highlight w:val="none"/>
          <w:lang w:eastAsia="zh-CN"/>
        </w:rPr>
        <w:t>YXCG-20260726</w:t>
      </w:r>
      <w:r>
        <w:tab/>
      </w:r>
      <w:r>
        <w:fldChar w:fldCharType="begin"/>
      </w:r>
      <w:r>
        <w:instrText xml:space="preserve"> PAGEREF _Toc17593 \h </w:instrText>
      </w:r>
      <w:r>
        <w:fldChar w:fldCharType="separate"/>
      </w:r>
      <w:r>
        <w:t>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1754329">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_Toc6330 </w:instrText>
      </w:r>
      <w:r>
        <w:rPr>
          <w:rFonts w:ascii="宋体" w:hAnsi="宋体"/>
          <w:bCs/>
          <w:caps/>
          <w:szCs w:val="21"/>
          <w:highlight w:val="none"/>
        </w:rPr>
        <w:fldChar w:fldCharType="separate"/>
      </w:r>
      <w:r>
        <w:rPr>
          <w:rFonts w:hint="eastAsia" w:ascii="宋体" w:hAnsi="宋体"/>
          <w:szCs w:val="21"/>
          <w:highlight w:val="none"/>
        </w:rPr>
        <w:t>项目名称：</w:t>
      </w:r>
      <w:r>
        <w:rPr>
          <w:rFonts w:hint="eastAsia" w:ascii="宋体" w:hAnsi="宋体"/>
          <w:szCs w:val="21"/>
          <w:highlight w:val="none"/>
          <w:lang w:eastAsia="zh-CN"/>
        </w:rPr>
        <w:t>广东省阳江市气象局灾后修复工程</w:t>
      </w:r>
      <w:r>
        <w:tab/>
      </w:r>
      <w:r>
        <w:fldChar w:fldCharType="begin"/>
      </w:r>
      <w:r>
        <w:instrText xml:space="preserve"> PAGEREF _Toc6330 \h </w:instrText>
      </w:r>
      <w:r>
        <w:fldChar w:fldCharType="separate"/>
      </w:r>
      <w:r>
        <w:t>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4358840">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_Toc14278 </w:instrText>
      </w:r>
      <w:r>
        <w:rPr>
          <w:rFonts w:ascii="宋体" w:hAnsi="宋体"/>
          <w:bCs/>
          <w:caps/>
          <w:szCs w:val="21"/>
          <w:highlight w:val="none"/>
        </w:rPr>
        <w:fldChar w:fldCharType="separate"/>
      </w:r>
      <w:r>
        <w:rPr>
          <w:rFonts w:ascii="宋体" w:hAnsi="宋体"/>
          <w:kern w:val="0"/>
          <w:highlight w:val="none"/>
        </w:rPr>
        <w:t xml:space="preserve">A  </w:t>
      </w:r>
      <w:r>
        <w:rPr>
          <w:rFonts w:hint="eastAsia" w:ascii="宋体" w:hAnsi="宋体"/>
          <w:kern w:val="0"/>
          <w:highlight w:val="none"/>
        </w:rPr>
        <w:t>商务要求</w:t>
      </w:r>
      <w:r>
        <w:tab/>
      </w:r>
      <w:r>
        <w:fldChar w:fldCharType="begin"/>
      </w:r>
      <w:r>
        <w:instrText xml:space="preserve"> PAGEREF _Toc14278 \h </w:instrText>
      </w:r>
      <w:r>
        <w:fldChar w:fldCharType="separate"/>
      </w:r>
      <w:r>
        <w:t>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64CCA338">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_Toc5414 </w:instrText>
      </w:r>
      <w:r>
        <w:rPr>
          <w:rFonts w:ascii="宋体" w:hAnsi="宋体"/>
          <w:bCs/>
          <w:caps/>
          <w:szCs w:val="21"/>
          <w:highlight w:val="none"/>
        </w:rPr>
        <w:fldChar w:fldCharType="separate"/>
      </w:r>
      <w:r>
        <w:rPr>
          <w:rFonts w:hint="eastAsia" w:ascii="宋体" w:hAnsi="宋体"/>
          <w:kern w:val="0"/>
          <w:highlight w:val="none"/>
        </w:rPr>
        <w:t>B  技术要求</w:t>
      </w:r>
      <w:r>
        <w:tab/>
      </w:r>
      <w:r>
        <w:fldChar w:fldCharType="begin"/>
      </w:r>
      <w:r>
        <w:instrText xml:space="preserve"> PAGEREF _Toc5414 \h </w:instrText>
      </w:r>
      <w:r>
        <w:fldChar w:fldCharType="separate"/>
      </w:r>
      <w:r>
        <w:t>10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3C7D20C">
      <w:pPr>
        <w:pStyle w:val="33"/>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_Toc27246 </w:instrText>
      </w:r>
      <w:r>
        <w:rPr>
          <w:rFonts w:ascii="宋体" w:hAnsi="宋体"/>
          <w:bCs/>
          <w:caps/>
          <w:szCs w:val="21"/>
          <w:highlight w:val="none"/>
        </w:rPr>
        <w:fldChar w:fldCharType="separate"/>
      </w:r>
      <w:r>
        <w:rPr>
          <w:rFonts w:hint="eastAsia" w:ascii="宋体" w:hAnsi="宋体" w:eastAsia="宋体"/>
          <w:szCs w:val="21"/>
          <w:highlight w:val="none"/>
        </w:rPr>
        <w:t>第三部分 磋商须知</w:t>
      </w:r>
      <w:r>
        <w:tab/>
      </w:r>
      <w:r>
        <w:fldChar w:fldCharType="begin"/>
      </w:r>
      <w:r>
        <w:instrText xml:space="preserve"> PAGEREF _Toc27246 \h </w:instrText>
      </w:r>
      <w:r>
        <w:fldChar w:fldCharType="separate"/>
      </w:r>
      <w:r>
        <w:t>16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7AAE844">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_Toc2957 </w:instrText>
      </w:r>
      <w:r>
        <w:rPr>
          <w:rFonts w:ascii="宋体" w:hAnsi="宋体"/>
          <w:bCs/>
          <w:caps/>
          <w:szCs w:val="21"/>
          <w:highlight w:val="none"/>
        </w:rPr>
        <w:fldChar w:fldCharType="separate"/>
      </w:r>
      <w:r>
        <w:rPr>
          <w:rFonts w:hint="eastAsia" w:ascii="宋体" w:hAnsi="宋体"/>
          <w:szCs w:val="21"/>
          <w:highlight w:val="none"/>
        </w:rPr>
        <w:t>投标人须知前附表</w:t>
      </w:r>
      <w:r>
        <w:tab/>
      </w:r>
      <w:r>
        <w:fldChar w:fldCharType="begin"/>
      </w:r>
      <w:r>
        <w:instrText xml:space="preserve"> PAGEREF _Toc2957 \h </w:instrText>
      </w:r>
      <w:r>
        <w:fldChar w:fldCharType="separate"/>
      </w:r>
      <w:r>
        <w:t>16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6799092">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_Toc18876 </w:instrText>
      </w:r>
      <w:r>
        <w:rPr>
          <w:rFonts w:ascii="宋体" w:hAnsi="宋体"/>
          <w:bCs/>
          <w:caps/>
          <w:szCs w:val="21"/>
          <w:highlight w:val="none"/>
        </w:rPr>
        <w:fldChar w:fldCharType="separate"/>
      </w:r>
      <w:r>
        <w:rPr>
          <w:rFonts w:hint="eastAsia" w:hAnsi="宋体"/>
          <w:highlight w:val="none"/>
        </w:rPr>
        <w:t>一、说  明</w:t>
      </w:r>
      <w:r>
        <w:tab/>
      </w:r>
      <w:r>
        <w:fldChar w:fldCharType="begin"/>
      </w:r>
      <w:r>
        <w:instrText xml:space="preserve"> PAGEREF _Toc18876 \h </w:instrText>
      </w:r>
      <w:r>
        <w:fldChar w:fldCharType="separate"/>
      </w:r>
      <w:r>
        <w:t>17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A567AAF">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_Toc23864 </w:instrText>
      </w:r>
      <w:r>
        <w:rPr>
          <w:rFonts w:ascii="宋体" w:hAnsi="宋体"/>
          <w:bCs/>
          <w:caps/>
          <w:szCs w:val="21"/>
          <w:highlight w:val="none"/>
        </w:rPr>
        <w:fldChar w:fldCharType="separate"/>
      </w:r>
      <w:r>
        <w:rPr>
          <w:rFonts w:hint="eastAsia" w:hAnsi="宋体"/>
          <w:highlight w:val="none"/>
        </w:rPr>
        <w:t>二、磋商文件</w:t>
      </w:r>
      <w:r>
        <w:tab/>
      </w:r>
      <w:r>
        <w:fldChar w:fldCharType="begin"/>
      </w:r>
      <w:r>
        <w:instrText xml:space="preserve"> PAGEREF _Toc23864 \h </w:instrText>
      </w:r>
      <w:r>
        <w:fldChar w:fldCharType="separate"/>
      </w:r>
      <w:r>
        <w:t>17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48E585C">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_Toc24729 </w:instrText>
      </w:r>
      <w:r>
        <w:rPr>
          <w:rFonts w:ascii="宋体" w:hAnsi="宋体"/>
          <w:bCs/>
          <w:caps/>
          <w:szCs w:val="21"/>
          <w:highlight w:val="none"/>
        </w:rPr>
        <w:fldChar w:fldCharType="separate"/>
      </w:r>
      <w:r>
        <w:rPr>
          <w:rFonts w:hint="eastAsia" w:hAnsi="宋体"/>
          <w:highlight w:val="none"/>
        </w:rPr>
        <w:t>三、响应文件的编制</w:t>
      </w:r>
      <w:r>
        <w:tab/>
      </w:r>
      <w:r>
        <w:fldChar w:fldCharType="begin"/>
      </w:r>
      <w:r>
        <w:instrText xml:space="preserve"> PAGEREF _Toc24729 \h </w:instrText>
      </w:r>
      <w:r>
        <w:fldChar w:fldCharType="separate"/>
      </w:r>
      <w:r>
        <w:t>18</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FD8AFA3">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_Toc25898 </w:instrText>
      </w:r>
      <w:r>
        <w:rPr>
          <w:rFonts w:ascii="宋体" w:hAnsi="宋体"/>
          <w:bCs/>
          <w:caps/>
          <w:szCs w:val="21"/>
          <w:highlight w:val="none"/>
        </w:rPr>
        <w:fldChar w:fldCharType="separate"/>
      </w:r>
      <w:r>
        <w:rPr>
          <w:rFonts w:hint="eastAsia" w:hAnsi="宋体"/>
          <w:highlight w:val="none"/>
        </w:rPr>
        <w:t>四、磋商报价要求和供应商资格证明文件的要求</w:t>
      </w:r>
      <w:r>
        <w:tab/>
      </w:r>
      <w:r>
        <w:fldChar w:fldCharType="begin"/>
      </w:r>
      <w:r>
        <w:instrText xml:space="preserve"> PAGEREF _Toc25898 \h </w:instrText>
      </w:r>
      <w:r>
        <w:fldChar w:fldCharType="separate"/>
      </w:r>
      <w:r>
        <w:t>18</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0BF2F10">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_Toc4812 </w:instrText>
      </w:r>
      <w:r>
        <w:rPr>
          <w:rFonts w:ascii="宋体" w:hAnsi="宋体"/>
          <w:bCs/>
          <w:caps/>
          <w:szCs w:val="21"/>
          <w:highlight w:val="none"/>
        </w:rPr>
        <w:fldChar w:fldCharType="separate"/>
      </w:r>
      <w:r>
        <w:rPr>
          <w:rFonts w:hint="eastAsia" w:hAnsi="宋体"/>
          <w:highlight w:val="none"/>
        </w:rPr>
        <w:t>五、保证金</w:t>
      </w:r>
      <w:r>
        <w:tab/>
      </w:r>
      <w:r>
        <w:fldChar w:fldCharType="begin"/>
      </w:r>
      <w:r>
        <w:instrText xml:space="preserve"> PAGEREF _Toc4812 \h </w:instrText>
      </w:r>
      <w:r>
        <w:fldChar w:fldCharType="separate"/>
      </w:r>
      <w:r>
        <w:t>19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20B1ED5">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_Toc24979 </w:instrText>
      </w:r>
      <w:r>
        <w:rPr>
          <w:rFonts w:ascii="宋体" w:hAnsi="宋体"/>
          <w:bCs/>
          <w:caps/>
          <w:szCs w:val="21"/>
          <w:highlight w:val="none"/>
        </w:rPr>
        <w:fldChar w:fldCharType="separate"/>
      </w:r>
      <w:r>
        <w:rPr>
          <w:rFonts w:hint="eastAsia" w:hAnsi="宋体"/>
          <w:highlight w:val="none"/>
        </w:rPr>
        <w:t>六、响应文件的份数、封装和递交</w:t>
      </w:r>
      <w:r>
        <w:tab/>
      </w:r>
      <w:r>
        <w:fldChar w:fldCharType="begin"/>
      </w:r>
      <w:r>
        <w:instrText xml:space="preserve"> PAGEREF _Toc24979 \h </w:instrText>
      </w:r>
      <w:r>
        <w:fldChar w:fldCharType="separate"/>
      </w:r>
      <w:r>
        <w:t>19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2121A23">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_Toc4394 </w:instrText>
      </w:r>
      <w:r>
        <w:rPr>
          <w:rFonts w:ascii="宋体" w:hAnsi="宋体"/>
          <w:bCs/>
          <w:caps/>
          <w:szCs w:val="21"/>
          <w:highlight w:val="none"/>
        </w:rPr>
        <w:fldChar w:fldCharType="separate"/>
      </w:r>
      <w:r>
        <w:rPr>
          <w:rFonts w:hint="eastAsia" w:hAnsi="宋体"/>
          <w:highlight w:val="none"/>
        </w:rPr>
        <w:t>七、磋商的步骤</w:t>
      </w:r>
      <w:r>
        <w:tab/>
      </w:r>
      <w:r>
        <w:fldChar w:fldCharType="begin"/>
      </w:r>
      <w:r>
        <w:instrText xml:space="preserve"> PAGEREF _Toc4394 \h </w:instrText>
      </w:r>
      <w:r>
        <w:fldChar w:fldCharType="separate"/>
      </w:r>
      <w:r>
        <w:t>19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00D2E71">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_Toc1489 </w:instrText>
      </w:r>
      <w:r>
        <w:rPr>
          <w:rFonts w:ascii="宋体" w:hAnsi="宋体"/>
          <w:bCs/>
          <w:caps/>
          <w:szCs w:val="21"/>
          <w:highlight w:val="none"/>
        </w:rPr>
        <w:fldChar w:fldCharType="separate"/>
      </w:r>
      <w:r>
        <w:rPr>
          <w:rFonts w:hint="eastAsia" w:hAnsi="宋体"/>
          <w:highlight w:val="none"/>
        </w:rPr>
        <w:t>八、确定成交供应商办法</w:t>
      </w:r>
      <w:r>
        <w:tab/>
      </w:r>
      <w:r>
        <w:fldChar w:fldCharType="begin"/>
      </w:r>
      <w:r>
        <w:instrText xml:space="preserve"> PAGEREF _Toc1489 \h </w:instrText>
      </w:r>
      <w:r>
        <w:fldChar w:fldCharType="separate"/>
      </w:r>
      <w:r>
        <w:t>21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108BADC">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_Toc22535 </w:instrText>
      </w:r>
      <w:r>
        <w:rPr>
          <w:rFonts w:ascii="宋体" w:hAnsi="宋体"/>
          <w:bCs/>
          <w:caps/>
          <w:szCs w:val="21"/>
          <w:highlight w:val="none"/>
        </w:rPr>
        <w:fldChar w:fldCharType="separate"/>
      </w:r>
      <w:r>
        <w:rPr>
          <w:rFonts w:hint="eastAsia" w:ascii="宋体" w:hAnsi="宋体"/>
          <w:szCs w:val="21"/>
          <w:highlight w:val="none"/>
        </w:rPr>
        <w:t>九、质疑</w:t>
      </w:r>
      <w:r>
        <w:tab/>
      </w:r>
      <w:r>
        <w:fldChar w:fldCharType="begin"/>
      </w:r>
      <w:r>
        <w:instrText xml:space="preserve"> PAGEREF _Toc22535 \h </w:instrText>
      </w:r>
      <w:r>
        <w:fldChar w:fldCharType="separate"/>
      </w:r>
      <w:r>
        <w:t>22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444F2FA">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_Toc24976 </w:instrText>
      </w:r>
      <w:r>
        <w:rPr>
          <w:rFonts w:ascii="宋体" w:hAnsi="宋体"/>
          <w:bCs/>
          <w:caps/>
          <w:szCs w:val="21"/>
          <w:highlight w:val="none"/>
        </w:rPr>
        <w:fldChar w:fldCharType="separate"/>
      </w:r>
      <w:r>
        <w:rPr>
          <w:rFonts w:hint="eastAsia" w:ascii="宋体" w:hAnsi="宋体"/>
          <w:szCs w:val="21"/>
          <w:highlight w:val="none"/>
        </w:rPr>
        <w:t>十、成交服务费</w:t>
      </w:r>
      <w:r>
        <w:tab/>
      </w:r>
      <w:r>
        <w:fldChar w:fldCharType="begin"/>
      </w:r>
      <w:r>
        <w:instrText xml:space="preserve"> PAGEREF _Toc24976 \h </w:instrText>
      </w:r>
      <w:r>
        <w:fldChar w:fldCharType="separate"/>
      </w:r>
      <w:r>
        <w:t>22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B79E8EF">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_Toc21095 </w:instrText>
      </w:r>
      <w:r>
        <w:rPr>
          <w:rFonts w:ascii="宋体" w:hAnsi="宋体"/>
          <w:bCs/>
          <w:caps/>
          <w:szCs w:val="21"/>
          <w:highlight w:val="none"/>
        </w:rPr>
        <w:fldChar w:fldCharType="separate"/>
      </w:r>
      <w:r>
        <w:rPr>
          <w:rFonts w:hint="eastAsia" w:ascii="宋体" w:hAnsi="宋体"/>
          <w:szCs w:val="21"/>
          <w:highlight w:val="none"/>
        </w:rPr>
        <w:t>十一、合同的订立和履行</w:t>
      </w:r>
      <w:r>
        <w:tab/>
      </w:r>
      <w:r>
        <w:fldChar w:fldCharType="begin"/>
      </w:r>
      <w:r>
        <w:instrText xml:space="preserve"> PAGEREF _Toc21095 \h </w:instrText>
      </w:r>
      <w:r>
        <w:fldChar w:fldCharType="separate"/>
      </w:r>
      <w:r>
        <w:t>22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B5041A4">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_Toc28097 </w:instrText>
      </w:r>
      <w:r>
        <w:rPr>
          <w:rFonts w:ascii="宋体" w:hAnsi="宋体"/>
          <w:bCs/>
          <w:caps/>
          <w:szCs w:val="21"/>
          <w:highlight w:val="none"/>
        </w:rPr>
        <w:fldChar w:fldCharType="separate"/>
      </w:r>
      <w:r>
        <w:rPr>
          <w:rFonts w:hint="eastAsia" w:ascii="宋体" w:hAnsi="宋体"/>
          <w:szCs w:val="21"/>
          <w:highlight w:val="none"/>
        </w:rPr>
        <w:t>十二、适用法律</w:t>
      </w:r>
      <w:r>
        <w:tab/>
      </w:r>
      <w:r>
        <w:fldChar w:fldCharType="begin"/>
      </w:r>
      <w:r>
        <w:instrText xml:space="preserve"> PAGEREF _Toc28097 \h </w:instrText>
      </w:r>
      <w:r>
        <w:fldChar w:fldCharType="separate"/>
      </w:r>
      <w:r>
        <w:t>22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560E87B">
      <w:pPr>
        <w:pStyle w:val="33"/>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_Toc20352 </w:instrText>
      </w:r>
      <w:r>
        <w:rPr>
          <w:rFonts w:ascii="宋体" w:hAnsi="宋体"/>
          <w:bCs/>
          <w:caps/>
          <w:szCs w:val="21"/>
          <w:highlight w:val="none"/>
        </w:rPr>
        <w:fldChar w:fldCharType="separate"/>
      </w:r>
      <w:r>
        <w:rPr>
          <w:highlight w:val="none"/>
        </w:rPr>
        <w:t>第四部分</w:t>
      </w:r>
      <w:r>
        <w:rPr>
          <w:rFonts w:hint="eastAsia"/>
          <w:highlight w:val="none"/>
        </w:rPr>
        <w:t xml:space="preserve">  </w:t>
      </w:r>
      <w:r>
        <w:rPr>
          <w:highlight w:val="none"/>
        </w:rPr>
        <w:t>磋商、评审、成交</w:t>
      </w:r>
      <w:r>
        <w:tab/>
      </w:r>
      <w:r>
        <w:fldChar w:fldCharType="begin"/>
      </w:r>
      <w:r>
        <w:instrText xml:space="preserve"> PAGEREF _Toc20352 \h </w:instrText>
      </w:r>
      <w:r>
        <w:fldChar w:fldCharType="separate"/>
      </w:r>
      <w:r>
        <w:t>23</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862E43B">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_Toc22153 </w:instrText>
      </w:r>
      <w:r>
        <w:rPr>
          <w:rFonts w:ascii="宋体" w:hAnsi="宋体"/>
          <w:bCs/>
          <w:caps/>
          <w:szCs w:val="21"/>
          <w:highlight w:val="none"/>
        </w:rPr>
        <w:fldChar w:fldCharType="separate"/>
      </w:r>
      <w:r>
        <w:rPr>
          <w:rFonts w:hint="eastAsia"/>
          <w:highlight w:val="none"/>
        </w:rPr>
        <w:t>政府采购政策</w:t>
      </w:r>
      <w:r>
        <w:tab/>
      </w:r>
      <w:r>
        <w:fldChar w:fldCharType="begin"/>
      </w:r>
      <w:r>
        <w:instrText xml:space="preserve"> PAGEREF _Toc22153 \h </w:instrText>
      </w:r>
      <w:r>
        <w:fldChar w:fldCharType="separate"/>
      </w:r>
      <w:r>
        <w:t>26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637E05D5">
      <w:pPr>
        <w:pStyle w:val="33"/>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_Toc9615 </w:instrText>
      </w:r>
      <w:r>
        <w:rPr>
          <w:rFonts w:ascii="宋体" w:hAnsi="宋体"/>
          <w:bCs/>
          <w:caps/>
          <w:szCs w:val="21"/>
          <w:highlight w:val="none"/>
        </w:rPr>
        <w:fldChar w:fldCharType="separate"/>
      </w:r>
      <w:r>
        <w:rPr>
          <w:rFonts w:hint="eastAsia" w:ascii="宋体" w:hAnsi="宋体" w:eastAsia="宋体"/>
          <w:highlight w:val="none"/>
        </w:rPr>
        <w:t xml:space="preserve">第五部分  </w:t>
      </w:r>
      <w:r>
        <w:rPr>
          <w:rFonts w:hint="eastAsia" w:ascii="宋体" w:hAnsi="宋体"/>
          <w:szCs w:val="21"/>
          <w:highlight w:val="none"/>
        </w:rPr>
        <w:t>合同书格式（参考范本）</w:t>
      </w:r>
      <w:r>
        <w:tab/>
      </w:r>
      <w:r>
        <w:fldChar w:fldCharType="begin"/>
      </w:r>
      <w:r>
        <w:instrText xml:space="preserve"> PAGEREF _Toc9615 \h </w:instrText>
      </w:r>
      <w:r>
        <w:fldChar w:fldCharType="separate"/>
      </w:r>
      <w:r>
        <w:t>28</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02DB39E">
      <w:pPr>
        <w:pStyle w:val="33"/>
        <w:tabs>
          <w:tab w:val="right" w:leader="dot" w:pos="8959"/>
          <w:tab w:val="clear" w:pos="8949"/>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_Toc4430 </w:instrText>
      </w:r>
      <w:r>
        <w:rPr>
          <w:rFonts w:ascii="宋体" w:hAnsi="宋体"/>
          <w:bCs/>
          <w:caps/>
          <w:szCs w:val="21"/>
          <w:highlight w:val="none"/>
        </w:rPr>
        <w:fldChar w:fldCharType="separate"/>
      </w:r>
      <w:r>
        <w:rPr>
          <w:rFonts w:hint="eastAsia" w:ascii="宋体" w:hAnsi="宋体" w:eastAsia="宋体"/>
          <w:highlight w:val="none"/>
        </w:rPr>
        <w:t xml:space="preserve">第六部分 </w:t>
      </w:r>
      <w:r>
        <w:rPr>
          <w:rFonts w:ascii="宋体" w:hAnsi="宋体" w:eastAsia="宋体"/>
          <w:highlight w:val="none"/>
        </w:rPr>
        <w:t xml:space="preserve"> </w:t>
      </w:r>
      <w:r>
        <w:rPr>
          <w:rFonts w:hint="eastAsia" w:ascii="宋体" w:hAnsi="宋体" w:eastAsia="宋体"/>
          <w:highlight w:val="none"/>
        </w:rPr>
        <w:t>磋商响应文件格式</w:t>
      </w:r>
      <w:r>
        <w:tab/>
      </w:r>
      <w:r>
        <w:fldChar w:fldCharType="begin"/>
      </w:r>
      <w:r>
        <w:instrText xml:space="preserve"> PAGEREF _Toc4430 \h </w:instrText>
      </w:r>
      <w:r>
        <w:fldChar w:fldCharType="separate"/>
      </w:r>
      <w:r>
        <w:t>30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4BA3EBB">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_Toc29708 </w:instrText>
      </w:r>
      <w:r>
        <w:rPr>
          <w:rFonts w:ascii="宋体" w:hAnsi="宋体"/>
          <w:bCs/>
          <w:caps/>
          <w:szCs w:val="21"/>
          <w:highlight w:val="none"/>
        </w:rPr>
        <w:fldChar w:fldCharType="separate"/>
      </w:r>
      <w:r>
        <w:rPr>
          <w:rFonts w:hint="eastAsia" w:ascii="宋体" w:hAnsi="宋体"/>
          <w:highlight w:val="none"/>
        </w:rPr>
        <w:t>封面格式</w:t>
      </w:r>
      <w:r>
        <w:tab/>
      </w:r>
      <w:r>
        <w:fldChar w:fldCharType="begin"/>
      </w:r>
      <w:r>
        <w:instrText xml:space="preserve"> PAGEREF _Toc29708 \h </w:instrText>
      </w:r>
      <w:r>
        <w:fldChar w:fldCharType="separate"/>
      </w:r>
      <w:r>
        <w:t>30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6477591">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_Toc2192 </w:instrText>
      </w:r>
      <w:r>
        <w:rPr>
          <w:rFonts w:ascii="宋体" w:hAnsi="宋体"/>
          <w:bCs/>
          <w:caps/>
          <w:szCs w:val="21"/>
          <w:highlight w:val="none"/>
        </w:rPr>
        <w:fldChar w:fldCharType="separate"/>
      </w:r>
      <w:r>
        <w:rPr>
          <w:rFonts w:hint="default" w:ascii="宋体" w:hAnsi="宋体"/>
        </w:rPr>
        <w:t xml:space="preserve">第一章 </w:t>
      </w:r>
      <w:r>
        <w:rPr>
          <w:rFonts w:hint="eastAsia" w:ascii="宋体" w:hAnsi="宋体"/>
          <w:highlight w:val="none"/>
        </w:rPr>
        <w:t>自查表</w:t>
      </w:r>
      <w:r>
        <w:tab/>
      </w:r>
      <w:r>
        <w:fldChar w:fldCharType="begin"/>
      </w:r>
      <w:r>
        <w:instrText xml:space="preserve"> PAGEREF _Toc2192 \h </w:instrText>
      </w:r>
      <w:r>
        <w:fldChar w:fldCharType="separate"/>
      </w:r>
      <w:r>
        <w:t>31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A9085FC">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_Toc18621 </w:instrText>
      </w:r>
      <w:r>
        <w:rPr>
          <w:rFonts w:ascii="宋体" w:hAnsi="宋体"/>
          <w:bCs/>
          <w:caps/>
          <w:szCs w:val="21"/>
          <w:highlight w:val="none"/>
        </w:rPr>
        <w:fldChar w:fldCharType="separate"/>
      </w:r>
      <w:r>
        <w:rPr>
          <w:rFonts w:hint="eastAsia" w:ascii="宋体"/>
          <w:bCs w:val="0"/>
          <w:szCs w:val="21"/>
          <w:highlight w:val="none"/>
        </w:rPr>
        <w:t>1.1  资格性/符合性自查表</w:t>
      </w:r>
      <w:r>
        <w:tab/>
      </w:r>
      <w:r>
        <w:fldChar w:fldCharType="begin"/>
      </w:r>
      <w:r>
        <w:instrText xml:space="preserve"> PAGEREF _Toc18621 \h </w:instrText>
      </w:r>
      <w:r>
        <w:fldChar w:fldCharType="separate"/>
      </w:r>
      <w:r>
        <w:t>31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27CE55E">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_Toc13108 </w:instrText>
      </w:r>
      <w:r>
        <w:rPr>
          <w:rFonts w:ascii="宋体" w:hAnsi="宋体"/>
          <w:bCs/>
          <w:caps/>
          <w:szCs w:val="21"/>
          <w:highlight w:val="none"/>
        </w:rPr>
        <w:fldChar w:fldCharType="separate"/>
      </w:r>
      <w:r>
        <w:rPr>
          <w:rFonts w:hint="eastAsia" w:ascii="宋体" w:hAnsi="宋体"/>
          <w:szCs w:val="28"/>
          <w:highlight w:val="none"/>
        </w:rPr>
        <w:t>（一）无重大违法记录声明函</w:t>
      </w:r>
      <w:r>
        <w:tab/>
      </w:r>
      <w:r>
        <w:fldChar w:fldCharType="begin"/>
      </w:r>
      <w:r>
        <w:instrText xml:space="preserve"> PAGEREF _Toc13108 \h </w:instrText>
      </w:r>
      <w:r>
        <w:fldChar w:fldCharType="separate"/>
      </w:r>
      <w:r>
        <w:t>33</w:t>
      </w:r>
      <w:r>
        <w:fldChar w:fldCharType="end"/>
      </w:r>
      <w:r>
        <w:rPr>
          <w:rFonts w:ascii="宋体" w:hAnsi="宋体"/>
          <w:bCs/>
          <w:caps/>
          <w:color w:val="000000" w:themeColor="text1"/>
          <w:szCs w:val="21"/>
          <w:highlight w:val="none"/>
          <w14:textFill>
            <w14:solidFill>
              <w14:schemeClr w14:val="tx1"/>
            </w14:solidFill>
          </w14:textFill>
        </w:rPr>
        <w:fldChar w:fldCharType="end"/>
      </w:r>
    </w:p>
    <w:p w14:paraId="31AA52AF">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_Toc17989 </w:instrText>
      </w:r>
      <w:r>
        <w:rPr>
          <w:rFonts w:ascii="宋体" w:hAnsi="宋体"/>
          <w:bCs/>
          <w:caps/>
          <w:szCs w:val="21"/>
          <w:highlight w:val="none"/>
        </w:rPr>
        <w:fldChar w:fldCharType="separate"/>
      </w:r>
      <w:r>
        <w:rPr>
          <w:rFonts w:hint="eastAsia" w:ascii="宋体" w:hAnsi="宋体"/>
          <w:kern w:val="0"/>
          <w:szCs w:val="28"/>
          <w:highlight w:val="none"/>
        </w:rPr>
        <w:t>（二）法定代表人（负责人）证明书</w:t>
      </w:r>
      <w:r>
        <w:tab/>
      </w:r>
      <w:r>
        <w:fldChar w:fldCharType="begin"/>
      </w:r>
      <w:r>
        <w:instrText xml:space="preserve"> PAGEREF _Toc17989 \h </w:instrText>
      </w:r>
      <w:r>
        <w:fldChar w:fldCharType="separate"/>
      </w:r>
      <w:r>
        <w:t>34</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25BA8CC">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_Toc23393 </w:instrText>
      </w:r>
      <w:r>
        <w:rPr>
          <w:rFonts w:ascii="宋体" w:hAnsi="宋体"/>
          <w:bCs/>
          <w:caps/>
          <w:szCs w:val="21"/>
          <w:highlight w:val="none"/>
        </w:rPr>
        <w:fldChar w:fldCharType="separate"/>
      </w:r>
      <w:r>
        <w:rPr>
          <w:rFonts w:hint="eastAsia" w:ascii="宋体" w:hAnsi="宋体"/>
          <w:szCs w:val="28"/>
          <w:highlight w:val="none"/>
        </w:rPr>
        <w:t>（三）法定代表人（负责人）授权书</w:t>
      </w:r>
      <w:r>
        <w:tab/>
      </w:r>
      <w:r>
        <w:fldChar w:fldCharType="begin"/>
      </w:r>
      <w:r>
        <w:instrText xml:space="preserve"> PAGEREF _Toc23393 \h </w:instrText>
      </w:r>
      <w:r>
        <w:fldChar w:fldCharType="separate"/>
      </w:r>
      <w:r>
        <w:t>35</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FCE2DD7">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_Toc8208 </w:instrText>
      </w:r>
      <w:r>
        <w:rPr>
          <w:rFonts w:ascii="宋体" w:hAnsi="宋体"/>
          <w:bCs/>
          <w:caps/>
          <w:szCs w:val="21"/>
          <w:highlight w:val="none"/>
        </w:rPr>
        <w:fldChar w:fldCharType="separate"/>
      </w:r>
      <w:r>
        <w:rPr>
          <w:rFonts w:hint="eastAsia" w:ascii="宋体" w:hAnsi="宋体"/>
          <w:szCs w:val="28"/>
          <w:highlight w:val="none"/>
        </w:rPr>
        <w:t>（四） 资格审查文件要求提交的其它有效证明文件</w:t>
      </w:r>
      <w:r>
        <w:tab/>
      </w:r>
      <w:r>
        <w:fldChar w:fldCharType="begin"/>
      </w:r>
      <w:r>
        <w:instrText xml:space="preserve"> PAGEREF _Toc8208 \h </w:instrText>
      </w:r>
      <w:r>
        <w:fldChar w:fldCharType="separate"/>
      </w:r>
      <w:r>
        <w:t>36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61AE243">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_Toc14635 </w:instrText>
      </w:r>
      <w:r>
        <w:rPr>
          <w:rFonts w:ascii="宋体" w:hAnsi="宋体"/>
          <w:bCs/>
          <w:caps/>
          <w:szCs w:val="21"/>
          <w:highlight w:val="none"/>
        </w:rPr>
        <w:fldChar w:fldCharType="separate"/>
      </w:r>
      <w:r>
        <w:rPr>
          <w:rFonts w:hint="eastAsia" w:ascii="宋体" w:hAnsi="宋体"/>
          <w:szCs w:val="28"/>
          <w:highlight w:val="none"/>
        </w:rPr>
        <w:t>第二章  磋商响应文件商务及技术部分</w:t>
      </w:r>
      <w:r>
        <w:tab/>
      </w:r>
      <w:r>
        <w:fldChar w:fldCharType="begin"/>
      </w:r>
      <w:r>
        <w:instrText xml:space="preserve"> PAGEREF _Toc14635 \h </w:instrText>
      </w:r>
      <w:r>
        <w:fldChar w:fldCharType="separate"/>
      </w:r>
      <w:r>
        <w:t>37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A9DB42E">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_Toc7893 </w:instrText>
      </w:r>
      <w:r>
        <w:rPr>
          <w:rFonts w:ascii="宋体" w:hAnsi="宋体"/>
          <w:bCs/>
          <w:caps/>
          <w:szCs w:val="21"/>
          <w:highlight w:val="none"/>
        </w:rPr>
        <w:fldChar w:fldCharType="separate"/>
      </w:r>
      <w:r>
        <w:rPr>
          <w:rFonts w:hint="eastAsia" w:ascii="宋体" w:hAnsi="宋体"/>
          <w:szCs w:val="28"/>
          <w:highlight w:val="none"/>
        </w:rPr>
        <w:t>附件一：磋商邀请函</w:t>
      </w:r>
      <w:r>
        <w:tab/>
      </w:r>
      <w:r>
        <w:fldChar w:fldCharType="begin"/>
      </w:r>
      <w:r>
        <w:instrText xml:space="preserve"> PAGEREF _Toc7893 \h </w:instrText>
      </w:r>
      <w:r>
        <w:fldChar w:fldCharType="separate"/>
      </w:r>
      <w:r>
        <w:t>37</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BB72793">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_Toc26518 </w:instrText>
      </w:r>
      <w:r>
        <w:rPr>
          <w:rFonts w:ascii="宋体" w:hAnsi="宋体"/>
          <w:bCs/>
          <w:caps/>
          <w:szCs w:val="21"/>
          <w:highlight w:val="none"/>
        </w:rPr>
        <w:fldChar w:fldCharType="separate"/>
      </w:r>
      <w:r>
        <w:rPr>
          <w:rFonts w:hint="eastAsia" w:ascii="宋体" w:hAnsi="宋体"/>
          <w:szCs w:val="28"/>
          <w:highlight w:val="none"/>
        </w:rPr>
        <w:t>附件二：第一次报价一览表</w:t>
      </w:r>
      <w:r>
        <w:tab/>
      </w:r>
      <w:r>
        <w:fldChar w:fldCharType="begin"/>
      </w:r>
      <w:r>
        <w:instrText xml:space="preserve"> PAGEREF _Toc26518 \h </w:instrText>
      </w:r>
      <w:r>
        <w:fldChar w:fldCharType="separate"/>
      </w:r>
      <w:r>
        <w:t>38</w:t>
      </w:r>
      <w:r>
        <w:fldChar w:fldCharType="end"/>
      </w:r>
      <w:r>
        <w:rPr>
          <w:rFonts w:ascii="宋体" w:hAnsi="宋体"/>
          <w:bCs/>
          <w:caps/>
          <w:color w:val="000000" w:themeColor="text1"/>
          <w:szCs w:val="21"/>
          <w:highlight w:val="none"/>
          <w14:textFill>
            <w14:solidFill>
              <w14:schemeClr w14:val="tx1"/>
            </w14:solidFill>
          </w14:textFill>
        </w:rPr>
        <w:fldChar w:fldCharType="end"/>
      </w:r>
    </w:p>
    <w:p w14:paraId="7A069369">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_Toc14857 </w:instrText>
      </w:r>
      <w:r>
        <w:rPr>
          <w:rFonts w:ascii="宋体" w:hAnsi="宋体"/>
          <w:bCs/>
          <w:caps/>
          <w:szCs w:val="21"/>
          <w:highlight w:val="none"/>
        </w:rPr>
        <w:fldChar w:fldCharType="separate"/>
      </w:r>
      <w:r>
        <w:rPr>
          <w:rFonts w:hint="eastAsia" w:ascii="宋体" w:hAnsi="宋体"/>
          <w:szCs w:val="28"/>
          <w:highlight w:val="none"/>
        </w:rPr>
        <w:t>附件三：磋商分项报价</w:t>
      </w:r>
      <w:r>
        <w:rPr>
          <w:rFonts w:ascii="宋体" w:hAnsi="宋体"/>
          <w:szCs w:val="28"/>
          <w:highlight w:val="none"/>
        </w:rPr>
        <w:t>表</w:t>
      </w:r>
      <w:r>
        <w:tab/>
      </w:r>
      <w:r>
        <w:fldChar w:fldCharType="begin"/>
      </w:r>
      <w:r>
        <w:instrText xml:space="preserve"> PAGEREF _Toc14857 \h </w:instrText>
      </w:r>
      <w:r>
        <w:fldChar w:fldCharType="separate"/>
      </w:r>
      <w:r>
        <w:t>39</w:t>
      </w:r>
      <w:r>
        <w:fldChar w:fldCharType="end"/>
      </w:r>
      <w:r>
        <w:rPr>
          <w:rFonts w:ascii="宋体" w:hAnsi="宋体"/>
          <w:bCs/>
          <w:caps/>
          <w:color w:val="000000" w:themeColor="text1"/>
          <w:szCs w:val="21"/>
          <w:highlight w:val="none"/>
          <w14:textFill>
            <w14:solidFill>
              <w14:schemeClr w14:val="tx1"/>
            </w14:solidFill>
          </w14:textFill>
        </w:rPr>
        <w:fldChar w:fldCharType="end"/>
      </w:r>
    </w:p>
    <w:p w14:paraId="6CA598C7">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_Toc11964 </w:instrText>
      </w:r>
      <w:r>
        <w:rPr>
          <w:rFonts w:ascii="宋体" w:hAnsi="宋体"/>
          <w:bCs/>
          <w:caps/>
          <w:szCs w:val="21"/>
          <w:highlight w:val="none"/>
        </w:rPr>
        <w:fldChar w:fldCharType="separate"/>
      </w:r>
      <w:r>
        <w:rPr>
          <w:rFonts w:hint="eastAsia" w:ascii="宋体" w:hAnsi="宋体"/>
          <w:szCs w:val="28"/>
          <w:highlight w:val="none"/>
        </w:rPr>
        <w:t>附件四：商务条款偏离一览表</w:t>
      </w:r>
      <w:r>
        <w:tab/>
      </w:r>
      <w:r>
        <w:fldChar w:fldCharType="begin"/>
      </w:r>
      <w:r>
        <w:instrText xml:space="preserve"> PAGEREF _Toc11964 \h </w:instrText>
      </w:r>
      <w:r>
        <w:fldChar w:fldCharType="separate"/>
      </w:r>
      <w:r>
        <w:t>40</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B30172C">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_Toc30193 </w:instrText>
      </w:r>
      <w:r>
        <w:rPr>
          <w:rFonts w:ascii="宋体" w:hAnsi="宋体"/>
          <w:bCs/>
          <w:caps/>
          <w:szCs w:val="21"/>
          <w:highlight w:val="none"/>
        </w:rPr>
        <w:fldChar w:fldCharType="separate"/>
      </w:r>
      <w:r>
        <w:rPr>
          <w:rFonts w:hint="eastAsia" w:ascii="宋体" w:hAnsi="宋体"/>
          <w:szCs w:val="28"/>
          <w:highlight w:val="none"/>
        </w:rPr>
        <w:t>附件五：技术条款偏离一览表</w:t>
      </w:r>
      <w:r>
        <w:tab/>
      </w:r>
      <w:r>
        <w:fldChar w:fldCharType="begin"/>
      </w:r>
      <w:r>
        <w:instrText xml:space="preserve"> PAGEREF _Toc30193 \h </w:instrText>
      </w:r>
      <w:r>
        <w:fldChar w:fldCharType="separate"/>
      </w:r>
      <w:r>
        <w:t>41</w:t>
      </w:r>
      <w:r>
        <w:fldChar w:fldCharType="end"/>
      </w:r>
      <w:r>
        <w:rPr>
          <w:rFonts w:ascii="宋体" w:hAnsi="宋体"/>
          <w:bCs/>
          <w:caps/>
          <w:color w:val="000000" w:themeColor="text1"/>
          <w:szCs w:val="21"/>
          <w:highlight w:val="none"/>
          <w14:textFill>
            <w14:solidFill>
              <w14:schemeClr w14:val="tx1"/>
            </w14:solidFill>
          </w14:textFill>
        </w:rPr>
        <w:fldChar w:fldCharType="end"/>
      </w:r>
    </w:p>
    <w:p w14:paraId="027AFE14">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_Toc13338 </w:instrText>
      </w:r>
      <w:r>
        <w:rPr>
          <w:rFonts w:ascii="宋体" w:hAnsi="宋体"/>
          <w:bCs/>
          <w:caps/>
          <w:szCs w:val="21"/>
          <w:highlight w:val="none"/>
        </w:rPr>
        <w:fldChar w:fldCharType="separate"/>
      </w:r>
      <w:r>
        <w:rPr>
          <w:rFonts w:hint="eastAsia" w:ascii="宋体" w:hAnsi="宋体"/>
          <w:szCs w:val="28"/>
          <w:highlight w:val="none"/>
        </w:rPr>
        <w:t>附件六：同类业绩一览表</w:t>
      </w:r>
      <w:r>
        <w:tab/>
      </w:r>
      <w:r>
        <w:fldChar w:fldCharType="begin"/>
      </w:r>
      <w:r>
        <w:instrText xml:space="preserve"> PAGEREF _Toc13338 \h </w:instrText>
      </w:r>
      <w:r>
        <w:fldChar w:fldCharType="separate"/>
      </w:r>
      <w:r>
        <w:t>42</w:t>
      </w:r>
      <w:r>
        <w:fldChar w:fldCharType="end"/>
      </w:r>
      <w:r>
        <w:rPr>
          <w:rFonts w:ascii="宋体" w:hAnsi="宋体"/>
          <w:bCs/>
          <w:caps/>
          <w:color w:val="000000" w:themeColor="text1"/>
          <w:szCs w:val="21"/>
          <w:highlight w:val="none"/>
          <w14:textFill>
            <w14:solidFill>
              <w14:schemeClr w14:val="tx1"/>
            </w14:solidFill>
          </w14:textFill>
        </w:rPr>
        <w:fldChar w:fldCharType="end"/>
      </w:r>
    </w:p>
    <w:p w14:paraId="47E8C07D">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_Toc29492 </w:instrText>
      </w:r>
      <w:r>
        <w:rPr>
          <w:rFonts w:ascii="宋体" w:hAnsi="宋体"/>
          <w:bCs/>
          <w:caps/>
          <w:szCs w:val="21"/>
          <w:highlight w:val="none"/>
        </w:rPr>
        <w:fldChar w:fldCharType="separate"/>
      </w:r>
      <w:r>
        <w:rPr>
          <w:rFonts w:hint="eastAsia"/>
          <w:szCs w:val="28"/>
          <w:highlight w:val="none"/>
          <w:shd w:val="clear"/>
        </w:rPr>
        <w:t>附件七：</w:t>
      </w:r>
      <w:r>
        <w:rPr>
          <w:rFonts w:hint="eastAsia" w:hAnsi="黑体" w:cs="黑体"/>
          <w:szCs w:val="28"/>
          <w:highlight w:val="none"/>
          <w:shd w:val="clear"/>
        </w:rPr>
        <w:t>中小微企业声明函</w:t>
      </w:r>
      <w:r>
        <w:tab/>
      </w:r>
      <w:r>
        <w:fldChar w:fldCharType="begin"/>
      </w:r>
      <w:r>
        <w:instrText xml:space="preserve"> PAGEREF _Toc29492 \h </w:instrText>
      </w:r>
      <w:r>
        <w:fldChar w:fldCharType="separate"/>
      </w:r>
      <w:r>
        <w:t>43</w:t>
      </w:r>
      <w:r>
        <w:fldChar w:fldCharType="end"/>
      </w:r>
      <w:r>
        <w:rPr>
          <w:rFonts w:ascii="宋体" w:hAnsi="宋体"/>
          <w:bCs/>
          <w:caps/>
          <w:color w:val="000000" w:themeColor="text1"/>
          <w:szCs w:val="21"/>
          <w:highlight w:val="none"/>
          <w14:textFill>
            <w14:solidFill>
              <w14:schemeClr w14:val="tx1"/>
            </w14:solidFill>
          </w14:textFill>
        </w:rPr>
        <w:fldChar w:fldCharType="end"/>
      </w:r>
    </w:p>
    <w:p w14:paraId="11D3E015">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_Toc27218 </w:instrText>
      </w:r>
      <w:r>
        <w:rPr>
          <w:rFonts w:ascii="宋体" w:hAnsi="宋体"/>
          <w:bCs/>
          <w:caps/>
          <w:szCs w:val="21"/>
          <w:highlight w:val="none"/>
        </w:rPr>
        <w:fldChar w:fldCharType="separate"/>
      </w:r>
      <w:r>
        <w:rPr>
          <w:rFonts w:hint="eastAsia"/>
          <w:szCs w:val="28"/>
          <w:highlight w:val="none"/>
        </w:rPr>
        <w:t>附件八：</w:t>
      </w:r>
      <w:r>
        <w:rPr>
          <w:rFonts w:hint="eastAsia" w:hAnsi="黑体" w:cs="黑体"/>
          <w:szCs w:val="28"/>
          <w:highlight w:val="none"/>
        </w:rPr>
        <w:t>残疾人福利性单位声明函</w:t>
      </w:r>
      <w:r>
        <w:tab/>
      </w:r>
      <w:r>
        <w:fldChar w:fldCharType="begin"/>
      </w:r>
      <w:r>
        <w:instrText xml:space="preserve"> PAGEREF _Toc27218 \h </w:instrText>
      </w:r>
      <w:r>
        <w:fldChar w:fldCharType="separate"/>
      </w:r>
      <w:r>
        <w:t>44</w:t>
      </w:r>
      <w:r>
        <w:fldChar w:fldCharType="end"/>
      </w:r>
      <w:r>
        <w:rPr>
          <w:rFonts w:ascii="宋体" w:hAnsi="宋体"/>
          <w:bCs/>
          <w:caps/>
          <w:color w:val="000000" w:themeColor="text1"/>
          <w:szCs w:val="21"/>
          <w:highlight w:val="none"/>
          <w14:textFill>
            <w14:solidFill>
              <w14:schemeClr w14:val="tx1"/>
            </w14:solidFill>
          </w14:textFill>
        </w:rPr>
        <w:fldChar w:fldCharType="end"/>
      </w:r>
    </w:p>
    <w:p w14:paraId="6AE04325">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_Toc17443 </w:instrText>
      </w:r>
      <w:r>
        <w:rPr>
          <w:rFonts w:ascii="宋体" w:hAnsi="宋体"/>
          <w:bCs/>
          <w:caps/>
          <w:szCs w:val="21"/>
          <w:highlight w:val="none"/>
        </w:rPr>
        <w:fldChar w:fldCharType="separate"/>
      </w:r>
      <w:r>
        <w:rPr>
          <w:rFonts w:hint="eastAsia" w:ascii="宋体" w:hAnsi="宋体"/>
          <w:szCs w:val="28"/>
          <w:highlight w:val="none"/>
        </w:rPr>
        <w:t>附件九：成交服务费承诺</w:t>
      </w:r>
      <w:r>
        <w:tab/>
      </w:r>
      <w:r>
        <w:fldChar w:fldCharType="begin"/>
      </w:r>
      <w:r>
        <w:instrText xml:space="preserve"> PAGEREF _Toc17443 \h </w:instrText>
      </w:r>
      <w:r>
        <w:fldChar w:fldCharType="separate"/>
      </w:r>
      <w:r>
        <w:t>45</w:t>
      </w:r>
      <w:r>
        <w:fldChar w:fldCharType="end"/>
      </w:r>
      <w:r>
        <w:rPr>
          <w:rFonts w:ascii="宋体" w:hAnsi="宋体"/>
          <w:bCs/>
          <w:caps/>
          <w:color w:val="000000" w:themeColor="text1"/>
          <w:szCs w:val="21"/>
          <w:highlight w:val="none"/>
          <w14:textFill>
            <w14:solidFill>
              <w14:schemeClr w14:val="tx1"/>
            </w14:solidFill>
          </w14:textFill>
        </w:rPr>
        <w:fldChar w:fldCharType="end"/>
      </w:r>
    </w:p>
    <w:p w14:paraId="5EC496F7">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_Toc9184 </w:instrText>
      </w:r>
      <w:r>
        <w:rPr>
          <w:rFonts w:ascii="宋体" w:hAnsi="宋体"/>
          <w:bCs/>
          <w:caps/>
          <w:szCs w:val="21"/>
          <w:highlight w:val="none"/>
        </w:rPr>
        <w:fldChar w:fldCharType="separate"/>
      </w:r>
      <w:r>
        <w:rPr>
          <w:rFonts w:hint="eastAsia" w:ascii="宋体" w:hAnsi="宋体"/>
          <w:szCs w:val="28"/>
          <w:highlight w:val="none"/>
        </w:rPr>
        <w:t>附件十：磋商供应商提交的其他资料</w:t>
      </w:r>
      <w:r>
        <w:tab/>
      </w:r>
      <w:r>
        <w:fldChar w:fldCharType="begin"/>
      </w:r>
      <w:r>
        <w:instrText xml:space="preserve"> PAGEREF _Toc9184 \h </w:instrText>
      </w:r>
      <w:r>
        <w:fldChar w:fldCharType="separate"/>
      </w:r>
      <w:r>
        <w:t>46</w:t>
      </w:r>
      <w:r>
        <w:fldChar w:fldCharType="end"/>
      </w:r>
      <w:r>
        <w:rPr>
          <w:rFonts w:ascii="宋体" w:hAnsi="宋体"/>
          <w:bCs/>
          <w:caps/>
          <w:color w:val="000000" w:themeColor="text1"/>
          <w:szCs w:val="21"/>
          <w:highlight w:val="none"/>
          <w14:textFill>
            <w14:solidFill>
              <w14:schemeClr w14:val="tx1"/>
            </w14:solidFill>
          </w14:textFill>
        </w:rPr>
        <w:fldChar w:fldCharType="end"/>
      </w:r>
    </w:p>
    <w:p w14:paraId="27CFACD8">
      <w:pPr>
        <w:pStyle w:val="41"/>
        <w:tabs>
          <w:tab w:val="right" w:leader="dot" w:pos="8959"/>
          <w:tab w:val="clear" w:pos="8948"/>
        </w:tabs>
      </w:pPr>
      <w:r>
        <w:rPr>
          <w:rFonts w:ascii="宋体" w:hAnsi="宋体"/>
          <w:bCs/>
          <w:caps/>
          <w:color w:val="000000" w:themeColor="text1"/>
          <w:szCs w:val="21"/>
          <w:highlight w:val="none"/>
          <w14:textFill>
            <w14:solidFill>
              <w14:schemeClr w14:val="tx1"/>
            </w14:solidFill>
          </w14:textFill>
        </w:rPr>
        <w:fldChar w:fldCharType="begin"/>
      </w:r>
      <w:r>
        <w:rPr>
          <w:rFonts w:ascii="宋体" w:hAnsi="宋体"/>
          <w:bCs/>
          <w:caps/>
          <w:szCs w:val="21"/>
          <w:highlight w:val="none"/>
        </w:rPr>
        <w:instrText xml:space="preserve"> HYPERLINK \l _Toc32011 </w:instrText>
      </w:r>
      <w:r>
        <w:rPr>
          <w:rFonts w:ascii="宋体" w:hAnsi="宋体"/>
          <w:bCs/>
          <w:caps/>
          <w:szCs w:val="21"/>
          <w:highlight w:val="none"/>
        </w:rPr>
        <w:fldChar w:fldCharType="separate"/>
      </w:r>
      <w:r>
        <w:rPr>
          <w:rFonts w:hint="eastAsia" w:ascii="宋体" w:hAnsi="宋体"/>
          <w:highlight w:val="none"/>
        </w:rPr>
        <w:t>其 他 格 式</w:t>
      </w:r>
      <w:r>
        <w:tab/>
      </w:r>
      <w:r>
        <w:fldChar w:fldCharType="begin"/>
      </w:r>
      <w:r>
        <w:instrText xml:space="preserve"> PAGEREF _Toc32011 \h </w:instrText>
      </w:r>
      <w:r>
        <w:fldChar w:fldCharType="separate"/>
      </w:r>
      <w:r>
        <w:t>48</w:t>
      </w:r>
      <w:r>
        <w:fldChar w:fldCharType="end"/>
      </w:r>
      <w:r>
        <w:rPr>
          <w:rFonts w:ascii="宋体" w:hAnsi="宋体"/>
          <w:bCs/>
          <w:caps/>
          <w:color w:val="000000" w:themeColor="text1"/>
          <w:szCs w:val="21"/>
          <w:highlight w:val="none"/>
          <w14:textFill>
            <w14:solidFill>
              <w14:schemeClr w14:val="tx1"/>
            </w14:solidFill>
          </w14:textFill>
        </w:rPr>
        <w:fldChar w:fldCharType="end"/>
      </w:r>
    </w:p>
    <w:p w14:paraId="65985072">
      <w:pPr>
        <w:shd w:val="clear"/>
        <w:rPr>
          <w:rFonts w:ascii="宋体" w:hAnsi="宋体"/>
          <w:color w:val="000000" w:themeColor="text1"/>
          <w:highlight w:val="none"/>
          <w14:textFill>
            <w14:solidFill>
              <w14:schemeClr w14:val="tx1"/>
            </w14:solidFill>
          </w14:textFill>
        </w:rPr>
        <w:sectPr>
          <w:headerReference r:id="rId7" w:type="first"/>
          <w:footerReference r:id="rId8" w:type="first"/>
          <w:headerReference r:id="rId6" w:type="default"/>
          <w:type w:val="continuous"/>
          <w:pgSz w:w="11907" w:h="16840"/>
          <w:pgMar w:top="1418" w:right="1474" w:bottom="1418" w:left="1474" w:header="851" w:footer="851" w:gutter="0"/>
          <w:pgBorders>
            <w:top w:val="none" w:sz="0" w:space="0"/>
            <w:left w:val="none" w:sz="0" w:space="0"/>
            <w:bottom w:val="none" w:sz="0" w:space="0"/>
            <w:right w:val="none" w:sz="0" w:space="0"/>
          </w:pgBorders>
          <w:cols w:space="720" w:num="1"/>
          <w:titlePg/>
          <w:docGrid w:linePitch="462" w:charSpace="0"/>
        </w:sectPr>
      </w:pPr>
      <w:r>
        <w:rPr>
          <w:rFonts w:ascii="宋体" w:hAnsi="宋体"/>
          <w:bCs/>
          <w:caps/>
          <w:color w:val="000000" w:themeColor="text1"/>
          <w:szCs w:val="21"/>
          <w:highlight w:val="none"/>
          <w14:textFill>
            <w14:solidFill>
              <w14:schemeClr w14:val="tx1"/>
            </w14:solidFill>
          </w14:textFill>
        </w:rPr>
        <w:fldChar w:fldCharType="end"/>
      </w:r>
      <w:bookmarkEnd w:id="0"/>
    </w:p>
    <w:p w14:paraId="24F8E8B5">
      <w:pPr>
        <w:pStyle w:val="3"/>
        <w:numPr>
          <w:ilvl w:val="0"/>
          <w:numId w:val="0"/>
        </w:numPr>
        <w:shd w:val="clear"/>
        <w:spacing w:beforeLines="0"/>
        <w:rPr>
          <w:rFonts w:ascii="宋体" w:hAnsi="宋体" w:eastAsia="宋体"/>
          <w:b/>
          <w:color w:val="000000" w:themeColor="text1"/>
          <w:highlight w:val="none"/>
          <w14:textFill>
            <w14:solidFill>
              <w14:schemeClr w14:val="tx1"/>
            </w14:solidFill>
          </w14:textFill>
        </w:rPr>
      </w:pPr>
      <w:bookmarkStart w:id="1" w:name="_Toc332270305"/>
      <w:bookmarkStart w:id="2" w:name="_Toc350756403"/>
      <w:bookmarkStart w:id="3" w:name="_Toc333935278"/>
      <w:bookmarkStart w:id="4" w:name="_Toc341348291"/>
      <w:bookmarkStart w:id="5" w:name="_Toc339019954"/>
      <w:bookmarkStart w:id="6" w:name="_Toc339020048"/>
      <w:bookmarkStart w:id="7" w:name="_Toc342296708"/>
      <w:bookmarkStart w:id="8" w:name="_Toc366072457"/>
      <w:bookmarkStart w:id="9" w:name="_Toc339019828"/>
      <w:bookmarkStart w:id="10" w:name="_Toc333237612"/>
      <w:bookmarkStart w:id="11" w:name="_Toc15954"/>
      <w:bookmarkStart w:id="12" w:name="_Toc333238571"/>
      <w:bookmarkStart w:id="13" w:name="_Toc350438702"/>
      <w:bookmarkStart w:id="14" w:name="_Toc365985108"/>
      <w:bookmarkStart w:id="15" w:name="_Toc342060322"/>
      <w:bookmarkStart w:id="16" w:name="_Toc330459945"/>
      <w:bookmarkStart w:id="17" w:name="_Toc365967002"/>
      <w:bookmarkStart w:id="18" w:name="_Toc349143546"/>
      <w:bookmarkStart w:id="19" w:name="_Toc340507403"/>
      <w:bookmarkStart w:id="20" w:name="_Toc337632315"/>
      <w:bookmarkStart w:id="21" w:name="_Toc336681537"/>
      <w:bookmarkStart w:id="22" w:name="_Toc333237723"/>
      <w:bookmarkStart w:id="23" w:name="_Toc349127583"/>
      <w:bookmarkStart w:id="24" w:name="_Toc333935619"/>
      <w:bookmarkStart w:id="25" w:name="_Toc331512856"/>
      <w:bookmarkStart w:id="26" w:name="_Toc336681892"/>
      <w:bookmarkStart w:id="27" w:name="_Toc345513762"/>
      <w:bookmarkStart w:id="28" w:name="_Toc339441044"/>
      <w:bookmarkStart w:id="29" w:name="_Toc340677031"/>
      <w:bookmarkStart w:id="30" w:name="_Toc339020186"/>
      <w:bookmarkStart w:id="31" w:name="_Toc339362257"/>
      <w:bookmarkStart w:id="32" w:name="_Toc332206657"/>
      <w:bookmarkStart w:id="33" w:name="_Toc340672830"/>
      <w:bookmarkStart w:id="34" w:name="_Toc331683994"/>
      <w:bookmarkStart w:id="35" w:name="_Toc500860978"/>
      <w:r>
        <w:rPr>
          <w:rFonts w:hint="eastAsia" w:ascii="宋体" w:hAnsi="宋体" w:eastAsia="宋体"/>
          <w:b/>
          <w:color w:val="000000" w:themeColor="text1"/>
          <w:highlight w:val="none"/>
          <w14:textFill>
            <w14:solidFill>
              <w14:schemeClr w14:val="tx1"/>
            </w14:solidFill>
          </w14:textFill>
        </w:rPr>
        <w:t>第一</w:t>
      </w:r>
      <w:bookmarkStart w:id="36" w:name="_Hlt23321731"/>
      <w:bookmarkEnd w:id="36"/>
      <w:r>
        <w:rPr>
          <w:rFonts w:hint="eastAsia" w:ascii="宋体" w:hAnsi="宋体" w:eastAsia="宋体"/>
          <w:b/>
          <w:color w:val="000000" w:themeColor="text1"/>
          <w:highlight w:val="none"/>
          <w14:textFill>
            <w14:solidFill>
              <w14:schemeClr w14:val="tx1"/>
            </w14:solidFill>
          </w14:textFill>
        </w:rPr>
        <w:t>部分 竞争性磋商邀请书</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p>
    <w:p w14:paraId="3EAEAB3C">
      <w:pPr>
        <w:widowControl/>
        <w:shd w:val="clear"/>
        <w:tabs>
          <w:tab w:val="left" w:pos="502"/>
          <w:tab w:val="left" w:pos="5145"/>
        </w:tabs>
        <w:adjustRightInd w:val="0"/>
        <w:snapToGrid w:val="0"/>
        <w:spacing w:line="360" w:lineRule="auto"/>
        <w:ind w:left="105" w:leftChars="50" w:firstLine="420" w:firstLineChars="200"/>
        <w:jc w:val="lef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广东业信采购招标有限公司（以下简称“代理采购机构”）受</w:t>
      </w:r>
      <w:r>
        <w:rPr>
          <w:rFonts w:hint="eastAsia" w:ascii="宋体" w:hAnsi="宋体"/>
          <w:bCs/>
          <w:color w:val="000000" w:themeColor="text1"/>
          <w:highlight w:val="none"/>
          <w:lang w:eastAsia="zh-CN"/>
          <w14:textFill>
            <w14:solidFill>
              <w14:schemeClr w14:val="tx1"/>
            </w14:solidFill>
          </w14:textFill>
        </w:rPr>
        <w:t>广东省阳江市气象局</w:t>
      </w:r>
      <w:r>
        <w:rPr>
          <w:rFonts w:hint="eastAsia" w:ascii="宋体" w:hAnsi="宋体"/>
          <w:bCs/>
          <w:color w:val="000000" w:themeColor="text1"/>
          <w:highlight w:val="none"/>
          <w14:textFill>
            <w14:solidFill>
              <w14:schemeClr w14:val="tx1"/>
            </w14:solidFill>
          </w14:textFill>
        </w:rPr>
        <w:t>（以下简称</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采购人</w:t>
      </w:r>
      <w:r>
        <w:rPr>
          <w:rFonts w:ascii="宋体" w:hAnsi="宋体"/>
          <w:bCs/>
          <w:color w:val="000000" w:themeColor="text1"/>
          <w:highlight w:val="none"/>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）的委托，就</w:t>
      </w:r>
      <w:r>
        <w:rPr>
          <w:rFonts w:hint="eastAsia" w:ascii="宋体" w:hAnsi="宋体"/>
          <w:bCs/>
          <w:color w:val="000000" w:themeColor="text1"/>
          <w:highlight w:val="none"/>
          <w:lang w:eastAsia="zh-CN"/>
          <w14:textFill>
            <w14:solidFill>
              <w14:schemeClr w14:val="tx1"/>
            </w14:solidFill>
          </w14:textFill>
        </w:rPr>
        <w:t>广东省阳江市气象局灾后修复工程</w:t>
      </w:r>
      <w:r>
        <w:rPr>
          <w:rFonts w:hint="eastAsia" w:ascii="宋体" w:hAnsi="宋体"/>
          <w:bCs/>
          <w:color w:val="000000" w:themeColor="text1"/>
          <w:highlight w:val="none"/>
          <w14:textFill>
            <w14:solidFill>
              <w14:schemeClr w14:val="tx1"/>
            </w14:solidFill>
          </w14:textFill>
        </w:rPr>
        <w:t>进行竞争性磋商 (项目编号:</w:t>
      </w:r>
      <w:r>
        <w:rPr>
          <w:rFonts w:ascii="宋体" w:hAnsi="宋体"/>
          <w:bCs/>
          <w:color w:val="000000" w:themeColor="text1"/>
          <w:highlight w:val="none"/>
          <w14:textFill>
            <w14:solidFill>
              <w14:schemeClr w14:val="tx1"/>
            </w14:solidFill>
          </w14:textFill>
        </w:rPr>
        <w:t xml:space="preserve"> </w:t>
      </w:r>
      <w:r>
        <w:rPr>
          <w:rFonts w:hint="eastAsia" w:ascii="宋体" w:hAnsi="宋体"/>
          <w:bCs/>
          <w:color w:val="000000" w:themeColor="text1"/>
          <w:highlight w:val="none"/>
          <w:lang w:eastAsia="zh-CN"/>
          <w14:textFill>
            <w14:solidFill>
              <w14:schemeClr w14:val="tx1"/>
            </w14:solidFill>
          </w14:textFill>
        </w:rPr>
        <w:t>YXCG-20260726</w:t>
      </w:r>
      <w:r>
        <w:rPr>
          <w:rFonts w:hint="eastAsia" w:ascii="宋体" w:hAnsi="宋体"/>
          <w:bCs/>
          <w:color w:val="000000" w:themeColor="text1"/>
          <w:highlight w:val="none"/>
          <w:lang w:val="en-US" w:eastAsia="zh-CN"/>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)，欢迎符合条件的投标人参加。有关事项如下：</w:t>
      </w:r>
    </w:p>
    <w:p w14:paraId="57311995">
      <w:pPr>
        <w:widowControl/>
        <w:shd w:val="clea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一、</w:t>
      </w:r>
      <w:r>
        <w:rPr>
          <w:rFonts w:hint="eastAsia" w:ascii="宋体" w:hAnsi="宋体" w:cs="Tahoma"/>
          <w:b/>
          <w:bCs/>
          <w:color w:val="000000" w:themeColor="text1"/>
          <w:szCs w:val="21"/>
          <w:highlight w:val="none"/>
          <w14:textFill>
            <w14:solidFill>
              <w14:schemeClr w14:val="tx1"/>
            </w14:solidFill>
          </w14:textFill>
        </w:rPr>
        <w:t>招标项目的名称、用途、数量、采购方式</w:t>
      </w:r>
    </w:p>
    <w:p w14:paraId="4B3EE716">
      <w:pPr>
        <w:widowControl/>
        <w:shd w:val="clear"/>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1.项目名称：</w:t>
      </w:r>
      <w:r>
        <w:rPr>
          <w:rFonts w:hint="eastAsia" w:ascii="宋体" w:hAnsi="宋体"/>
          <w:bCs/>
          <w:color w:val="000000" w:themeColor="text1"/>
          <w:highlight w:val="none"/>
          <w:lang w:eastAsia="zh-CN"/>
          <w14:textFill>
            <w14:solidFill>
              <w14:schemeClr w14:val="tx1"/>
            </w14:solidFill>
          </w14:textFill>
        </w:rPr>
        <w:t>广东省阳江市气象局灾后修复工程</w:t>
      </w:r>
    </w:p>
    <w:p w14:paraId="5F0D4733">
      <w:pPr>
        <w:widowControl/>
        <w:shd w:val="clear"/>
        <w:tabs>
          <w:tab w:val="left" w:pos="735"/>
        </w:tabs>
        <w:adjustRightInd w:val="0"/>
        <w:snapToGrid w:val="0"/>
        <w:spacing w:line="360" w:lineRule="auto"/>
        <w:ind w:firstLine="210" w:firstLineChars="100"/>
        <w:rPr>
          <w:rFonts w:hint="eastAsia" w:ascii="宋体" w:hAnsi="宋体" w:eastAsia="宋体"/>
          <w:bCs/>
          <w:color w:val="000000" w:themeColor="text1"/>
          <w:highlight w:val="none"/>
          <w:lang w:eastAsia="zh-CN"/>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2.项目编号</w:t>
      </w:r>
      <w:r>
        <w:rPr>
          <w:rFonts w:hint="eastAsia" w:ascii="宋体" w:hAnsi="宋体"/>
          <w:bCs/>
          <w:color w:val="000000" w:themeColor="text1"/>
          <w:highlight w:val="none"/>
          <w:lang w:eastAsia="zh-CN"/>
          <w14:textFill>
            <w14:solidFill>
              <w14:schemeClr w14:val="tx1"/>
            </w14:solidFill>
          </w14:textFill>
        </w:rPr>
        <w:t>：YXCG-20260726</w:t>
      </w:r>
    </w:p>
    <w:p w14:paraId="363F5367">
      <w:pPr>
        <w:widowControl/>
        <w:shd w:val="clear"/>
        <w:tabs>
          <w:tab w:val="left" w:pos="735"/>
        </w:tabs>
        <w:adjustRightInd w:val="0"/>
        <w:snapToGrid w:val="0"/>
        <w:spacing w:line="360" w:lineRule="auto"/>
        <w:ind w:firstLine="210" w:firstLineChars="100"/>
        <w:rPr>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3.投标报价上限：人民币439951.87元</w:t>
      </w:r>
      <w:r>
        <w:rPr>
          <w:rFonts w:hint="eastAsia" w:ascii="宋体" w:hAnsi="宋体"/>
          <w:bCs/>
          <w:color w:val="000000" w:themeColor="text1"/>
          <w:highlight w:val="none"/>
          <w:lang w:eastAsia="zh-CN"/>
          <w14:textFill>
            <w14:solidFill>
              <w14:schemeClr w14:val="tx1"/>
            </w14:solidFill>
          </w14:textFill>
        </w:rPr>
        <w:t>。</w:t>
      </w:r>
      <w:r>
        <w:rPr>
          <w:rFonts w:hint="eastAsia" w:ascii="宋体" w:hAnsi="宋体"/>
          <w:bCs/>
          <w:color w:val="000000" w:themeColor="text1"/>
          <w:highlight w:val="none"/>
          <w14:textFill>
            <w14:solidFill>
              <w14:schemeClr w14:val="tx1"/>
            </w14:solidFill>
          </w14:textFill>
        </w:rPr>
        <w:t>（超出该上限的投标报价将作为无效投标处理）</w:t>
      </w:r>
    </w:p>
    <w:p w14:paraId="6BB7DCAD">
      <w:pPr>
        <w:widowControl/>
        <w:shd w:val="clear"/>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4.数  量：一项</w:t>
      </w:r>
    </w:p>
    <w:p w14:paraId="65791AA6">
      <w:pPr>
        <w:widowControl/>
        <w:shd w:val="clear"/>
        <w:tabs>
          <w:tab w:val="left" w:pos="735"/>
        </w:tabs>
        <w:adjustRightInd w:val="0"/>
        <w:snapToGrid w:val="0"/>
        <w:spacing w:line="360" w:lineRule="auto"/>
        <w:ind w:left="0" w:leftChars="0" w:firstLine="218" w:firstLineChars="104"/>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5</w:t>
      </w:r>
      <w:r>
        <w:rPr>
          <w:rFonts w:hint="eastAsia" w:ascii="宋体" w:hAnsi="宋体"/>
          <w:bCs/>
          <w:color w:val="000000" w:themeColor="text1"/>
          <w:highlight w:val="none"/>
          <w:lang w:eastAsia="zh-CN"/>
          <w14:textFill>
            <w14:solidFill>
              <w14:schemeClr w14:val="tx1"/>
            </w14:solidFill>
          </w14:textFill>
        </w:rPr>
        <w:t>.</w:t>
      </w: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14:textFill>
            <w14:solidFill>
              <w14:schemeClr w14:val="tx1"/>
            </w14:solidFill>
          </w14:textFill>
        </w:rPr>
        <w:t>期：自项目启动，施工单位进场施工后</w:t>
      </w:r>
      <w:r>
        <w:rPr>
          <w:rFonts w:hint="eastAsia" w:ascii="宋体" w:hAnsi="宋体"/>
          <w:bCs/>
          <w:color w:val="000000" w:themeColor="text1"/>
          <w:szCs w:val="21"/>
          <w:highlight w:val="none"/>
          <w:lang w:val="en-US" w:eastAsia="zh-CN"/>
          <w14:textFill>
            <w14:solidFill>
              <w14:schemeClr w14:val="tx1"/>
            </w14:solidFill>
          </w14:textFill>
        </w:rPr>
        <w:t>30个日历天内完成。（如遇天气问题造成不能施工，时间顺延）</w:t>
      </w:r>
    </w:p>
    <w:p w14:paraId="59ED30BE">
      <w:pPr>
        <w:widowControl/>
        <w:shd w:val="clear"/>
        <w:tabs>
          <w:tab w:val="left" w:pos="315"/>
          <w:tab w:val="left" w:pos="735"/>
        </w:tabs>
        <w:adjustRightInd w:val="0"/>
        <w:snapToGrid w:val="0"/>
        <w:spacing w:line="360" w:lineRule="auto"/>
        <w:ind w:firstLine="210" w:firstLineChars="10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6.项目采购方式：竞争性磋商</w:t>
      </w:r>
    </w:p>
    <w:p w14:paraId="5E8228AB">
      <w:pPr>
        <w:widowControl/>
        <w:shd w:val="clear"/>
        <w:tabs>
          <w:tab w:val="left" w:pos="502"/>
        </w:tabs>
        <w:adjustRightInd w:val="0"/>
        <w:snapToGrid w:val="0"/>
        <w:spacing w:line="360" w:lineRule="auto"/>
        <w:rPr>
          <w:rFonts w:ascii="宋体" w:hAnsi="宋体" w:cs="Tahoma"/>
          <w:b/>
          <w:bCs/>
          <w:color w:val="000000" w:themeColor="text1"/>
          <w:highlight w:val="none"/>
          <w14:textFill>
            <w14:solidFill>
              <w14:schemeClr w14:val="tx1"/>
            </w14:solidFill>
          </w14:textFill>
        </w:rPr>
      </w:pPr>
      <w:r>
        <w:rPr>
          <w:rFonts w:hint="eastAsia" w:ascii="宋体" w:hAnsi="宋体" w:cs="Tahoma"/>
          <w:b/>
          <w:bCs/>
          <w:color w:val="000000" w:themeColor="text1"/>
          <w:highlight w:val="none"/>
          <w14:textFill>
            <w14:solidFill>
              <w14:schemeClr w14:val="tx1"/>
            </w14:solidFill>
          </w14:textFill>
        </w:rPr>
        <w:t>二、供应商资格要求为：</w:t>
      </w:r>
    </w:p>
    <w:p w14:paraId="49633B1A">
      <w:pPr>
        <w:shd w:val="clear"/>
        <w:spacing w:line="360" w:lineRule="auto"/>
        <w:ind w:firstLine="210" w:firstLineChars="1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1.供应商应具备《中华人民共和国政府采购法》第二十二条规定的条件，提供下列材料：</w:t>
      </w:r>
    </w:p>
    <w:p w14:paraId="08A583A0">
      <w:pPr>
        <w:shd w:val="clear"/>
        <w:spacing w:line="360" w:lineRule="auto"/>
        <w:ind w:firstLine="210" w:firstLineChars="1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3327B1F0">
      <w:pPr>
        <w:shd w:val="clear"/>
        <w:spacing w:line="360" w:lineRule="auto"/>
        <w:ind w:firstLine="210" w:firstLineChars="1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2）有依法缴纳税收和社会保障资金的良好记录：提供投标截止日前6个月内任意1个月依法缴纳税收和社会保障资金的相关材料或出具《承诺函》，格式自定。如依法免税或不需要缴纳社会保障资金的，提供相应证明材料。</w:t>
      </w:r>
    </w:p>
    <w:p w14:paraId="6DEA116D">
      <w:pPr>
        <w:shd w:val="clear"/>
        <w:spacing w:line="360" w:lineRule="auto"/>
        <w:ind w:firstLine="210" w:firstLineChars="1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3）具有良好的商业信誉和健全的财务会计制度：供应商必须具有良好的商业信誉和健全的财务会计制度（提供202</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年度财务状况报告或202</w:t>
      </w:r>
      <w:r>
        <w:rPr>
          <w:rFonts w:hint="eastAsia" w:ascii="宋体" w:hAnsi="宋体"/>
          <w:color w:val="000000" w:themeColor="text1"/>
          <w:highlight w:val="none"/>
          <w:lang w:val="en-US" w:eastAsia="zh-CN"/>
          <w14:textFill>
            <w14:solidFill>
              <w14:schemeClr w14:val="tx1"/>
            </w14:solidFill>
          </w14:textFill>
        </w:rPr>
        <w:t>6</w:t>
      </w:r>
      <w:r>
        <w:rPr>
          <w:rFonts w:hint="eastAsia" w:ascii="宋体" w:hAnsi="宋体"/>
          <w:color w:val="000000" w:themeColor="text1"/>
          <w:highlight w:val="none"/>
          <w14:textFill>
            <w14:solidFill>
              <w14:schemeClr w14:val="tx1"/>
            </w14:solidFill>
          </w14:textFill>
        </w:rPr>
        <w:t>年任意一个月的财务报表或基本开户行出具的资信证明或出具《承诺函》，格式自定）。</w:t>
      </w:r>
    </w:p>
    <w:p w14:paraId="2A9976A0">
      <w:pPr>
        <w:shd w:val="clear"/>
        <w:spacing w:line="360" w:lineRule="auto"/>
        <w:ind w:firstLine="210" w:firstLineChars="1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4）履行合同所必需的设备和专业技术能力：按投标（响应）文件格式填报设备及专业技术能力情况或出具《承诺函》，格式自定。</w:t>
      </w:r>
    </w:p>
    <w:p w14:paraId="41C39A14">
      <w:pPr>
        <w:shd w:val="clear"/>
        <w:spacing w:line="360" w:lineRule="auto"/>
        <w:ind w:firstLine="210" w:firstLineChars="1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5）参加采购活动前3年内，在经营活动中没有重大违法记录：提供书面声明函。重大违法行为，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90F37D6">
      <w:pPr>
        <w:shd w:val="clear"/>
        <w:spacing w:line="360" w:lineRule="auto"/>
        <w:ind w:firstLine="210" w:firstLineChars="100"/>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2.</w:t>
      </w:r>
      <w:r>
        <w:rPr>
          <w:rFonts w:hint="eastAsia" w:ascii="宋体" w:hAnsi="宋体"/>
          <w:b w:val="0"/>
          <w:bCs w:val="0"/>
          <w:color w:val="000000" w:themeColor="text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b w:val="0"/>
          <w:bCs w:val="0"/>
          <w:color w:val="000000" w:themeColor="text1"/>
          <w:highlight w:val="none"/>
          <w:lang w:val="en-US" w:eastAsia="zh-CN"/>
          <w14:textFill>
            <w14:solidFill>
              <w14:schemeClr w14:val="tx1"/>
            </w14:solidFill>
          </w14:textFill>
        </w:rPr>
        <w:t>；</w:t>
      </w:r>
      <w:r>
        <w:rPr>
          <w:rFonts w:hint="eastAsia" w:ascii="宋体" w:hAnsi="宋体"/>
          <w:color w:val="000000" w:themeColor="text1"/>
          <w:highlight w:val="none"/>
          <w14:textFill>
            <w14:solidFill>
              <w14:schemeClr w14:val="tx1"/>
            </w14:solidFill>
          </w14:textFill>
        </w:rPr>
        <w:t>（提供《磋商邀请函》承诺）</w:t>
      </w:r>
    </w:p>
    <w:p w14:paraId="728C11B6">
      <w:pPr>
        <w:shd w:val="clear"/>
        <w:spacing w:line="360" w:lineRule="auto"/>
        <w:ind w:firstLine="210" w:firstLineChars="100"/>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3.</w:t>
      </w:r>
      <w:r>
        <w:rPr>
          <w:rFonts w:hint="eastAsia" w:ascii="宋体" w:hAnsi="宋体"/>
          <w:b w:val="0"/>
          <w:bCs w:val="0"/>
          <w:color w:val="000000" w:themeColor="text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color w:val="000000" w:themeColor="text1"/>
          <w:highlight w:val="none"/>
          <w14:textFill>
            <w14:solidFill>
              <w14:schemeClr w14:val="tx1"/>
            </w14:solidFill>
          </w14:textFill>
        </w:rPr>
        <w:t>（提供《磋商邀请函》承诺）</w:t>
      </w:r>
    </w:p>
    <w:p w14:paraId="4D6909A7">
      <w:pPr>
        <w:shd w:val="clear"/>
        <w:spacing w:line="360" w:lineRule="auto"/>
        <w:ind w:firstLine="210" w:firstLineChars="100"/>
        <w:rPr>
          <w:rFonts w:hint="eastAsia" w:ascii="宋体" w:hAnsi="宋体"/>
          <w:b w:val="0"/>
          <w:bCs w:val="0"/>
          <w:color w:val="000000" w:themeColor="text1"/>
          <w:highlight w:val="none"/>
          <w14:textFill>
            <w14:solidFill>
              <w14:schemeClr w14:val="tx1"/>
            </w14:solidFill>
          </w14:textFill>
        </w:rPr>
      </w:pPr>
      <w:r>
        <w:rPr>
          <w:rFonts w:hint="eastAsia" w:ascii="宋体" w:hAnsi="宋体"/>
          <w:b w:val="0"/>
          <w:bCs w:val="0"/>
          <w:color w:val="000000" w:themeColor="text1"/>
          <w:highlight w:val="none"/>
          <w:lang w:val="en-US" w:eastAsia="zh-CN"/>
          <w14:textFill>
            <w14:solidFill>
              <w14:schemeClr w14:val="tx1"/>
            </w14:solidFill>
          </w14:textFill>
        </w:rPr>
        <w:t>4.</w:t>
      </w:r>
      <w:r>
        <w:rPr>
          <w:rFonts w:hint="eastAsia" w:ascii="宋体" w:hAnsi="宋体"/>
          <w:b w:val="0"/>
          <w:bCs w:val="0"/>
          <w:color w:val="000000" w:themeColor="text1"/>
          <w:highlight w:val="none"/>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p w14:paraId="0E70F893">
      <w:pPr>
        <w:shd w:val="clear"/>
        <w:spacing w:line="360" w:lineRule="auto"/>
        <w:ind w:firstLine="210" w:firstLineChars="100"/>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5.供应商具有建设行政主管部门核发有效的电力工程施工总承包三级（含三级）以上或者输变电专业承包三级（含三级）以上资质，并具有有效的安全生产许可证。</w:t>
      </w:r>
    </w:p>
    <w:p w14:paraId="37274E4A">
      <w:pPr>
        <w:shd w:val="clear"/>
        <w:spacing w:line="360" w:lineRule="auto"/>
        <w:ind w:firstLine="210" w:firstLineChars="100"/>
        <w:rPr>
          <w:rFonts w:hint="eastAsia" w:ascii="宋体" w:hAnsi="宋体" w:eastAsia="宋体" w:cs="Times New Roman"/>
          <w:color w:val="000000" w:themeColor="text1"/>
          <w:highlight w:val="none"/>
          <w:lang w:val="en-US" w:eastAsia="zh-CN"/>
          <w14:textFill>
            <w14:solidFill>
              <w14:schemeClr w14:val="tx1"/>
            </w14:solidFill>
          </w14:textFill>
        </w:rPr>
      </w:pPr>
      <w:r>
        <w:rPr>
          <w:rFonts w:hint="eastAsia" w:ascii="宋体" w:hAnsi="宋体" w:eastAsia="宋体" w:cs="Times New Roman"/>
          <w:color w:val="000000" w:themeColor="text1"/>
          <w:highlight w:val="none"/>
          <w:lang w:val="en-US" w:eastAsia="zh-CN"/>
          <w14:textFill>
            <w14:solidFill>
              <w14:schemeClr w14:val="tx1"/>
            </w14:solidFill>
          </w14:textFill>
        </w:rPr>
        <w:t>6.具备国家能源监管部门核发有效《承装（修、试）电力设施许 可证》承装、承修、承试三类三级（10 千伏以下）及以上（原四级、五级换发新三级证书有效），根据国能发资质〔2025〕44 号文，有效期内的“三级（10 千伏以下）”满足资质要求。</w:t>
      </w:r>
    </w:p>
    <w:p w14:paraId="10BB4187">
      <w:pPr>
        <w:shd w:val="clear"/>
        <w:spacing w:line="360" w:lineRule="auto"/>
        <w:ind w:firstLine="210" w:firstLineChars="100"/>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7.供应商拟投入本项目的项目负责人须具有机电工程专业二级注册建造师（或以上）资格，并取得安全生产考核合格证（建安B类）。</w:t>
      </w:r>
    </w:p>
    <w:p w14:paraId="4DDF97AD">
      <w:pPr>
        <w:shd w:val="clear"/>
        <w:spacing w:line="360" w:lineRule="auto"/>
        <w:ind w:firstLine="210" w:firstLineChars="100"/>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8.本项目接受联合体参与磋商。（如是联合体参与投标，须提供联合体协议）</w:t>
      </w:r>
    </w:p>
    <w:p w14:paraId="2E4EF164">
      <w:pPr>
        <w:shd w:val="clear"/>
        <w:spacing w:line="360" w:lineRule="auto"/>
        <w:ind w:firstLine="210" w:firstLineChars="100"/>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9.供应商须在招标代理机构登记并购买磋商文件。</w:t>
      </w:r>
    </w:p>
    <w:p w14:paraId="639E0AF3">
      <w:pPr>
        <w:shd w:val="clear"/>
        <w:spacing w:line="360" w:lineRule="auto"/>
        <w:ind w:firstLine="210" w:firstLineChars="100"/>
        <w:rPr>
          <w:rFonts w:hint="eastAsia" w:ascii="宋体" w:hAnsi="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10.落实政府采购政策需满足的资格要求：本项目专门面向中小企业采购。（所属行业：建筑业）</w:t>
      </w:r>
    </w:p>
    <w:p w14:paraId="6F96D6E3">
      <w:pPr>
        <w:shd w:val="clear"/>
        <w:spacing w:line="360" w:lineRule="auto"/>
        <w:ind w:firstLine="210" w:firstLineChars="100"/>
        <w:rPr>
          <w:rFonts w:hint="eastAsia" w:ascii="宋体" w:hAnsi="宋体"/>
          <w:color w:val="000000" w:themeColor="text1"/>
          <w:highlight w:val="none"/>
          <w:lang w:val="en-US" w:eastAsia="zh-CN"/>
          <w14:textFill>
            <w14:solidFill>
              <w14:schemeClr w14:val="tx1"/>
            </w14:solidFill>
          </w14:textFill>
        </w:rPr>
      </w:pPr>
    </w:p>
    <w:p w14:paraId="59585879">
      <w:pPr>
        <w:widowControl/>
        <w:shd w:val="clea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三、</w:t>
      </w:r>
      <w:r>
        <w:rPr>
          <w:rFonts w:ascii="宋体" w:hAnsi="宋体" w:cs="Tahoma"/>
          <w:b/>
          <w:bCs/>
          <w:color w:val="000000" w:themeColor="text1"/>
          <w:szCs w:val="21"/>
          <w:highlight w:val="none"/>
          <w14:textFill>
            <w14:solidFill>
              <w14:schemeClr w14:val="tx1"/>
            </w14:solidFill>
          </w14:textFill>
        </w:rPr>
        <w:t>磋商文件的公示</w:t>
      </w:r>
    </w:p>
    <w:p w14:paraId="3AF1F6E1">
      <w:pPr>
        <w:widowControl/>
        <w:shd w:val="clear"/>
        <w:spacing w:line="360" w:lineRule="auto"/>
        <w:jc w:val="left"/>
        <w:rPr>
          <w:rFonts w:ascii="宋体" w:hAnsi="宋体"/>
          <w:bCs/>
          <w:color w:val="000000" w:themeColor="text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 xml:space="preserve">  1．</w:t>
      </w:r>
      <w:r>
        <w:rPr>
          <w:rFonts w:hint="eastAsia" w:ascii="宋体" w:hAnsi="宋体" w:cs="Arial"/>
          <w:color w:val="000000" w:themeColor="text1"/>
          <w:highlight w:val="none"/>
          <w14:textFill>
            <w14:solidFill>
              <w14:schemeClr w14:val="tx1"/>
            </w14:solidFill>
          </w14:textFill>
        </w:rPr>
        <w:t>磋商文件公示时</w:t>
      </w:r>
      <w:r>
        <w:rPr>
          <w:rFonts w:hint="eastAsia" w:ascii="宋体" w:hAnsi="宋体"/>
          <w:bCs/>
          <w:color w:val="000000" w:themeColor="text1"/>
          <w:highlight w:val="none"/>
          <w14:textFill>
            <w14:solidFill>
              <w14:schemeClr w14:val="tx1"/>
            </w14:solidFill>
          </w14:textFill>
        </w:rPr>
        <w:t>间及下载：2026年8月19日至2026年8月26日。</w:t>
      </w:r>
    </w:p>
    <w:p w14:paraId="5460D3A4">
      <w:pPr>
        <w:widowControl/>
        <w:shd w:val="clear"/>
        <w:adjustRightInd w:val="0"/>
        <w:snapToGrid w:val="0"/>
        <w:spacing w:line="360" w:lineRule="auto"/>
        <w:ind w:left="105" w:leftChars="50"/>
        <w:rPr>
          <w:rFonts w:ascii="宋体" w:hAnsi="宋体" w:cs="宋体"/>
          <w:color w:val="000000" w:themeColor="text1"/>
          <w:kern w:val="0"/>
          <w:szCs w:val="2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2．</w:t>
      </w:r>
      <w:r>
        <w:rPr>
          <w:rFonts w:hint="eastAsia" w:ascii="宋体" w:hAnsi="宋体" w:eastAsia="宋体" w:cs="宋体"/>
          <w:bCs/>
          <w:color w:val="000000" w:themeColor="text1"/>
          <w:highlight w:val="none"/>
          <w14:textFill>
            <w14:solidFill>
              <w14:schemeClr w14:val="tx1"/>
            </w14:solidFill>
          </w14:textFill>
        </w:rPr>
        <w:t>根据《中华人民共和国政府采购法》第</w:t>
      </w:r>
      <w:r>
        <w:rPr>
          <w:rFonts w:hint="eastAsia" w:ascii="宋体" w:hAnsi="宋体" w:cs="宋体"/>
          <w:bCs/>
          <w:color w:val="000000" w:themeColor="text1"/>
          <w:highlight w:val="none"/>
          <w:lang w:val="en-US" w:eastAsia="zh-CN"/>
          <w14:textFill>
            <w14:solidFill>
              <w14:schemeClr w14:val="tx1"/>
            </w14:solidFill>
          </w14:textFill>
        </w:rPr>
        <w:t>五</w:t>
      </w:r>
      <w:r>
        <w:rPr>
          <w:rFonts w:hint="eastAsia" w:ascii="宋体" w:hAnsi="宋体" w:eastAsia="宋体" w:cs="宋体"/>
          <w:bCs/>
          <w:color w:val="000000" w:themeColor="text1"/>
          <w:highlight w:val="none"/>
          <w14:textFill>
            <w14:solidFill>
              <w14:schemeClr w14:val="tx1"/>
            </w14:solidFill>
          </w14:textFill>
        </w:rPr>
        <w:t>十</w:t>
      </w:r>
      <w:r>
        <w:rPr>
          <w:rFonts w:hint="eastAsia" w:ascii="宋体" w:hAnsi="宋体" w:cs="宋体"/>
          <w:bCs/>
          <w:color w:val="000000" w:themeColor="text1"/>
          <w:highlight w:val="none"/>
          <w:lang w:val="en-US" w:eastAsia="zh-CN"/>
          <w14:textFill>
            <w14:solidFill>
              <w14:schemeClr w14:val="tx1"/>
            </w14:solidFill>
          </w14:textFill>
        </w:rPr>
        <w:t>二</w:t>
      </w:r>
      <w:r>
        <w:rPr>
          <w:rFonts w:hint="eastAsia" w:ascii="宋体" w:hAnsi="宋体" w:eastAsia="宋体" w:cs="宋体"/>
          <w:bCs/>
          <w:color w:val="000000" w:themeColor="text1"/>
          <w:highlight w:val="none"/>
          <w14:textFill>
            <w14:solidFill>
              <w14:schemeClr w14:val="tx1"/>
            </w14:solidFill>
          </w14:textFill>
        </w:rPr>
        <w:t>条的规定</w:t>
      </w:r>
      <w:r>
        <w:rPr>
          <w:rFonts w:ascii="宋体" w:hAnsi="宋体"/>
          <w:bCs/>
          <w:color w:val="000000" w:themeColor="text1"/>
          <w:highlight w:val="none"/>
          <w14:textFill>
            <w14:solidFill>
              <w14:schemeClr w14:val="tx1"/>
            </w14:solidFill>
          </w14:textFill>
        </w:rPr>
        <w:t>，投标人认为政府采购文件的内容损害其权益</w:t>
      </w:r>
      <w:r>
        <w:rPr>
          <w:rFonts w:ascii="宋体" w:hAnsi="宋体" w:cs="宋体"/>
          <w:color w:val="000000" w:themeColor="text1"/>
          <w:kern w:val="0"/>
          <w:szCs w:val="21"/>
          <w:highlight w:val="none"/>
          <w14:textFill>
            <w14:solidFill>
              <w14:schemeClr w14:val="tx1"/>
            </w14:solidFill>
          </w14:textFill>
        </w:rPr>
        <w:t>的，可以在公示期间或者自期满之日起七个工作日内以书面形式向采购人或</w:t>
      </w:r>
      <w:r>
        <w:rPr>
          <w:rFonts w:hint="eastAsia" w:ascii="宋体" w:hAnsi="宋体" w:cs="宋体"/>
          <w:color w:val="000000" w:themeColor="text1"/>
          <w:kern w:val="0"/>
          <w:szCs w:val="21"/>
          <w:highlight w:val="none"/>
          <w14:textFill>
            <w14:solidFill>
              <w14:schemeClr w14:val="tx1"/>
            </w14:solidFill>
          </w14:textFill>
        </w:rPr>
        <w:t>代理采购机构</w:t>
      </w:r>
      <w:r>
        <w:rPr>
          <w:rFonts w:ascii="宋体" w:hAnsi="宋体" w:cs="宋体"/>
          <w:color w:val="000000" w:themeColor="text1"/>
          <w:kern w:val="0"/>
          <w:szCs w:val="21"/>
          <w:highlight w:val="none"/>
          <w14:textFill>
            <w14:solidFill>
              <w14:schemeClr w14:val="tx1"/>
            </w14:solidFill>
          </w14:textFill>
        </w:rPr>
        <w:t>提出质疑。质疑函应当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1B5CCAE">
      <w:pPr>
        <w:widowControl/>
        <w:shd w:val="clea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四、购买磋商文件的时间、地点、方式及磋商文件售价</w:t>
      </w:r>
    </w:p>
    <w:p w14:paraId="482060AB">
      <w:pPr>
        <w:widowControl/>
        <w:shd w:val="clear"/>
        <w:tabs>
          <w:tab w:val="left" w:pos="735"/>
        </w:tabs>
        <w:adjustRightInd w:val="0"/>
        <w:snapToGrid w:val="0"/>
        <w:spacing w:line="360" w:lineRule="auto"/>
        <w:ind w:left="210" w:leftChars="100" w:firstLine="0" w:firstLineChars="0"/>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1.购买磋商文件</w:t>
      </w:r>
      <w:r>
        <w:rPr>
          <w:rFonts w:hint="eastAsia" w:ascii="宋体" w:hAnsi="宋体"/>
          <w:bCs/>
          <w:color w:val="000000" w:themeColor="text1"/>
          <w:highlight w:val="none"/>
          <w14:textFill>
            <w14:solidFill>
              <w14:schemeClr w14:val="tx1"/>
            </w14:solidFill>
          </w14:textFill>
        </w:rPr>
        <w:t>时间：2026年8月19日至2026年8月26日，上午9:00～12:00，下午2:30～5:30（节假日除外）（北</w:t>
      </w:r>
      <w:r>
        <w:rPr>
          <w:rFonts w:hint="eastAsia" w:ascii="宋体" w:hAnsi="宋体" w:cs="Arial"/>
          <w:color w:val="000000" w:themeColor="text1"/>
          <w:highlight w:val="none"/>
          <w14:textFill>
            <w14:solidFill>
              <w14:schemeClr w14:val="tx1"/>
            </w14:solidFill>
          </w14:textFill>
        </w:rPr>
        <w:t>京时间）。</w:t>
      </w:r>
    </w:p>
    <w:p w14:paraId="720F66A8">
      <w:pPr>
        <w:widowControl/>
        <w:shd w:val="clear"/>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2.购买磋商文件地点：阳江市江城区猫山四街33号A座2楼</w:t>
      </w:r>
      <w:r>
        <w:rPr>
          <w:rFonts w:hint="eastAsia" w:ascii="宋体" w:hAnsi="宋体"/>
          <w:color w:val="000000" w:themeColor="text1"/>
          <w:szCs w:val="21"/>
          <w:highlight w:val="none"/>
          <w:lang w:val="en-US" w:eastAsia="zh-CN"/>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05室。</w:t>
      </w:r>
    </w:p>
    <w:p w14:paraId="1ECD2A50">
      <w:pPr>
        <w:widowControl/>
        <w:shd w:val="clear"/>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3.磋商文件售价：</w:t>
      </w:r>
      <w:r>
        <w:rPr>
          <w:rFonts w:hint="eastAsia" w:ascii="宋体" w:hAnsi="宋体"/>
          <w:bCs/>
          <w:color w:val="000000" w:themeColor="text1"/>
          <w:szCs w:val="21"/>
          <w:highlight w:val="none"/>
          <w14:textFill>
            <w14:solidFill>
              <w14:schemeClr w14:val="tx1"/>
            </w14:solidFill>
          </w14:textFill>
        </w:rPr>
        <w:t>磋商文件每套人民币</w:t>
      </w:r>
      <w:r>
        <w:rPr>
          <w:rFonts w:hint="eastAsia" w:ascii="宋体" w:hAnsi="宋体"/>
          <w:bCs/>
          <w:color w:val="000000" w:themeColor="text1"/>
          <w:szCs w:val="21"/>
          <w:highlight w:val="none"/>
          <w:lang w:val="en-US" w:eastAsia="zh-CN"/>
          <w14:textFill>
            <w14:solidFill>
              <w14:schemeClr w14:val="tx1"/>
            </w14:solidFill>
          </w14:textFill>
        </w:rPr>
        <w:t>3</w:t>
      </w:r>
      <w:r>
        <w:rPr>
          <w:rFonts w:hint="eastAsia" w:ascii="宋体" w:hAnsi="宋体"/>
          <w:bCs/>
          <w:color w:val="000000" w:themeColor="text1"/>
          <w:szCs w:val="21"/>
          <w:highlight w:val="none"/>
          <w14:textFill>
            <w14:solidFill>
              <w14:schemeClr w14:val="tx1"/>
            </w14:solidFill>
          </w14:textFill>
        </w:rPr>
        <w:t>00元，售后不退</w:t>
      </w:r>
      <w:r>
        <w:rPr>
          <w:rFonts w:hint="eastAsia" w:ascii="宋体" w:hAnsi="宋体"/>
          <w:bCs/>
          <w:color w:val="000000" w:themeColor="text1"/>
          <w:highlight w:val="none"/>
          <w14:textFill>
            <w14:solidFill>
              <w14:schemeClr w14:val="tx1"/>
            </w14:solidFill>
          </w14:textFill>
        </w:rPr>
        <w:t>。</w:t>
      </w:r>
    </w:p>
    <w:p w14:paraId="1ABA7463">
      <w:pPr>
        <w:widowControl/>
        <w:shd w:val="clear"/>
        <w:tabs>
          <w:tab w:val="left" w:pos="735"/>
        </w:tabs>
        <w:adjustRightInd w:val="0"/>
        <w:snapToGrid w:val="0"/>
        <w:spacing w:line="360" w:lineRule="auto"/>
        <w:ind w:firstLine="210" w:firstLineChars="1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4.磋商文件获取方式：现场发售。</w:t>
      </w:r>
    </w:p>
    <w:p w14:paraId="757BBCFA">
      <w:pPr>
        <w:widowControl/>
        <w:shd w:val="clear"/>
        <w:tabs>
          <w:tab w:val="left" w:pos="735"/>
        </w:tabs>
        <w:adjustRightInd w:val="0"/>
        <w:snapToGrid w:val="0"/>
        <w:spacing w:line="360" w:lineRule="auto"/>
        <w:ind w:firstLine="210" w:firstLineChars="100"/>
        <w:rPr>
          <w:rFonts w:ascii="宋体" w:hAnsi="宋体" w:eastAsia="宋体" w:cs="Times New Roman"/>
          <w:bCs/>
          <w:color w:val="000000" w:themeColor="text1"/>
          <w:szCs w:val="21"/>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5.</w:t>
      </w:r>
      <w:r>
        <w:rPr>
          <w:rFonts w:hint="eastAsia" w:ascii="宋体" w:hAnsi="宋体" w:eastAsia="宋体" w:cs="Times New Roman"/>
          <w:bCs/>
          <w:color w:val="000000" w:themeColor="text1"/>
          <w:szCs w:val="21"/>
          <w:highlight w:val="none"/>
          <w14:textFill>
            <w14:solidFill>
              <w14:schemeClr w14:val="tx1"/>
            </w14:solidFill>
          </w14:textFill>
        </w:rPr>
        <w:t>购买磋商文件必须携带：</w:t>
      </w:r>
    </w:p>
    <w:p w14:paraId="11083E1E">
      <w:pPr>
        <w:widowControl/>
        <w:shd w:val="clear"/>
        <w:tabs>
          <w:tab w:val="left" w:pos="735"/>
        </w:tabs>
        <w:adjustRightInd w:val="0"/>
        <w:snapToGrid w:val="0"/>
        <w:spacing w:line="360" w:lineRule="auto"/>
        <w:ind w:left="420" w:leftChars="100" w:hanging="210" w:hangingChars="100"/>
        <w:rPr>
          <w:rFonts w:ascii="宋体" w:hAnsi="宋体" w:eastAsia="宋体" w:cs="Times New Roman"/>
          <w:bCs/>
          <w:color w:val="000000" w:themeColor="text1"/>
          <w:highlight w:val="none"/>
          <w14:textFill>
            <w14:solidFill>
              <w14:schemeClr w14:val="tx1"/>
            </w14:solidFill>
          </w14:textFill>
        </w:rPr>
      </w:pPr>
      <w:r>
        <w:rPr>
          <w:rFonts w:hint="eastAsia" w:ascii="宋体" w:hAnsi="宋体" w:eastAsia="宋体" w:cs="Times New Roman"/>
          <w:bCs/>
          <w:color w:val="000000" w:themeColor="text1"/>
          <w:szCs w:val="21"/>
          <w:highlight w:val="none"/>
          <w14:textFill>
            <w14:solidFill>
              <w14:schemeClr w14:val="tx1"/>
            </w14:solidFill>
          </w14:textFill>
        </w:rPr>
        <w:t>1）法定代表人（负责人）证明书原件、法定代表人（负责人）授权委托书原件、法定代表人（负责人）身份证复印件、授权委托人身份证复印件和企业法人营业执照副本复印件及《购买标书登记表》加盖公章到指定地址购买。</w:t>
      </w:r>
      <w:r>
        <w:rPr>
          <w:rFonts w:hint="eastAsia" w:ascii="宋体" w:hAnsi="宋体" w:eastAsia="宋体" w:cs="Times New Roman"/>
          <w:b/>
          <w:bCs/>
          <w:color w:val="000000" w:themeColor="text1"/>
          <w:highlight w:val="none"/>
          <w14:textFill>
            <w14:solidFill>
              <w14:schemeClr w14:val="tx1"/>
            </w14:solidFill>
          </w14:textFill>
        </w:rPr>
        <w:t>报名时供应商的资料与以上报名条件不符合、不齐全、复印件不清晰或未盖红色公章的将不予受理</w:t>
      </w:r>
      <w:r>
        <w:rPr>
          <w:rFonts w:hint="eastAsia" w:ascii="宋体" w:hAnsi="宋体" w:eastAsia="宋体" w:cs="Times New Roman"/>
          <w:bCs/>
          <w:color w:val="000000" w:themeColor="text1"/>
          <w:highlight w:val="none"/>
          <w14:textFill>
            <w14:solidFill>
              <w14:schemeClr w14:val="tx1"/>
            </w14:solidFill>
          </w14:textFill>
        </w:rPr>
        <w:t>。</w:t>
      </w:r>
    </w:p>
    <w:p w14:paraId="50420FCF">
      <w:pPr>
        <w:widowControl/>
        <w:shd w:val="clear"/>
        <w:tabs>
          <w:tab w:val="left" w:pos="735"/>
        </w:tabs>
        <w:adjustRightInd w:val="0"/>
        <w:snapToGrid w:val="0"/>
        <w:spacing w:line="360" w:lineRule="auto"/>
        <w:ind w:left="388" w:leftChars="135" w:hanging="105" w:hangingChars="50"/>
        <w:rPr>
          <w:rFonts w:ascii="宋体" w:hAnsi="宋体" w:cs="Arial"/>
          <w:b/>
          <w:color w:val="000000" w:themeColor="text1"/>
          <w:highlight w:val="none"/>
          <w14:textFill>
            <w14:solidFill>
              <w14:schemeClr w14:val="tx1"/>
            </w14:solidFill>
          </w14:textFill>
        </w:rPr>
      </w:pPr>
      <w:r>
        <w:rPr>
          <w:rFonts w:hint="eastAsia" w:ascii="宋体" w:hAnsi="宋体" w:eastAsia="宋体" w:cs="Times New Roman"/>
          <w:bCs/>
          <w:color w:val="000000" w:themeColor="text1"/>
          <w:highlight w:val="none"/>
          <w14:textFill>
            <w14:solidFill>
              <w14:schemeClr w14:val="tx1"/>
            </w14:solidFill>
          </w14:textFill>
        </w:rPr>
        <w:t>2）</w:t>
      </w:r>
      <w:r>
        <w:rPr>
          <w:rFonts w:hint="eastAsia" w:ascii="宋体" w:hAnsi="宋体" w:eastAsia="宋体" w:cs="Times New Roman"/>
          <w:b/>
          <w:bCs/>
          <w:color w:val="000000" w:themeColor="text1"/>
          <w:highlight w:val="none"/>
          <w14:textFill>
            <w14:solidFill>
              <w14:schemeClr w14:val="tx1"/>
            </w14:solidFill>
          </w14:textFill>
        </w:rPr>
        <w:t>供应商须提供未被列入“信用中国”网站</w:t>
      </w:r>
      <w:r>
        <w:rPr>
          <w:rFonts w:hint="eastAsia" w:ascii="宋体" w:hAnsi="宋体" w:eastAsia="宋体" w:cs="Times New Roman"/>
          <w:b/>
          <w:bCs/>
          <w:color w:val="000000" w:themeColor="text1"/>
          <w:highlight w:val="none"/>
          <w:u w:val="none"/>
          <w14:textFill>
            <w14:solidFill>
              <w14:schemeClr w14:val="tx1"/>
            </w14:solidFill>
          </w14:textFill>
        </w:rPr>
        <w:t>(</w:t>
      </w:r>
      <w:r>
        <w:rPr>
          <w:rFonts w:ascii="Times New Roman" w:hAnsi="Times New Roman" w:eastAsia="宋体" w:cs="Times New Roman"/>
          <w:color w:val="000000" w:themeColor="text1"/>
          <w:highlight w:val="none"/>
          <w:u w:val="none"/>
          <w14:textFill>
            <w14:solidFill>
              <w14:schemeClr w14:val="tx1"/>
            </w14:solidFill>
          </w14:textFill>
        </w:rPr>
        <w:fldChar w:fldCharType="begin"/>
      </w:r>
      <w:r>
        <w:rPr>
          <w:rFonts w:ascii="Times New Roman" w:hAnsi="Times New Roman" w:eastAsia="宋体" w:cs="Times New Roman"/>
          <w:color w:val="000000" w:themeColor="text1"/>
          <w:highlight w:val="none"/>
          <w:u w:val="none"/>
          <w14:textFill>
            <w14:solidFill>
              <w14:schemeClr w14:val="tx1"/>
            </w14:solidFill>
          </w14:textFill>
        </w:rPr>
        <w:instrText xml:space="preserve"> HYPERLINK "http://www.creditchina.gov.cn)" </w:instrText>
      </w:r>
      <w:r>
        <w:rPr>
          <w:rFonts w:ascii="Times New Roman" w:hAnsi="Times New Roman" w:eastAsia="宋体" w:cs="Times New Roman"/>
          <w:color w:val="000000" w:themeColor="text1"/>
          <w:highlight w:val="none"/>
          <w:u w:val="none"/>
          <w14:textFill>
            <w14:solidFill>
              <w14:schemeClr w14:val="tx1"/>
            </w14:solidFill>
          </w14:textFill>
        </w:rPr>
        <w:fldChar w:fldCharType="separate"/>
      </w:r>
      <w:r>
        <w:rPr>
          <w:rFonts w:hint="eastAsia" w:ascii="宋体" w:hAnsi="宋体" w:eastAsia="宋体" w:cs="Times New Roman"/>
          <w:b/>
          <w:bCs/>
          <w:color w:val="000000" w:themeColor="text1"/>
          <w:highlight w:val="none"/>
          <w:u w:val="none"/>
          <w14:textFill>
            <w14:solidFill>
              <w14:schemeClr w14:val="tx1"/>
            </w14:solidFill>
          </w14:textFill>
        </w:rPr>
        <w:t>www.creditchina.gov.cn)“记录失信被执行人或重大</w:t>
      </w:r>
      <w:r>
        <w:rPr>
          <w:rFonts w:hint="eastAsia" w:ascii="宋体" w:hAnsi="宋体" w:eastAsia="宋体" w:cs="Times New Roman"/>
          <w:b/>
          <w:bCs/>
          <w:color w:val="000000" w:themeColor="text1"/>
          <w:highlight w:val="none"/>
          <w:u w:val="none"/>
          <w14:textFill>
            <w14:solidFill>
              <w14:schemeClr w14:val="tx1"/>
            </w14:solidFill>
          </w14:textFill>
        </w:rPr>
        <w:fldChar w:fldCharType="end"/>
      </w:r>
      <w:r>
        <w:rPr>
          <w:rFonts w:hint="eastAsia" w:ascii="宋体" w:hAnsi="宋体" w:eastAsia="宋体" w:cs="Times New Roman"/>
          <w:b/>
          <w:bCs/>
          <w:color w:val="000000" w:themeColor="text1"/>
          <w:highlight w:val="none"/>
          <w14:textFill>
            <w14:solidFill>
              <w14:schemeClr w14:val="tx1"/>
            </w14:solidFill>
          </w14:textFill>
        </w:rPr>
        <w:t>税收违法案件当事人名单或政府采购严重违法失信行为”记录名单；不处于中国政府采购网(www.ccgp.gov.cn)“政府采购严重违法失信行为信息记录”中的禁止参加政府采购活动期间的截图。（证明文件须加盖供应商公章）（以采购代理机构或采购人查询结果为准，如相关失信记录已失效，供应商需提供相关证明资料）。</w:t>
      </w:r>
    </w:p>
    <w:p w14:paraId="3C29F74E">
      <w:pPr>
        <w:widowControl/>
        <w:numPr>
          <w:ilvl w:val="0"/>
          <w:numId w:val="22"/>
        </w:numPr>
        <w:shd w:val="clear"/>
        <w:tabs>
          <w:tab w:val="left" w:pos="502"/>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投标截止时间、开标时间及地点</w:t>
      </w:r>
    </w:p>
    <w:p w14:paraId="3C31D338">
      <w:pPr>
        <w:widowControl/>
        <w:shd w:val="clear"/>
        <w:tabs>
          <w:tab w:val="left" w:pos="735"/>
        </w:tabs>
        <w:adjustRightInd w:val="0"/>
        <w:snapToGrid w:val="0"/>
        <w:spacing w:line="360" w:lineRule="auto"/>
        <w:rPr>
          <w:rFonts w:ascii="宋体" w:hAnsi="宋体" w:cs="Arial"/>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1.递交磋商响应文件时间：2026年8月31日</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0</w:t>
      </w:r>
      <w:r>
        <w:rPr>
          <w:rFonts w:hint="eastAsia" w:ascii="宋体" w:hAnsi="宋体"/>
          <w:color w:val="000000" w:themeColor="text1"/>
          <w:highlight w:val="none"/>
          <w14:textFill>
            <w14:solidFill>
              <w14:schemeClr w14:val="tx1"/>
            </w14:solidFill>
          </w14:textFill>
        </w:rPr>
        <w:t>0-</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ascii="宋体" w:hAnsi="宋体" w:cs="Arial"/>
          <w:color w:val="000000" w:themeColor="text1"/>
          <w:highlight w:val="none"/>
          <w14:textFill>
            <w14:solidFill>
              <w14:schemeClr w14:val="tx1"/>
            </w14:solidFill>
          </w14:textFill>
        </w:rPr>
        <w:t xml:space="preserve"> (</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34D46D3E">
      <w:pPr>
        <w:widowControl/>
        <w:shd w:val="clear"/>
        <w:tabs>
          <w:tab w:val="left" w:pos="735"/>
        </w:tabs>
        <w:adjustRightInd w:val="0"/>
        <w:snapToGrid w:val="0"/>
        <w:spacing w:line="360" w:lineRule="auto"/>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 xml:space="preserve"> 2.投标截止时间、开标时间：2026年8月31日</w:t>
      </w:r>
      <w:r>
        <w:rPr>
          <w:rFonts w:hint="eastAsia" w:ascii="宋体" w:hAnsi="宋体"/>
          <w:color w:val="000000" w:themeColor="text1"/>
          <w:highlight w:val="none"/>
          <w:lang w:val="en-US" w:eastAsia="zh-CN"/>
          <w14:textFill>
            <w14:solidFill>
              <w14:schemeClr w14:val="tx1"/>
            </w14:solidFill>
          </w14:textFill>
        </w:rPr>
        <w:t>9</w:t>
      </w:r>
      <w:r>
        <w:rPr>
          <w:rFonts w:hint="eastAsia"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lang w:val="en-US" w:eastAsia="zh-CN"/>
          <w14:textFill>
            <w14:solidFill>
              <w14:schemeClr w14:val="tx1"/>
            </w14:solidFill>
          </w14:textFill>
        </w:rPr>
        <w:t>30</w:t>
      </w:r>
      <w:r>
        <w:rPr>
          <w:rFonts w:hint="eastAsia" w:ascii="宋体" w:hAnsi="宋体" w:cs="Arial"/>
          <w:color w:val="000000" w:themeColor="text1"/>
          <w:szCs w:val="21"/>
          <w:highlight w:val="none"/>
          <w14:textFill>
            <w14:solidFill>
              <w14:schemeClr w14:val="tx1"/>
            </w14:solidFill>
          </w14:textFill>
        </w:rPr>
        <w:t xml:space="preserve"> </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北京时间</w:t>
      </w:r>
      <w:r>
        <w:rPr>
          <w:rFonts w:ascii="宋体" w:hAnsi="宋体" w:cs="Arial"/>
          <w:color w:val="000000" w:themeColor="text1"/>
          <w:highlight w:val="none"/>
          <w14:textFill>
            <w14:solidFill>
              <w14:schemeClr w14:val="tx1"/>
            </w14:solidFill>
          </w14:textFill>
        </w:rPr>
        <w:t>)</w:t>
      </w:r>
      <w:r>
        <w:rPr>
          <w:rFonts w:hint="eastAsia" w:ascii="宋体" w:hAnsi="宋体" w:cs="Arial"/>
          <w:color w:val="000000" w:themeColor="text1"/>
          <w:highlight w:val="none"/>
          <w14:textFill>
            <w14:solidFill>
              <w14:schemeClr w14:val="tx1"/>
            </w14:solidFill>
          </w14:textFill>
        </w:rPr>
        <w:t>。</w:t>
      </w:r>
    </w:p>
    <w:p w14:paraId="03042BD2">
      <w:pPr>
        <w:widowControl/>
        <w:shd w:val="clear"/>
        <w:tabs>
          <w:tab w:val="left" w:pos="735"/>
        </w:tabs>
        <w:adjustRightInd w:val="0"/>
        <w:snapToGrid w:val="0"/>
        <w:spacing w:line="360" w:lineRule="auto"/>
        <w:ind w:firstLine="105" w:firstLineChars="50"/>
        <w:rPr>
          <w:rFonts w:ascii="宋体" w:hAnsi="宋体" w:cs="Tahoma"/>
          <w:b/>
          <w:bCs/>
          <w:color w:val="000000" w:themeColor="text1"/>
          <w:szCs w:val="2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3.递交磋商响应文件地点、开标地点：阳江市江城区猫山四街33号A座2楼</w:t>
      </w:r>
      <w:r>
        <w:rPr>
          <w:rFonts w:hint="eastAsia" w:ascii="宋体" w:hAnsi="宋体" w:cs="Tahoma"/>
          <w:color w:val="000000" w:themeColor="text1"/>
          <w:highlight w:val="none"/>
          <w:lang w:val="en-US" w:eastAsia="zh-CN"/>
          <w14:textFill>
            <w14:solidFill>
              <w14:schemeClr w14:val="tx1"/>
            </w14:solidFill>
          </w14:textFill>
        </w:rPr>
        <w:t>201</w:t>
      </w:r>
      <w:r>
        <w:rPr>
          <w:rFonts w:hint="eastAsia" w:ascii="宋体" w:hAnsi="宋体" w:cs="Tahoma"/>
          <w:color w:val="000000" w:themeColor="text1"/>
          <w:highlight w:val="none"/>
          <w14:textFill>
            <w14:solidFill>
              <w14:schemeClr w14:val="tx1"/>
            </w14:solidFill>
          </w14:textFill>
        </w:rPr>
        <w:t>开标室。</w:t>
      </w:r>
    </w:p>
    <w:p w14:paraId="5BBF5D66">
      <w:pPr>
        <w:widowControl/>
        <w:shd w:val="clear"/>
        <w:tabs>
          <w:tab w:val="left" w:pos="735"/>
        </w:tabs>
        <w:adjustRightInd w:val="0"/>
        <w:snapToGrid w:val="0"/>
        <w:spacing w:line="360" w:lineRule="auto"/>
        <w:rPr>
          <w:rFonts w:ascii="宋体" w:hAnsi="宋体" w:cs="Tahoma"/>
          <w:b/>
          <w:bCs/>
          <w:color w:val="000000" w:themeColor="text1"/>
          <w:szCs w:val="21"/>
          <w:highlight w:val="none"/>
          <w14:textFill>
            <w14:solidFill>
              <w14:schemeClr w14:val="tx1"/>
            </w14:solidFill>
          </w14:textFill>
        </w:rPr>
      </w:pPr>
      <w:r>
        <w:rPr>
          <w:rFonts w:hint="eastAsia" w:ascii="宋体" w:hAnsi="宋体" w:cs="Tahoma"/>
          <w:b/>
          <w:bCs/>
          <w:color w:val="000000" w:themeColor="text1"/>
          <w:szCs w:val="21"/>
          <w:highlight w:val="none"/>
          <w14:textFill>
            <w14:solidFill>
              <w14:schemeClr w14:val="tx1"/>
            </w14:solidFill>
          </w14:textFill>
        </w:rPr>
        <w:t>六、采购人、代理采购机构的名称、地址和联系方式</w:t>
      </w:r>
    </w:p>
    <w:p w14:paraId="7E365B01">
      <w:pPr>
        <w:widowControl/>
        <w:shd w:val="clear"/>
        <w:tabs>
          <w:tab w:val="left" w:pos="630"/>
        </w:tabs>
        <w:adjustRightInd w:val="0"/>
        <w:snapToGrid w:val="0"/>
        <w:spacing w:line="360" w:lineRule="auto"/>
        <w:ind w:firstLine="105" w:firstLineChars="5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1．采购人联系方式：</w:t>
      </w:r>
    </w:p>
    <w:p w14:paraId="3A476D1D">
      <w:pPr>
        <w:shd w:val="clea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名    称：</w:t>
      </w:r>
      <w:r>
        <w:rPr>
          <w:rFonts w:hint="eastAsia" w:ascii="宋体" w:hAnsi="宋体" w:cs="Tahoma"/>
          <w:color w:val="000000" w:themeColor="text1"/>
          <w:kern w:val="28"/>
          <w:szCs w:val="21"/>
          <w:highlight w:val="none"/>
          <w:lang w:eastAsia="zh-CN"/>
          <w14:textFill>
            <w14:solidFill>
              <w14:schemeClr w14:val="tx1"/>
            </w14:solidFill>
          </w14:textFill>
        </w:rPr>
        <w:t>广东省阳江市气象局</w:t>
      </w:r>
    </w:p>
    <w:p w14:paraId="729F2D9E">
      <w:pPr>
        <w:shd w:val="clear"/>
        <w:tabs>
          <w:tab w:val="left" w:pos="735"/>
          <w:tab w:val="left" w:pos="4680"/>
        </w:tabs>
        <w:adjustRightInd w:val="0"/>
        <w:snapToGrid w:val="0"/>
        <w:spacing w:line="360" w:lineRule="auto"/>
        <w:ind w:firstLine="420" w:firstLineChars="200"/>
        <w:rPr>
          <w:rFonts w:hint="eastAsia" w:ascii="宋体" w:hAnsi="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lang w:val="en-US" w:eastAsia="zh-CN"/>
          <w14:textFill>
            <w14:solidFill>
              <w14:schemeClr w14:val="tx1"/>
            </w14:solidFill>
          </w14:textFill>
        </w:rPr>
        <w:t>地    址：阳江市江城区高凉路162号</w:t>
      </w:r>
    </w:p>
    <w:p w14:paraId="15FFE4D8">
      <w:pPr>
        <w:shd w:val="clear"/>
        <w:tabs>
          <w:tab w:val="left" w:pos="735"/>
          <w:tab w:val="left" w:pos="4680"/>
        </w:tabs>
        <w:adjustRightInd w:val="0"/>
        <w:snapToGrid w:val="0"/>
        <w:spacing w:line="360" w:lineRule="auto"/>
        <w:ind w:firstLine="420" w:firstLineChars="200"/>
        <w:rPr>
          <w:rFonts w:hint="eastAsia"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 系 人：</w:t>
      </w:r>
      <w:r>
        <w:rPr>
          <w:rFonts w:hint="eastAsia" w:ascii="宋体" w:hAnsi="宋体" w:cs="Tahoma"/>
          <w:color w:val="000000" w:themeColor="text1"/>
          <w:kern w:val="28"/>
          <w:szCs w:val="21"/>
          <w:highlight w:val="none"/>
          <w:lang w:val="en-US" w:eastAsia="zh-CN"/>
          <w14:textFill>
            <w14:solidFill>
              <w14:schemeClr w14:val="tx1"/>
            </w14:solidFill>
          </w14:textFill>
        </w:rPr>
        <w:t>梁先生</w:t>
      </w:r>
    </w:p>
    <w:p w14:paraId="514FB070">
      <w:pPr>
        <w:shd w:val="clear"/>
        <w:tabs>
          <w:tab w:val="left" w:pos="735"/>
          <w:tab w:val="left" w:pos="4680"/>
        </w:tabs>
        <w:adjustRightInd w:val="0"/>
        <w:snapToGrid w:val="0"/>
        <w:spacing w:line="360" w:lineRule="auto"/>
        <w:ind w:firstLine="420" w:firstLineChars="200"/>
        <w:rPr>
          <w:rFonts w:hint="default" w:ascii="宋体" w:hAnsi="宋体" w:eastAsia="宋体" w:cs="Tahoma"/>
          <w:color w:val="000000" w:themeColor="text1"/>
          <w:kern w:val="28"/>
          <w:szCs w:val="21"/>
          <w:highlight w:val="none"/>
          <w:lang w:val="en-US" w:eastAsia="zh-CN"/>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联系电话：0662-3385009</w:t>
      </w:r>
    </w:p>
    <w:p w14:paraId="33E34738">
      <w:pPr>
        <w:shd w:val="clear"/>
        <w:tabs>
          <w:tab w:val="left" w:pos="735"/>
          <w:tab w:val="left" w:pos="4680"/>
        </w:tabs>
        <w:adjustRightInd w:val="0"/>
        <w:snapToGrid w:val="0"/>
        <w:spacing w:line="360" w:lineRule="auto"/>
        <w:ind w:firstLine="105" w:firstLineChars="50"/>
        <w:rPr>
          <w:rFonts w:ascii="宋体" w:hAnsi="宋体" w:cs="Tahoma"/>
          <w:color w:val="000000" w:themeColor="text1"/>
          <w:kern w:val="28"/>
          <w:szCs w:val="21"/>
          <w:highlight w:val="none"/>
          <w14:textFill>
            <w14:solidFill>
              <w14:schemeClr w14:val="tx1"/>
            </w14:solidFill>
          </w14:textFill>
        </w:rPr>
      </w:pPr>
      <w:r>
        <w:rPr>
          <w:rFonts w:hint="eastAsia" w:ascii="宋体" w:hAnsi="宋体" w:cs="Tahoma"/>
          <w:color w:val="000000" w:themeColor="text1"/>
          <w:kern w:val="28"/>
          <w:szCs w:val="21"/>
          <w:highlight w:val="none"/>
          <w14:textFill>
            <w14:solidFill>
              <w14:schemeClr w14:val="tx1"/>
            </w14:solidFill>
          </w14:textFill>
        </w:rPr>
        <w:t>2．</w:t>
      </w:r>
      <w:r>
        <w:rPr>
          <w:rFonts w:hint="eastAsia" w:ascii="宋体" w:hAnsi="宋体" w:cs="Tahoma"/>
          <w:color w:val="000000" w:themeColor="text1"/>
          <w:highlight w:val="none"/>
          <w14:textFill>
            <w14:solidFill>
              <w14:schemeClr w14:val="tx1"/>
            </w14:solidFill>
          </w14:textFill>
        </w:rPr>
        <w:t>代理采购机构联系方式：</w:t>
      </w:r>
    </w:p>
    <w:p w14:paraId="7E39CD2A">
      <w:pPr>
        <w:widowControl/>
        <w:shd w:val="clear"/>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名    称：广东业信采购招标有限公司</w:t>
      </w:r>
      <w:bookmarkStart w:id="380" w:name="_GoBack"/>
      <w:bookmarkEnd w:id="380"/>
    </w:p>
    <w:p w14:paraId="50CBF511">
      <w:pPr>
        <w:widowControl/>
        <w:shd w:val="clear"/>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地    址：阳江市江城区猫山四街33号A座2楼</w:t>
      </w:r>
    </w:p>
    <w:p w14:paraId="228AFAC0">
      <w:pPr>
        <w:widowControl/>
        <w:shd w:val="clear"/>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 系 人：冯国辉</w:t>
      </w:r>
    </w:p>
    <w:p w14:paraId="64AFDFF3">
      <w:pPr>
        <w:widowControl/>
        <w:shd w:val="clear"/>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联系电话：0662-3167266</w:t>
      </w:r>
    </w:p>
    <w:p w14:paraId="58B2BAB7">
      <w:pPr>
        <w:widowControl/>
        <w:shd w:val="clear"/>
        <w:tabs>
          <w:tab w:val="left" w:pos="735"/>
        </w:tabs>
        <w:adjustRightInd w:val="0"/>
        <w:snapToGrid w:val="0"/>
        <w:spacing w:line="360" w:lineRule="auto"/>
        <w:ind w:firstLine="420" w:firstLineChars="200"/>
        <w:rPr>
          <w:rFonts w:ascii="宋体" w:hAnsi="宋体" w:cs="Tahoma"/>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传    真：0662-2669666</w:t>
      </w:r>
    </w:p>
    <w:p w14:paraId="59495D18">
      <w:pPr>
        <w:shd w:val="clear"/>
        <w:tabs>
          <w:tab w:val="left" w:pos="4680"/>
        </w:tabs>
        <w:adjustRightInd w:val="0"/>
        <w:snapToGrid w:val="0"/>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cs="Tahoma"/>
          <w:color w:val="000000" w:themeColor="text1"/>
          <w:highlight w:val="none"/>
          <w14:textFill>
            <w14:solidFill>
              <w14:schemeClr w14:val="tx1"/>
            </w14:solidFill>
          </w14:textFill>
        </w:rPr>
        <w:t>网    址：</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p w14:paraId="7C7E60F9">
      <w:pPr>
        <w:widowControl/>
        <w:shd w:val="clear"/>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p>
    <w:p w14:paraId="3CA3D578">
      <w:pPr>
        <w:widowControl/>
        <w:shd w:val="clear"/>
        <w:tabs>
          <w:tab w:val="left" w:pos="4769"/>
        </w:tabs>
        <w:adjustRightInd w:val="0"/>
        <w:snapToGrid w:val="0"/>
        <w:spacing w:line="360" w:lineRule="auto"/>
        <w:ind w:left="105" w:leftChars="50" w:firstLine="420" w:firstLineChars="200"/>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广东业信采购招标有限公司</w:t>
      </w:r>
    </w:p>
    <w:p w14:paraId="35D69CAC">
      <w:pPr>
        <w:widowControl/>
        <w:shd w:val="clear"/>
        <w:tabs>
          <w:tab w:val="left" w:pos="4769"/>
        </w:tabs>
        <w:adjustRightInd w:val="0"/>
        <w:snapToGrid w:val="0"/>
        <w:spacing w:line="360" w:lineRule="auto"/>
        <w:ind w:left="105" w:leftChars="50" w:firstLine="420" w:firstLineChars="200"/>
        <w:jc w:val="right"/>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                                                              </w:t>
      </w:r>
      <w:bookmarkStart w:id="37" w:name="_Toc337632316"/>
      <w:bookmarkStart w:id="38" w:name="_Toc333935279"/>
      <w:bookmarkStart w:id="39" w:name="_Toc341348292"/>
      <w:bookmarkStart w:id="40" w:name="_Toc365985109"/>
      <w:bookmarkStart w:id="41" w:name="_Toc339362258"/>
      <w:bookmarkStart w:id="42" w:name="_Toc340677032"/>
      <w:bookmarkStart w:id="43" w:name="_Toc365967003"/>
      <w:bookmarkStart w:id="44" w:name="_Toc331512857"/>
      <w:bookmarkStart w:id="45" w:name="_Toc331683995"/>
      <w:bookmarkStart w:id="46" w:name="_Toc333237613"/>
      <w:bookmarkStart w:id="47" w:name="_Toc339020187"/>
      <w:bookmarkStart w:id="48" w:name="_Toc336681893"/>
      <w:bookmarkStart w:id="49" w:name="_Toc366072458"/>
      <w:bookmarkStart w:id="50" w:name="_Toc345513763"/>
      <w:bookmarkStart w:id="51" w:name="_Toc339019829"/>
      <w:bookmarkStart w:id="52" w:name="_Toc336681538"/>
      <w:bookmarkStart w:id="53" w:name="_Toc332270306"/>
      <w:bookmarkStart w:id="54" w:name="_Toc332206658"/>
      <w:bookmarkStart w:id="55" w:name="_Toc340672831"/>
      <w:bookmarkStart w:id="56" w:name="_Toc330459946"/>
      <w:bookmarkStart w:id="57" w:name="_Toc339020049"/>
      <w:bookmarkStart w:id="58" w:name="_Toc342060323"/>
      <w:bookmarkStart w:id="59" w:name="_Toc339019955"/>
      <w:bookmarkStart w:id="60" w:name="_Toc339441045"/>
      <w:bookmarkStart w:id="61" w:name="_Toc350756404"/>
      <w:bookmarkStart w:id="62" w:name="_Toc340507404"/>
      <w:bookmarkStart w:id="63" w:name="_Toc349143547"/>
      <w:bookmarkStart w:id="64" w:name="_Toc342296709"/>
      <w:bookmarkStart w:id="65" w:name="_Toc349127584"/>
      <w:bookmarkStart w:id="66" w:name="_Toc333237724"/>
      <w:bookmarkStart w:id="67" w:name="_Toc350438703"/>
      <w:bookmarkStart w:id="68" w:name="_Toc333238572"/>
      <w:bookmarkStart w:id="69" w:name="_Toc333935620"/>
      <w:r>
        <w:rPr>
          <w:rFonts w:hint="eastAsia" w:ascii="宋体" w:hAnsi="宋体"/>
          <w:bCs/>
          <w:color w:val="000000" w:themeColor="text1"/>
          <w:highlight w:val="none"/>
          <w:lang w:val="en-US" w:eastAsia="zh-CN"/>
          <w14:textFill>
            <w14:solidFill>
              <w14:schemeClr w14:val="tx1"/>
            </w14:solidFill>
          </w14:textFill>
        </w:rPr>
        <w:t xml:space="preserve"> 2026</w:t>
      </w:r>
      <w:r>
        <w:rPr>
          <w:rFonts w:hint="eastAsia" w:ascii="宋体" w:hAnsi="宋体" w:eastAsia="宋体" w:cs="Times New Roman"/>
          <w:bCs/>
          <w:color w:val="000000" w:themeColor="text1"/>
          <w:kern w:val="2"/>
          <w:sz w:val="21"/>
          <w:szCs w:val="24"/>
          <w:highlight w:val="none"/>
          <w:lang w:val="en-US" w:eastAsia="zh-CN" w:bidi="ar-SA"/>
          <w14:textFill>
            <w14:solidFill>
              <w14:schemeClr w14:val="tx1"/>
            </w14:solidFill>
          </w14:textFill>
        </w:rPr>
        <w:t>年</w:t>
      </w:r>
      <w:r>
        <w:rPr>
          <w:rFonts w:hint="eastAsia" w:ascii="宋体" w:hAnsi="宋体" w:cs="Times New Roman"/>
          <w:bCs/>
          <w:color w:val="000000" w:themeColor="text1"/>
          <w:kern w:val="2"/>
          <w:sz w:val="21"/>
          <w:szCs w:val="24"/>
          <w:highlight w:val="none"/>
          <w:lang w:val="en-US" w:eastAsia="zh-CN" w:bidi="ar-SA"/>
          <w14:textFill>
            <w14:solidFill>
              <w14:schemeClr w14:val="tx1"/>
            </w14:solidFill>
          </w14:textFill>
        </w:rPr>
        <w:t>8</w:t>
      </w:r>
      <w:r>
        <w:rPr>
          <w:rFonts w:hint="eastAsia" w:ascii="宋体" w:hAnsi="宋体" w:eastAsia="宋体" w:cs="Times New Roman"/>
          <w:bCs/>
          <w:color w:val="000000" w:themeColor="text1"/>
          <w:kern w:val="2"/>
          <w:sz w:val="21"/>
          <w:szCs w:val="24"/>
          <w:highlight w:val="none"/>
          <w:lang w:val="en-US" w:eastAsia="zh-CN" w:bidi="ar-SA"/>
          <w14:textFill>
            <w14:solidFill>
              <w14:schemeClr w14:val="tx1"/>
            </w14:solidFill>
          </w14:textFill>
        </w:rPr>
        <w:t>月</w:t>
      </w:r>
      <w:r>
        <w:rPr>
          <w:rFonts w:hint="eastAsia" w:ascii="宋体" w:hAnsi="宋体" w:cs="Times New Roman"/>
          <w:bCs/>
          <w:color w:val="000000" w:themeColor="text1"/>
          <w:kern w:val="2"/>
          <w:sz w:val="21"/>
          <w:szCs w:val="24"/>
          <w:highlight w:val="none"/>
          <w:lang w:val="en-US" w:eastAsia="zh-CN" w:bidi="ar-SA"/>
          <w14:textFill>
            <w14:solidFill>
              <w14:schemeClr w14:val="tx1"/>
            </w14:solidFill>
          </w14:textFill>
        </w:rPr>
        <w:t>19</w:t>
      </w:r>
      <w:r>
        <w:rPr>
          <w:rFonts w:hint="eastAsia" w:ascii="宋体" w:hAnsi="宋体" w:eastAsia="宋体" w:cs="Times New Roman"/>
          <w:bCs/>
          <w:color w:val="000000" w:themeColor="text1"/>
          <w:kern w:val="2"/>
          <w:sz w:val="21"/>
          <w:szCs w:val="24"/>
          <w:highlight w:val="none"/>
          <w:lang w:val="en-US" w:eastAsia="zh-CN" w:bidi="ar-SA"/>
          <w14:textFill>
            <w14:solidFill>
              <w14:schemeClr w14:val="tx1"/>
            </w14:solidFill>
          </w14:textFill>
        </w:rPr>
        <w:t>日</w:t>
      </w:r>
    </w:p>
    <w:p w14:paraId="2E17C208">
      <w:pPr>
        <w:widowControl/>
        <w:shd w:val="clear"/>
        <w:tabs>
          <w:tab w:val="left" w:pos="4769"/>
        </w:tabs>
        <w:adjustRightInd w:val="0"/>
        <w:snapToGrid w:val="0"/>
        <w:spacing w:line="360" w:lineRule="auto"/>
        <w:rPr>
          <w:rFonts w:ascii="宋体" w:hAnsi="宋体"/>
          <w:bCs/>
          <w:color w:val="000000" w:themeColor="text1"/>
          <w:highlight w:val="none"/>
          <w14:textFill>
            <w14:solidFill>
              <w14:schemeClr w14:val="tx1"/>
            </w14:solidFill>
          </w14:textFill>
        </w:rPr>
      </w:pPr>
    </w:p>
    <w:p w14:paraId="580A5BDC">
      <w:pPr>
        <w:shd w:val="clear"/>
        <w:rPr>
          <w:rFonts w:hint="eastAsia" w:ascii="宋体" w:hAnsi="宋体" w:eastAsia="宋体"/>
          <w:b/>
          <w:color w:val="000000" w:themeColor="text1"/>
          <w:highlight w:val="none"/>
          <w14:textFill>
            <w14:solidFill>
              <w14:schemeClr w14:val="tx1"/>
            </w14:solidFill>
          </w14:textFill>
        </w:rPr>
      </w:pPr>
      <w:r>
        <w:rPr>
          <w:rFonts w:hint="eastAsia" w:ascii="宋体" w:hAnsi="宋体" w:eastAsia="宋体"/>
          <w:b/>
          <w:color w:val="000000" w:themeColor="text1"/>
          <w:highlight w:val="none"/>
          <w14:textFill>
            <w14:solidFill>
              <w14:schemeClr w14:val="tx1"/>
            </w14:solidFill>
          </w14:textFill>
        </w:rPr>
        <w:br w:type="page"/>
      </w:r>
    </w:p>
    <w:p w14:paraId="25E8C6BA">
      <w:pPr>
        <w:pStyle w:val="3"/>
        <w:numPr>
          <w:ilvl w:val="0"/>
          <w:numId w:val="0"/>
        </w:numPr>
        <w:shd w:val="clear"/>
        <w:spacing w:beforeLines="0" w:afterLines="50" w:line="390" w:lineRule="exact"/>
        <w:ind w:left="105" w:leftChars="50" w:firstLine="482" w:firstLineChars="200"/>
        <w:rPr>
          <w:rFonts w:ascii="宋体" w:hAnsi="宋体" w:eastAsia="宋体"/>
          <w:b/>
          <w:color w:val="000000" w:themeColor="text1"/>
          <w:highlight w:val="none"/>
          <w14:textFill>
            <w14:solidFill>
              <w14:schemeClr w14:val="tx1"/>
            </w14:solidFill>
          </w14:textFill>
        </w:rPr>
      </w:pPr>
      <w:bookmarkStart w:id="70" w:name="_Toc21394"/>
      <w:r>
        <w:rPr>
          <w:rFonts w:hint="eastAsia" w:ascii="宋体" w:hAnsi="宋体" w:eastAsia="宋体"/>
          <w:b/>
          <w:color w:val="000000" w:themeColor="text1"/>
          <w:highlight w:val="none"/>
          <w14:textFill>
            <w14:solidFill>
              <w14:schemeClr w14:val="tx1"/>
            </w14:solidFill>
          </w14:textFill>
        </w:rPr>
        <w:t xml:space="preserve">第二部分 </w:t>
      </w:r>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Start w:id="71" w:name="_Hlt23321722"/>
      <w:bookmarkEnd w:id="71"/>
      <w:bookmarkStart w:id="72" w:name="_Toc333238573"/>
      <w:bookmarkStart w:id="73" w:name="_Toc333237614"/>
      <w:bookmarkStart w:id="74" w:name="_Toc333237725"/>
      <w:bookmarkStart w:id="75" w:name="_Toc75570886"/>
      <w:bookmarkStart w:id="76" w:name="_Toc333935280"/>
      <w:bookmarkStart w:id="77" w:name="_Toc333935621"/>
      <w:bookmarkStart w:id="78" w:name="_Toc330459949"/>
      <w:r>
        <w:rPr>
          <w:rFonts w:hint="eastAsia" w:ascii="宋体" w:hAnsi="宋体" w:eastAsia="宋体"/>
          <w:b/>
          <w:color w:val="000000" w:themeColor="text1"/>
          <w:highlight w:val="none"/>
          <w14:textFill>
            <w14:solidFill>
              <w14:schemeClr w14:val="tx1"/>
            </w14:solidFill>
          </w14:textFill>
        </w:rPr>
        <w:t>采购项目内容</w:t>
      </w:r>
      <w:bookmarkEnd w:id="70"/>
      <w:bookmarkEnd w:id="72"/>
      <w:bookmarkEnd w:id="73"/>
      <w:bookmarkEnd w:id="74"/>
      <w:bookmarkEnd w:id="75"/>
      <w:bookmarkEnd w:id="76"/>
      <w:bookmarkEnd w:id="77"/>
      <w:bookmarkEnd w:id="78"/>
    </w:p>
    <w:p w14:paraId="692489DF">
      <w:pPr>
        <w:pStyle w:val="4"/>
        <w:numPr>
          <w:ilvl w:val="1"/>
          <w:numId w:val="0"/>
        </w:numPr>
        <w:shd w:val="clear"/>
        <w:spacing w:beforeLines="150" w:after="0" w:line="360" w:lineRule="auto"/>
        <w:jc w:val="left"/>
        <w:rPr>
          <w:rFonts w:ascii="宋体" w:hAnsi="宋体"/>
          <w:color w:val="000000" w:themeColor="text1"/>
          <w:sz w:val="21"/>
          <w:szCs w:val="21"/>
          <w:highlight w:val="none"/>
          <w14:textFill>
            <w14:solidFill>
              <w14:schemeClr w14:val="tx1"/>
            </w14:solidFill>
          </w14:textFill>
        </w:rPr>
      </w:pPr>
      <w:bookmarkStart w:id="79" w:name="_Toc17593"/>
      <w:bookmarkStart w:id="80" w:name="_Toc337632325"/>
      <w:bookmarkStart w:id="81" w:name="_Toc342060341"/>
      <w:bookmarkStart w:id="82" w:name="_Toc339019856"/>
      <w:bookmarkStart w:id="83" w:name="_Toc336681547"/>
      <w:bookmarkStart w:id="84" w:name="_Toc336681902"/>
      <w:bookmarkStart w:id="85" w:name="_Toc333935313"/>
      <w:bookmarkStart w:id="86" w:name="_Toc339020062"/>
      <w:bookmarkStart w:id="87" w:name="_Toc339441054"/>
      <w:bookmarkStart w:id="88" w:name="_Toc331684005"/>
      <w:bookmarkStart w:id="89" w:name="_Toc333238600"/>
      <w:bookmarkStart w:id="90" w:name="_Toc365967040"/>
      <w:bookmarkStart w:id="91" w:name="_Toc340507409"/>
      <w:bookmarkStart w:id="92" w:name="_Toc330459952"/>
      <w:bookmarkStart w:id="93" w:name="_Toc340677037"/>
      <w:bookmarkStart w:id="94" w:name="_Toc365985146"/>
      <w:bookmarkStart w:id="95" w:name="_Toc350438716"/>
      <w:bookmarkStart w:id="96" w:name="_Toc349143556"/>
      <w:bookmarkStart w:id="97" w:name="_Toc366072495"/>
      <w:bookmarkStart w:id="98" w:name="_Toc350756417"/>
      <w:bookmarkStart w:id="99" w:name="_Toc342296727"/>
      <w:bookmarkStart w:id="100" w:name="_Toc340672836"/>
      <w:bookmarkStart w:id="101" w:name="_Toc333237755"/>
      <w:bookmarkStart w:id="102" w:name="_Toc339362267"/>
      <w:bookmarkStart w:id="103" w:name="_Toc332270313"/>
      <w:bookmarkStart w:id="104" w:name="_Toc339020200"/>
      <w:bookmarkStart w:id="105" w:name="_Toc345513834"/>
      <w:bookmarkStart w:id="106" w:name="_Toc331512865"/>
      <w:bookmarkStart w:id="107" w:name="_Toc339019982"/>
      <w:bookmarkStart w:id="108" w:name="_Toc333935654"/>
      <w:bookmarkStart w:id="109" w:name="_Toc333237644"/>
      <w:bookmarkStart w:id="110" w:name="_Toc349127593"/>
      <w:bookmarkStart w:id="111" w:name="_Toc341348305"/>
      <w:bookmarkStart w:id="112" w:name="_Toc332206675"/>
      <w:r>
        <w:rPr>
          <w:rFonts w:hint="eastAsia" w:ascii="宋体" w:hAnsi="宋体"/>
          <w:color w:val="000000" w:themeColor="text1"/>
          <w:sz w:val="21"/>
          <w:szCs w:val="21"/>
          <w:highlight w:val="none"/>
          <w14:textFill>
            <w14:solidFill>
              <w14:schemeClr w14:val="tx1"/>
            </w14:solidFill>
          </w14:textFill>
        </w:rPr>
        <w:t>项目编号：</w:t>
      </w:r>
      <w:r>
        <w:rPr>
          <w:rFonts w:hint="eastAsia" w:ascii="宋体" w:hAnsi="宋体"/>
          <w:color w:val="000000" w:themeColor="text1"/>
          <w:sz w:val="21"/>
          <w:szCs w:val="21"/>
          <w:highlight w:val="none"/>
          <w:u w:val="single"/>
          <w:lang w:eastAsia="zh-CN"/>
          <w14:textFill>
            <w14:solidFill>
              <w14:schemeClr w14:val="tx1"/>
            </w14:solidFill>
          </w14:textFill>
        </w:rPr>
        <w:t>YXCG-20260726</w:t>
      </w:r>
      <w:bookmarkEnd w:id="79"/>
      <w:r>
        <w:rPr>
          <w:rFonts w:hint="eastAsia" w:ascii="宋体" w:hAnsi="宋体"/>
          <w:color w:val="000000" w:themeColor="text1"/>
          <w:sz w:val="21"/>
          <w:szCs w:val="21"/>
          <w:highlight w:val="none"/>
          <w14:textFill>
            <w14:solidFill>
              <w14:schemeClr w14:val="tx1"/>
            </w14:solidFill>
          </w14:textFill>
        </w:rPr>
        <w:t xml:space="preserve"> </w:t>
      </w:r>
    </w:p>
    <w:p w14:paraId="5242CE77">
      <w:pPr>
        <w:pStyle w:val="4"/>
        <w:numPr>
          <w:ilvl w:val="1"/>
          <w:numId w:val="0"/>
        </w:numPr>
        <w:shd w:val="clear"/>
        <w:spacing w:before="0" w:after="0" w:line="360" w:lineRule="auto"/>
        <w:ind w:left="1107" w:hanging="1107" w:hangingChars="525"/>
        <w:jc w:val="left"/>
        <w:rPr>
          <w:rFonts w:hint="eastAsia" w:ascii="宋体" w:hAnsi="宋体" w:eastAsia="宋体"/>
          <w:b w:val="0"/>
          <w:color w:val="000000" w:themeColor="text1"/>
          <w:szCs w:val="21"/>
          <w:highlight w:val="none"/>
          <w:u w:val="single"/>
          <w:lang w:eastAsia="zh-CN"/>
          <w14:textFill>
            <w14:solidFill>
              <w14:schemeClr w14:val="tx1"/>
            </w14:solidFill>
          </w14:textFill>
        </w:rPr>
      </w:pPr>
      <w:bookmarkStart w:id="113" w:name="_Toc6330"/>
      <w:r>
        <w:rPr>
          <w:rFonts w:hint="eastAsia" w:ascii="宋体" w:hAnsi="宋体"/>
          <w:color w:val="000000" w:themeColor="text1"/>
          <w:sz w:val="21"/>
          <w:szCs w:val="21"/>
          <w:highlight w:val="none"/>
          <w14:textFill>
            <w14:solidFill>
              <w14:schemeClr w14:val="tx1"/>
            </w14:solidFill>
          </w14:textFill>
        </w:rPr>
        <w:t>项目名称：</w:t>
      </w:r>
      <w:r>
        <w:rPr>
          <w:rFonts w:hint="eastAsia" w:ascii="宋体" w:hAnsi="宋体"/>
          <w:color w:val="000000" w:themeColor="text1"/>
          <w:sz w:val="21"/>
          <w:szCs w:val="21"/>
          <w:highlight w:val="none"/>
          <w:u w:val="single"/>
          <w:lang w:eastAsia="zh-CN"/>
          <w14:textFill>
            <w14:solidFill>
              <w14:schemeClr w14:val="tx1"/>
            </w14:solidFill>
          </w14:textFill>
        </w:rPr>
        <w:t>广东省阳江市气象局灾后修复工程</w:t>
      </w:r>
      <w:bookmarkEnd w:id="113"/>
    </w:p>
    <w:p w14:paraId="4F4F3CF6">
      <w:pPr>
        <w:pStyle w:val="4"/>
        <w:numPr>
          <w:ilvl w:val="1"/>
          <w:numId w:val="0"/>
        </w:numPr>
        <w:shd w:val="clear"/>
        <w:spacing w:beforeLines="150" w:after="0" w:line="360" w:lineRule="auto"/>
        <w:rPr>
          <w:rFonts w:ascii="宋体" w:hAnsi="宋体"/>
          <w:color w:val="000000" w:themeColor="text1"/>
          <w:kern w:val="0"/>
          <w:sz w:val="24"/>
          <w:highlight w:val="none"/>
          <w14:textFill>
            <w14:solidFill>
              <w14:schemeClr w14:val="tx1"/>
            </w14:solidFill>
          </w14:textFill>
        </w:rPr>
      </w:pPr>
      <w:bookmarkStart w:id="114" w:name="_Toc14278"/>
      <w:r>
        <w:rPr>
          <w:rFonts w:ascii="宋体" w:hAnsi="宋体"/>
          <w:color w:val="000000" w:themeColor="text1"/>
          <w:kern w:val="0"/>
          <w:sz w:val="24"/>
          <w:highlight w:val="none"/>
          <w14:textFill>
            <w14:solidFill>
              <w14:schemeClr w14:val="tx1"/>
            </w14:solidFill>
          </w14:textFill>
        </w:rPr>
        <w:t xml:space="preserve">A  </w:t>
      </w:r>
      <w:r>
        <w:rPr>
          <w:rFonts w:hint="eastAsia" w:ascii="宋体" w:hAnsi="宋体"/>
          <w:color w:val="000000" w:themeColor="text1"/>
          <w:kern w:val="0"/>
          <w:sz w:val="24"/>
          <w:highlight w:val="none"/>
          <w14:textFill>
            <w14:solidFill>
              <w14:schemeClr w14:val="tx1"/>
            </w14:solidFill>
          </w14:textFill>
        </w:rPr>
        <w:t>商务要求</w:t>
      </w:r>
      <w:bookmarkEnd w:id="114"/>
    </w:p>
    <w:tbl>
      <w:tblPr>
        <w:tblStyle w:val="51"/>
        <w:tblW w:w="93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552"/>
        <w:gridCol w:w="1871"/>
        <w:gridCol w:w="4224"/>
      </w:tblGrid>
      <w:tr w14:paraId="58297A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jc w:val="cent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5B15B025">
            <w:pPr>
              <w:shd w:val="clea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2552" w:type="dxa"/>
            <w:tcBorders>
              <w:top w:val="single" w:color="auto" w:sz="4" w:space="0"/>
              <w:left w:val="single" w:color="auto" w:sz="4" w:space="0"/>
              <w:bottom w:val="single" w:color="auto" w:sz="4" w:space="0"/>
              <w:right w:val="single" w:color="auto" w:sz="4" w:space="0"/>
            </w:tcBorders>
            <w:shd w:val="clear" w:color="auto" w:fill="F3F3F3"/>
            <w:vAlign w:val="center"/>
          </w:tcPr>
          <w:p w14:paraId="7AF88D1F">
            <w:pPr>
              <w:shd w:val="clea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  目</w:t>
            </w:r>
          </w:p>
        </w:tc>
        <w:tc>
          <w:tcPr>
            <w:tcW w:w="6095"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5A2BA7CF">
            <w:pPr>
              <w:shd w:val="clea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主要内容</w:t>
            </w:r>
          </w:p>
        </w:tc>
      </w:tr>
      <w:tr w14:paraId="752D46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0AA7544C">
            <w:pPr>
              <w:shd w:val="clea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2552" w:type="dxa"/>
            <w:tcBorders>
              <w:top w:val="single" w:color="auto" w:sz="4" w:space="0"/>
              <w:left w:val="single" w:color="auto" w:sz="4" w:space="0"/>
              <w:bottom w:val="single" w:color="auto" w:sz="4" w:space="0"/>
              <w:right w:val="single" w:color="auto" w:sz="4" w:space="0"/>
            </w:tcBorders>
            <w:vAlign w:val="center"/>
          </w:tcPr>
          <w:p w14:paraId="463F69F4">
            <w:pPr>
              <w:shd w:val="clear"/>
              <w:spacing w:line="32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14:textFill>
                  <w14:solidFill>
                    <w14:schemeClr w14:val="tx1"/>
                  </w14:solidFill>
                </w14:textFill>
              </w:rPr>
              <w:t>供应商资格要求</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176EACD8">
            <w:pPr>
              <w:shd w:val="clear"/>
              <w:spacing w:line="3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详见第一部份《竞争性磋商邀请书》。</w:t>
            </w:r>
          </w:p>
        </w:tc>
      </w:tr>
      <w:tr w14:paraId="1E3383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6B4D6DFC">
            <w:pPr>
              <w:shd w:val="clear"/>
              <w:spacing w:line="320" w:lineRule="exact"/>
              <w:jc w:val="center"/>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2</w:t>
            </w:r>
          </w:p>
        </w:tc>
        <w:tc>
          <w:tcPr>
            <w:tcW w:w="2552" w:type="dxa"/>
            <w:tcBorders>
              <w:top w:val="single" w:color="auto" w:sz="4" w:space="0"/>
              <w:left w:val="single" w:color="auto" w:sz="4" w:space="0"/>
              <w:bottom w:val="single" w:color="auto" w:sz="4" w:space="0"/>
              <w:right w:val="single" w:color="auto" w:sz="4" w:space="0"/>
            </w:tcBorders>
            <w:vAlign w:val="center"/>
          </w:tcPr>
          <w:p w14:paraId="42E71466">
            <w:pPr>
              <w:shd w:val="clear"/>
              <w:spacing w:line="320" w:lineRule="exact"/>
              <w:jc w:val="center"/>
              <w:rPr>
                <w:rFonts w:hint="eastAsia" w:ascii="宋体" w:hAnsi="宋体" w:eastAsia="宋体" w:cs="宋体"/>
                <w:b/>
                <w:color w:val="000000" w:themeColor="text1"/>
                <w:sz w:val="21"/>
                <w:szCs w:val="21"/>
                <w:highlight w:val="none"/>
                <w14:textFill>
                  <w14:solidFill>
                    <w14:schemeClr w14:val="tx1"/>
                  </w14:solidFill>
                </w14:textFill>
              </w:rPr>
            </w:pPr>
            <w:r>
              <w:rPr>
                <w:rFonts w:hint="eastAsia" w:ascii="宋体" w:hAnsi="宋体" w:eastAsia="宋体" w:cs="宋体"/>
                <w:b/>
                <w:color w:val="000000" w:themeColor="text1"/>
                <w:sz w:val="21"/>
                <w:szCs w:val="21"/>
                <w:highlight w:val="none"/>
                <w:lang w:val="en-US" w:eastAsia="zh-CN"/>
                <w14:textFill>
                  <w14:solidFill>
                    <w14:schemeClr w14:val="tx1"/>
                  </w14:solidFill>
                </w14:textFill>
              </w:rPr>
              <w:t>完工</w:t>
            </w:r>
            <w:r>
              <w:rPr>
                <w:rFonts w:hint="eastAsia" w:ascii="宋体" w:hAnsi="宋体" w:eastAsia="宋体" w:cs="宋体"/>
                <w:b/>
                <w:color w:val="000000" w:themeColor="text1"/>
                <w:sz w:val="21"/>
                <w:szCs w:val="21"/>
                <w:highlight w:val="none"/>
                <w14:textFill>
                  <w14:solidFill>
                    <w14:schemeClr w14:val="tx1"/>
                  </w14:solidFill>
                </w14:textFill>
              </w:rPr>
              <w:t>期</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70010279">
            <w:pPr>
              <w:shd w:val="clear"/>
              <w:spacing w:line="320" w:lineRule="exact"/>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详见第一部份《竞争性磋商邀请书》。</w:t>
            </w:r>
          </w:p>
        </w:tc>
      </w:tr>
      <w:tr w14:paraId="323D2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B176568">
            <w:pPr>
              <w:shd w:val="clear"/>
              <w:spacing w:line="320" w:lineRule="exact"/>
              <w:jc w:val="cente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3</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327DDD22">
            <w:pPr>
              <w:shd w:val="clea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bCs w:val="0"/>
                <w:color w:val="000000" w:themeColor="text1"/>
                <w:sz w:val="21"/>
                <w:szCs w:val="21"/>
                <w:highlight w:val="none"/>
                <w14:textFill>
                  <w14:solidFill>
                    <w14:schemeClr w14:val="tx1"/>
                  </w14:solidFill>
                </w14:textFill>
              </w:rPr>
              <w:t>投标报价包括</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7B47C738">
            <w:pPr>
              <w:shd w:val="clear"/>
              <w:spacing w:line="320" w:lineRule="exact"/>
              <w:ind w:firstLine="420" w:firstLineChars="200"/>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完成工程量清单范围内的全部施工内容，所发生的一切与完成本项目相关费用及合同实施过程中应预见和不可预见费用。</w:t>
            </w:r>
          </w:p>
          <w:p w14:paraId="56412713">
            <w:pPr>
              <w:shd w:val="clear"/>
              <w:spacing w:line="320" w:lineRule="exact"/>
              <w:ind w:firstLine="420" w:firstLineChars="200"/>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default" w:ascii="宋体" w:hAnsi="宋体" w:eastAsia="宋体" w:cs="宋体"/>
                <w:color w:val="000000" w:themeColor="text1"/>
                <w:kern w:val="2"/>
                <w:sz w:val="21"/>
                <w:szCs w:val="24"/>
                <w:highlight w:val="none"/>
                <w:lang w:val="en-US" w:eastAsia="zh-CN" w:bidi="ar-SA"/>
                <w14:textFill>
                  <w14:solidFill>
                    <w14:schemeClr w14:val="tx1"/>
                  </w14:solidFill>
                </w14:textFill>
              </w:rPr>
              <w:t>报价说明:(1）磋商供应商应按工程量清单中列出的工程项目填报综合单价和合价。工程量清单计价格式中列明的所有需要填报的单价和合价，磋商供应商均应填报，未填报的单价和合价，视为此项费用已包含在工程量清单的其他单价或合价中，任何与此有关的工程价款，采购人将不予支付。（2）除非合同中另有规定，磋商报价（即投标总价）应包括施工设备、劳务、管理、材料、养护、保险、利润、税金、政策性文件规定及合同包含的所有风险、责任等各项应有的费用，其余不因市场价格变化、人员工资福利调整、采购文件提供工程量与实际发生不符以及其它政策性文件的下达而调整。（3）磋商报价为磋商供应商的响应文件中提出的各项支付金额的总和，成交金额以磋商报价总价为准，采购人不再作出调整,而且结算价以审核价为准，最终结算价不超过合同总价。（4）磋商文件所提供的工程量清单列明的数量，是磋商文件的组成部分，磋商供应商不得自行修改工程量清单的项目和数量,报价不得超出预算价格，超出预算价格其磋商视为无效。本项目的暂列金额必须在工程施工中实际产生的工程量才能使用。（5）磋商报价应以采购人提供的资料和说明、工程量清单所涉及的规范、标准以及磋商文件为依据编制。</w:t>
            </w:r>
          </w:p>
        </w:tc>
      </w:tr>
      <w:tr w14:paraId="0EBD3A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3F8EE610">
            <w:pPr>
              <w:shd w:val="clear"/>
              <w:spacing w:line="320" w:lineRule="exact"/>
              <w:jc w:val="cente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4</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8CECF53">
            <w:pPr>
              <w:shd w:val="clea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合同签订要求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5A4CEDB">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val="0"/>
                <w:bCs w:val="0"/>
                <w:color w:val="000000" w:themeColor="text1"/>
                <w:sz w:val="21"/>
                <w:szCs w:val="21"/>
                <w:highlight w:val="none"/>
                <w14:textFill>
                  <w14:solidFill>
                    <w14:schemeClr w14:val="tx1"/>
                  </w14:solidFill>
                </w14:textFill>
              </w:rPr>
              <w:t>采购合同由成交供应商</w:t>
            </w:r>
            <w:r>
              <w:rPr>
                <w:rFonts w:hint="eastAsia" w:ascii="宋体" w:hAnsi="宋体" w:cs="宋体"/>
                <w:b w:val="0"/>
                <w:bCs w:val="0"/>
                <w:color w:val="000000" w:themeColor="text1"/>
                <w:sz w:val="21"/>
                <w:szCs w:val="21"/>
                <w:highlight w:val="none"/>
                <w:lang w:val="en-US" w:eastAsia="zh-CN"/>
                <w14:textFill>
                  <w14:solidFill>
                    <w14:schemeClr w14:val="tx1"/>
                  </w14:solidFill>
                </w14:textFill>
              </w:rPr>
              <w:t>凭</w:t>
            </w:r>
            <w:r>
              <w:rPr>
                <w:rFonts w:hint="eastAsia" w:ascii="宋体" w:hAnsi="宋体" w:eastAsia="宋体" w:cs="宋体"/>
                <w:b w:val="0"/>
                <w:bCs w:val="0"/>
                <w:color w:val="000000" w:themeColor="text1"/>
                <w:sz w:val="21"/>
                <w:szCs w:val="21"/>
                <w:highlight w:val="none"/>
                <w14:textFill>
                  <w14:solidFill>
                    <w14:schemeClr w14:val="tx1"/>
                  </w14:solidFill>
                </w14:textFill>
              </w:rPr>
              <w:t>《成交通知书》与采购人双方签订，签订时间为《成交通知书》发出之日起30个日历天内。</w:t>
            </w:r>
          </w:p>
        </w:tc>
      </w:tr>
      <w:tr w14:paraId="4AB5F3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923F1A5">
            <w:pPr>
              <w:shd w:val="clear"/>
              <w:spacing w:line="320" w:lineRule="exact"/>
              <w:jc w:val="cente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5</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22CAF7E8">
            <w:pPr>
              <w:shd w:val="clea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完工</w:t>
            </w:r>
            <w:r>
              <w:rPr>
                <w:rFonts w:hint="eastAsia" w:ascii="宋体" w:hAnsi="宋体" w:eastAsia="宋体" w:cs="宋体"/>
                <w:b/>
                <w:color w:val="000000" w:themeColor="text1"/>
                <w:highlight w:val="none"/>
                <w14:textFill>
                  <w14:solidFill>
                    <w14:schemeClr w14:val="tx1"/>
                  </w14:solidFill>
                </w14:textFill>
              </w:rPr>
              <w:t>地点</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133DF5D">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采购人指定地点。</w:t>
            </w:r>
          </w:p>
        </w:tc>
      </w:tr>
      <w:tr w14:paraId="70E7E5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4"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1E22721D">
            <w:pPr>
              <w:shd w:val="clea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6</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A9D67B9">
            <w:pPr>
              <w:shd w:val="clear"/>
              <w:spacing w:line="320" w:lineRule="exact"/>
              <w:jc w:val="center"/>
              <w:rPr>
                <w:rFonts w:hint="eastAsia" w:ascii="宋体" w:hAnsi="宋体" w:eastAsia="宋体" w:cs="宋体"/>
                <w:b/>
                <w:color w:val="000000" w:themeColor="text1"/>
                <w:highlight w:val="none"/>
                <w:lang w:val="en-US" w:eastAsia="zh-CN"/>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验收要求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3D86A4">
            <w:pPr>
              <w:shd w:val="clear"/>
              <w:spacing w:line="320" w:lineRule="exac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1.合同工程质量标准：执行国家、广东省有关施工及验收规范、规程、标准进行施工和验收，工程质量须达到合格工程质量标准。</w:t>
            </w:r>
          </w:p>
          <w:p w14:paraId="52164347">
            <w:pPr>
              <w:shd w:val="clear"/>
              <w:spacing w:line="320" w:lineRule="exact"/>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2.工程质量验收标准：①符合中华人民共和国国家规定的现行施工竣工验收规范、标准(或地方政府主管机关的具体规范、标准)，施工期间若工程达不到合格标准的，由成交供应商无偿返修并承担由此造成的损失和责任，工期不予顺延；②安全文明施工标准：杜绝一般事故等级及以上的伤亡事故且工伤责任事故死亡人数为零。③上级主管部门有关工程竣工的文件和规定：④符合磋商文件的工程技术指标及各项要求；⑤双方共同协商的标准。</w:t>
            </w:r>
          </w:p>
        </w:tc>
      </w:tr>
      <w:tr w14:paraId="0784F7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7832CE06">
            <w:pPr>
              <w:shd w:val="clea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7</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32D8DD1">
            <w:pPr>
              <w:shd w:val="clea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color w:val="000000" w:themeColor="text1"/>
                <w:highlight w:val="none"/>
                <w14:textFill>
                  <w14:solidFill>
                    <w14:schemeClr w14:val="tx1"/>
                  </w14:solidFill>
                </w14:textFill>
              </w:rPr>
              <w:t>付款方式</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4CF0ACB">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1期：支付比例30%首期款，项目签订合同后，成交供应商提供相应金额的正式发票，经采购人确认后，于15个工作日内，支付合同金额的30%作为预付款；</w:t>
            </w:r>
          </w:p>
          <w:p w14:paraId="0EDC8BCA">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2期：支付比例70%进度款，当工程完成进度达到项目总量70%，经采购人确认后，于15个工作日内支付至合同金额70%的工程款；</w:t>
            </w:r>
          </w:p>
          <w:p w14:paraId="49A43EB8">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 3期：支付工程尾款，在工程竣工验收合格并经结算审核确定最终工程造价后15个工作日内付至核定造价的100%；</w:t>
            </w:r>
          </w:p>
          <w:p w14:paraId="16CB70DD">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支付说明：采购人支付款项时，成交供应商将“完成工程量清单”和“工程付款申请书”等相关的资料呈报采购人核实，并经有关审批程序审批后无息直接支付工程款至供应商基本账户。每次支付款项前，成交供应商应向采购人提供相应金额的正式发票。如遇财政拨款未到位情况，上述付款期限顺延，成交供应商不得追究采购人的相关法律责任。</w:t>
            </w:r>
          </w:p>
        </w:tc>
      </w:tr>
      <w:tr w14:paraId="60CC75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3"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89F8016">
            <w:pPr>
              <w:shd w:val="clea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8</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4644F4BD">
            <w:pPr>
              <w:shd w:val="clea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工程质量标准要求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33DEBF21">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1.材料要求工程所需材料全部由成交供应商按采购人的要求自行组织采购，但所需材料必须符合质量要求，并经采购人同意后方可投入使用。</w:t>
            </w:r>
          </w:p>
          <w:p w14:paraId="67AE2A2C">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2.本工程质量均严格按照国家、广东省有关施工及验收规范、规程、标准进行施工和验收，工程质量须达到合格工程质量标准。工程达不到合格标准的，由成交供应商无偿返修并承担由此造成的损失和责任，工期不予顺延。</w:t>
            </w:r>
          </w:p>
          <w:p w14:paraId="5794FAB6">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3.工程质量保修期为1年，质量保修期从工程竣工验收合格之日算起；在工程保修期内，成交供应商应当根据有关法律以及合同规定，在约定的保修范围、保修期限内承担保修责任。</w:t>
            </w:r>
          </w:p>
        </w:tc>
      </w:tr>
      <w:tr w14:paraId="20A9E8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2"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C4AB50E">
            <w:pPr>
              <w:shd w:val="clear"/>
              <w:spacing w:line="320" w:lineRule="exact"/>
              <w:jc w:val="center"/>
              <w:rPr>
                <w:rFonts w:hint="default" w:ascii="宋体" w:hAnsi="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9</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0C797997">
            <w:pPr>
              <w:shd w:val="clear"/>
              <w:spacing w:line="320" w:lineRule="exact"/>
              <w:jc w:val="center"/>
              <w:rPr>
                <w:rFonts w:hint="eastAsia" w:ascii="宋体" w:hAnsi="宋体" w:eastAsia="宋体" w:cs="宋体"/>
                <w:b/>
                <w:color w:val="000000" w:themeColor="text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安全文明施工要求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42C87C55">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按国家规定标准，做好安全文明施工。</w:t>
            </w:r>
          </w:p>
          <w:p w14:paraId="13637CD2">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1.成交后施工服务队伍资质要得到当地政府管理部门认可，施工人员要具有相关部门颁发的上岗证。上岗人员要有相应的上岗证，施工前向采购人递交派出人员名单，严禁使用未成年工和不适应现场安全施工要求的老弱病残人员进行施工。 </w:t>
            </w:r>
          </w:p>
          <w:p w14:paraId="23ADB2D6">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2.在施工期间应严格遵守国家、省、市有关防火、爆破和施工安全以及文明施工、环卫和城管等规定，建立规章制度和防护措施。否则，由此造成的经济和法律责任均由成交供应商负责。 </w:t>
            </w:r>
          </w:p>
          <w:p w14:paraId="6DB158EE">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3.成交供应商应按安全施工的要求，采取严格科学的安全措施，确保施工安全和第三者的安全，承担出于自身安全措施不力所造成的事故责任和发生的费用。 </w:t>
            </w:r>
          </w:p>
          <w:p w14:paraId="7F803C91">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4.成交供应商在施工期间，必须配备专职安全员，建立健全安全制度；建立施工安全用电制度，确保施工用电设备的完好无损，并设置漏电保护装置。</w:t>
            </w:r>
          </w:p>
          <w:p w14:paraId="342C7BFE">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5.施工队伍必须接受现场管理单位的监督、管理和指导。 </w:t>
            </w:r>
          </w:p>
          <w:p w14:paraId="1F053A3F">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6.施工队伍应在采购人确定施工条件已具备后3天内与采购人确定开始施工日期。 </w:t>
            </w:r>
          </w:p>
          <w:p w14:paraId="3E83DCB2">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7.施工队伍进场所要的现场工作条件及施工中，需要采购人配合承担的工程由报价单位在报价时提出，签署合同时也作为合同的补充附件。 </w:t>
            </w:r>
          </w:p>
          <w:p w14:paraId="4378D6B4">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8.施工所用的机械工具由施工队伍自备及自费运到施工工地，进场后进行必要的性能安全检查，完工后从工地自费搬出运走，施工所用的材料及机械工具由施工队伍寻找恰当的场所存放并由施工队伍自行保管，不得随便存放，以免造成不必要的丢失、损坏。</w:t>
            </w:r>
          </w:p>
        </w:tc>
      </w:tr>
      <w:tr w14:paraId="0E75A5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E94C892">
            <w:pPr>
              <w:shd w:val="clea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10</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73F38DA1">
            <w:pPr>
              <w:shd w:val="clea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t>售后服务要求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94CC6EA">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1.属于保修范围、内容的项目，成交供应商应当在接到保修通知之日起7天内派人保修，并自行支付有关修理费用。成交供应商不按上述通知时间派人保修的，采购人可以委托他人修理，修理费用由成交供应商承担，成交供应商应当在收到采购人支付通知之日起向修理人支付修理费用，如果不支付，采购人有向成交供应商追偿。 </w:t>
            </w:r>
          </w:p>
          <w:p w14:paraId="302A1912">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 xml:space="preserve">2.发生紧急抢修事故的，成交供应商在接到事故通知后，应当立即到达事故现场抢修。 </w:t>
            </w:r>
          </w:p>
          <w:p w14:paraId="57E7F973">
            <w:pPr>
              <w:shd w:val="clear"/>
              <w:spacing w:line="320" w:lineRule="exact"/>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3.对于涉及结构安全的质量问题，应当按照有关规定，立即向当地建设行政主管部门报告，采取安全防范措施；由原设计单位或者具有相应资质等级的设计单位提出保修方案，成交供应商实施保修。</w:t>
            </w:r>
          </w:p>
          <w:p w14:paraId="770C1A7B">
            <w:pPr>
              <w:shd w:val="clear"/>
              <w:spacing w:line="320" w:lineRule="exact"/>
              <w:rPr>
                <w:rFonts w:hint="eastAsia" w:ascii="宋体" w:hAnsi="宋体" w:eastAsia="宋体" w:cs="宋体"/>
                <w:color w:val="000000" w:themeColor="text1"/>
                <w:sz w:val="24"/>
                <w:szCs w:val="24"/>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4"/>
                <w:highlight w:val="none"/>
                <w:lang w:val="en-US" w:eastAsia="zh-CN" w:bidi="ar-SA"/>
                <w14:textFill>
                  <w14:solidFill>
                    <w14:schemeClr w14:val="tx1"/>
                  </w14:solidFill>
                </w14:textFill>
              </w:rPr>
              <w:t>4.质量保修完成后，由采购人组织验收。</w:t>
            </w:r>
          </w:p>
        </w:tc>
      </w:tr>
      <w:tr w14:paraId="3383B7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7" w:hRule="atLeast"/>
          <w:jc w:val="center"/>
        </w:trPr>
        <w:tc>
          <w:tcPr>
            <w:tcW w:w="675" w:type="dxa"/>
            <w:tcBorders>
              <w:top w:val="single" w:color="auto" w:sz="4" w:space="0"/>
              <w:left w:val="single" w:color="auto" w:sz="4" w:space="0"/>
              <w:bottom w:val="single" w:color="auto" w:sz="4" w:space="0"/>
              <w:right w:val="single" w:color="auto" w:sz="4" w:space="0"/>
            </w:tcBorders>
            <w:vAlign w:val="center"/>
          </w:tcPr>
          <w:p w14:paraId="42EEA29F">
            <w:pPr>
              <w:shd w:val="clea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11</w:t>
            </w:r>
          </w:p>
        </w:tc>
        <w:tc>
          <w:tcPr>
            <w:tcW w:w="2552" w:type="dxa"/>
            <w:tcBorders>
              <w:top w:val="single" w:color="auto" w:sz="4" w:space="0"/>
              <w:left w:val="single" w:color="auto" w:sz="4" w:space="0"/>
              <w:bottom w:val="single" w:color="auto" w:sz="4" w:space="0"/>
              <w:right w:val="single" w:color="auto" w:sz="4" w:space="0"/>
            </w:tcBorders>
            <w:shd w:val="clear" w:color="auto" w:fill="auto"/>
            <w:vAlign w:val="center"/>
          </w:tcPr>
          <w:p w14:paraId="6CC12DF0">
            <w:pPr>
              <w:shd w:val="clear"/>
              <w:spacing w:line="320" w:lineRule="exact"/>
              <w:jc w:val="center"/>
              <w:rPr>
                <w:rFonts w:hint="eastAsia" w:ascii="宋体" w:hAnsi="宋体" w:eastAsia="宋体" w:cs="宋体"/>
                <w:b/>
                <w:color w:val="000000" w:themeColor="text1"/>
                <w:kern w:val="2"/>
                <w:sz w:val="21"/>
                <w:szCs w:val="24"/>
                <w:highlight w:val="none"/>
                <w:lang w:val="en-US" w:eastAsia="zh-CN" w:bidi="ar-SA"/>
                <w14:textFill>
                  <w14:solidFill>
                    <w14:schemeClr w14:val="tx1"/>
                  </w14:solidFill>
                </w14:textFill>
              </w:rPr>
            </w:pPr>
            <w:r>
              <w:rPr>
                <w:rFonts w:hint="eastAsia" w:ascii="宋体" w:hAnsi="宋体" w:eastAsia="宋体" w:cs="宋体"/>
                <w:b/>
                <w:color w:val="000000" w:themeColor="text1"/>
                <w:highlight w:val="none"/>
                <w:lang w:val="en-US" w:eastAsia="zh-CN"/>
                <w14:textFill>
                  <w14:solidFill>
                    <w14:schemeClr w14:val="tx1"/>
                  </w14:solidFill>
                </w14:textFill>
              </w:rPr>
              <w:t>其他要求</w:t>
            </w:r>
          </w:p>
        </w:tc>
        <w:tc>
          <w:tcPr>
            <w:tcW w:w="6095"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0818871D">
            <w:pPr>
              <w:pStyle w:val="60"/>
              <w:keepNext w:val="0"/>
              <w:keepLines w:val="0"/>
              <w:pageBreakBefore w:val="0"/>
              <w:widowControl w:val="0"/>
              <w:shd w:val="clear"/>
              <w:kinsoku/>
              <w:wordWrap/>
              <w:overflowPunct/>
              <w:topLinePunct w:val="0"/>
              <w:autoSpaceDE w:val="0"/>
              <w:autoSpaceDN w:val="0"/>
              <w:bidi w:val="0"/>
              <w:adjustRightInd w:val="0"/>
              <w:snapToGrid/>
              <w:spacing w:line="320" w:lineRule="exact"/>
              <w:textAlignment w:val="auto"/>
              <w:rPr>
                <w:rFonts w:hint="eastAsia" w:ascii="宋体" w:hAnsi="宋体" w:eastAsia="宋体" w:cs="宋体"/>
                <w:color w:val="000000" w:themeColor="text1"/>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bidi="ar-SA"/>
                <w14:textFill>
                  <w14:solidFill>
                    <w14:schemeClr w14:val="tx1"/>
                  </w14:solidFill>
                </w14:textFill>
              </w:rPr>
              <w:t>本项目不组织现场踏勘，响应供应商须对项目涉及的服务范围进行现场踏勘，自行评估投标风险。</w:t>
            </w:r>
          </w:p>
        </w:tc>
      </w:tr>
      <w:tr w14:paraId="0A3D28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7" w:hRule="atLeast"/>
          <w:jc w:val="center"/>
        </w:trPr>
        <w:tc>
          <w:tcPr>
            <w:tcW w:w="675" w:type="dxa"/>
            <w:vMerge w:val="restart"/>
            <w:tcBorders>
              <w:top w:val="single" w:color="auto" w:sz="4" w:space="0"/>
              <w:left w:val="single" w:color="auto" w:sz="4" w:space="0"/>
              <w:right w:val="single" w:color="auto" w:sz="4" w:space="0"/>
            </w:tcBorders>
            <w:vAlign w:val="center"/>
          </w:tcPr>
          <w:p w14:paraId="331218DC">
            <w:pPr>
              <w:shd w:val="clear"/>
              <w:spacing w:line="320" w:lineRule="exact"/>
              <w:jc w:val="center"/>
              <w:rPr>
                <w:rFonts w:hint="default" w:ascii="宋体" w:hAnsi="宋体" w:eastAsia="宋体" w:cs="宋体"/>
                <w:color w:val="000000" w:themeColor="text1"/>
                <w:highlight w:val="none"/>
                <w:lang w:val="en-US" w:eastAsia="zh-CN"/>
                <w14:textFill>
                  <w14:solidFill>
                    <w14:schemeClr w14:val="tx1"/>
                  </w14:solidFill>
                </w14:textFill>
              </w:rPr>
            </w:pPr>
            <w:r>
              <w:rPr>
                <w:rFonts w:hint="eastAsia" w:ascii="宋体" w:hAnsi="宋体" w:cs="宋体"/>
                <w:color w:val="000000" w:themeColor="text1"/>
                <w:highlight w:val="none"/>
                <w:lang w:val="en-US" w:eastAsia="zh-CN"/>
                <w14:textFill>
                  <w14:solidFill>
                    <w14:schemeClr w14:val="tx1"/>
                  </w14:solidFill>
                </w14:textFill>
              </w:rPr>
              <w:t>12</w:t>
            </w:r>
          </w:p>
        </w:tc>
        <w:tc>
          <w:tcPr>
            <w:tcW w:w="2552" w:type="dxa"/>
            <w:vMerge w:val="restart"/>
            <w:tcBorders>
              <w:top w:val="single" w:color="auto" w:sz="4" w:space="0"/>
              <w:left w:val="single" w:color="auto" w:sz="4" w:space="0"/>
              <w:right w:val="single" w:color="auto" w:sz="4" w:space="0"/>
            </w:tcBorders>
            <w:vAlign w:val="center"/>
          </w:tcPr>
          <w:p w14:paraId="6D6B7EFA">
            <w:pPr>
              <w:shd w:val="clea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投标保证金</w:t>
            </w:r>
          </w:p>
        </w:tc>
        <w:tc>
          <w:tcPr>
            <w:tcW w:w="6095" w:type="dxa"/>
            <w:gridSpan w:val="2"/>
            <w:tcBorders>
              <w:top w:val="single" w:color="auto" w:sz="4" w:space="0"/>
              <w:left w:val="single" w:color="auto" w:sz="4" w:space="0"/>
              <w:bottom w:val="single" w:color="auto" w:sz="4" w:space="0"/>
              <w:right w:val="single" w:color="auto" w:sz="4" w:space="0"/>
            </w:tcBorders>
            <w:vAlign w:val="center"/>
          </w:tcPr>
          <w:p w14:paraId="40D75C32">
            <w:pPr>
              <w:shd w:val="clear"/>
              <w:snapToGrid w:val="0"/>
              <w:spacing w:line="400" w:lineRule="exact"/>
              <w:rPr>
                <w:rFonts w:hint="eastAsia" w:ascii="宋体" w:hAnsi="宋体" w:eastAsia="宋体" w:cs="宋体"/>
                <w:b/>
                <w:bCs/>
                <w:color w:val="000000" w:themeColor="text1"/>
                <w:szCs w:val="21"/>
                <w:highlight w:val="none"/>
                <w:lang w:val="en-US" w:eastAsia="zh-CN"/>
                <w14:textFill>
                  <w14:solidFill>
                    <w14:schemeClr w14:val="tx1"/>
                  </w14:solidFill>
                </w14:textFill>
              </w:rPr>
            </w:pPr>
            <w:r>
              <w:rPr>
                <w:rFonts w:hint="eastAsia" w:ascii="宋体" w:hAnsi="宋体" w:eastAsia="宋体" w:cs="宋体"/>
                <w:b/>
                <w:bCs/>
                <w:color w:val="000000" w:themeColor="text1"/>
                <w:szCs w:val="21"/>
                <w:highlight w:val="none"/>
                <w:lang w:val="en-US" w:eastAsia="zh-CN"/>
                <w14:textFill>
                  <w14:solidFill>
                    <w14:schemeClr w14:val="tx1"/>
                  </w14:solidFill>
                </w14:textFill>
              </w:rPr>
              <w:t>不收取</w:t>
            </w:r>
          </w:p>
        </w:tc>
      </w:tr>
      <w:tr w14:paraId="571C0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jc w:val="center"/>
        </w:trPr>
        <w:tc>
          <w:tcPr>
            <w:tcW w:w="675" w:type="dxa"/>
            <w:vMerge w:val="restart"/>
            <w:tcBorders>
              <w:top w:val="single" w:color="auto" w:sz="4" w:space="0"/>
              <w:left w:val="single" w:color="auto" w:sz="4" w:space="0"/>
              <w:right w:val="single" w:color="auto" w:sz="4" w:space="0"/>
            </w:tcBorders>
            <w:vAlign w:val="center"/>
          </w:tcPr>
          <w:p w14:paraId="4F3A206C">
            <w:pPr>
              <w:shd w:val="clear"/>
              <w:spacing w:line="320" w:lineRule="exact"/>
              <w:jc w:val="center"/>
              <w:rPr>
                <w:rFonts w:hint="eastAsia" w:ascii="宋体" w:hAnsi="宋体" w:eastAsia="宋体" w:cs="宋体"/>
                <w:color w:val="000000" w:themeColor="text1"/>
                <w:highlight w:val="none"/>
                <w:lang w:val="en-US" w:eastAsia="zh-CN"/>
                <w14:textFill>
                  <w14:solidFill>
                    <w14:schemeClr w14:val="tx1"/>
                  </w14:solidFill>
                </w14:textFill>
              </w:rPr>
            </w:pPr>
            <w:r>
              <w:rPr>
                <w:rFonts w:hint="eastAsia" w:ascii="宋体" w:hAnsi="宋体" w:eastAsia="宋体" w:cs="宋体"/>
                <w:color w:val="000000" w:themeColor="text1"/>
                <w:highlight w:val="none"/>
                <w:lang w:val="en-US" w:eastAsia="zh-CN"/>
                <w14:textFill>
                  <w14:solidFill>
                    <w14:schemeClr w14:val="tx1"/>
                  </w14:solidFill>
                </w14:textFill>
              </w:rPr>
              <w:t>1</w:t>
            </w:r>
            <w:r>
              <w:rPr>
                <w:rFonts w:hint="eastAsia" w:ascii="宋体" w:hAnsi="宋体" w:cs="宋体"/>
                <w:color w:val="000000" w:themeColor="text1"/>
                <w:highlight w:val="none"/>
                <w:lang w:val="en-US" w:eastAsia="zh-CN"/>
                <w14:textFill>
                  <w14:solidFill>
                    <w14:schemeClr w14:val="tx1"/>
                  </w14:solidFill>
                </w14:textFill>
              </w:rPr>
              <w:t>3</w:t>
            </w:r>
          </w:p>
        </w:tc>
        <w:tc>
          <w:tcPr>
            <w:tcW w:w="2552" w:type="dxa"/>
            <w:vMerge w:val="restart"/>
            <w:tcBorders>
              <w:top w:val="single" w:color="auto" w:sz="4" w:space="0"/>
              <w:left w:val="single" w:color="auto" w:sz="4" w:space="0"/>
              <w:right w:val="single" w:color="auto" w:sz="4" w:space="0"/>
            </w:tcBorders>
            <w:vAlign w:val="center"/>
          </w:tcPr>
          <w:p w14:paraId="587A5C6F">
            <w:pPr>
              <w:shd w:val="clear"/>
              <w:spacing w:line="300" w:lineRule="exact"/>
              <w:jc w:val="center"/>
              <w:rPr>
                <w:rFonts w:hint="eastAsia" w:ascii="宋体" w:hAnsi="宋体" w:eastAsia="宋体" w:cs="宋体"/>
                <w:b/>
                <w:color w:val="000000" w:themeColor="text1"/>
                <w:szCs w:val="21"/>
                <w:highlight w:val="none"/>
                <w14:textFill>
                  <w14:solidFill>
                    <w14:schemeClr w14:val="tx1"/>
                  </w14:solidFill>
                </w14:textFill>
              </w:rPr>
            </w:pPr>
            <w:r>
              <w:rPr>
                <w:rFonts w:hint="eastAsia" w:ascii="宋体" w:hAnsi="宋体" w:eastAsia="宋体" w:cs="宋体"/>
                <w:b/>
                <w:color w:val="000000" w:themeColor="text1"/>
                <w:szCs w:val="21"/>
                <w:highlight w:val="none"/>
                <w14:textFill>
                  <w14:solidFill>
                    <w14:schemeClr w14:val="tx1"/>
                  </w14:solidFill>
                </w14:textFill>
              </w:rPr>
              <w:t>成交服务费</w:t>
            </w:r>
          </w:p>
          <w:p w14:paraId="70B91BD6">
            <w:pPr>
              <w:shd w:val="clea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（以银行转账、电汇方式提交）</w:t>
            </w:r>
          </w:p>
        </w:tc>
        <w:tc>
          <w:tcPr>
            <w:tcW w:w="1871" w:type="dxa"/>
            <w:tcBorders>
              <w:top w:val="single" w:color="auto" w:sz="4" w:space="0"/>
              <w:left w:val="single" w:color="auto" w:sz="4" w:space="0"/>
              <w:bottom w:val="single" w:color="auto" w:sz="4" w:space="0"/>
              <w:right w:val="single" w:color="auto" w:sz="4" w:space="0"/>
            </w:tcBorders>
            <w:vAlign w:val="center"/>
          </w:tcPr>
          <w:p w14:paraId="4E4DB44A">
            <w:pPr>
              <w:shd w:val="clea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收费标准：</w:t>
            </w:r>
          </w:p>
        </w:tc>
        <w:tc>
          <w:tcPr>
            <w:tcW w:w="4224" w:type="dxa"/>
            <w:tcBorders>
              <w:top w:val="single" w:color="auto" w:sz="4" w:space="0"/>
              <w:left w:val="single" w:color="auto" w:sz="4" w:space="0"/>
              <w:bottom w:val="single" w:color="auto" w:sz="4" w:space="0"/>
              <w:right w:val="single" w:color="auto" w:sz="4" w:space="0"/>
            </w:tcBorders>
            <w:vAlign w:val="center"/>
          </w:tcPr>
          <w:p w14:paraId="63F2CECD">
            <w:pPr>
              <w:widowControl/>
              <w:shd w:val="clear"/>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参考发改价格[2011]534号文的规定</w:t>
            </w:r>
            <w:r>
              <w:rPr>
                <w:rFonts w:hint="eastAsia" w:ascii="宋体" w:hAnsi="宋体" w:eastAsia="宋体" w:cs="宋体"/>
                <w:color w:val="000000" w:themeColor="text1"/>
                <w:szCs w:val="21"/>
                <w:highlight w:val="none"/>
                <w14:textFill>
                  <w14:solidFill>
                    <w14:schemeClr w14:val="tx1"/>
                  </w14:solidFill>
                </w14:textFill>
              </w:rPr>
              <w:t>，招标代理服务费按差额定率累进法计算（不足</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eastAsia="宋体" w:cs="宋体"/>
                <w:color w:val="000000" w:themeColor="text1"/>
                <w:szCs w:val="21"/>
                <w:highlight w:val="none"/>
                <w:lang w:val="en-US" w:eastAsia="zh-CN"/>
                <w14:textFill>
                  <w14:solidFill>
                    <w14:schemeClr w14:val="tx1"/>
                  </w14:solidFill>
                </w14:textFill>
              </w:rPr>
              <w:t>00</w:t>
            </w:r>
            <w:r>
              <w:rPr>
                <w:rFonts w:hint="eastAsia" w:ascii="宋体" w:hAnsi="宋体" w:eastAsia="宋体" w:cs="宋体"/>
                <w:color w:val="000000" w:themeColor="text1"/>
                <w:szCs w:val="21"/>
                <w:highlight w:val="none"/>
                <w14:textFill>
                  <w14:solidFill>
                    <w14:schemeClr w14:val="tx1"/>
                  </w14:solidFill>
                </w14:textFill>
              </w:rPr>
              <w:t>元按</w:t>
            </w: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eastAsia="宋体" w:cs="宋体"/>
                <w:color w:val="000000" w:themeColor="text1"/>
                <w:szCs w:val="21"/>
                <w:highlight w:val="none"/>
                <w:lang w:val="en-US" w:eastAsia="zh-CN"/>
                <w14:textFill>
                  <w14:solidFill>
                    <w14:schemeClr w14:val="tx1"/>
                  </w14:solidFill>
                </w14:textFill>
              </w:rPr>
              <w:t>00</w:t>
            </w:r>
            <w:r>
              <w:rPr>
                <w:rFonts w:hint="eastAsia" w:ascii="宋体" w:hAnsi="宋体" w:eastAsia="宋体" w:cs="宋体"/>
                <w:color w:val="000000" w:themeColor="text1"/>
                <w:szCs w:val="21"/>
                <w:highlight w:val="none"/>
                <w14:textFill>
                  <w14:solidFill>
                    <w14:schemeClr w14:val="tx1"/>
                  </w14:solidFill>
                </w14:textFill>
              </w:rPr>
              <w:t>元计算）。</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服务费由</w:t>
            </w:r>
            <w:r>
              <w:rPr>
                <w:rFonts w:hint="eastAsia" w:ascii="宋体" w:hAnsi="宋体" w:eastAsia="宋体" w:cs="宋体"/>
                <w:color w:val="000000" w:themeColor="text1"/>
                <w:szCs w:val="21"/>
                <w:highlight w:val="none"/>
                <w:lang w:val="en-US" w:eastAsia="zh-CN"/>
                <w14:textFill>
                  <w14:solidFill>
                    <w14:schemeClr w14:val="tx1"/>
                  </w14:solidFill>
                </w14:textFill>
              </w:rPr>
              <w:t>成交供应商</w:t>
            </w:r>
            <w:r>
              <w:rPr>
                <w:rFonts w:hint="eastAsia" w:ascii="宋体" w:hAnsi="宋体" w:eastAsia="宋体" w:cs="宋体"/>
                <w:color w:val="000000" w:themeColor="text1"/>
                <w:szCs w:val="21"/>
                <w:highlight w:val="none"/>
                <w14:textFill>
                  <w14:solidFill>
                    <w14:schemeClr w14:val="tx1"/>
                  </w14:solidFill>
                </w14:textFill>
              </w:rPr>
              <w:t>在领取</w:t>
            </w:r>
            <w:r>
              <w:rPr>
                <w:rFonts w:hint="eastAsia" w:ascii="宋体" w:hAnsi="宋体" w:eastAsia="宋体" w:cs="宋体"/>
                <w:color w:val="000000" w:themeColor="text1"/>
                <w:szCs w:val="21"/>
                <w:highlight w:val="none"/>
                <w:lang w:val="en-US" w:eastAsia="zh-CN"/>
                <w14:textFill>
                  <w14:solidFill>
                    <w14:schemeClr w14:val="tx1"/>
                  </w14:solidFill>
                </w14:textFill>
              </w:rPr>
              <w:t>成交</w:t>
            </w:r>
            <w:r>
              <w:rPr>
                <w:rFonts w:hint="eastAsia" w:ascii="宋体" w:hAnsi="宋体" w:eastAsia="宋体" w:cs="宋体"/>
                <w:color w:val="000000" w:themeColor="text1"/>
                <w:szCs w:val="21"/>
                <w:highlight w:val="none"/>
                <w14:textFill>
                  <w14:solidFill>
                    <w14:schemeClr w14:val="tx1"/>
                  </w14:solidFill>
                </w14:textFill>
              </w:rPr>
              <w:t>通知书前以银行转账方式一次性支付。</w:t>
            </w:r>
          </w:p>
        </w:tc>
      </w:tr>
      <w:tr w14:paraId="691FD5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090FF0A6">
            <w:pPr>
              <w:shd w:val="clear"/>
              <w:spacing w:line="320" w:lineRule="exact"/>
              <w:jc w:val="center"/>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4C6D4666">
            <w:pPr>
              <w:shd w:val="clea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5A717265">
            <w:pPr>
              <w:shd w:val="clea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开户名称</w:t>
            </w:r>
          </w:p>
        </w:tc>
        <w:tc>
          <w:tcPr>
            <w:tcW w:w="4224" w:type="dxa"/>
            <w:tcBorders>
              <w:top w:val="single" w:color="auto" w:sz="4" w:space="0"/>
              <w:left w:val="single" w:color="auto" w:sz="4" w:space="0"/>
              <w:bottom w:val="single" w:color="auto" w:sz="4" w:space="0"/>
              <w:right w:val="single" w:color="auto" w:sz="4" w:space="0"/>
            </w:tcBorders>
            <w:vAlign w:val="center"/>
          </w:tcPr>
          <w:p w14:paraId="024AC10E">
            <w:pPr>
              <w:widowControl/>
              <w:shd w:val="clear"/>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广东业信采购招标有限公司</w:t>
            </w:r>
          </w:p>
        </w:tc>
      </w:tr>
      <w:tr w14:paraId="1767B8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right w:val="single" w:color="auto" w:sz="4" w:space="0"/>
            </w:tcBorders>
            <w:vAlign w:val="center"/>
          </w:tcPr>
          <w:p w14:paraId="6C55DF03">
            <w:pPr>
              <w:shd w:val="clear"/>
              <w:spacing w:line="320" w:lineRule="exact"/>
              <w:jc w:val="center"/>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right w:val="single" w:color="auto" w:sz="4" w:space="0"/>
            </w:tcBorders>
            <w:vAlign w:val="center"/>
          </w:tcPr>
          <w:p w14:paraId="0076A201">
            <w:pPr>
              <w:shd w:val="clea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0AF37F39">
            <w:pPr>
              <w:shd w:val="clea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账    号</w:t>
            </w:r>
          </w:p>
        </w:tc>
        <w:tc>
          <w:tcPr>
            <w:tcW w:w="4224" w:type="dxa"/>
            <w:tcBorders>
              <w:top w:val="single" w:color="auto" w:sz="4" w:space="0"/>
              <w:left w:val="single" w:color="auto" w:sz="4" w:space="0"/>
              <w:bottom w:val="single" w:color="auto" w:sz="4" w:space="0"/>
              <w:right w:val="single" w:color="auto" w:sz="4" w:space="0"/>
            </w:tcBorders>
            <w:vAlign w:val="center"/>
          </w:tcPr>
          <w:p w14:paraId="6A3866BA">
            <w:pPr>
              <w:widowControl/>
              <w:shd w:val="clear"/>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44547801040002249</w:t>
            </w:r>
          </w:p>
        </w:tc>
      </w:tr>
      <w:tr w14:paraId="6013E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675" w:type="dxa"/>
            <w:vMerge w:val="continue"/>
            <w:tcBorders>
              <w:left w:val="single" w:color="auto" w:sz="4" w:space="0"/>
              <w:bottom w:val="single" w:color="auto" w:sz="4" w:space="0"/>
              <w:right w:val="single" w:color="auto" w:sz="4" w:space="0"/>
            </w:tcBorders>
            <w:vAlign w:val="center"/>
          </w:tcPr>
          <w:p w14:paraId="4441CA6D">
            <w:pPr>
              <w:shd w:val="clear"/>
              <w:spacing w:line="320" w:lineRule="exact"/>
              <w:jc w:val="center"/>
              <w:rPr>
                <w:rFonts w:hint="eastAsia" w:ascii="宋体" w:hAnsi="宋体" w:eastAsia="宋体" w:cs="宋体"/>
                <w:color w:val="000000" w:themeColor="text1"/>
                <w:highlight w:val="none"/>
                <w14:textFill>
                  <w14:solidFill>
                    <w14:schemeClr w14:val="tx1"/>
                  </w14:solidFill>
                </w14:textFill>
              </w:rPr>
            </w:pPr>
          </w:p>
        </w:tc>
        <w:tc>
          <w:tcPr>
            <w:tcW w:w="2552" w:type="dxa"/>
            <w:vMerge w:val="continue"/>
            <w:tcBorders>
              <w:left w:val="single" w:color="auto" w:sz="4" w:space="0"/>
              <w:bottom w:val="single" w:color="auto" w:sz="4" w:space="0"/>
              <w:right w:val="single" w:color="auto" w:sz="4" w:space="0"/>
            </w:tcBorders>
            <w:vAlign w:val="center"/>
          </w:tcPr>
          <w:p w14:paraId="78C30E2B">
            <w:pPr>
              <w:shd w:val="clear"/>
              <w:spacing w:line="300" w:lineRule="exact"/>
              <w:jc w:val="center"/>
              <w:rPr>
                <w:rFonts w:hint="eastAsia" w:ascii="宋体" w:hAnsi="宋体" w:eastAsia="宋体" w:cs="宋体"/>
                <w:color w:val="000000" w:themeColor="text1"/>
                <w:szCs w:val="21"/>
                <w:highlight w:val="none"/>
                <w14:textFill>
                  <w14:solidFill>
                    <w14:schemeClr w14:val="tx1"/>
                  </w14:solidFill>
                </w14:textFill>
              </w:rPr>
            </w:pPr>
          </w:p>
        </w:tc>
        <w:tc>
          <w:tcPr>
            <w:tcW w:w="1871" w:type="dxa"/>
            <w:tcBorders>
              <w:top w:val="single" w:color="auto" w:sz="4" w:space="0"/>
              <w:left w:val="single" w:color="auto" w:sz="4" w:space="0"/>
              <w:bottom w:val="single" w:color="auto" w:sz="4" w:space="0"/>
              <w:right w:val="single" w:color="auto" w:sz="4" w:space="0"/>
            </w:tcBorders>
            <w:vAlign w:val="center"/>
          </w:tcPr>
          <w:p w14:paraId="462D38C6">
            <w:pPr>
              <w:shd w:val="clear"/>
              <w:spacing w:line="300" w:lineRule="exact"/>
              <w:jc w:val="center"/>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Cs/>
                <w:color w:val="000000" w:themeColor="text1"/>
                <w:szCs w:val="21"/>
                <w:highlight w:val="none"/>
                <w14:textFill>
                  <w14:solidFill>
                    <w14:schemeClr w14:val="tx1"/>
                  </w14:solidFill>
                </w14:textFill>
              </w:rPr>
              <w:t>开户银行</w:t>
            </w:r>
          </w:p>
        </w:tc>
        <w:tc>
          <w:tcPr>
            <w:tcW w:w="4224" w:type="dxa"/>
            <w:tcBorders>
              <w:top w:val="single" w:color="auto" w:sz="4" w:space="0"/>
              <w:left w:val="single" w:color="auto" w:sz="4" w:space="0"/>
              <w:bottom w:val="single" w:color="auto" w:sz="4" w:space="0"/>
              <w:right w:val="single" w:color="auto" w:sz="4" w:space="0"/>
            </w:tcBorders>
            <w:vAlign w:val="center"/>
          </w:tcPr>
          <w:p w14:paraId="5D4D347C">
            <w:pPr>
              <w:widowControl/>
              <w:shd w:val="clear"/>
              <w:spacing w:line="300" w:lineRule="exact"/>
              <w:jc w:val="left"/>
              <w:rPr>
                <w:rFonts w:hint="eastAsia" w:ascii="宋体" w:hAnsi="宋体" w:eastAsia="宋体" w:cs="宋体"/>
                <w:bCs/>
                <w:color w:val="000000" w:themeColor="text1"/>
                <w:szCs w:val="21"/>
                <w:highlight w:val="none"/>
                <w14:textFill>
                  <w14:solidFill>
                    <w14:schemeClr w14:val="tx1"/>
                  </w14:solidFill>
                </w14:textFill>
              </w:rPr>
            </w:pPr>
            <w:r>
              <w:rPr>
                <w:rFonts w:hint="eastAsia" w:ascii="宋体" w:hAnsi="宋体" w:eastAsia="宋体" w:cs="宋体"/>
                <w:b/>
                <w:bCs/>
                <w:color w:val="000000" w:themeColor="text1"/>
                <w:szCs w:val="21"/>
                <w:highlight w:val="none"/>
                <w14:textFill>
                  <w14:solidFill>
                    <w14:schemeClr w14:val="tx1"/>
                  </w14:solidFill>
                </w14:textFill>
              </w:rPr>
              <w:t>中国农业银行股份有限公司阳江</w:t>
            </w:r>
            <w:r>
              <w:rPr>
                <w:rFonts w:hint="eastAsia" w:ascii="宋体" w:hAnsi="宋体" w:eastAsia="宋体" w:cs="宋体"/>
                <w:b/>
                <w:bCs/>
                <w:color w:val="000000" w:themeColor="text1"/>
                <w:szCs w:val="21"/>
                <w:highlight w:val="none"/>
                <w:lang w:val="en-US" w:eastAsia="zh-CN"/>
                <w14:textFill>
                  <w14:solidFill>
                    <w14:schemeClr w14:val="tx1"/>
                  </w14:solidFill>
                </w14:textFill>
              </w:rPr>
              <w:t>江城</w:t>
            </w:r>
            <w:r>
              <w:rPr>
                <w:rFonts w:hint="eastAsia" w:ascii="宋体" w:hAnsi="宋体" w:eastAsia="宋体" w:cs="宋体"/>
                <w:b/>
                <w:bCs/>
                <w:color w:val="000000" w:themeColor="text1"/>
                <w:szCs w:val="21"/>
                <w:highlight w:val="none"/>
                <w14:textFill>
                  <w14:solidFill>
                    <w14:schemeClr w14:val="tx1"/>
                  </w14:solidFill>
                </w14:textFill>
              </w:rPr>
              <w:t>支行</w:t>
            </w:r>
          </w:p>
        </w:tc>
      </w:tr>
    </w:tbl>
    <w:p w14:paraId="36A8E328">
      <w:pPr>
        <w:shd w:val="clear"/>
        <w:adjustRightInd w:val="0"/>
        <w:snapToGrid w:val="0"/>
        <w:spacing w:line="360" w:lineRule="auto"/>
        <w:rPr>
          <w:rFonts w:ascii="宋体" w:hAnsi="宋体"/>
          <w:bCs/>
          <w:color w:val="000000" w:themeColor="text1"/>
          <w:highlight w:val="none"/>
          <w14:textFill>
            <w14:solidFill>
              <w14:schemeClr w14:val="tx1"/>
            </w14:solidFill>
          </w14:textFill>
        </w:rPr>
      </w:pPr>
    </w:p>
    <w:p w14:paraId="16CE8537">
      <w:pPr>
        <w:shd w:val="clear"/>
        <w:adjustRightInd w:val="0"/>
        <w:snapToGrid w:val="0"/>
        <w:spacing w:line="360" w:lineRule="auto"/>
        <w:rPr>
          <w:rFonts w:ascii="宋体" w:hAnsi="宋体"/>
          <w:bCs/>
          <w:color w:val="000000" w:themeColor="text1"/>
          <w:highlight w:val="none"/>
          <w14:textFill>
            <w14:solidFill>
              <w14:schemeClr w14:val="tx1"/>
            </w14:solidFill>
          </w14:textFill>
        </w:rPr>
      </w:pPr>
    </w:p>
    <w:p w14:paraId="76BF1E9F">
      <w:pPr>
        <w:shd w:val="clear"/>
        <w:rPr>
          <w:rFonts w:hint="eastAsia" w:ascii="宋体" w:hAnsi="宋体"/>
          <w:color w:val="000000" w:themeColor="text1"/>
          <w:kern w:val="0"/>
          <w:sz w:val="24"/>
          <w:highlight w:val="none"/>
          <w14:textFill>
            <w14:solidFill>
              <w14:schemeClr w14:val="tx1"/>
            </w14:solidFill>
          </w14:textFill>
        </w:rPr>
      </w:pPr>
      <w:r>
        <w:rPr>
          <w:rFonts w:hint="eastAsia" w:ascii="宋体" w:hAnsi="宋体"/>
          <w:color w:val="000000" w:themeColor="text1"/>
          <w:kern w:val="0"/>
          <w:sz w:val="24"/>
          <w:highlight w:val="none"/>
          <w14:textFill>
            <w14:solidFill>
              <w14:schemeClr w14:val="tx1"/>
            </w14:solidFill>
          </w14:textFill>
        </w:rPr>
        <w:br w:type="page"/>
      </w:r>
    </w:p>
    <w:p w14:paraId="2DCEDF83">
      <w:pPr>
        <w:pStyle w:val="4"/>
        <w:numPr>
          <w:ilvl w:val="1"/>
          <w:numId w:val="0"/>
        </w:numPr>
        <w:shd w:val="clear"/>
        <w:spacing w:beforeLines="150" w:after="0" w:line="360" w:lineRule="auto"/>
        <w:rPr>
          <w:rFonts w:ascii="宋体" w:hAnsi="宋体"/>
          <w:color w:val="000000" w:themeColor="text1"/>
          <w:kern w:val="0"/>
          <w:sz w:val="24"/>
          <w:highlight w:val="none"/>
          <w14:textFill>
            <w14:solidFill>
              <w14:schemeClr w14:val="tx1"/>
            </w14:solidFill>
          </w14:textFill>
        </w:rPr>
      </w:pPr>
      <w:bookmarkStart w:id="115" w:name="_Toc5414"/>
      <w:r>
        <w:rPr>
          <w:rFonts w:hint="eastAsia" w:ascii="宋体" w:hAnsi="宋体"/>
          <w:color w:val="000000" w:themeColor="text1"/>
          <w:kern w:val="0"/>
          <w:sz w:val="24"/>
          <w:highlight w:val="none"/>
          <w14:textFill>
            <w14:solidFill>
              <w14:schemeClr w14:val="tx1"/>
            </w14:solidFill>
          </w14:textFill>
        </w:rPr>
        <w:t>B  技术要求</w:t>
      </w:r>
      <w:bookmarkEnd w:id="115"/>
    </w:p>
    <w:p w14:paraId="19E7715C">
      <w:pPr>
        <w:keepNext w:val="0"/>
        <w:keepLines w:val="0"/>
        <w:pageBreakBefore w:val="0"/>
        <w:shd w:val="clear"/>
        <w:kinsoku/>
        <w:wordWrap/>
        <w:overflowPunct/>
        <w:topLinePunct w:val="0"/>
        <w:autoSpaceDE/>
        <w:autoSpaceDN/>
        <w:bidi w:val="0"/>
        <w:adjustRightInd/>
        <w:snapToGrid/>
        <w:spacing w:line="360" w:lineRule="auto"/>
        <w:ind w:firstLine="422" w:firstLineChars="200"/>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14:textFill>
            <w14:solidFill>
              <w14:schemeClr w14:val="tx1"/>
            </w14:solidFill>
          </w14:textFill>
        </w:rPr>
        <w:t>一、</w:t>
      </w: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项目清单</w:t>
      </w:r>
    </w:p>
    <w:tbl>
      <w:tblPr>
        <w:tblStyle w:val="5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94"/>
        <w:gridCol w:w="5070"/>
        <w:gridCol w:w="1938"/>
      </w:tblGrid>
      <w:tr w14:paraId="0EACB7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Pr>
          <w:p w14:paraId="5C88C64D">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序号</w:t>
            </w:r>
          </w:p>
        </w:tc>
        <w:tc>
          <w:tcPr>
            <w:tcW w:w="5070" w:type="dxa"/>
          </w:tcPr>
          <w:p w14:paraId="765B8CF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项目内容</w:t>
            </w:r>
          </w:p>
        </w:tc>
        <w:tc>
          <w:tcPr>
            <w:tcW w:w="1938" w:type="dxa"/>
          </w:tcPr>
          <w:p w14:paraId="1FBA248D">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vertAlign w:val="baseline"/>
                <w:lang w:val="en-US" w:eastAsia="zh-CN"/>
                <w14:textFill>
                  <w14:solidFill>
                    <w14:schemeClr w14:val="tx1"/>
                  </w14:solidFill>
                </w14:textFill>
              </w:rPr>
              <w:t>备注</w:t>
            </w:r>
          </w:p>
        </w:tc>
      </w:tr>
      <w:tr w14:paraId="631E4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Pr>
          <w:p w14:paraId="79E3DE13">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1</w:t>
            </w:r>
          </w:p>
        </w:tc>
        <w:tc>
          <w:tcPr>
            <w:tcW w:w="5070" w:type="dxa"/>
            <w:vAlign w:val="center"/>
          </w:tcPr>
          <w:p w14:paraId="1ED3DCFC">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 xml:space="preserve">  髻山气象探测基地场地改造工程</w:t>
            </w:r>
          </w:p>
        </w:tc>
        <w:tc>
          <w:tcPr>
            <w:tcW w:w="1938" w:type="dxa"/>
          </w:tcPr>
          <w:p w14:paraId="66E429A2">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r w14:paraId="064D62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Pr>
          <w:p w14:paraId="73998E58">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2</w:t>
            </w:r>
          </w:p>
        </w:tc>
        <w:tc>
          <w:tcPr>
            <w:tcW w:w="5070" w:type="dxa"/>
            <w:vAlign w:val="center"/>
          </w:tcPr>
          <w:p w14:paraId="2B368034">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 xml:space="preserve">  阳江气象局门岗顶破裂漏水补漏工程</w:t>
            </w:r>
          </w:p>
        </w:tc>
        <w:tc>
          <w:tcPr>
            <w:tcW w:w="1938" w:type="dxa"/>
          </w:tcPr>
          <w:p w14:paraId="3F2D4417">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r w14:paraId="0885A8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Pr>
          <w:p w14:paraId="25ED81CD">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3</w:t>
            </w:r>
          </w:p>
        </w:tc>
        <w:tc>
          <w:tcPr>
            <w:tcW w:w="5070" w:type="dxa"/>
            <w:vAlign w:val="center"/>
          </w:tcPr>
          <w:p w14:paraId="547472DD">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 xml:space="preserve">  阳江市气象局大院环境修缮工程</w:t>
            </w:r>
          </w:p>
        </w:tc>
        <w:tc>
          <w:tcPr>
            <w:tcW w:w="1938" w:type="dxa"/>
          </w:tcPr>
          <w:p w14:paraId="1568DD12">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r w14:paraId="73019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Pr>
          <w:p w14:paraId="385A7040">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4</w:t>
            </w:r>
          </w:p>
        </w:tc>
        <w:tc>
          <w:tcPr>
            <w:tcW w:w="5070" w:type="dxa"/>
            <w:vAlign w:val="center"/>
          </w:tcPr>
          <w:p w14:paraId="4F6E24FF">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 xml:space="preserve">  阳江市气象局配电工程</w:t>
            </w:r>
          </w:p>
        </w:tc>
        <w:tc>
          <w:tcPr>
            <w:tcW w:w="1938" w:type="dxa"/>
          </w:tcPr>
          <w:p w14:paraId="7B51DA0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r w14:paraId="32EE3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294" w:type="dxa"/>
          </w:tcPr>
          <w:p w14:paraId="108617E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5</w:t>
            </w:r>
          </w:p>
        </w:tc>
        <w:tc>
          <w:tcPr>
            <w:tcW w:w="5070" w:type="dxa"/>
            <w:vAlign w:val="center"/>
          </w:tcPr>
          <w:p w14:paraId="32E74D3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pPr>
            <w:r>
              <w:rPr>
                <w:rFonts w:hint="eastAsia" w:ascii="宋体" w:hAnsi="宋体" w:eastAsia="宋体" w:cs="宋体"/>
                <w:b w:val="0"/>
                <w:bCs w:val="0"/>
                <w:color w:val="000000" w:themeColor="text1"/>
                <w:sz w:val="21"/>
                <w:szCs w:val="21"/>
                <w:highlight w:val="none"/>
                <w:vertAlign w:val="baseline"/>
                <w:lang w:val="en-US" w:eastAsia="zh-CN"/>
                <w14:textFill>
                  <w14:solidFill>
                    <w14:schemeClr w14:val="tx1"/>
                  </w14:solidFill>
                </w14:textFill>
              </w:rPr>
              <w:t xml:space="preserve">  阳江气象局办公大楼正面玻璃胶翻新工程</w:t>
            </w:r>
          </w:p>
        </w:tc>
        <w:tc>
          <w:tcPr>
            <w:tcW w:w="1938" w:type="dxa"/>
          </w:tcPr>
          <w:p w14:paraId="7BFC373E">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default" w:ascii="宋体" w:hAnsi="宋体" w:eastAsia="宋体" w:cs="宋体"/>
                <w:b/>
                <w:bCs/>
                <w:color w:val="000000" w:themeColor="text1"/>
                <w:sz w:val="21"/>
                <w:szCs w:val="21"/>
                <w:highlight w:val="none"/>
                <w:vertAlign w:val="baseline"/>
                <w:lang w:val="en-US" w:eastAsia="zh-CN"/>
                <w14:textFill>
                  <w14:solidFill>
                    <w14:schemeClr w14:val="tx1"/>
                  </w14:solidFill>
                </w14:textFill>
              </w:rPr>
            </w:pPr>
          </w:p>
        </w:tc>
      </w:tr>
    </w:tbl>
    <w:p w14:paraId="144ABA71">
      <w:pPr>
        <w:keepNext w:val="0"/>
        <w:keepLines w:val="0"/>
        <w:pageBreakBefore w:val="0"/>
        <w:shd w:val="clear"/>
        <w:kinsoku/>
        <w:wordWrap/>
        <w:overflowPunct/>
        <w:topLinePunct w:val="0"/>
        <w:autoSpaceDE/>
        <w:autoSpaceDN/>
        <w:bidi w:val="0"/>
        <w:adjustRightInd/>
        <w:snapToGrid/>
        <w:spacing w:line="360" w:lineRule="auto"/>
        <w:ind w:firstLine="422" w:firstLineChars="200"/>
        <w:jc w:val="center"/>
        <w:textAlignment w:val="auto"/>
        <w:rPr>
          <w:rFonts w:hint="default" w:ascii="宋体" w:hAnsi="宋体" w:eastAsia="宋体" w:cs="宋体"/>
          <w:b/>
          <w:bCs/>
          <w:color w:val="000000" w:themeColor="text1"/>
          <w:sz w:val="21"/>
          <w:szCs w:val="21"/>
          <w:highlight w:val="none"/>
          <w:lang w:val="en-US" w:eastAsia="zh-CN"/>
          <w14:textFill>
            <w14:solidFill>
              <w14:schemeClr w14:val="tx1"/>
            </w14:solidFill>
          </w14:textFill>
        </w:rPr>
      </w:pPr>
    </w:p>
    <w:p w14:paraId="5BED8644">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1. 髻山气象探测基地场地改造工程</w:t>
      </w:r>
    </w:p>
    <w:tbl>
      <w:tblPr>
        <w:tblStyle w:val="51"/>
        <w:tblW w:w="907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7"/>
        <w:gridCol w:w="1693"/>
        <w:gridCol w:w="4175"/>
        <w:gridCol w:w="1225"/>
        <w:gridCol w:w="1031"/>
      </w:tblGrid>
      <w:tr w14:paraId="46223F9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47"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7453FE4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69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8AB496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项目名称</w:t>
            </w:r>
          </w:p>
        </w:tc>
        <w:tc>
          <w:tcPr>
            <w:tcW w:w="4175"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DB83C0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项目特征描述</w:t>
            </w:r>
          </w:p>
        </w:tc>
        <w:tc>
          <w:tcPr>
            <w:tcW w:w="1225"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4B8C0B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计量单位</w:t>
            </w:r>
          </w:p>
        </w:tc>
        <w:tc>
          <w:tcPr>
            <w:tcW w:w="103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6F4B34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工程量</w:t>
            </w:r>
          </w:p>
        </w:tc>
      </w:tr>
      <w:tr w14:paraId="5FAD32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47"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726C5BB8">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72136B6">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17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2F89CF9B">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A5CBA4B">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724A3ED">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C4EE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BDC5A6D">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00450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人行道</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2D1DE6">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52CDB2">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BFA571">
            <w:pPr>
              <w:shd w:val="clear"/>
              <w:jc w:val="righ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55A21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1A2FDD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30E77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现浇混凝土人行道</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DFAE4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1.水泥混凝土路面 厚度 20cm 实际厚度(cm):15 换为【普通预拌混凝土C20】</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B1AF2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548D2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r>
      <w:tr w14:paraId="1D427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C11309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8029E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园路</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FFB3E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1.人工铺装卵石底层 厚度 15cm 实际厚度(cm):6</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F259A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76386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r>
      <w:tr w14:paraId="2ACCAB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36724D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3A9DB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挖基坑土方</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07A97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1.人工挖基坑土方 三类土 深度在2m内</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CFEBF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m3</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431C1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r>
      <w:tr w14:paraId="287A99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BB03B6F">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F05FD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排水沟</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098497">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021458">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D9EF4F">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C8E4C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4BB911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3A658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地下管道铺设</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DEB956">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1.人工挖沟槽土方 三类土 深度在2m内</w:t>
            </w:r>
          </w:p>
          <w:p w14:paraId="51E9BCE9">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2.回填土 人工夯实</w:t>
            </w:r>
          </w:p>
          <w:p w14:paraId="62FFA8DB">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3.承插铸铁管安装(胶圈接口) 公称直径(mm以内) 150</w:t>
            </w:r>
          </w:p>
          <w:p w14:paraId="5BF9A38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4.铸铁管DN100</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46D89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6B773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r>
      <w:tr w14:paraId="776C0D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131C61E">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7E2FD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植草砖</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ED8BC2">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3C840D">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514C21A">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03B761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01D472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5BC67B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挖沟槽土方</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A94CA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1.人工挖沟槽土方 三类土 深度在2m内</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6348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m3</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19119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r>
      <w:tr w14:paraId="147043E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49124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61F266">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拆除混凝土结构</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FFE00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1.小型机械拆除混凝土类路面层 无筋 厚15cm内</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68956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m3</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F2324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p>
        </w:tc>
      </w:tr>
      <w:tr w14:paraId="55931C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765C6E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378EF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嵌草砖铺装</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080D69">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1.嵌草砖铺装 砂结合层(5cm厚)</w:t>
            </w:r>
          </w:p>
          <w:p w14:paraId="4FFE5E82">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2.混凝土垫层 C20</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9DDD6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95953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80</w:t>
            </w:r>
          </w:p>
        </w:tc>
      </w:tr>
      <w:tr w14:paraId="40406B8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0F65A8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B5628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填土</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456C1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1.人工填土夯实 槽、坑</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FEB4E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m3</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E8EF7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r>
      <w:tr w14:paraId="1732D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813E9D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CEC983">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铺种草皮</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0E046A">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1.铺草皮 植草格铺草皮</w:t>
            </w:r>
          </w:p>
          <w:p w14:paraId="061E76C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2.草皮</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A7C52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3A0E3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r>
      <w:tr w14:paraId="2D77C44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F3132A0">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C0437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伐树、植树</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E84CD0">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4785A5">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34A3D7">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F6084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E7D61A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32C6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伐树、挖树根</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DA557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1.砍伐乔木(胸径cm) 30以内</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541AF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CC72B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r>
      <w:tr w14:paraId="1CDB3A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D0B2DF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10E66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栽植乔木</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667BC9A">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1.栽植乔木(胸径cm) 20以内</w:t>
            </w:r>
          </w:p>
          <w:p w14:paraId="0C6D8BE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2.乔木苗</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E9815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14CE7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689341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FA875D4">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484F4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小景观</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762B87">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0B7B3D">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F53062">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D3E13E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6A852B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6B8B7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风景石</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786FA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1.布置景石 单件重量(t以内) 1</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DB91F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C7C94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4EB24F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F05EB3E">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F5A68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围栏</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90A720">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BB114F">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F77ED5">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3CDE4B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D84AF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D7CDB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金属扶手带栏杆、栏板</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8C1675">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1.铝合金栏杆 制安</w:t>
            </w:r>
          </w:p>
          <w:p w14:paraId="54470A04">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2.金属面油漆 防锈漆 二遍</w:t>
            </w:r>
          </w:p>
          <w:p w14:paraId="73233A2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3.金属面调和漆 调和漆二遍</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44676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44B47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r>
      <w:tr w14:paraId="01786B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A7F061A">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863C7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机房</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72EB2AB">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F110E7">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741665">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B5D31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3D99C1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CC4FF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防静电活动地板</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515186">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1.防静电活动地板安装(架空) 木质</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44A40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30433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r>
      <w:tr w14:paraId="26C8C7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76E8EF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52B3C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空调器</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D77433">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1.分体式室内空调器安装 挂墙式 制冷量(kW) 3以下</w:t>
            </w:r>
          </w:p>
          <w:p w14:paraId="6A2A7E8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2.空调器</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4579B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1A401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4BC0A9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9E8349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3B4BD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大门</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274859F">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1.塑钢门安装 平开</w:t>
            </w:r>
          </w:p>
          <w:p w14:paraId="0DF39BF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2.塑钢门</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0512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樘</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CBB1E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24CCBC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222486F">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AC7EC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路灯</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228B9A">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DC13FE">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B3E759">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75B366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5AF28A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BDF44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一般路灯</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92E88A">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1.大马路弯灯安装 臂长1200mm以下</w:t>
            </w:r>
          </w:p>
          <w:p w14:paraId="1910CD4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2.太阳能灯具</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1ADE9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9EABE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5EDC51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6C6DED5">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42A642">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防雷接地</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B1701C">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70A9E3">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368D51">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61E5F01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4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24DE38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C55A6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地网安装</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3603A1">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1.接地极(板)制作、安装 角钢接地极 普通土</w:t>
            </w:r>
          </w:p>
          <w:p w14:paraId="2DC6A350">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2.50*50*5*2500热镀锌角钢</w:t>
            </w:r>
          </w:p>
          <w:p w14:paraId="2437CCE5">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3.接地母线敷设 户外接地母线敷设</w:t>
            </w:r>
          </w:p>
          <w:p w14:paraId="1BDE06D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4.40*4热镀锌扁钢</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BEC00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56B1F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6C9ED5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7AC9AE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4B8EA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接地装置调试</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5C8FD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1.接地装置调试 接地网</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A5D09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系统</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6DF23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5FFA07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8948F2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D141F2">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挖沟槽土方</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9A16C6">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1.人工挖沟槽土方 一、二类土 深度在2m内</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BD28B0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m3</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0372B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w:t>
            </w:r>
          </w:p>
        </w:tc>
      </w:tr>
      <w:tr w14:paraId="393B8A1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9501B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7D0C9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土(石)方回填</w:t>
            </w:r>
          </w:p>
        </w:tc>
        <w:tc>
          <w:tcPr>
            <w:tcW w:w="417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F2341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1.回填土 人工夯实</w:t>
            </w:r>
          </w:p>
        </w:tc>
        <w:tc>
          <w:tcPr>
            <w:tcW w:w="122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FCB7F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m3</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7A7D1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39</w:t>
            </w:r>
          </w:p>
        </w:tc>
      </w:tr>
    </w:tbl>
    <w:p w14:paraId="2EE23D1C">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16DCE914">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2.阳江气象局门岗顶破裂漏水补漏工程</w:t>
      </w:r>
    </w:p>
    <w:tbl>
      <w:tblPr>
        <w:tblStyle w:val="51"/>
        <w:tblW w:w="907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39"/>
        <w:gridCol w:w="1693"/>
        <w:gridCol w:w="4183"/>
        <w:gridCol w:w="1196"/>
        <w:gridCol w:w="1060"/>
      </w:tblGrid>
      <w:tr w14:paraId="18D4F5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39"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1C866D5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69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44A34A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项目名称</w:t>
            </w:r>
          </w:p>
        </w:tc>
        <w:tc>
          <w:tcPr>
            <w:tcW w:w="418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1EA033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项目特征描述</w:t>
            </w:r>
          </w:p>
        </w:tc>
        <w:tc>
          <w:tcPr>
            <w:tcW w:w="119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32E5C96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计量单位</w:t>
            </w:r>
          </w:p>
        </w:tc>
        <w:tc>
          <w:tcPr>
            <w:tcW w:w="106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ECFF27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工程量</w:t>
            </w:r>
          </w:p>
        </w:tc>
      </w:tr>
      <w:tr w14:paraId="45B912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39"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6A22B707">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69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B127510">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18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705A2EC">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19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E250F86">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6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4110C46">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521F6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B1F705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7EE20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人工打拆原有混凝土层</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DA97B0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1.楼地面整体面层拆除 水泥砂浆面层</w:t>
            </w: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9CACC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43D71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r w14:paraId="7EB317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8E58C0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B01B4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沙浆找平排水线</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1784F9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1.楼地面水泥砂浆找平层 填充层上 20mm 换为【水泥砂浆1:3】</w:t>
            </w: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EE2D1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2E986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r w14:paraId="050EFC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736D2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2E1A45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刷二层聚氨基</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48C60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1.屋面单组分聚氨酯防水涂料 2mm厚</w:t>
            </w: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856C8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73D7C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r w14:paraId="52F100F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D4B40A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FD524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重新铺SBS防水卷材</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70E75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1.屋面改性沥青防水卷材 自粘、满铺 单层</w:t>
            </w: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D3BD3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0783C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r w14:paraId="562856A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35B5F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FEB63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铺铁网捣保护层5 cm厚</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D06BF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1.现浇构件圆钢 φ10内</w:t>
            </w: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2212D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8F35D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r w14:paraId="4FB9D7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33D65F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554E8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人工搅抖细石混凝土浇注保护层(3—5 厚)</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E3BDFA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1.细石混凝土刚性防水 厚3.5cm 实际厚度(cm):5 换为【细石混凝土C25】 换为【干拌砂浆】</w:t>
            </w: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DE0A7B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0556B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r w14:paraId="365C79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145F42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21AC5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搬运防水材料及沙、水泥上至屋面</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D57621D">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56E40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106F21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r w14:paraId="166251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39"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188A99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69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D19B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混凝土垃圾搬运至首层及运输走</w:t>
            </w:r>
          </w:p>
        </w:tc>
        <w:tc>
          <w:tcPr>
            <w:tcW w:w="418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4427C7">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19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47A0D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6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F5EFE86">
            <w:pPr>
              <w:keepNext w:val="0"/>
              <w:keepLines w:val="0"/>
              <w:widowControl/>
              <w:suppressLineNumbers w:val="0"/>
              <w:shd w:val="clear"/>
              <w:jc w:val="righ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42</w:t>
            </w:r>
          </w:p>
        </w:tc>
      </w:tr>
    </w:tbl>
    <w:p w14:paraId="68F1F82D">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7F33566F">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3.阳江市气象局大院环境修缮工程</w:t>
      </w:r>
    </w:p>
    <w:tbl>
      <w:tblPr>
        <w:tblStyle w:val="51"/>
        <w:tblW w:w="907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22"/>
        <w:gridCol w:w="1735"/>
        <w:gridCol w:w="4158"/>
        <w:gridCol w:w="1200"/>
        <w:gridCol w:w="1056"/>
      </w:tblGrid>
      <w:tr w14:paraId="31591D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22"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2CACCD1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735"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0E1D2B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项目名称</w:t>
            </w:r>
          </w:p>
        </w:tc>
        <w:tc>
          <w:tcPr>
            <w:tcW w:w="415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ABD0D9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项目特征描述</w:t>
            </w:r>
          </w:p>
        </w:tc>
        <w:tc>
          <w:tcPr>
            <w:tcW w:w="1200"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84CD68E">
            <w:pPr>
              <w:keepNext w:val="0"/>
              <w:keepLines w:val="0"/>
              <w:widowControl/>
              <w:suppressLineNumbers w:val="0"/>
              <w:shd w:val="clear"/>
              <w:jc w:val="center"/>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计量</w:t>
            </w:r>
          </w:p>
          <w:p w14:paraId="3101A1E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单位</w:t>
            </w:r>
          </w:p>
        </w:tc>
        <w:tc>
          <w:tcPr>
            <w:tcW w:w="1056"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6A397D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工程量</w:t>
            </w:r>
          </w:p>
        </w:tc>
      </w:tr>
      <w:tr w14:paraId="3B78497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22"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6A0E1582">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735"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01C9D5E4">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15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432439CB">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709FEF60">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56"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666661A">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1177B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E2211DE">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EC91B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绿植</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907383">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9C8B4E">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B5C571">
            <w:pPr>
              <w:shd w:val="clear"/>
              <w:jc w:val="righ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E2FE0E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BE936C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DB619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红继木球</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975828">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1.种类:红继木球</w:t>
            </w:r>
          </w:p>
          <w:p w14:paraId="58C18712">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2.株高:80cm</w:t>
            </w:r>
          </w:p>
          <w:p w14:paraId="4A5976C6">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3.冠径:80cm</w:t>
            </w:r>
          </w:p>
          <w:p w14:paraId="7235D3B0">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3.养护期:6个月</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C8B80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株</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3FDF4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0EBE53D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127971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5772C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黄金叶球</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7EF28C">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1.种类:黄金叶球</w:t>
            </w:r>
          </w:p>
          <w:p w14:paraId="5C7C32B1">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2.株高:80cm</w:t>
            </w:r>
          </w:p>
          <w:p w14:paraId="5B68DF70">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3.冠径:80cm</w:t>
            </w:r>
          </w:p>
          <w:p w14:paraId="71BC5A6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3.养护期:6个月</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760C2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株</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4908EE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169795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C17FEA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BC82A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火山榕</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DB1F331">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1.种类:火山榕</w:t>
            </w:r>
          </w:p>
          <w:p w14:paraId="57A979F1">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2.株高:150cm</w:t>
            </w:r>
          </w:p>
          <w:p w14:paraId="438941F2">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3.冠径:40cm</w:t>
            </w:r>
          </w:p>
          <w:p w14:paraId="1B81928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3.养护期:6个月</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C9844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株</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A5343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w:t>
            </w:r>
          </w:p>
        </w:tc>
      </w:tr>
      <w:tr w14:paraId="77B38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FFE7EC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7A06B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红背桂</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3CA2CF">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1.种类:红背桂</w:t>
            </w:r>
          </w:p>
          <w:p w14:paraId="5E828A5C">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2.株高:20cm</w:t>
            </w:r>
          </w:p>
          <w:p w14:paraId="61B8221C">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3.冠径:15cm</w:t>
            </w:r>
          </w:p>
          <w:p w14:paraId="3B2CC933">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3.养护期:6个月</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063CC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棵</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07CEC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4067</w:t>
            </w:r>
          </w:p>
        </w:tc>
      </w:tr>
      <w:tr w14:paraId="5B9E5D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2E00FD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7F164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黄金叶</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1C00F0">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1.种类:黄金叶</w:t>
            </w:r>
          </w:p>
          <w:p w14:paraId="65A933A3">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2.株高:15cm</w:t>
            </w:r>
          </w:p>
          <w:p w14:paraId="0370C0F1">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3.冠径:13cm</w:t>
            </w:r>
          </w:p>
          <w:p w14:paraId="21616F6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3.养护期:6个月</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CE4342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棵</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76E50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700</w:t>
            </w:r>
          </w:p>
        </w:tc>
      </w:tr>
      <w:tr w14:paraId="1ECDC7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ACBAA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15D686">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变叶木</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C2CD13">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1.种类:变叶木</w:t>
            </w:r>
          </w:p>
          <w:p w14:paraId="02FB0F14">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2.株高:35cm</w:t>
            </w:r>
          </w:p>
          <w:p w14:paraId="3F63B95E">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3.冠径:20cm</w:t>
            </w:r>
          </w:p>
          <w:p w14:paraId="0632B070">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3.养护期:6个月</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B797C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盆</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DA8B7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40</w:t>
            </w:r>
          </w:p>
        </w:tc>
      </w:tr>
      <w:tr w14:paraId="4B9D5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5C8C9F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DFB00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红继木</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B3E433">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1.种类:红继木</w:t>
            </w:r>
          </w:p>
          <w:p w14:paraId="1DA1BDBC">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2.株高:15cm</w:t>
            </w:r>
          </w:p>
          <w:p w14:paraId="053DA594">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3.冠径:8cm</w:t>
            </w:r>
          </w:p>
          <w:p w14:paraId="20DF1BE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3.养护期:6个月</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1D642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棵</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C8E1F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1055</w:t>
            </w:r>
          </w:p>
        </w:tc>
      </w:tr>
      <w:tr w14:paraId="1DECD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EC7231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3F6C0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大叶油草</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784E53">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1.铺草皮 原土铺草皮</w:t>
            </w:r>
          </w:p>
          <w:p w14:paraId="2F4AB70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2.大叶油草</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F5B9B4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02F57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141.8</w:t>
            </w:r>
          </w:p>
        </w:tc>
      </w:tr>
      <w:tr w14:paraId="15BD14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5F5307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BDECB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矴步石</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F295DC">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1.名称:矴步石</w:t>
            </w:r>
          </w:p>
          <w:p w14:paraId="13D3649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2.规格:60*30cm</w:t>
            </w: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915CF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块</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6F06B6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r>
      <w:tr w14:paraId="78DFD4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3EEC525">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01E572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材料费</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51D95E">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92EB05">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B4E044">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DD5ED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7AFC53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9BF504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50*50*3mm镀锌方管</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BE639D">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2E9FA4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84D1B3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206</w:t>
            </w:r>
          </w:p>
        </w:tc>
      </w:tr>
      <w:tr w14:paraId="6276C8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33FE20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417CF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30*30*3mm镀锌方管</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4AD4D5">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85EB8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F0BB0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556</w:t>
            </w:r>
          </w:p>
        </w:tc>
      </w:tr>
      <w:tr w14:paraId="5364212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F1FBC2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E59434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油漆</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7169E9">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6C2C0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桶</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ECAA0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2D9CBA1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FE25D3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5DEDE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油漆刷、天那水</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C7A685">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8354A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批</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0AF83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5CEAD1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859F71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C598F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焊条</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A1D5E9">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4A516E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箱</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B3F4B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377C380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0FE365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6CE72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嵌草砖</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53CFCF7">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A7145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m2</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24884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r>
      <w:tr w14:paraId="12734CB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F158D8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06C1F7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挖直径120cm大树桩3个</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77823B">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49925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00A5D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r>
      <w:tr w14:paraId="2CB1750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875F65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E960C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铺设嵌草砖</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9BB945">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44425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F1ACB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r>
      <w:tr w14:paraId="193ACDA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92026F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1C981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拆除旧围墙</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6BF6C5E">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80761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AE6C05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r>
      <w:tr w14:paraId="59B0E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D63DEE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D539C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焊接、安装新围墙</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CE17FDA">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23F9E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658CF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r>
      <w:tr w14:paraId="7A8D25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22"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153378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c>
          <w:tcPr>
            <w:tcW w:w="1735"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BCE7492">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涂油漆</w:t>
            </w:r>
          </w:p>
        </w:tc>
        <w:tc>
          <w:tcPr>
            <w:tcW w:w="415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A1854D">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0"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97C06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6"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12615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r>
    </w:tbl>
    <w:p w14:paraId="6B19E3F3">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181FDDB6">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4. 阳江市气象局配电工程</w:t>
      </w:r>
    </w:p>
    <w:tbl>
      <w:tblPr>
        <w:tblStyle w:val="51"/>
        <w:tblW w:w="907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47"/>
        <w:gridCol w:w="1714"/>
        <w:gridCol w:w="4161"/>
        <w:gridCol w:w="1218"/>
        <w:gridCol w:w="1031"/>
      </w:tblGrid>
      <w:tr w14:paraId="30E613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47"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10DEC02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71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212E03D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项目名称</w:t>
            </w:r>
          </w:p>
        </w:tc>
        <w:tc>
          <w:tcPr>
            <w:tcW w:w="416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C354E7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项目特征描述</w:t>
            </w:r>
          </w:p>
        </w:tc>
        <w:tc>
          <w:tcPr>
            <w:tcW w:w="1218"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6FD2AA0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计量单位</w:t>
            </w:r>
          </w:p>
        </w:tc>
        <w:tc>
          <w:tcPr>
            <w:tcW w:w="1031"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370F851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工程量</w:t>
            </w:r>
          </w:p>
        </w:tc>
      </w:tr>
      <w:tr w14:paraId="7BA186D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47"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7ADB36E2">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71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CE6E4EB">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16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8DE825B">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18"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142F9DD9">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31"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6BD1994C">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FDD3B0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73DBF8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9F9DF3">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低压补偿柜</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C2D9FF">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1.低压开关柜(屏)、弱电控制返回屏、箱式配电室 低压开关柜(屏)</w:t>
            </w:r>
          </w:p>
          <w:p w14:paraId="594D0B3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2.基础型钢制作、安装 槽钢 安装</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484BA0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36B8A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0D217B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A93CD2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0D7ABE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低压馈线柜</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C46B1C">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1.低压开关柜(屏)、弱电控制返回屏、箱式配电室 低压开关柜(屏)</w:t>
            </w:r>
          </w:p>
          <w:p w14:paraId="0829CC9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2.基础型钢制作、安装 槽钢 安装</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70D3A1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99BB17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22F202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3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C0ACD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76D68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低压双电源转换柜</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47AF16">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1.低压开关柜(屏)、弱电控制返回屏、箱式配电室 低压开关柜(屏)</w:t>
            </w:r>
          </w:p>
          <w:p w14:paraId="74C74650">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2.基础型钢制作、安装 槽钢 安装</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86DBC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4B193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323557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5D726A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C8248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低压铜芯电力电缆 WDZB-YJY-0.6/1kV-4×185mm²</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F9D13E">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1.铜芯电力电缆敷设 电缆(截面mm2以下) 185</w:t>
            </w:r>
          </w:p>
          <w:p w14:paraId="6668D062">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2.WDZB-YJY-0.6/1kV-4×185mm²</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B58AC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095C2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r>
      <w:tr w14:paraId="725770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D107F2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9184F1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配电房配套设施安健环</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7494D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1.绝缘护套及电力设施编号牌安装 电力设施号牌</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B402CF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3264CB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333AA7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3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624736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DCE51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低压铜芯电力电缆ZC-YJV-0.6/1kV-4*70mm²+1*35mm²</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ED9F56">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1.铜芯电力电缆敷设 电缆(截面mm2以下) 70 实际电缆芯数(芯):5</w:t>
            </w:r>
          </w:p>
          <w:p w14:paraId="4467142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2.ZC-YJV-0.6/1kV-4*70mm²+1*35mm²</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5D70AB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6B1DF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r>
      <w:tr w14:paraId="230119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3524EB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9BC0D52">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低压电缆终端头 4*70+1*35</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7E784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1.1kV以下户内干包式铜芯电力电缆终端头制作、安装 铜芯干包终端头(截面mm2以下) 70</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8AE391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F4F0F3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r>
      <w:tr w14:paraId="172EC4D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6E26A7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0CD44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低压电缆中间头 4*70+1*35</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5D6E4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1.1kV以下户内干包式铜芯电力电缆终端头制作、安装 铜芯干包终端头(截面mm2以下) 70</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8EB86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E47FAF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r>
      <w:tr w14:paraId="2B8E942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20" w:hRule="atLeast"/>
        </w:trPr>
        <w:tc>
          <w:tcPr>
            <w:tcW w:w="947"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6497442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9</w:t>
            </w:r>
          </w:p>
        </w:tc>
        <w:tc>
          <w:tcPr>
            <w:tcW w:w="1714"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7B1EDFA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配电房低压柜沟</w:t>
            </w:r>
          </w:p>
        </w:tc>
        <w:tc>
          <w:tcPr>
            <w:tcW w:w="4161"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B09222F">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1.人工挖基坑土方 三类土 深度在2m内</w:t>
            </w:r>
          </w:p>
          <w:p w14:paraId="6E4772ED">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2.人工装自卸汽车 土方 市政维修用挖填土和土石方外运 人工*1.25,机械*1.25</w:t>
            </w:r>
          </w:p>
          <w:p w14:paraId="5F6C16F9">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3.人工运土方 20m以内</w:t>
            </w:r>
          </w:p>
          <w:p w14:paraId="51080A0F">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4.混凝土垫层 换为【普通预拌混凝土C15】</w:t>
            </w:r>
          </w:p>
          <w:p w14:paraId="00CAFBF5">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5.混水砖外墙 墙体厚度 1砖 换为【干混抹灰砂浆(配合比)DP M20】</w:t>
            </w:r>
          </w:p>
          <w:p w14:paraId="362A8748">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6.现浇混凝土其他构件 压顶、扶手 换为【普通预拌混凝土C25】</w:t>
            </w:r>
          </w:p>
          <w:p w14:paraId="6EC45C65">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7.砖墙 抹灰 井底 换为【干混抹灰砂浆(配合比)DP M15】</w:t>
            </w:r>
          </w:p>
          <w:p w14:paraId="5F14912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8.砖墙 抹灰 井内侧 换为【干混抹灰砂浆(配合比)DP M20】</w:t>
            </w:r>
          </w:p>
        </w:tc>
        <w:tc>
          <w:tcPr>
            <w:tcW w:w="1218"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4A7D53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08FA2B7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w:t>
            </w:r>
          </w:p>
        </w:tc>
      </w:tr>
      <w:tr w14:paraId="728E9B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A16E3D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F422D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沟盖板、井盖板、井圈700*400*80</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4F220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1.现浇建筑物混凝土 小型构件预制 地沟盖板 换为【普通预拌混凝土C25】</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5DA750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m3</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FF7790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0.38</w:t>
            </w:r>
          </w:p>
        </w:tc>
      </w:tr>
      <w:tr w14:paraId="6527C4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D5BCF9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11</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8DB1D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配电房接地</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7B5300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1.接地母线敷设 户外接地母线敷设</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4544EE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A079EC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38911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6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F540EE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12</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43CF4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1层1列行人排管</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9031C5E">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1.人工挖沟槽土方 三类土 深度在2m内</w:t>
            </w:r>
          </w:p>
          <w:p w14:paraId="771F7A95">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2.人工装自卸汽车 土方 市政维修用挖填土和土石方外运 人工*1.25,机械*1.25</w:t>
            </w:r>
          </w:p>
          <w:p w14:paraId="6CAC946D">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3.人工运土方 20m以内</w:t>
            </w:r>
          </w:p>
          <w:p w14:paraId="521A73F0">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4.管(基)坑回填石屑</w:t>
            </w:r>
          </w:p>
          <w:p w14:paraId="63BDAD96">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5.现浇基础 混凝土垫层 换为【普通预拌混凝土C15】</w:t>
            </w:r>
          </w:p>
          <w:p w14:paraId="30BC0B13">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6.现浇基础 混凝土 换为【普通预拌混凝土C25】</w:t>
            </w:r>
          </w:p>
          <w:p w14:paraId="782109DD">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7.电缆保护管埋地敷设 塑料管(公称直径mm以下) 200</w:t>
            </w:r>
          </w:p>
          <w:p w14:paraId="33EC56B0">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8.绝缘护套及电力设施编号牌安装 电力设施号牌</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61F9D4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F5C2B5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r>
      <w:tr w14:paraId="37DD3DB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E2829B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B9E7724">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拆除 低压配电屏</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826CD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1.低压开关柜(屏)、弱电控制返回屏、箱式配电室 低压开关柜(屏)</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C51D81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6D057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r>
      <w:tr w14:paraId="7C997A1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E3D2F3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14</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3FD94D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配电箱</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120638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1.成套配电箱安装 悬挂式(半周长m以内) 2.5</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FB6B9F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4AD75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41614AE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8" w:space="0"/>
              <w:left w:val="single" w:color="000000" w:sz="8" w:space="0"/>
              <w:bottom w:val="single" w:color="000000" w:sz="4" w:space="0"/>
              <w:right w:val="single" w:color="000000" w:sz="4" w:space="0"/>
            </w:tcBorders>
            <w:shd w:val="clear" w:color="FFFFFF" w:fill="FFFFFF"/>
            <w:vAlign w:val="center"/>
          </w:tcPr>
          <w:p w14:paraId="65FB27E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w:t>
            </w:r>
          </w:p>
        </w:tc>
        <w:tc>
          <w:tcPr>
            <w:tcW w:w="1714"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10816330">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单管日光灯</w:t>
            </w:r>
          </w:p>
        </w:tc>
        <w:tc>
          <w:tcPr>
            <w:tcW w:w="4161"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4CC16673">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1.普通成套型荧光灯具安装 吸顶式 单管</w:t>
            </w:r>
          </w:p>
        </w:tc>
        <w:tc>
          <w:tcPr>
            <w:tcW w:w="1218"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5568018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031" w:type="dxa"/>
            <w:tcBorders>
              <w:top w:val="single" w:color="000000" w:sz="8" w:space="0"/>
              <w:left w:val="single" w:color="000000" w:sz="4" w:space="0"/>
              <w:bottom w:val="single" w:color="000000" w:sz="4" w:space="0"/>
              <w:right w:val="single" w:color="000000" w:sz="4" w:space="0"/>
            </w:tcBorders>
            <w:shd w:val="clear" w:color="FFFFFF" w:fill="FFFFFF"/>
            <w:vAlign w:val="center"/>
          </w:tcPr>
          <w:p w14:paraId="57878C7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r>
      <w:tr w14:paraId="2392E8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C20443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16</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51C35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应急灯</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0463A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1.密闭灯具安装 应急灯</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C56080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F7BB09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r>
      <w:tr w14:paraId="3998B31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039830F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17</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9AFEB33">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排气扇</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A240D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1.风扇安装 排气扇</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81086C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台</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A9F4B0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76CD047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5D043B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18</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7EF3C80">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单相二三孔插座</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FA856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1.单相明插座安装 单相(A以下) 16</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E65FB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58D215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r w14:paraId="2AE0E53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5C0701C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19</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0A1C66">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三相插座</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80F1FE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1.三相带接地明插座安装(A以下) 16 换为【三相插座15A】</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AA3C3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DB0E8D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r>
      <w:tr w14:paraId="137123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CF8559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2E2D71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明装二位开关</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14B3805">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1.照明开关安装 扳式暗开关(单控) 双联</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1AFB0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套</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BCE9C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27B9AFF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778B4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21</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26A0D16">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绝缘电线BVV-16mm2</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4ADD3F0">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1.线槽配线 导线截面(mm2以内) 16</w:t>
            </w:r>
          </w:p>
          <w:p w14:paraId="09E2CEB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2.绝缘电线BVV-16mm2</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011DAD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EDEFDD9">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0739AC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414DA4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22</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43A8C1">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绝缘电线BVV-6mm2</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10953FC">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1.线槽配线 导线截面(mm2以内) 6</w:t>
            </w:r>
          </w:p>
          <w:p w14:paraId="6ADCC91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2.绝缘电线BVV-16mm2</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B307A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07C037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200</w:t>
            </w:r>
          </w:p>
        </w:tc>
      </w:tr>
      <w:tr w14:paraId="44AB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2C5696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23</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2032823">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绝缘电线BVV-4mm2</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F144B53">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1.线槽配线 导线截面(mm2以内) 6</w:t>
            </w:r>
          </w:p>
          <w:p w14:paraId="11056FD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2.绝缘电线BVV-4mm2</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6F54A8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CB26299">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57E1D5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5E144F6">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24</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1581AB">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绝缘电线BVV-2.5</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CC68626">
            <w:pPr>
              <w:keepNext w:val="0"/>
              <w:keepLines w:val="0"/>
              <w:widowControl/>
              <w:suppressLineNumbers w:val="0"/>
              <w:shd w:val="clear"/>
              <w:jc w:val="left"/>
              <w:textAlignment w:val="cente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1.线槽配线 导线截面(mm2以内) 2.5</w:t>
            </w:r>
          </w:p>
          <w:p w14:paraId="2DB4D05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2.绝缘电线BVV-2.5</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7FFB5A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B9BD2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130</w:t>
            </w:r>
          </w:p>
        </w:tc>
      </w:tr>
      <w:tr w14:paraId="1AB136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2F3FB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25</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20509B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塑料线槽PVC-20×10</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3C7D13E">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1.难燃线槽安装 线槽断面周长(mm以内) 120</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D81119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15917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100</w:t>
            </w:r>
          </w:p>
        </w:tc>
      </w:tr>
      <w:tr w14:paraId="07A3C30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4D5AF03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26</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6D9E97F">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拆除10kV交流无间隙金属氧化物避雷器，复合外套，YH10WS-17/50</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0F3EE1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1.拆除10kV交流无间隙金属氧化物避雷器，复合外套，YH10WS-17/50</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5169B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组</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944FC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r>
      <w:tr w14:paraId="444CCC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8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9882CC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27</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8C2244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拆除电力电缆10kV交联电力电缆YJV22-15kV/3×70mm²</w:t>
            </w:r>
          </w:p>
        </w:tc>
        <w:tc>
          <w:tcPr>
            <w:tcW w:w="416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A6FCC79">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1.拆除电力电缆10kV交联电力电缆YJV22-15kV/3×70mm²</w:t>
            </w:r>
          </w:p>
        </w:tc>
        <w:tc>
          <w:tcPr>
            <w:tcW w:w="1218"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3C291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m</w:t>
            </w:r>
          </w:p>
        </w:tc>
        <w:tc>
          <w:tcPr>
            <w:tcW w:w="1031"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AAC079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p>
        </w:tc>
      </w:tr>
    </w:tbl>
    <w:p w14:paraId="216962C9">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p>
    <w:p w14:paraId="70AFC6BC">
      <w:pPr>
        <w:keepNext w:val="0"/>
        <w:keepLines w:val="0"/>
        <w:pageBreakBefore w:val="0"/>
        <w:shd w:val="clear"/>
        <w:kinsoku/>
        <w:wordWrap/>
        <w:overflowPunct/>
        <w:topLinePunct w:val="0"/>
        <w:autoSpaceDE/>
        <w:autoSpaceDN/>
        <w:bidi w:val="0"/>
        <w:adjustRightInd/>
        <w:snapToGrid/>
        <w:spacing w:line="360" w:lineRule="auto"/>
        <w:ind w:firstLine="422" w:firstLineChars="200"/>
        <w:jc w:val="both"/>
        <w:textAlignment w:val="auto"/>
        <w:rPr>
          <w:rFonts w:hint="eastAsia" w:ascii="宋体" w:hAnsi="宋体" w:eastAsia="宋体" w:cs="宋体"/>
          <w:b/>
          <w:bCs/>
          <w:color w:val="000000" w:themeColor="text1"/>
          <w:sz w:val="21"/>
          <w:szCs w:val="21"/>
          <w:highlight w:val="none"/>
          <w:lang w:val="en-US" w:eastAsia="zh-CN"/>
          <w14:textFill>
            <w14:solidFill>
              <w14:schemeClr w14:val="tx1"/>
            </w14:solidFill>
          </w14:textFill>
        </w:rPr>
      </w:pPr>
      <w:r>
        <w:rPr>
          <w:rFonts w:hint="eastAsia" w:ascii="宋体" w:hAnsi="宋体" w:eastAsia="宋体" w:cs="宋体"/>
          <w:b/>
          <w:bCs/>
          <w:color w:val="000000" w:themeColor="text1"/>
          <w:sz w:val="21"/>
          <w:szCs w:val="21"/>
          <w:highlight w:val="none"/>
          <w:lang w:val="en-US" w:eastAsia="zh-CN"/>
          <w14:textFill>
            <w14:solidFill>
              <w14:schemeClr w14:val="tx1"/>
            </w14:solidFill>
          </w14:textFill>
        </w:rPr>
        <w:t>5.阳江气象局办公大楼正面玻璃胶翻新工程</w:t>
      </w:r>
    </w:p>
    <w:tbl>
      <w:tblPr>
        <w:tblStyle w:val="51"/>
        <w:tblW w:w="9071"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947"/>
        <w:gridCol w:w="1714"/>
        <w:gridCol w:w="4154"/>
        <w:gridCol w:w="1203"/>
        <w:gridCol w:w="1053"/>
      </w:tblGrid>
      <w:tr w14:paraId="08D97F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5" w:hRule="atLeast"/>
        </w:trPr>
        <w:tc>
          <w:tcPr>
            <w:tcW w:w="947" w:type="dxa"/>
            <w:vMerge w:val="restart"/>
            <w:tcBorders>
              <w:top w:val="single" w:color="000000" w:sz="8" w:space="0"/>
              <w:left w:val="single" w:color="000000" w:sz="8" w:space="0"/>
              <w:bottom w:val="single" w:color="000000" w:sz="4" w:space="0"/>
              <w:right w:val="single" w:color="000000" w:sz="4" w:space="0"/>
            </w:tcBorders>
            <w:shd w:val="clear" w:color="FFFFFF" w:fill="FFFFFF"/>
            <w:vAlign w:val="center"/>
          </w:tcPr>
          <w:p w14:paraId="19C9075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序号</w:t>
            </w:r>
          </w:p>
        </w:tc>
        <w:tc>
          <w:tcPr>
            <w:tcW w:w="171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5F1A92A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项目名称</w:t>
            </w:r>
          </w:p>
        </w:tc>
        <w:tc>
          <w:tcPr>
            <w:tcW w:w="4154"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48A7BBC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项目特征描述</w:t>
            </w:r>
          </w:p>
        </w:tc>
        <w:tc>
          <w:tcPr>
            <w:tcW w:w="120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1AB08AE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计量单位</w:t>
            </w:r>
          </w:p>
        </w:tc>
        <w:tc>
          <w:tcPr>
            <w:tcW w:w="1053" w:type="dxa"/>
            <w:vMerge w:val="restart"/>
            <w:tcBorders>
              <w:top w:val="single" w:color="000000" w:sz="8" w:space="0"/>
              <w:left w:val="single" w:color="000000" w:sz="4" w:space="0"/>
              <w:bottom w:val="single" w:color="000000" w:sz="4" w:space="0"/>
              <w:right w:val="single" w:color="000000" w:sz="4" w:space="0"/>
            </w:tcBorders>
            <w:shd w:val="clear" w:color="FFFFFF" w:fill="FFFFFF"/>
            <w:vAlign w:val="center"/>
          </w:tcPr>
          <w:p w14:paraId="0BD103AF">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工程量</w:t>
            </w:r>
          </w:p>
        </w:tc>
      </w:tr>
      <w:tr w14:paraId="609514E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45" w:hRule="atLeast"/>
        </w:trPr>
        <w:tc>
          <w:tcPr>
            <w:tcW w:w="947" w:type="dxa"/>
            <w:vMerge w:val="continue"/>
            <w:tcBorders>
              <w:top w:val="single" w:color="000000" w:sz="8" w:space="0"/>
              <w:left w:val="single" w:color="000000" w:sz="8" w:space="0"/>
              <w:bottom w:val="single" w:color="000000" w:sz="4" w:space="0"/>
              <w:right w:val="single" w:color="000000" w:sz="4" w:space="0"/>
            </w:tcBorders>
            <w:shd w:val="clear" w:color="FFFFFF" w:fill="FFFFFF"/>
            <w:vAlign w:val="center"/>
          </w:tcPr>
          <w:p w14:paraId="613A0219">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71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9BFA320">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4154"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93A5A0A">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3B2727E2">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53" w:type="dxa"/>
            <w:vMerge w:val="continue"/>
            <w:tcBorders>
              <w:top w:val="single" w:color="000000" w:sz="8" w:space="0"/>
              <w:left w:val="single" w:color="000000" w:sz="4" w:space="0"/>
              <w:bottom w:val="single" w:color="000000" w:sz="4" w:space="0"/>
              <w:right w:val="single" w:color="000000" w:sz="4" w:space="0"/>
            </w:tcBorders>
            <w:shd w:val="clear" w:color="FFFFFF" w:fill="FFFFFF"/>
            <w:vAlign w:val="center"/>
          </w:tcPr>
          <w:p w14:paraId="5F682E72">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432E12C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7EAE335">
            <w:pPr>
              <w:shd w:val="clear"/>
              <w:jc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4200F56">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材料费</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4EAD2BD">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8E2722F">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1065C8D">
            <w:pPr>
              <w:shd w:val="clear"/>
              <w:jc w:val="righ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r>
      <w:tr w14:paraId="19C4B3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3364C0C">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5E7C1ED">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玻璃胶材料</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B52DF24">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6719F9">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管</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870B10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150</w:t>
            </w:r>
          </w:p>
        </w:tc>
      </w:tr>
      <w:tr w14:paraId="7CDA67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7CAF522D">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07FCC6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窗拉手</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2AEAB0B">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EB1C06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7BD121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r>
      <w:tr w14:paraId="11D3C5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71D131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7C0F1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推拉窗配件</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6825D7E">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2DA1DAF3">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个</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3FDFA1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w:t>
            </w:r>
          </w:p>
        </w:tc>
      </w:tr>
      <w:tr w14:paraId="1CD6FA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2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6DD3785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97A9F77">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364扇玻璃窗双面旧玻璃胶拆除及新打玻璃胶</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3BA30F8">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133C6E0">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BDAB2F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30</w:t>
            </w:r>
          </w:p>
        </w:tc>
      </w:tr>
      <w:tr w14:paraId="243200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A11066A">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5</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BDA9698">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364扇玻璃窗双面玻璃清洗</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41C5DED">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0C56B58">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EE8D2B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w:t>
            </w:r>
          </w:p>
        </w:tc>
      </w:tr>
      <w:tr w14:paraId="0FC4DD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34E2F0B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6</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84A249C">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二楼排水管堵塞维修</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039C21F9">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BA0D767">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9F7C27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4C8324A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5"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28C0FA61">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7</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DA06DF2">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20个窗拉手更换</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5AD401D0">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620D9DB">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37CED335">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2</w:t>
            </w:r>
          </w:p>
        </w:tc>
      </w:tr>
      <w:tr w14:paraId="02B95B3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947" w:type="dxa"/>
            <w:tcBorders>
              <w:top w:val="single" w:color="000000" w:sz="4" w:space="0"/>
              <w:left w:val="single" w:color="000000" w:sz="8" w:space="0"/>
              <w:bottom w:val="single" w:color="000000" w:sz="4" w:space="0"/>
              <w:right w:val="single" w:color="000000" w:sz="4" w:space="0"/>
            </w:tcBorders>
            <w:shd w:val="clear" w:color="FFFFFF" w:fill="FFFFFF"/>
            <w:vAlign w:val="center"/>
          </w:tcPr>
          <w:p w14:paraId="18AA2C02">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8</w:t>
            </w:r>
          </w:p>
        </w:tc>
        <w:tc>
          <w:tcPr>
            <w:tcW w:w="171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7A5905FA">
            <w:pPr>
              <w:keepNext w:val="0"/>
              <w:keepLines w:val="0"/>
              <w:widowControl/>
              <w:suppressLineNumbers w:val="0"/>
              <w:shd w:val="clear"/>
              <w:jc w:val="left"/>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10个窗户开关不了维修</w:t>
            </w:r>
          </w:p>
        </w:tc>
        <w:tc>
          <w:tcPr>
            <w:tcW w:w="4154"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6EAFC04B">
            <w:pPr>
              <w:shd w:val="clear"/>
              <w:jc w:val="left"/>
              <w:rPr>
                <w:rFonts w:hint="eastAsia" w:ascii="宋体" w:hAnsi="宋体" w:eastAsia="宋体" w:cs="宋体"/>
                <w:i w:val="0"/>
                <w:iCs w:val="0"/>
                <w:color w:val="000000" w:themeColor="text1"/>
                <w:sz w:val="21"/>
                <w:szCs w:val="21"/>
                <w:highlight w:val="none"/>
                <w:u w:val="none"/>
                <w14:textFill>
                  <w14:solidFill>
                    <w14:schemeClr w14:val="tx1"/>
                  </w14:solidFill>
                </w14:textFill>
              </w:rPr>
            </w:pPr>
          </w:p>
        </w:tc>
        <w:tc>
          <w:tcPr>
            <w:tcW w:w="120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4E889F0E">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工日</w:t>
            </w:r>
          </w:p>
        </w:tc>
        <w:tc>
          <w:tcPr>
            <w:tcW w:w="1053" w:type="dxa"/>
            <w:tcBorders>
              <w:top w:val="single" w:color="000000" w:sz="4" w:space="0"/>
              <w:left w:val="single" w:color="000000" w:sz="4" w:space="0"/>
              <w:bottom w:val="single" w:color="000000" w:sz="4" w:space="0"/>
              <w:right w:val="single" w:color="000000" w:sz="4" w:space="0"/>
            </w:tcBorders>
            <w:shd w:val="clear" w:color="FFFFFF" w:fill="FFFFFF"/>
            <w:vAlign w:val="center"/>
          </w:tcPr>
          <w:p w14:paraId="1C64B8C4">
            <w:pPr>
              <w:keepNext w:val="0"/>
              <w:keepLines w:val="0"/>
              <w:widowControl/>
              <w:suppressLineNumbers w:val="0"/>
              <w:shd w:val="clear"/>
              <w:jc w:val="center"/>
              <w:textAlignment w:val="center"/>
              <w:rPr>
                <w:rFonts w:hint="eastAsia" w:ascii="宋体" w:hAnsi="宋体" w:eastAsia="宋体" w:cs="宋体"/>
                <w:i w:val="0"/>
                <w:iCs w:val="0"/>
                <w:color w:val="000000" w:themeColor="text1"/>
                <w:sz w:val="21"/>
                <w:szCs w:val="21"/>
                <w:highlight w:val="none"/>
                <w:u w:val="none"/>
                <w14:textFill>
                  <w14:solidFill>
                    <w14:schemeClr w14:val="tx1"/>
                  </w14:solidFill>
                </w14:textFill>
              </w:rPr>
            </w:pPr>
            <w:r>
              <w:rPr>
                <w:rFonts w:hint="eastAsia" w:ascii="宋体" w:hAnsi="宋体" w:eastAsia="宋体" w:cs="宋体"/>
                <w:i w:val="0"/>
                <w:iCs w:val="0"/>
                <w:color w:val="000000" w:themeColor="text1"/>
                <w:kern w:val="0"/>
                <w:sz w:val="21"/>
                <w:szCs w:val="21"/>
                <w:highlight w:val="none"/>
                <w:u w:val="none"/>
                <w:lang w:val="en-US" w:eastAsia="zh-CN" w:bidi="ar"/>
                <w14:textFill>
                  <w14:solidFill>
                    <w14:schemeClr w14:val="tx1"/>
                  </w14:solidFill>
                </w14:textFill>
              </w:rPr>
              <w:t>4</w:t>
            </w:r>
          </w:p>
        </w:tc>
      </w:tr>
    </w:tbl>
    <w:p w14:paraId="7CCC9B07">
      <w:pPr>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default"/>
          <w:color w:val="000000" w:themeColor="text1"/>
          <w:highlight w:val="none"/>
          <w:lang w:val="en-US" w:eastAsia="zh-CN"/>
          <w14:textFill>
            <w14:solidFill>
              <w14:schemeClr w14:val="tx1"/>
            </w14:solidFill>
          </w14:textFill>
        </w:rPr>
      </w:pPr>
    </w:p>
    <w:p w14:paraId="3C0399EB">
      <w:pPr>
        <w:shd w:val="clear"/>
        <w:rPr>
          <w:rFonts w:hint="eastAsia" w:ascii="宋体" w:hAnsi="宋体" w:eastAsia="宋体"/>
          <w:b/>
          <w:color w:val="000000" w:themeColor="text1"/>
          <w:sz w:val="21"/>
          <w:szCs w:val="21"/>
          <w:highlight w:val="none"/>
          <w14:textFill>
            <w14:solidFill>
              <w14:schemeClr w14:val="tx1"/>
            </w14:solidFill>
          </w14:textFill>
        </w:rPr>
      </w:pPr>
      <w:r>
        <w:rPr>
          <w:rFonts w:hint="eastAsia" w:ascii="宋体" w:hAnsi="宋体" w:eastAsia="宋体"/>
          <w:b/>
          <w:color w:val="000000" w:themeColor="text1"/>
          <w:sz w:val="21"/>
          <w:szCs w:val="21"/>
          <w:highlight w:val="none"/>
          <w14:textFill>
            <w14:solidFill>
              <w14:schemeClr w14:val="tx1"/>
            </w14:solidFill>
          </w14:textFill>
        </w:rPr>
        <w:br w:type="page"/>
      </w:r>
    </w:p>
    <w:p w14:paraId="58378D72">
      <w:pPr>
        <w:pStyle w:val="3"/>
        <w:numPr>
          <w:ilvl w:val="0"/>
          <w:numId w:val="0"/>
        </w:numPr>
        <w:shd w:val="clear"/>
        <w:spacing w:beforeLines="0" w:line="240" w:lineRule="auto"/>
        <w:rPr>
          <w:rFonts w:ascii="宋体" w:hAnsi="宋体" w:eastAsia="宋体"/>
          <w:b/>
          <w:color w:val="000000" w:themeColor="text1"/>
          <w:sz w:val="21"/>
          <w:szCs w:val="21"/>
          <w:highlight w:val="none"/>
          <w14:textFill>
            <w14:solidFill>
              <w14:schemeClr w14:val="tx1"/>
            </w14:solidFill>
          </w14:textFill>
        </w:rPr>
      </w:pPr>
      <w:bookmarkStart w:id="116" w:name="_Toc27246"/>
      <w:r>
        <w:rPr>
          <w:rFonts w:hint="eastAsia" w:ascii="宋体" w:hAnsi="宋体" w:eastAsia="宋体"/>
          <w:b/>
          <w:color w:val="000000" w:themeColor="text1"/>
          <w:sz w:val="21"/>
          <w:szCs w:val="21"/>
          <w:highlight w:val="none"/>
          <w14:textFill>
            <w14:solidFill>
              <w14:schemeClr w14:val="tx1"/>
            </w14:solidFill>
          </w14:textFill>
        </w:rPr>
        <w:t>第三部分 磋商须知</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6"/>
    </w:p>
    <w:p w14:paraId="7AC9F462">
      <w:pPr>
        <w:pStyle w:val="4"/>
        <w:numPr>
          <w:ilvl w:val="1"/>
          <w:numId w:val="0"/>
        </w:numPr>
        <w:shd w:val="clear"/>
        <w:rPr>
          <w:rFonts w:ascii="宋体" w:hAnsi="宋体"/>
          <w:color w:val="000000" w:themeColor="text1"/>
          <w:sz w:val="21"/>
          <w:szCs w:val="21"/>
          <w:highlight w:val="none"/>
          <w14:textFill>
            <w14:solidFill>
              <w14:schemeClr w14:val="tx1"/>
            </w14:solidFill>
          </w14:textFill>
        </w:rPr>
      </w:pPr>
      <w:bookmarkStart w:id="117" w:name="_Toc456272919"/>
      <w:bookmarkStart w:id="118" w:name="_Toc434832495"/>
      <w:bookmarkStart w:id="119" w:name="_Toc456648358"/>
      <w:bookmarkStart w:id="120" w:name="_Toc2957"/>
      <w:r>
        <w:rPr>
          <w:rFonts w:hint="eastAsia" w:ascii="宋体" w:hAnsi="宋体"/>
          <w:color w:val="000000" w:themeColor="text1"/>
          <w:sz w:val="21"/>
          <w:szCs w:val="21"/>
          <w:highlight w:val="none"/>
          <w14:textFill>
            <w14:solidFill>
              <w14:schemeClr w14:val="tx1"/>
            </w14:solidFill>
          </w14:textFill>
        </w:rPr>
        <w:t>投标人须知前附表</w:t>
      </w:r>
      <w:bookmarkEnd w:id="117"/>
      <w:bookmarkEnd w:id="118"/>
      <w:bookmarkEnd w:id="119"/>
      <w:bookmarkEnd w:id="120"/>
    </w:p>
    <w:tbl>
      <w:tblPr>
        <w:tblStyle w:val="51"/>
        <w:tblW w:w="9380" w:type="dxa"/>
        <w:tblInd w:w="113"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5"/>
        <w:gridCol w:w="2127"/>
        <w:gridCol w:w="3032"/>
        <w:gridCol w:w="3546"/>
      </w:tblGrid>
      <w:tr w14:paraId="0AF862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blHeader/>
        </w:trPr>
        <w:tc>
          <w:tcPr>
            <w:tcW w:w="675" w:type="dxa"/>
            <w:tcBorders>
              <w:top w:val="single" w:color="auto" w:sz="4" w:space="0"/>
              <w:left w:val="single" w:color="auto" w:sz="4" w:space="0"/>
              <w:bottom w:val="single" w:color="auto" w:sz="4" w:space="0"/>
              <w:right w:val="single" w:color="auto" w:sz="4" w:space="0"/>
            </w:tcBorders>
            <w:shd w:val="clear" w:color="auto" w:fill="F3F3F3"/>
            <w:vAlign w:val="center"/>
          </w:tcPr>
          <w:p w14:paraId="10F9D82A">
            <w:pPr>
              <w:shd w:val="clea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序号</w:t>
            </w:r>
          </w:p>
        </w:tc>
        <w:tc>
          <w:tcPr>
            <w:tcW w:w="2127" w:type="dxa"/>
            <w:tcBorders>
              <w:top w:val="single" w:color="auto" w:sz="4" w:space="0"/>
              <w:left w:val="single" w:color="auto" w:sz="4" w:space="0"/>
              <w:bottom w:val="single" w:color="auto" w:sz="4" w:space="0"/>
              <w:right w:val="single" w:color="auto" w:sz="4" w:space="0"/>
            </w:tcBorders>
            <w:shd w:val="clear" w:color="auto" w:fill="F3F3F3"/>
            <w:vAlign w:val="center"/>
          </w:tcPr>
          <w:p w14:paraId="14FE947A">
            <w:pPr>
              <w:shd w:val="clea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项  目</w:t>
            </w:r>
          </w:p>
        </w:tc>
        <w:tc>
          <w:tcPr>
            <w:tcW w:w="6578" w:type="dxa"/>
            <w:gridSpan w:val="2"/>
            <w:tcBorders>
              <w:top w:val="single" w:color="auto" w:sz="4" w:space="0"/>
              <w:left w:val="single" w:color="auto" w:sz="4" w:space="0"/>
              <w:bottom w:val="single" w:color="auto" w:sz="4" w:space="0"/>
              <w:right w:val="single" w:color="auto" w:sz="4" w:space="0"/>
            </w:tcBorders>
            <w:shd w:val="clear" w:color="auto" w:fill="F3F3F3"/>
            <w:vAlign w:val="center"/>
          </w:tcPr>
          <w:p w14:paraId="7AB4D337">
            <w:pPr>
              <w:shd w:val="clear"/>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主要内容</w:t>
            </w:r>
          </w:p>
        </w:tc>
      </w:tr>
      <w:tr w14:paraId="1FF272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vAlign w:val="center"/>
          </w:tcPr>
          <w:p w14:paraId="1C65EA9D">
            <w:pPr>
              <w:shd w:val="clea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1</w:t>
            </w:r>
          </w:p>
        </w:tc>
        <w:tc>
          <w:tcPr>
            <w:tcW w:w="2127" w:type="dxa"/>
            <w:tcBorders>
              <w:top w:val="single" w:color="auto" w:sz="4" w:space="0"/>
              <w:left w:val="single" w:color="auto" w:sz="4" w:space="0"/>
              <w:bottom w:val="single" w:color="auto" w:sz="4" w:space="0"/>
              <w:right w:val="single" w:color="auto" w:sz="4" w:space="0"/>
            </w:tcBorders>
            <w:vAlign w:val="center"/>
          </w:tcPr>
          <w:p w14:paraId="65EC6826">
            <w:pPr>
              <w:shd w:val="clear"/>
              <w:spacing w:line="360" w:lineRule="exact"/>
              <w:jc w:val="center"/>
              <w:rPr>
                <w:rFonts w:ascii="宋体" w:hAnsi="宋体"/>
                <w:color w:val="000000" w:themeColor="text1"/>
                <w:szCs w:val="21"/>
                <w:highlight w:val="none"/>
                <w:lang w:val="en-GB"/>
                <w14:textFill>
                  <w14:solidFill>
                    <w14:schemeClr w14:val="tx1"/>
                  </w14:solidFill>
                </w14:textFill>
              </w:rPr>
            </w:pPr>
            <w:r>
              <w:rPr>
                <w:rFonts w:hint="eastAsia"/>
                <w:color w:val="000000" w:themeColor="text1"/>
                <w:highlight w:val="none"/>
                <w14:textFill>
                  <w14:solidFill>
                    <w14:schemeClr w14:val="tx1"/>
                  </w14:solidFill>
                </w14:textFill>
              </w:rPr>
              <w:t>磋商小组</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EF51734">
            <w:pPr>
              <w:shd w:val="clear"/>
              <w:spacing w:line="360" w:lineRule="exact"/>
              <w:rPr>
                <w:rFonts w:ascii="宋体" w:hAnsi="宋体"/>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根据相关法律法规及政府采购管理部门按照法律程序依据本次采购活动的特点和需要随机抽取产生,其中技术、经济等方面的专家不少于成员总数的三分之二。</w:t>
            </w:r>
            <w:r>
              <w:rPr>
                <w:rFonts w:hint="eastAsia" w:ascii="宋体"/>
                <w:b/>
                <w:bCs/>
                <w:color w:val="000000" w:themeColor="text1"/>
                <w:highlight w:val="none"/>
                <w14:textFill>
                  <w14:solidFill>
                    <w14:schemeClr w14:val="tx1"/>
                  </w14:solidFill>
                </w14:textFill>
              </w:rPr>
              <w:t>专家数量共</w:t>
            </w:r>
            <w:r>
              <w:rPr>
                <w:rFonts w:hint="eastAsia" w:ascii="宋体"/>
                <w:b/>
                <w:bCs/>
                <w:color w:val="000000" w:themeColor="text1"/>
                <w:highlight w:val="none"/>
                <w:u w:val="single"/>
                <w14:textFill>
                  <w14:solidFill>
                    <w14:schemeClr w14:val="tx1"/>
                  </w14:solidFill>
                </w14:textFill>
              </w:rPr>
              <w:t xml:space="preserve"> </w:t>
            </w:r>
            <w:r>
              <w:rPr>
                <w:rFonts w:ascii="宋体"/>
                <w:b/>
                <w:bCs/>
                <w:color w:val="000000" w:themeColor="text1"/>
                <w:highlight w:val="none"/>
                <w:u w:val="single"/>
                <w14:textFill>
                  <w14:solidFill>
                    <w14:schemeClr w14:val="tx1"/>
                  </w14:solidFill>
                </w14:textFill>
              </w:rPr>
              <w:t xml:space="preserve">3 </w:t>
            </w:r>
            <w:r>
              <w:rPr>
                <w:rFonts w:hint="eastAsia" w:ascii="宋体"/>
                <w:b/>
                <w:bCs/>
                <w:color w:val="000000" w:themeColor="text1"/>
                <w:highlight w:val="none"/>
                <w14:textFill>
                  <w14:solidFill>
                    <w14:schemeClr w14:val="tx1"/>
                  </w14:solidFill>
                </w14:textFill>
              </w:rPr>
              <w:t>名。</w:t>
            </w:r>
          </w:p>
        </w:tc>
      </w:tr>
      <w:tr w14:paraId="112BE3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restart"/>
            <w:tcBorders>
              <w:top w:val="single" w:color="auto" w:sz="4" w:space="0"/>
              <w:left w:val="single" w:color="auto" w:sz="4" w:space="0"/>
              <w:bottom w:val="single" w:color="auto" w:sz="4" w:space="0"/>
              <w:right w:val="single" w:color="auto" w:sz="4" w:space="0"/>
            </w:tcBorders>
            <w:vAlign w:val="center"/>
          </w:tcPr>
          <w:p w14:paraId="2FA47544">
            <w:pPr>
              <w:shd w:val="clear"/>
              <w:tabs>
                <w:tab w:val="left" w:pos="180"/>
              </w:tabs>
              <w:spacing w:line="360" w:lineRule="exact"/>
              <w:jc w:val="center"/>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2</w:t>
            </w:r>
          </w:p>
        </w:tc>
        <w:tc>
          <w:tcPr>
            <w:tcW w:w="2127" w:type="dxa"/>
            <w:vMerge w:val="restart"/>
            <w:tcBorders>
              <w:top w:val="single" w:color="auto" w:sz="4" w:space="0"/>
              <w:left w:val="single" w:color="auto" w:sz="4" w:space="0"/>
              <w:bottom w:val="single" w:color="auto" w:sz="4" w:space="0"/>
              <w:right w:val="single" w:color="auto" w:sz="4" w:space="0"/>
            </w:tcBorders>
            <w:vAlign w:val="center"/>
          </w:tcPr>
          <w:p w14:paraId="2F263345">
            <w:pPr>
              <w:shd w:val="clea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投标资料数量和封装</w:t>
            </w: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570C014B">
            <w:pPr>
              <w:shd w:val="clear"/>
              <w:spacing w:line="500" w:lineRule="exact"/>
              <w:jc w:val="left"/>
              <w:rPr>
                <w:color w:val="000000" w:themeColor="text1"/>
                <w:szCs w:val="2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投标人在每一份磋商响应文件上明确标明 “正本”或“副本”。将正本及副本分别</w:t>
            </w:r>
            <w:r>
              <w:rPr>
                <w:rFonts w:hint="eastAsia" w:ascii="宋体" w:hAnsi="宋体"/>
                <w:bCs/>
                <w:color w:val="000000" w:themeColor="text1"/>
                <w:highlight w:val="none"/>
                <w14:textFill>
                  <w14:solidFill>
                    <w14:schemeClr w14:val="tx1"/>
                  </w14:solidFill>
                </w14:textFill>
              </w:rPr>
              <w:t>密封在不透明的外层封装中，</w:t>
            </w:r>
            <w:r>
              <w:rPr>
                <w:rFonts w:hint="eastAsia"/>
                <w:color w:val="000000" w:themeColor="text1"/>
                <w:szCs w:val="21"/>
                <w:highlight w:val="none"/>
                <w14:textFill>
                  <w14:solidFill>
                    <w14:schemeClr w14:val="tx1"/>
                  </w14:solidFill>
                </w14:textFill>
              </w:rPr>
              <w:t>封面需按文件封面格式要求标注并加盖公章。电子文件单独密封</w:t>
            </w:r>
            <w:r>
              <w:rPr>
                <w:rFonts w:hint="eastAsia" w:ascii="宋体" w:hAnsi="宋体"/>
                <w:bCs/>
                <w:color w:val="000000" w:themeColor="text1"/>
                <w:szCs w:val="21"/>
                <w:highlight w:val="none"/>
                <w14:textFill>
                  <w14:solidFill>
                    <w14:schemeClr w14:val="tx1"/>
                  </w14:solidFill>
                </w14:textFill>
              </w:rPr>
              <w:t>不透明的外层封装中</w:t>
            </w:r>
            <w:r>
              <w:rPr>
                <w:rFonts w:hint="eastAsia"/>
                <w:color w:val="000000" w:themeColor="text1"/>
                <w:szCs w:val="21"/>
                <w:highlight w:val="none"/>
                <w14:textFill>
                  <w14:solidFill>
                    <w14:schemeClr w14:val="tx1"/>
                  </w14:solidFill>
                </w14:textFill>
              </w:rPr>
              <w:t>，在封面上注明“（公司名称）投标电子版”，</w:t>
            </w:r>
            <w:r>
              <w:rPr>
                <w:color w:val="000000" w:themeColor="text1"/>
                <w:szCs w:val="21"/>
                <w:highlight w:val="none"/>
                <w14:textFill>
                  <w14:solidFill>
                    <w14:schemeClr w14:val="tx1"/>
                  </w14:solidFill>
                </w14:textFill>
              </w:rPr>
              <w:t>所有文件密封袋的封口处应加盖投标人</w:t>
            </w:r>
            <w:r>
              <w:rPr>
                <w:rFonts w:hint="eastAsia"/>
                <w:color w:val="000000" w:themeColor="text1"/>
                <w:szCs w:val="21"/>
                <w:highlight w:val="none"/>
                <w14:textFill>
                  <w14:solidFill>
                    <w14:schemeClr w14:val="tx1"/>
                  </w14:solidFill>
                </w14:textFill>
              </w:rPr>
              <w:t>公章或密封章。</w:t>
            </w:r>
          </w:p>
          <w:p w14:paraId="56AA1153">
            <w:pPr>
              <w:shd w:val="clear"/>
              <w:spacing w:line="360" w:lineRule="exact"/>
              <w:jc w:val="left"/>
              <w:rPr>
                <w:rFonts w:hint="eastAsia" w:eastAsia="宋体"/>
                <w:color w:val="000000" w:themeColor="text1"/>
                <w:highlight w:val="none"/>
                <w:lang w:eastAsia="zh-CN"/>
                <w14:textFill>
                  <w14:solidFill>
                    <w14:schemeClr w14:val="tx1"/>
                  </w14:solidFill>
                </w14:textFill>
              </w:rPr>
            </w:pPr>
            <w:r>
              <w:rPr>
                <w:rFonts w:hint="eastAsia"/>
                <w:b/>
                <w:color w:val="000000" w:themeColor="text1"/>
                <w:szCs w:val="21"/>
                <w:highlight w:val="none"/>
                <w14:textFill>
                  <w14:solidFill>
                    <w14:schemeClr w14:val="tx1"/>
                  </w14:solidFill>
                </w14:textFill>
              </w:rPr>
              <w:t>正本</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r>
              <w:rPr>
                <w:rFonts w:hint="eastAsia" w:ascii="宋体" w:hAnsi="宋体"/>
                <w:b/>
                <w:bCs/>
                <w:color w:val="000000" w:themeColor="text1"/>
                <w:highlight w:val="none"/>
                <w14:textFill>
                  <w14:solidFill>
                    <w14:schemeClr w14:val="tx1"/>
                  </w14:solidFill>
                </w14:textFill>
              </w:rPr>
              <w:t xml:space="preserve"> 副本</w:t>
            </w:r>
            <w:r>
              <w:rPr>
                <w:rFonts w:hint="eastAsia" w:ascii="宋体" w:hAnsi="宋体"/>
                <w:b/>
                <w:bCs/>
                <w:color w:val="000000" w:themeColor="text1"/>
                <w:highlight w:val="none"/>
                <w:u w:val="single"/>
                <w:shd w:val="clear" w:fill="FF0000"/>
                <w:lang w:val="en-US" w:eastAsia="zh-CN"/>
                <w14:textFill>
                  <w14:solidFill>
                    <w14:schemeClr w14:val="tx1"/>
                  </w14:solidFill>
                </w14:textFill>
              </w:rPr>
              <w:t>2</w:t>
            </w:r>
            <w:r>
              <w:rPr>
                <w:rFonts w:hint="eastAsia" w:ascii="宋体" w:hAnsi="宋体"/>
                <w:b/>
                <w:bCs/>
                <w:color w:val="000000" w:themeColor="text1"/>
                <w:highlight w:val="none"/>
                <w14:textFill>
                  <w14:solidFill>
                    <w14:schemeClr w14:val="tx1"/>
                  </w14:solidFill>
                </w14:textFill>
              </w:rPr>
              <w:t>份,</w:t>
            </w:r>
            <w:r>
              <w:rPr>
                <w:rFonts w:hint="eastAsia"/>
                <w:b/>
                <w:color w:val="000000" w:themeColor="text1"/>
                <w:szCs w:val="21"/>
                <w:highlight w:val="none"/>
                <w14:textFill>
                  <w14:solidFill>
                    <w14:schemeClr w14:val="tx1"/>
                  </w14:solidFill>
                </w14:textFill>
              </w:rPr>
              <w:t>电子文件</w:t>
            </w:r>
            <w:r>
              <w:rPr>
                <w:rFonts w:hint="eastAsia" w:ascii="宋体"/>
                <w:b/>
                <w:bCs/>
                <w:color w:val="000000" w:themeColor="text1"/>
                <w:highlight w:val="none"/>
                <w:u w:val="single"/>
                <w14:textFill>
                  <w14:solidFill>
                    <w14:schemeClr w14:val="tx1"/>
                  </w14:solidFill>
                </w14:textFill>
              </w:rPr>
              <w:t>1</w:t>
            </w:r>
            <w:r>
              <w:rPr>
                <w:rFonts w:hint="eastAsia" w:ascii="宋体"/>
                <w:b/>
                <w:bCs/>
                <w:color w:val="000000" w:themeColor="text1"/>
                <w:highlight w:val="none"/>
                <w14:textFill>
                  <w14:solidFill>
                    <w14:schemeClr w14:val="tx1"/>
                  </w14:solidFill>
                </w14:textFill>
              </w:rPr>
              <w:t>份。</w:t>
            </w:r>
          </w:p>
        </w:tc>
      </w:tr>
      <w:tr w14:paraId="33194B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70D61425">
            <w:pPr>
              <w:widowControl/>
              <w:shd w:val="clear"/>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1727BFD1">
            <w:pPr>
              <w:widowControl/>
              <w:shd w:val="clear"/>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7F9DEAE9">
            <w:pPr>
              <w:shd w:val="clear"/>
              <w:spacing w:line="360" w:lineRule="exact"/>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为了方便唱标，投标人在递交磋商响应文件的同时，向代理采购机构提交包含“第一次报价一览表”、“分项报价表”、</w:t>
            </w:r>
            <w:r>
              <w:rPr>
                <w:rFonts w:hint="eastAsia" w:ascii="宋体" w:hAnsi="宋体"/>
                <w:color w:val="000000" w:themeColor="text1"/>
                <w:szCs w:val="21"/>
                <w:highlight w:val="none"/>
                <w14:textFill>
                  <w14:solidFill>
                    <w14:schemeClr w14:val="tx1"/>
                  </w14:solidFill>
                </w14:textFill>
              </w:rPr>
              <w:t>“法定代表人（负责人）证明书”</w:t>
            </w:r>
            <w:r>
              <w:rPr>
                <w:rFonts w:hint="eastAsia"/>
                <w:color w:val="000000" w:themeColor="text1"/>
                <w:highlight w:val="none"/>
                <w14:textFill>
                  <w14:solidFill>
                    <w14:schemeClr w14:val="tx1"/>
                  </w14:solidFill>
                </w14:textFill>
              </w:rPr>
              <w:t>和</w:t>
            </w:r>
            <w:r>
              <w:rPr>
                <w:rFonts w:hint="eastAsia" w:ascii="宋体" w:hAnsi="宋体"/>
                <w:color w:val="000000" w:themeColor="text1"/>
                <w:szCs w:val="21"/>
                <w:highlight w:val="none"/>
                <w14:textFill>
                  <w14:solidFill>
                    <w14:schemeClr w14:val="tx1"/>
                  </w14:solidFill>
                </w14:textFill>
              </w:rPr>
              <w:t>“法定代表人（负责人）</w:t>
            </w:r>
            <w:r>
              <w:rPr>
                <w:rFonts w:ascii="宋体" w:hAnsi="宋体"/>
                <w:color w:val="000000" w:themeColor="text1"/>
                <w:szCs w:val="21"/>
                <w:highlight w:val="none"/>
                <w14:textFill>
                  <w14:solidFill>
                    <w14:schemeClr w14:val="tx1"/>
                  </w14:solidFill>
                </w14:textFill>
              </w:rPr>
              <w:t>授权书</w:t>
            </w:r>
            <w:r>
              <w:rPr>
                <w:rFonts w:hint="eastAsia" w:ascii="宋体" w:hAnsi="宋体"/>
                <w:color w:val="000000" w:themeColor="text1"/>
                <w:szCs w:val="21"/>
                <w:highlight w:val="none"/>
                <w14:textFill>
                  <w14:solidFill>
                    <w14:schemeClr w14:val="tx1"/>
                  </w14:solidFill>
                </w14:textFill>
              </w:rPr>
              <w:t>”</w:t>
            </w:r>
            <w:r>
              <w:rPr>
                <w:rFonts w:hint="eastAsia"/>
                <w:color w:val="000000" w:themeColor="text1"/>
                <w:highlight w:val="none"/>
                <w14:textFill>
                  <w14:solidFill>
                    <w14:schemeClr w14:val="tx1"/>
                  </w14:solidFill>
                </w14:textFill>
              </w:rPr>
              <w:t>的密封袋，</w:t>
            </w:r>
            <w:r>
              <w:rPr>
                <w:rFonts w:hint="eastAsia"/>
                <w:color w:val="000000" w:themeColor="text1"/>
                <w:szCs w:val="21"/>
                <w:highlight w:val="none"/>
                <w14:textFill>
                  <w14:solidFill>
                    <w14:schemeClr w14:val="tx1"/>
                  </w14:solidFill>
                </w14:textFill>
              </w:rPr>
              <w:t>在封面上注明“开标信封”。</w:t>
            </w:r>
          </w:p>
        </w:tc>
      </w:tr>
      <w:tr w14:paraId="3209BE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1E6A0E0C">
            <w:pPr>
              <w:widowControl/>
              <w:shd w:val="clear"/>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0FE825DB">
            <w:pPr>
              <w:widowControl/>
              <w:shd w:val="clear"/>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1AB238E3">
            <w:pPr>
              <w:shd w:val="clear"/>
              <w:spacing w:line="360" w:lineRule="exact"/>
              <w:rPr>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每一密封信封上均注明“于</w:t>
            </w:r>
            <w:r>
              <w:rPr>
                <w:rFonts w:hint="eastAsia" w:ascii="宋体"/>
                <w:bCs/>
                <w:color w:val="000000" w:themeColor="text1"/>
                <w:highlight w:val="none"/>
                <w:u w:val="single"/>
                <w14:textFill>
                  <w14:solidFill>
                    <w14:schemeClr w14:val="tx1"/>
                  </w14:solidFill>
                </w14:textFill>
              </w:rPr>
              <w:t xml:space="preserve">     （磋商响应截止时间）   </w:t>
            </w:r>
            <w:r>
              <w:rPr>
                <w:rFonts w:hint="eastAsia" w:ascii="宋体"/>
                <w:bCs/>
                <w:color w:val="000000" w:themeColor="text1"/>
                <w:highlight w:val="none"/>
                <w14:textFill>
                  <w14:solidFill>
                    <w14:schemeClr w14:val="tx1"/>
                  </w14:solidFill>
                </w14:textFill>
              </w:rPr>
              <w:t>之前不准启封”的字样。</w:t>
            </w:r>
          </w:p>
        </w:tc>
      </w:tr>
      <w:tr w14:paraId="716EC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vMerge w:val="continue"/>
            <w:tcBorders>
              <w:top w:val="single" w:color="auto" w:sz="4" w:space="0"/>
              <w:left w:val="single" w:color="auto" w:sz="4" w:space="0"/>
              <w:bottom w:val="single" w:color="auto" w:sz="4" w:space="0"/>
              <w:right w:val="single" w:color="auto" w:sz="4" w:space="0"/>
            </w:tcBorders>
            <w:vAlign w:val="center"/>
          </w:tcPr>
          <w:p w14:paraId="4E0B1727">
            <w:pPr>
              <w:widowControl/>
              <w:shd w:val="clear"/>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top w:val="single" w:color="auto" w:sz="4" w:space="0"/>
              <w:left w:val="single" w:color="auto" w:sz="4" w:space="0"/>
              <w:bottom w:val="single" w:color="auto" w:sz="4" w:space="0"/>
              <w:right w:val="single" w:color="auto" w:sz="4" w:space="0"/>
            </w:tcBorders>
            <w:vAlign w:val="center"/>
          </w:tcPr>
          <w:p w14:paraId="43EB8C81">
            <w:pPr>
              <w:widowControl/>
              <w:shd w:val="clear"/>
              <w:spacing w:line="360" w:lineRule="exact"/>
              <w:jc w:val="left"/>
              <w:rPr>
                <w:rFonts w:ascii="宋体" w:hAnsi="宋体"/>
                <w:color w:val="000000" w:themeColor="text1"/>
                <w:szCs w:val="21"/>
                <w:highlight w:val="none"/>
                <w14:textFill>
                  <w14:solidFill>
                    <w14:schemeClr w14:val="tx1"/>
                  </w14:solidFill>
                </w14:textFill>
              </w:rPr>
            </w:pPr>
          </w:p>
        </w:tc>
        <w:tc>
          <w:tcPr>
            <w:tcW w:w="6578" w:type="dxa"/>
            <w:gridSpan w:val="2"/>
            <w:tcBorders>
              <w:top w:val="single" w:color="auto" w:sz="4" w:space="0"/>
              <w:left w:val="single" w:color="auto" w:sz="4" w:space="0"/>
              <w:bottom w:val="single" w:color="auto" w:sz="4" w:space="0"/>
              <w:right w:val="single" w:color="auto" w:sz="4" w:space="0"/>
            </w:tcBorders>
            <w:vAlign w:val="center"/>
          </w:tcPr>
          <w:p w14:paraId="0F0CA17F">
            <w:pPr>
              <w:shd w:val="clear"/>
              <w:spacing w:line="360" w:lineRule="exact"/>
              <w:rPr>
                <w:rFonts w:ascii="宋体"/>
                <w:bCs/>
                <w:color w:val="000000" w:themeColor="text1"/>
                <w:highlight w:val="none"/>
                <w14:textFill>
                  <w14:solidFill>
                    <w14:schemeClr w14:val="tx1"/>
                  </w14:solidFill>
                </w14:textFill>
              </w:rPr>
            </w:pPr>
            <w:r>
              <w:rPr>
                <w:rFonts w:hint="eastAsia" w:ascii="宋体"/>
                <w:bCs/>
                <w:color w:val="000000" w:themeColor="text1"/>
                <w:highlight w:val="none"/>
                <w14:textFill>
                  <w14:solidFill>
                    <w14:schemeClr w14:val="tx1"/>
                  </w14:solidFill>
                </w14:textFill>
              </w:rPr>
              <w:t>投标人未按上述规定对磋商响应文件进行密封和加写标记，</w:t>
            </w:r>
            <w:r>
              <w:rPr>
                <w:rFonts w:hint="eastAsia" w:ascii="宋体" w:hAnsi="宋体"/>
                <w:color w:val="000000" w:themeColor="text1"/>
                <w:highlight w:val="none"/>
                <w14:textFill>
                  <w14:solidFill>
                    <w14:schemeClr w14:val="tx1"/>
                  </w14:solidFill>
                </w14:textFill>
              </w:rPr>
              <w:t>代理采购机构有权予以拒收，并退回给投标人。电报、电话、传真</w:t>
            </w:r>
            <w:r>
              <w:rPr>
                <w:rFonts w:hint="eastAsia" w:ascii="宋体"/>
                <w:bCs/>
                <w:color w:val="000000" w:themeColor="text1"/>
                <w:highlight w:val="none"/>
                <w14:textFill>
                  <w14:solidFill>
                    <w14:schemeClr w14:val="tx1"/>
                  </w14:solidFill>
                </w14:textFill>
              </w:rPr>
              <w:t>等非纸质形式</w:t>
            </w:r>
            <w:r>
              <w:rPr>
                <w:rFonts w:hint="eastAsia" w:ascii="宋体" w:hAnsi="宋体"/>
                <w:color w:val="000000" w:themeColor="text1"/>
                <w:highlight w:val="none"/>
                <w14:textFill>
                  <w14:solidFill>
                    <w14:schemeClr w14:val="tx1"/>
                  </w14:solidFill>
                </w14:textFill>
              </w:rPr>
              <w:t>的投标概不接受</w:t>
            </w:r>
            <w:r>
              <w:rPr>
                <w:rFonts w:hint="eastAsia" w:ascii="宋体"/>
                <w:bCs/>
                <w:color w:val="000000" w:themeColor="text1"/>
                <w:highlight w:val="none"/>
                <w14:textFill>
                  <w14:solidFill>
                    <w14:schemeClr w14:val="tx1"/>
                  </w14:solidFill>
                </w14:textFill>
              </w:rPr>
              <w:t>。</w:t>
            </w:r>
          </w:p>
        </w:tc>
      </w:tr>
      <w:tr w14:paraId="0CCC9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 w:hRule="atLeast"/>
        </w:trPr>
        <w:tc>
          <w:tcPr>
            <w:tcW w:w="675" w:type="dxa"/>
            <w:tcBorders>
              <w:top w:val="single" w:color="auto" w:sz="4" w:space="0"/>
              <w:left w:val="single" w:color="auto" w:sz="4" w:space="0"/>
              <w:bottom w:val="single" w:color="auto" w:sz="4" w:space="0"/>
              <w:right w:val="single" w:color="auto" w:sz="4" w:space="0"/>
            </w:tcBorders>
            <w:shd w:val="clear" w:color="auto" w:fill="auto"/>
            <w:vAlign w:val="center"/>
          </w:tcPr>
          <w:p w14:paraId="164E105B">
            <w:pPr>
              <w:widowControl/>
              <w:shd w:val="clear"/>
              <w:spacing w:line="360" w:lineRule="exact"/>
              <w:jc w:val="center"/>
              <w:rPr>
                <w:rFonts w:hint="eastAsia" w:ascii="宋体" w:hAnsi="宋体"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宋体" w:hAnsi="宋体"/>
                <w:b/>
                <w:color w:val="000000" w:themeColor="text1"/>
                <w:szCs w:val="21"/>
                <w:highlight w:val="none"/>
                <w:lang w:val="en-US" w:eastAsia="zh-CN"/>
                <w14:textFill>
                  <w14:solidFill>
                    <w14:schemeClr w14:val="tx1"/>
                  </w14:solidFill>
                </w14:textFill>
              </w:rPr>
              <w:t>3</w:t>
            </w:r>
          </w:p>
        </w:tc>
        <w:tc>
          <w:tcPr>
            <w:tcW w:w="2127" w:type="dxa"/>
            <w:tcBorders>
              <w:top w:val="single" w:color="auto" w:sz="4" w:space="0"/>
              <w:left w:val="single" w:color="auto" w:sz="4" w:space="0"/>
              <w:bottom w:val="single" w:color="auto" w:sz="4" w:space="0"/>
              <w:right w:val="single" w:color="auto" w:sz="4" w:space="0"/>
            </w:tcBorders>
            <w:shd w:val="clear" w:color="auto" w:fill="auto"/>
            <w:vAlign w:val="center"/>
          </w:tcPr>
          <w:p w14:paraId="0F53A46E">
            <w:pPr>
              <w:widowControl/>
              <w:shd w:val="clear"/>
              <w:spacing w:line="400" w:lineRule="exact"/>
              <w:jc w:val="cente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其他说明</w:t>
            </w:r>
          </w:p>
        </w:tc>
        <w:tc>
          <w:tcPr>
            <w:tcW w:w="6578"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96E93C4">
            <w:pPr>
              <w:pStyle w:val="5"/>
              <w:shd w:val="clear"/>
              <w:tabs>
                <w:tab w:val="left" w:pos="26"/>
              </w:tabs>
              <w:ind w:left="26" w:firstLine="0"/>
              <w:jc w:val="both"/>
              <w:rPr>
                <w:b/>
                <w:color w:val="000000" w:themeColor="text1"/>
                <w:sz w:val="21"/>
                <w:szCs w:val="21"/>
                <w:highlight w:val="none"/>
                <w14:textFill>
                  <w14:solidFill>
                    <w14:schemeClr w14:val="tx1"/>
                  </w14:solidFill>
                </w14:textFill>
              </w:rPr>
            </w:pPr>
            <w:r>
              <w:rPr>
                <w:rFonts w:hint="eastAsia"/>
                <w:b/>
                <w:color w:val="000000" w:themeColor="text1"/>
                <w:sz w:val="21"/>
                <w:szCs w:val="21"/>
                <w:highlight w:val="none"/>
                <w14:textFill>
                  <w14:solidFill>
                    <w14:schemeClr w14:val="tx1"/>
                  </w14:solidFill>
                </w14:textFill>
              </w:rPr>
              <w:t>1、磋商响应文件中打“★”号条款必须实质性响应，负偏离（不满足要求）将导致投标无效。</w:t>
            </w:r>
          </w:p>
          <w:p w14:paraId="1BEC9031">
            <w:pPr>
              <w:pStyle w:val="5"/>
              <w:shd w:val="clear"/>
              <w:tabs>
                <w:tab w:val="left" w:pos="26"/>
              </w:tabs>
              <w:ind w:left="26" w:leftChars="0" w:firstLine="0" w:firstLineChars="0"/>
              <w:jc w:val="both"/>
              <w:rPr>
                <w:rFonts w:hint="eastAsia" w:ascii="宋体" w:hAnsi="Times New Roman" w:eastAsia="宋体" w:cs="Times New Roman"/>
                <w:bCs/>
                <w:color w:val="000000" w:themeColor="text1"/>
                <w:kern w:val="0"/>
                <w:sz w:val="34"/>
                <w:szCs w:val="20"/>
                <w:highlight w:val="none"/>
                <w:lang w:val="en-US" w:eastAsia="zh-CN" w:bidi="ar-SA"/>
                <w14:textFill>
                  <w14:solidFill>
                    <w14:schemeClr w14:val="tx1"/>
                  </w14:solidFill>
                </w14:textFill>
              </w:rPr>
            </w:pPr>
            <w:r>
              <w:rPr>
                <w:rFonts w:hint="eastAsia"/>
                <w:b/>
                <w:color w:val="000000" w:themeColor="text1"/>
                <w:sz w:val="21"/>
                <w:szCs w:val="21"/>
                <w:highlight w:val="none"/>
                <w14:textFill>
                  <w14:solidFill>
                    <w14:schemeClr w14:val="tx1"/>
                  </w14:solidFill>
                </w14:textFill>
              </w:rPr>
              <w:t>2、磋商响应文件中带“▲”为实质性参数要求响应, 负偏离（不满足要求）将导致严重扣分。</w:t>
            </w:r>
          </w:p>
        </w:tc>
      </w:tr>
      <w:tr w14:paraId="21936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trPr>
        <w:tc>
          <w:tcPr>
            <w:tcW w:w="675" w:type="dxa"/>
            <w:vMerge w:val="restart"/>
            <w:tcBorders>
              <w:top w:val="single" w:color="auto" w:sz="4" w:space="0"/>
              <w:left w:val="single" w:color="auto" w:sz="4" w:space="0"/>
              <w:right w:val="single" w:color="auto" w:sz="4" w:space="0"/>
            </w:tcBorders>
            <w:vAlign w:val="center"/>
          </w:tcPr>
          <w:p w14:paraId="160C7489">
            <w:pPr>
              <w:widowControl/>
              <w:shd w:val="clear"/>
              <w:spacing w:line="360" w:lineRule="exact"/>
              <w:jc w:val="center"/>
              <w:rPr>
                <w:rFonts w:hint="eastAsia" w:ascii="宋体" w:hAnsi="宋体" w:eastAsia="宋体"/>
                <w:b/>
                <w:color w:val="000000" w:themeColor="text1"/>
                <w:szCs w:val="21"/>
                <w:highlight w:val="none"/>
                <w:lang w:eastAsia="zh-CN"/>
                <w14:textFill>
                  <w14:solidFill>
                    <w14:schemeClr w14:val="tx1"/>
                  </w14:solidFill>
                </w14:textFill>
              </w:rPr>
            </w:pPr>
            <w:r>
              <w:rPr>
                <w:rFonts w:hint="eastAsia" w:ascii="宋体" w:hAnsi="宋体"/>
                <w:b/>
                <w:color w:val="000000" w:themeColor="text1"/>
                <w:szCs w:val="21"/>
                <w:highlight w:val="none"/>
                <w:lang w:val="en-US" w:eastAsia="zh-CN"/>
                <w14:textFill>
                  <w14:solidFill>
                    <w14:schemeClr w14:val="tx1"/>
                  </w14:solidFill>
                </w14:textFill>
              </w:rPr>
              <w:t>4</w:t>
            </w:r>
          </w:p>
        </w:tc>
        <w:tc>
          <w:tcPr>
            <w:tcW w:w="2127" w:type="dxa"/>
            <w:vMerge w:val="restart"/>
            <w:tcBorders>
              <w:top w:val="single" w:color="auto" w:sz="4" w:space="0"/>
              <w:left w:val="single" w:color="auto" w:sz="4" w:space="0"/>
              <w:right w:val="single" w:color="auto" w:sz="4" w:space="0"/>
            </w:tcBorders>
            <w:vAlign w:val="center"/>
          </w:tcPr>
          <w:p w14:paraId="73AAD87C">
            <w:pPr>
              <w:widowControl/>
              <w:shd w:val="clear"/>
              <w:spacing w:line="360" w:lineRule="exact"/>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信息公告媒体</w:t>
            </w:r>
          </w:p>
        </w:tc>
        <w:tc>
          <w:tcPr>
            <w:tcW w:w="3032" w:type="dxa"/>
            <w:tcBorders>
              <w:top w:val="single" w:color="auto" w:sz="4" w:space="0"/>
              <w:left w:val="single" w:color="auto" w:sz="4" w:space="0"/>
              <w:bottom w:val="single" w:color="auto" w:sz="4" w:space="0"/>
              <w:right w:val="single" w:color="auto" w:sz="4" w:space="0"/>
            </w:tcBorders>
            <w:shd w:val="clear" w:color="auto" w:fill="auto"/>
            <w:vAlign w:val="center"/>
          </w:tcPr>
          <w:p w14:paraId="11C21446">
            <w:pPr>
              <w:keepNext w:val="0"/>
              <w:keepLines w:val="0"/>
              <w:pageBreakBefore w:val="0"/>
              <w:widowControl/>
              <w:shd w:val="clear"/>
              <w:kinsoku/>
              <w:wordWrap/>
              <w:overflowPunct/>
              <w:topLinePunct w:val="0"/>
              <w:bidi w:val="0"/>
              <w:snapToGrid/>
              <w:spacing w:line="400" w:lineRule="exact"/>
              <w:jc w:val="left"/>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default" w:ascii="宋体" w:hAnsi="宋体"/>
                <w:color w:val="000000" w:themeColor="text1"/>
                <w:szCs w:val="21"/>
                <w:highlight w:val="none"/>
                <w:lang w:val="en-US" w:eastAsia="zh-CN"/>
                <w14:textFill>
                  <w14:solidFill>
                    <w14:schemeClr w14:val="tx1"/>
                  </w14:solidFill>
                </w14:textFill>
              </w:rPr>
              <w:t>全国招标采购公共服务平台</w:t>
            </w:r>
          </w:p>
        </w:tc>
        <w:tc>
          <w:tcPr>
            <w:tcW w:w="3546" w:type="dxa"/>
            <w:tcBorders>
              <w:top w:val="single" w:color="auto" w:sz="4" w:space="0"/>
              <w:left w:val="single" w:color="auto" w:sz="4" w:space="0"/>
              <w:bottom w:val="single" w:color="auto" w:sz="4" w:space="0"/>
              <w:right w:val="single" w:color="auto" w:sz="4" w:space="0"/>
            </w:tcBorders>
            <w:shd w:val="clear" w:color="auto" w:fill="auto"/>
            <w:vAlign w:val="center"/>
          </w:tcPr>
          <w:p w14:paraId="3659AAC6">
            <w:pPr>
              <w:keepNext w:val="0"/>
              <w:keepLines w:val="0"/>
              <w:pageBreakBefore w:val="0"/>
              <w:widowControl/>
              <w:shd w:val="clear"/>
              <w:kinsoku/>
              <w:wordWrap/>
              <w:overflowPunct/>
              <w:topLinePunct w:val="0"/>
              <w:bidi w:val="0"/>
              <w:snapToGrid/>
              <w:spacing w:line="400" w:lineRule="exact"/>
              <w:jc w:val="left"/>
              <w:rPr>
                <w:rFonts w:hint="eastAsia" w:ascii="Times New Roman" w:hAnsi="Times New Roman" w:eastAsia="宋体" w:cs="Times New Roman"/>
                <w:b/>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https://www.hnzbcgxxw.com/</w:t>
            </w:r>
          </w:p>
        </w:tc>
      </w:tr>
      <w:tr w14:paraId="6C92A3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rPr>
        <w:tc>
          <w:tcPr>
            <w:tcW w:w="675" w:type="dxa"/>
            <w:vMerge w:val="continue"/>
            <w:tcBorders>
              <w:left w:val="single" w:color="auto" w:sz="4" w:space="0"/>
              <w:right w:val="single" w:color="auto" w:sz="4" w:space="0"/>
            </w:tcBorders>
            <w:vAlign w:val="center"/>
          </w:tcPr>
          <w:p w14:paraId="712C94A2">
            <w:pPr>
              <w:widowControl/>
              <w:shd w:val="clear"/>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01E3F3EE">
            <w:pPr>
              <w:widowControl/>
              <w:shd w:val="clear"/>
              <w:spacing w:line="360" w:lineRule="exact"/>
              <w:jc w:val="center"/>
              <w:rPr>
                <w:rFonts w:ascii="宋体" w:hAnsi="宋体"/>
                <w:color w:val="000000" w:themeColor="text1"/>
                <w:szCs w:val="21"/>
                <w:highlight w:val="none"/>
                <w14:textFill>
                  <w14:solidFill>
                    <w14:schemeClr w14:val="tx1"/>
                  </w14:solidFill>
                </w14:textFill>
              </w:rPr>
            </w:pPr>
          </w:p>
        </w:tc>
        <w:tc>
          <w:tcPr>
            <w:tcW w:w="3032" w:type="dxa"/>
            <w:vMerge w:val="restart"/>
            <w:tcBorders>
              <w:top w:val="single" w:color="auto" w:sz="4" w:space="0"/>
              <w:left w:val="single" w:color="auto" w:sz="4" w:space="0"/>
              <w:right w:val="single" w:color="auto" w:sz="4" w:space="0"/>
            </w:tcBorders>
            <w:vAlign w:val="center"/>
          </w:tcPr>
          <w:p w14:paraId="546E9493">
            <w:pPr>
              <w:shd w:val="clear"/>
              <w:spacing w:line="360" w:lineRule="exact"/>
              <w:rPr>
                <w:rFonts w:ascii="宋体"/>
                <w:bCs/>
                <w:color w:val="000000" w:themeColor="text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广东业信采购招标有限公司网</w:t>
            </w:r>
          </w:p>
        </w:tc>
        <w:tc>
          <w:tcPr>
            <w:tcW w:w="3546" w:type="dxa"/>
            <w:tcBorders>
              <w:top w:val="single" w:color="auto" w:sz="4" w:space="0"/>
              <w:left w:val="single" w:color="auto" w:sz="4" w:space="0"/>
              <w:bottom w:val="single" w:color="auto" w:sz="4" w:space="0"/>
              <w:right w:val="single" w:color="auto" w:sz="4" w:space="0"/>
            </w:tcBorders>
            <w:vAlign w:val="center"/>
          </w:tcPr>
          <w:p w14:paraId="78E8B58A">
            <w:pPr>
              <w:shd w:val="clear"/>
              <w:spacing w:line="360" w:lineRule="exact"/>
              <w:rPr>
                <w:rFonts w:ascii="宋体"/>
                <w:bCs/>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"http://www.gdgpo.gov.cn" </w:instrText>
            </w:r>
            <w:r>
              <w:rPr>
                <w:color w:val="000000" w:themeColor="text1"/>
                <w:highlight w:val="none"/>
                <w14:textFill>
                  <w14:solidFill>
                    <w14:schemeClr w14:val="tx1"/>
                  </w14:solidFill>
                </w14:textFill>
              </w:rPr>
              <w:fldChar w:fldCharType="separate"/>
            </w:r>
            <w:r>
              <w:rPr>
                <w:rFonts w:ascii="宋体" w:hAnsi="宋体"/>
                <w:color w:val="000000" w:themeColor="text1"/>
                <w:szCs w:val="21"/>
                <w:highlight w:val="none"/>
                <w14:textFill>
                  <w14:solidFill>
                    <w14:schemeClr w14:val="tx1"/>
                  </w14:solidFill>
                </w14:textFill>
              </w:rPr>
              <w:t>http://www.gdgpo.</w:t>
            </w:r>
            <w:r>
              <w:rPr>
                <w:rFonts w:hint="eastAsia" w:ascii="宋体" w:hAnsi="宋体"/>
                <w:color w:val="000000" w:themeColor="text1"/>
                <w:szCs w:val="21"/>
                <w:highlight w:val="none"/>
                <w:lang w:val="en-US" w:eastAsia="zh-CN"/>
                <w14:textFill>
                  <w14:solidFill>
                    <w14:schemeClr w14:val="tx1"/>
                  </w14:solidFill>
                </w14:textFill>
              </w:rPr>
              <w:t>com.</w:t>
            </w:r>
            <w:r>
              <w:rPr>
                <w:rFonts w:ascii="宋体" w:hAnsi="宋体"/>
                <w:color w:val="000000" w:themeColor="text1"/>
                <w:szCs w:val="21"/>
                <w:highlight w:val="none"/>
                <w14:textFill>
                  <w14:solidFill>
                    <w14:schemeClr w14:val="tx1"/>
                  </w14:solidFill>
                </w14:textFill>
              </w:rPr>
              <w:t>cn</w:t>
            </w:r>
            <w:r>
              <w:rPr>
                <w:rFonts w:ascii="宋体" w:hAnsi="宋体"/>
                <w:color w:val="000000" w:themeColor="text1"/>
                <w:szCs w:val="21"/>
                <w:highlight w:val="none"/>
                <w14:textFill>
                  <w14:solidFill>
                    <w14:schemeClr w14:val="tx1"/>
                  </w14:solidFill>
                </w14:textFill>
              </w:rPr>
              <w:fldChar w:fldCharType="end"/>
            </w:r>
          </w:p>
        </w:tc>
      </w:tr>
      <w:tr w14:paraId="799631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2" w:hRule="atLeast"/>
        </w:trPr>
        <w:tc>
          <w:tcPr>
            <w:tcW w:w="675" w:type="dxa"/>
            <w:vMerge w:val="continue"/>
            <w:tcBorders>
              <w:left w:val="single" w:color="auto" w:sz="4" w:space="0"/>
              <w:right w:val="single" w:color="auto" w:sz="4" w:space="0"/>
            </w:tcBorders>
            <w:vAlign w:val="center"/>
          </w:tcPr>
          <w:p w14:paraId="41C8438D">
            <w:pPr>
              <w:widowControl/>
              <w:shd w:val="clear"/>
              <w:spacing w:line="360" w:lineRule="exact"/>
              <w:jc w:val="center"/>
              <w:rPr>
                <w:rFonts w:ascii="宋体" w:hAnsi="宋体"/>
                <w:b/>
                <w:color w:val="000000" w:themeColor="text1"/>
                <w:szCs w:val="21"/>
                <w:highlight w:val="none"/>
                <w14:textFill>
                  <w14:solidFill>
                    <w14:schemeClr w14:val="tx1"/>
                  </w14:solidFill>
                </w14:textFill>
              </w:rPr>
            </w:pPr>
          </w:p>
        </w:tc>
        <w:tc>
          <w:tcPr>
            <w:tcW w:w="2127" w:type="dxa"/>
            <w:vMerge w:val="continue"/>
            <w:tcBorders>
              <w:left w:val="single" w:color="auto" w:sz="4" w:space="0"/>
              <w:right w:val="single" w:color="auto" w:sz="4" w:space="0"/>
            </w:tcBorders>
            <w:vAlign w:val="center"/>
          </w:tcPr>
          <w:p w14:paraId="406644D0">
            <w:pPr>
              <w:widowControl/>
              <w:shd w:val="clear"/>
              <w:spacing w:line="360" w:lineRule="exact"/>
              <w:jc w:val="center"/>
              <w:rPr>
                <w:rFonts w:hint="eastAsia" w:ascii="宋体" w:hAnsi="宋体"/>
                <w:color w:val="000000" w:themeColor="text1"/>
                <w:szCs w:val="21"/>
                <w:highlight w:val="none"/>
                <w14:textFill>
                  <w14:solidFill>
                    <w14:schemeClr w14:val="tx1"/>
                  </w14:solidFill>
                </w14:textFill>
              </w:rPr>
            </w:pPr>
          </w:p>
        </w:tc>
        <w:tc>
          <w:tcPr>
            <w:tcW w:w="3032" w:type="dxa"/>
            <w:vMerge w:val="continue"/>
            <w:tcBorders>
              <w:left w:val="single" w:color="auto" w:sz="4" w:space="0"/>
              <w:right w:val="single" w:color="auto" w:sz="4" w:space="0"/>
            </w:tcBorders>
            <w:vAlign w:val="center"/>
          </w:tcPr>
          <w:p w14:paraId="4BD38230">
            <w:pPr>
              <w:shd w:val="clear"/>
              <w:spacing w:line="360" w:lineRule="exact"/>
              <w:rPr>
                <w:rFonts w:hint="eastAsia" w:ascii="宋体" w:hAnsi="宋体"/>
                <w:color w:val="000000" w:themeColor="text1"/>
                <w:szCs w:val="21"/>
                <w:highlight w:val="none"/>
                <w14:textFill>
                  <w14:solidFill>
                    <w14:schemeClr w14:val="tx1"/>
                  </w14:solidFill>
                </w14:textFill>
              </w:rPr>
            </w:pPr>
          </w:p>
        </w:tc>
        <w:tc>
          <w:tcPr>
            <w:tcW w:w="3546" w:type="dxa"/>
            <w:tcBorders>
              <w:top w:val="single" w:color="auto" w:sz="4" w:space="0"/>
              <w:left w:val="single" w:color="auto" w:sz="4" w:space="0"/>
              <w:right w:val="single" w:color="auto" w:sz="4" w:space="0"/>
            </w:tcBorders>
            <w:vAlign w:val="center"/>
          </w:tcPr>
          <w:p w14:paraId="67884BA2">
            <w:pPr>
              <w:shd w:val="clear"/>
              <w:spacing w:line="360" w:lineRule="exact"/>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http://www.yjcg.cc</w:t>
            </w:r>
          </w:p>
        </w:tc>
      </w:tr>
    </w:tbl>
    <w:p w14:paraId="720D0FE4">
      <w:pPr>
        <w:pStyle w:val="5"/>
        <w:shd w:val="clear"/>
        <w:rPr>
          <w:color w:val="000000" w:themeColor="text1"/>
          <w:highlight w:val="none"/>
          <w14:textFill>
            <w14:solidFill>
              <w14:schemeClr w14:val="tx1"/>
            </w14:solidFill>
          </w14:textFill>
        </w:rPr>
      </w:pPr>
    </w:p>
    <w:p w14:paraId="7D3156AE">
      <w:pPr>
        <w:pStyle w:val="5"/>
        <w:shd w:val="clear"/>
        <w:rPr>
          <w:color w:val="000000" w:themeColor="text1"/>
          <w:highlight w:val="none"/>
          <w14:textFill>
            <w14:solidFill>
              <w14:schemeClr w14:val="tx1"/>
            </w14:solidFill>
          </w14:textFill>
        </w:rPr>
      </w:pPr>
    </w:p>
    <w:p w14:paraId="42A141CD">
      <w:pPr>
        <w:pStyle w:val="5"/>
        <w:shd w:val="clear"/>
        <w:rPr>
          <w:color w:val="000000" w:themeColor="text1"/>
          <w:highlight w:val="none"/>
          <w14:textFill>
            <w14:solidFill>
              <w14:schemeClr w14:val="tx1"/>
            </w14:solidFill>
          </w14:textFill>
        </w:rPr>
      </w:pPr>
    </w:p>
    <w:p w14:paraId="329179E7">
      <w:pPr>
        <w:pStyle w:val="5"/>
        <w:shd w:val="clear"/>
        <w:rPr>
          <w:color w:val="000000" w:themeColor="text1"/>
          <w:highlight w:val="none"/>
          <w14:textFill>
            <w14:solidFill>
              <w14:schemeClr w14:val="tx1"/>
            </w14:solidFill>
          </w14:textFill>
        </w:rPr>
      </w:pPr>
    </w:p>
    <w:p w14:paraId="0090F1ED">
      <w:pPr>
        <w:pStyle w:val="25"/>
        <w:shd w:val="clear"/>
        <w:adjustRightInd w:val="0"/>
        <w:snapToGrid w:val="0"/>
        <w:spacing w:line="300" w:lineRule="auto"/>
        <w:outlineLvl w:val="1"/>
        <w:rPr>
          <w:rFonts w:hint="eastAsia" w:hAnsi="宋体"/>
          <w:color w:val="000000" w:themeColor="text1"/>
          <w:highlight w:val="none"/>
          <w14:textFill>
            <w14:solidFill>
              <w14:schemeClr w14:val="tx1"/>
            </w14:solidFill>
          </w14:textFill>
        </w:rPr>
      </w:pPr>
      <w:bookmarkStart w:id="121" w:name="_Hlt21938665"/>
      <w:bookmarkEnd w:id="121"/>
      <w:bookmarkStart w:id="122" w:name="_Hlt21938668"/>
      <w:bookmarkEnd w:id="122"/>
      <w:bookmarkStart w:id="123" w:name="_Toc464632120"/>
    </w:p>
    <w:p w14:paraId="5F88FBDE">
      <w:pPr>
        <w:pStyle w:val="25"/>
        <w:shd w:val="clear"/>
        <w:adjustRightInd w:val="0"/>
        <w:snapToGrid w:val="0"/>
        <w:spacing w:line="300" w:lineRule="auto"/>
        <w:outlineLvl w:val="1"/>
        <w:rPr>
          <w:rFonts w:hint="eastAsia" w:hAnsi="宋体"/>
          <w:color w:val="000000" w:themeColor="text1"/>
          <w:highlight w:val="none"/>
          <w14:textFill>
            <w14:solidFill>
              <w14:schemeClr w14:val="tx1"/>
            </w14:solidFill>
          </w14:textFill>
        </w:rPr>
      </w:pPr>
    </w:p>
    <w:p w14:paraId="3458DD58">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24" w:name="_Toc18876"/>
      <w:r>
        <w:rPr>
          <w:rFonts w:hint="eastAsia" w:hAnsi="宋体"/>
          <w:color w:val="000000" w:themeColor="text1"/>
          <w:highlight w:val="none"/>
          <w14:textFill>
            <w14:solidFill>
              <w14:schemeClr w14:val="tx1"/>
            </w14:solidFill>
          </w14:textFill>
        </w:rPr>
        <w:t>一、说  明</w:t>
      </w:r>
      <w:bookmarkEnd w:id="123"/>
      <w:bookmarkEnd w:id="124"/>
    </w:p>
    <w:p w14:paraId="27151BAA">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 适用范围</w:t>
      </w:r>
    </w:p>
    <w:p w14:paraId="6EDE1C0A">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1.1本磋商文件适用于本竞争性磋商的采购项目。</w:t>
      </w:r>
    </w:p>
    <w:p w14:paraId="4A24F1A4">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 定义</w:t>
      </w:r>
    </w:p>
    <w:p w14:paraId="30CF5D04">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2.1“采购人”：是指本次采购项目的最终服务对象。 </w:t>
      </w:r>
    </w:p>
    <w:p w14:paraId="5E903885">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2.2 “监管部门”是指：同级政府采购监管部门</w:t>
      </w:r>
    </w:p>
    <w:p w14:paraId="107F713F">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2.3“采购代理机构”：是指广东业信采购招标有限公司。</w:t>
      </w:r>
    </w:p>
    <w:p w14:paraId="67596611">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2.4“招标采购单位”是指：采购人。</w:t>
      </w:r>
    </w:p>
    <w:p w14:paraId="583F33EC">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2.5 “供应商”是指响应本文件要求，参加磋商的法人或者其他组织、自然人。</w:t>
      </w:r>
    </w:p>
    <w:p w14:paraId="725A3185">
      <w:pPr>
        <w:shd w:val="clear"/>
        <w:autoSpaceDE w:val="0"/>
        <w:autoSpaceDN w:val="0"/>
        <w:adjustRightInd w:val="0"/>
        <w:snapToGrid w:val="0"/>
        <w:spacing w:line="300" w:lineRule="auto"/>
        <w:ind w:left="531" w:leftChars="228" w:right="32" w:hanging="52" w:hangingChars="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合格的供应商指：</w:t>
      </w:r>
    </w:p>
    <w:p w14:paraId="1F1A2D79">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(1)符合《政府采购法》第二十二条规定的供应商。</w:t>
      </w:r>
    </w:p>
    <w:p w14:paraId="120A0FEE">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(2)符合磋商文件规定的资格要求及特殊条件要求。</w:t>
      </w:r>
    </w:p>
    <w:p w14:paraId="76AAB0C9">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(3)本项目是否允许联合体，详见《</w:t>
      </w:r>
      <w:r>
        <w:rPr>
          <w:rFonts w:hint="eastAsia" w:ascii="宋体" w:hAnsi="宋体"/>
          <w:color w:val="000000" w:themeColor="text1"/>
          <w:highlight w:val="none"/>
          <w14:textFill>
            <w14:solidFill>
              <w14:schemeClr w14:val="tx1"/>
            </w14:solidFill>
          </w14:textFill>
        </w:rPr>
        <w:t>采购项目内容</w:t>
      </w:r>
      <w:r>
        <w:rPr>
          <w:rFonts w:hint="eastAsia" w:ascii="宋体" w:hAnsi="宋体"/>
          <w:color w:val="000000" w:themeColor="text1"/>
          <w:kern w:val="0"/>
          <w:szCs w:val="21"/>
          <w:highlight w:val="none"/>
          <w14:textFill>
            <w14:solidFill>
              <w14:schemeClr w14:val="tx1"/>
            </w14:solidFill>
          </w14:textFill>
        </w:rPr>
        <w:t>》。</w:t>
      </w:r>
    </w:p>
    <w:p w14:paraId="591CF69E">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2.6“成交供应商”是指经法定程序确定并授予合同的供应商。</w:t>
      </w:r>
    </w:p>
    <w:p w14:paraId="7843003B">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2.7“响应文件”是指：供应商根据本文件要求，编制包含报价、技术和服务等所有内容的实质性响应文件。</w:t>
      </w:r>
    </w:p>
    <w:p w14:paraId="7371E865">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2.8“采购合同”：是指由采购人和成交供应商签订的规定双方权利和义务的协议。</w:t>
      </w:r>
    </w:p>
    <w:p w14:paraId="3968736B">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2.9“日”、“天”系指公历日。</w:t>
      </w:r>
    </w:p>
    <w:p w14:paraId="159475B2">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3. 合格的货物和服务</w:t>
      </w:r>
    </w:p>
    <w:p w14:paraId="6035772E">
      <w:pPr>
        <w:shd w:val="clea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3.1“货物”是指供应商制造或组织符合磋商文件要求的货物等。磋商文件中没有提及磋商货物来源地的，根据《政府采购法》的相关规定均应是本国货物，优先采购节能、环保产品。磋商的货物必须是其合法生产的符合国家有关标准要求的货物，并满足政府磋商文件规定的规格、参数、质量、价格、有效期、售后服务等要求。</w:t>
      </w:r>
    </w:p>
    <w:p w14:paraId="41BF4CC2">
      <w:pPr>
        <w:shd w:val="clear"/>
        <w:adjustRightInd w:val="0"/>
        <w:snapToGrid w:val="0"/>
        <w:spacing w:line="300" w:lineRule="auto"/>
        <w:ind w:left="420"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3.2 “服务”是指除货物和工程以外的其他政府采购对象,其中包括：供应商须承担的运输、安装、技术支持、培训以及磋商文件规定的其它服务。</w:t>
      </w:r>
    </w:p>
    <w:p w14:paraId="74D00C3C">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 磋商费用</w:t>
      </w:r>
    </w:p>
    <w:p w14:paraId="794D9885">
      <w:pPr>
        <w:pStyle w:val="25"/>
        <w:shd w:val="clear"/>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4.1 供应商应承担所有与准备和参加磋商有关的费用。不论磋商的结果如何，采购代理机构和采购人均无义务和责任承担这些费用。</w:t>
      </w:r>
    </w:p>
    <w:p w14:paraId="6559CB49">
      <w:pPr>
        <w:pStyle w:val="25"/>
        <w:shd w:val="clear"/>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4.2本次采购向成交供应商收取的成交服务费，按国家有关规定执行。</w:t>
      </w:r>
    </w:p>
    <w:p w14:paraId="0DDD9A44">
      <w:pPr>
        <w:pStyle w:val="25"/>
        <w:shd w:val="clear"/>
        <w:adjustRightInd w:val="0"/>
        <w:snapToGrid w:val="0"/>
        <w:spacing w:line="300" w:lineRule="auto"/>
        <w:ind w:left="420" w:hanging="420"/>
        <w:rPr>
          <w:rFonts w:hAnsi="宋体"/>
          <w:color w:val="000000" w:themeColor="text1"/>
          <w:highlight w:val="none"/>
          <w14:textFill>
            <w14:solidFill>
              <w14:schemeClr w14:val="tx1"/>
            </w14:solidFill>
          </w14:textFill>
        </w:rPr>
      </w:pPr>
    </w:p>
    <w:p w14:paraId="11B06F69">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25" w:name="_Toc23864"/>
      <w:bookmarkStart w:id="126" w:name="_Toc464632121"/>
      <w:r>
        <w:rPr>
          <w:rFonts w:hint="eastAsia" w:hAnsi="宋体"/>
          <w:color w:val="000000" w:themeColor="text1"/>
          <w:highlight w:val="none"/>
          <w14:textFill>
            <w14:solidFill>
              <w14:schemeClr w14:val="tx1"/>
            </w14:solidFill>
          </w14:textFill>
        </w:rPr>
        <w:t>二、磋商文件</w:t>
      </w:r>
      <w:bookmarkEnd w:id="125"/>
      <w:bookmarkEnd w:id="126"/>
    </w:p>
    <w:p w14:paraId="2A1892AF">
      <w:pPr>
        <w:pStyle w:val="25"/>
        <w:shd w:val="clear"/>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  磋商文件的构成</w:t>
      </w:r>
    </w:p>
    <w:p w14:paraId="418F3974">
      <w:pPr>
        <w:pStyle w:val="25"/>
        <w:shd w:val="clear"/>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5.1磋商文件由下列文件以及在磋商过程中发出的修正和补充文件组成：</w:t>
      </w:r>
    </w:p>
    <w:p w14:paraId="571255E0">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采购邀请</w:t>
      </w:r>
    </w:p>
    <w:p w14:paraId="0328EA12">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采购项目内容</w:t>
      </w:r>
    </w:p>
    <w:p w14:paraId="03970307">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磋商须知</w:t>
      </w:r>
    </w:p>
    <w:p w14:paraId="45239921">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合同书格式</w:t>
      </w:r>
    </w:p>
    <w:p w14:paraId="6E69E52D">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响应文件格式</w:t>
      </w:r>
    </w:p>
    <w:p w14:paraId="1219DA9D">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 其他：详见《磋商须知前附表》</w:t>
      </w:r>
    </w:p>
    <w:p w14:paraId="06F180A5">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 在磋商过程中由招标采购单位发出的修正和补充文件等；</w:t>
      </w:r>
    </w:p>
    <w:p w14:paraId="2946F523">
      <w:pPr>
        <w:pStyle w:val="25"/>
        <w:shd w:val="clear"/>
        <w:adjustRightInd w:val="0"/>
        <w:snapToGrid w:val="0"/>
        <w:spacing w:line="300" w:lineRule="auto"/>
        <w:ind w:left="420" w:hanging="42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5.2 供应商应认真阅读、并充分理解磋商文件的全部内容（包括所有的补充、修改内容、重要事项、格式、条款和技术规范、参数及要求等。），供应商没有按照磋商文件要求提交全部资料，或者响应文件没有对磋商文件在各方面都做出实质性响应是供应商的风险，有可能导致其报价响应被拒绝，或被认定为无效响应或被确定为响应无效。</w:t>
      </w:r>
    </w:p>
    <w:p w14:paraId="6445C47C">
      <w:pPr>
        <w:pStyle w:val="25"/>
        <w:shd w:val="clear"/>
        <w:adjustRightInd w:val="0"/>
        <w:snapToGrid w:val="0"/>
        <w:spacing w:line="300" w:lineRule="auto"/>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  踏勘现场</w:t>
      </w:r>
      <w:r>
        <w:rPr>
          <w:rFonts w:hint="eastAsia" w:hAnsi="宋体"/>
          <w:b/>
          <w:snapToGrid w:val="0"/>
          <w:color w:val="000000" w:themeColor="text1"/>
          <w:kern w:val="0"/>
          <w:highlight w:val="none"/>
          <w:u w:val="single"/>
          <w14:textFill>
            <w14:solidFill>
              <w14:schemeClr w14:val="tx1"/>
            </w14:solidFill>
          </w14:textFill>
        </w:rPr>
        <w:t>(本条款不适用)</w:t>
      </w:r>
    </w:p>
    <w:p w14:paraId="3A2855F6">
      <w:pPr>
        <w:pStyle w:val="25"/>
        <w:shd w:val="clear"/>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6.1 供应商应按所述时间和要求对现场及周围环境进行踏勘，供应商应充分重视和仔细地进行这种考察，以便获取那些须供应商自己负责的有关编制响应文件和签署合同所涉及现场所有的资料。</w:t>
      </w:r>
    </w:p>
    <w:p w14:paraId="277F6ACA">
      <w:pPr>
        <w:pStyle w:val="25"/>
        <w:shd w:val="clear"/>
        <w:adjustRightInd w:val="0"/>
        <w:snapToGrid w:val="0"/>
        <w:spacing w:line="300" w:lineRule="auto"/>
        <w:ind w:left="360" w:hanging="36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6.2采购人向供应商提供的有关现场的数据和资料，是采购人现有的能被供应商利用的资料，采购人对供应商做出的任何推论、理解和结论均不负责任。</w:t>
      </w:r>
    </w:p>
    <w:p w14:paraId="18B982EC">
      <w:pPr>
        <w:shd w:val="clear"/>
        <w:spacing w:line="300" w:lineRule="auto"/>
        <w:ind w:left="360" w:hanging="360"/>
        <w:rPr>
          <w:rFonts w:ascii="宋体" w:hAnsi="宋体"/>
          <w:color w:val="000000" w:themeColor="text1"/>
          <w:szCs w:val="21"/>
          <w:highlight w:val="none"/>
          <w14:textFill>
            <w14:solidFill>
              <w14:schemeClr w14:val="tx1"/>
            </w14:solidFill>
          </w14:textFill>
        </w:rPr>
      </w:pPr>
    </w:p>
    <w:p w14:paraId="16838FF6">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27" w:name="_Toc464632122"/>
      <w:bookmarkStart w:id="128" w:name="_Toc24729"/>
      <w:r>
        <w:rPr>
          <w:rFonts w:hint="eastAsia" w:hAnsi="宋体"/>
          <w:color w:val="000000" w:themeColor="text1"/>
          <w:highlight w:val="none"/>
          <w14:textFill>
            <w14:solidFill>
              <w14:schemeClr w14:val="tx1"/>
            </w14:solidFill>
          </w14:textFill>
        </w:rPr>
        <w:t>三、响应文件的编制</w:t>
      </w:r>
      <w:bookmarkEnd w:id="127"/>
      <w:bookmarkEnd w:id="128"/>
    </w:p>
    <w:p w14:paraId="0CC2A6E9">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7．响应文件的组成</w:t>
      </w:r>
    </w:p>
    <w:p w14:paraId="1821A8FA">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7.1供应商编写的响应文件应包括资格性文件、商务部分、技术部分、价格部分四部分组成。</w:t>
      </w:r>
    </w:p>
    <w:p w14:paraId="125D7392">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7.2 报价信封必须另单独分装。</w:t>
      </w:r>
    </w:p>
    <w:p w14:paraId="77E1B02D">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7.3 报价样板</w:t>
      </w:r>
      <w:r>
        <w:rPr>
          <w:rFonts w:hint="eastAsia" w:ascii="宋体" w:hAnsi="宋体"/>
          <w:b/>
          <w:snapToGrid w:val="0"/>
          <w:color w:val="000000" w:themeColor="text1"/>
          <w:kern w:val="0"/>
          <w:szCs w:val="21"/>
          <w:highlight w:val="none"/>
          <w:u w:val="single"/>
          <w14:textFill>
            <w14:solidFill>
              <w14:schemeClr w14:val="tx1"/>
            </w14:solidFill>
          </w14:textFill>
        </w:rPr>
        <w:t>(本条款不适用)</w:t>
      </w:r>
    </w:p>
    <w:p w14:paraId="71710801">
      <w:pPr>
        <w:shd w:val="clea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本项目如要求提交报价样板的，招标采购单位在收取样板时没有对样板外观进行验收及性能测试，对样板的破损或质量概不负责；</w:t>
      </w:r>
    </w:p>
    <w:p w14:paraId="70510B8B">
      <w:pPr>
        <w:shd w:val="clea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由于采购代理机构存放样板的空间有限，请各有关供应商支持配合，报价样板于采购结果公告后5日内取回，否则视同供应商不再认领，采购代理机构有权进行处理。</w:t>
      </w:r>
    </w:p>
    <w:p w14:paraId="5CF76756">
      <w:pPr>
        <w:shd w:val="clear"/>
        <w:autoSpaceDE w:val="0"/>
        <w:autoSpaceDN w:val="0"/>
        <w:adjustRightInd w:val="0"/>
        <w:snapToGrid w:val="0"/>
        <w:spacing w:line="300" w:lineRule="auto"/>
        <w:ind w:right="31" w:rightChars="15" w:firstLine="420" w:firstLine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供应商提交的报价样板应标注：项目名称、采购项目编号、货物/样板名称、型号/规格、供应商名称等内容，报价样板内容及数量。</w:t>
      </w:r>
    </w:p>
    <w:p w14:paraId="02F834D2">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8 响应文件编制基本要求</w:t>
      </w:r>
    </w:p>
    <w:p w14:paraId="675464F8">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8.1 供应商对响应文件的编制应按要求装订和封装。</w:t>
      </w:r>
    </w:p>
    <w:p w14:paraId="709EE3DB">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8.2 供应商提交的响应文件及其与招标采购单位就有关磋商的所有来往函电均应使用中文。供应商提交的支持文件或印刷的资料可以用另一种语言，但相应内容应附有中文翻译本，在解释响应文件的修改内容时以中文翻译本为准。对中文翻译有异议的，以权威机构的译本为准。</w:t>
      </w:r>
    </w:p>
    <w:p w14:paraId="375F7E99">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8.3响应文件必须按本文件的全部内容，包括所有的补充通知及附件进行编制。</w:t>
      </w:r>
    </w:p>
    <w:p w14:paraId="4F6F9A2D">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8.4如因供应商只填写和提供了本文件要求的部分内容和附件，而给磋商造成困难的，其可能导致的结果和责任由供应商自行承担。 </w:t>
      </w:r>
    </w:p>
    <w:p w14:paraId="3D9DB634">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9. 计量单位：</w:t>
      </w:r>
    </w:p>
    <w:p w14:paraId="6EC17896">
      <w:pPr>
        <w:shd w:val="clear"/>
        <w:spacing w:line="300" w:lineRule="auto"/>
        <w:ind w:left="360" w:hanging="36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9.1除技术要求中另有规定外，本文件所要求使用的计量单位均采用国家法定的度、量、衡标准单位计量。</w:t>
      </w:r>
    </w:p>
    <w:p w14:paraId="4E63C027">
      <w:pPr>
        <w:shd w:val="clear"/>
        <w:spacing w:line="300" w:lineRule="auto"/>
        <w:ind w:left="360" w:hanging="360"/>
        <w:rPr>
          <w:rFonts w:ascii="宋体" w:hAnsi="宋体"/>
          <w:color w:val="000000" w:themeColor="text1"/>
          <w:szCs w:val="21"/>
          <w:highlight w:val="none"/>
          <w14:textFill>
            <w14:solidFill>
              <w14:schemeClr w14:val="tx1"/>
            </w14:solidFill>
          </w14:textFill>
        </w:rPr>
      </w:pPr>
    </w:p>
    <w:p w14:paraId="193B2D39">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29" w:name="_Toc25898"/>
      <w:bookmarkStart w:id="130" w:name="_Toc464632123"/>
      <w:r>
        <w:rPr>
          <w:rFonts w:hint="eastAsia" w:hAnsi="宋体"/>
          <w:color w:val="000000" w:themeColor="text1"/>
          <w:highlight w:val="none"/>
          <w14:textFill>
            <w14:solidFill>
              <w14:schemeClr w14:val="tx1"/>
            </w14:solidFill>
          </w14:textFill>
        </w:rPr>
        <w:t>四、磋商报价要求和供应商资格证明文件的要求</w:t>
      </w:r>
      <w:bookmarkEnd w:id="129"/>
      <w:bookmarkEnd w:id="130"/>
    </w:p>
    <w:p w14:paraId="38B2DF79">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10. 对于本文件中未列明，而供应商认为必需的费用也需列入总报价。在合同实施时，采购人将不予支付成交供应商没有列入的项目费用，并认为此项目的费用已包括在总报价中。</w:t>
      </w:r>
    </w:p>
    <w:p w14:paraId="012B2B9C">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11. 成交供应商负责本项目所需货物的制造、运输、售后服务等全部工作。</w:t>
      </w:r>
    </w:p>
    <w:p w14:paraId="26266CB3">
      <w:pPr>
        <w:pStyle w:val="25"/>
        <w:shd w:val="clear"/>
        <w:adjustRightInd w:val="0"/>
        <w:snapToGrid w:val="0"/>
        <w:spacing w:line="300" w:lineRule="auto"/>
        <w:ind w:left="420" w:hanging="420"/>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12. 本项目投标报价不能高于采购预算（或最高限价），否则将被视为无效投标。</w:t>
      </w:r>
    </w:p>
    <w:p w14:paraId="09A03AF7">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ab/>
      </w:r>
      <w:r>
        <w:rPr>
          <w:rFonts w:hint="eastAsia" w:hAnsi="宋体"/>
          <w:color w:val="000000" w:themeColor="text1"/>
          <w:highlight w:val="none"/>
          <w14:textFill>
            <w14:solidFill>
              <w14:schemeClr w14:val="tx1"/>
            </w14:solidFill>
          </w14:textFill>
        </w:rPr>
        <w:t>供应商资格证明文件</w:t>
      </w:r>
    </w:p>
    <w:p w14:paraId="2165E851">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3</w:t>
      </w:r>
      <w:r>
        <w:rPr>
          <w:rFonts w:hAnsi="宋体"/>
          <w:color w:val="000000" w:themeColor="text1"/>
          <w:highlight w:val="none"/>
          <w14:textFill>
            <w14:solidFill>
              <w14:schemeClr w14:val="tx1"/>
            </w14:solidFill>
          </w14:textFill>
        </w:rPr>
        <w:t>.1</w:t>
      </w:r>
      <w:r>
        <w:rPr>
          <w:rFonts w:hint="eastAsia" w:hAnsi="宋体"/>
          <w:color w:val="000000" w:themeColor="text1"/>
          <w:highlight w:val="none"/>
          <w14:textFill>
            <w14:solidFill>
              <w14:schemeClr w14:val="tx1"/>
            </w14:solidFill>
          </w14:textFill>
        </w:rPr>
        <w:t>供应商应按磋商文件的要求，提交证明其有资格参加磋商和成交后有履行合同能力的文件，并作为其响应文件的组成部分。</w:t>
      </w:r>
    </w:p>
    <w:p w14:paraId="3FAC72F9">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13.2资格证明文件必须真实有效，复印件必须加盖单位印章。</w:t>
      </w:r>
    </w:p>
    <w:p w14:paraId="617A96A2">
      <w:pPr>
        <w:pStyle w:val="25"/>
        <w:shd w:val="clear"/>
        <w:adjustRightInd w:val="0"/>
        <w:snapToGrid w:val="0"/>
        <w:spacing w:line="30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14. 证明响应文件标的合格性和符合磋商文件规定的文件：</w:t>
      </w:r>
    </w:p>
    <w:p w14:paraId="4DBFE9E5">
      <w:pPr>
        <w:shd w:val="clea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14.1 供应商提交证明其所提供的货物和服务的合格性并符合磋商文件规定的声明文件。</w:t>
      </w:r>
    </w:p>
    <w:p w14:paraId="3892899D">
      <w:pPr>
        <w:shd w:val="clear"/>
        <w:tabs>
          <w:tab w:val="left" w:pos="567"/>
        </w:tabs>
        <w:spacing w:line="300" w:lineRule="auto"/>
        <w:ind w:left="567" w:hanging="567"/>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1</w:t>
      </w:r>
      <w:r>
        <w:rPr>
          <w:rFonts w:hint="eastAsia" w:ascii="宋体" w:hAnsi="宋体"/>
          <w:color w:val="000000" w:themeColor="text1"/>
          <w:szCs w:val="21"/>
          <w:highlight w:val="none"/>
          <w14:textFill>
            <w14:solidFill>
              <w14:schemeClr w14:val="tx1"/>
            </w14:solidFill>
          </w14:textFill>
        </w:rPr>
        <w:t>4</w:t>
      </w:r>
      <w:r>
        <w:rPr>
          <w:rFonts w:ascii="宋体" w:hAnsi="宋体"/>
          <w:color w:val="000000" w:themeColor="text1"/>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证明货物和服务与磋商文件的要求相一致的文件可以是文字资料、图纸、数据资料等。</w:t>
      </w:r>
    </w:p>
    <w:p w14:paraId="6654431E">
      <w:pPr>
        <w:pStyle w:val="25"/>
        <w:shd w:val="clear"/>
        <w:adjustRightInd w:val="0"/>
        <w:snapToGrid w:val="0"/>
        <w:spacing w:line="300" w:lineRule="auto"/>
        <w:ind w:left="420" w:hanging="420"/>
        <w:rPr>
          <w:rFonts w:hAnsi="宋体"/>
          <w:b/>
          <w:color w:val="000000" w:themeColor="text1"/>
          <w:kern w:val="0"/>
          <w:highlight w:val="none"/>
          <w:u w:val="single"/>
          <w14:textFill>
            <w14:solidFill>
              <w14:schemeClr w14:val="tx1"/>
            </w14:solidFill>
          </w14:textFill>
        </w:rPr>
      </w:pPr>
    </w:p>
    <w:p w14:paraId="367CAECB">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31" w:name="_Toc464632124"/>
      <w:bookmarkStart w:id="132" w:name="_Toc4812"/>
      <w:r>
        <w:rPr>
          <w:rFonts w:hint="eastAsia" w:hAnsi="宋体"/>
          <w:color w:val="000000" w:themeColor="text1"/>
          <w:highlight w:val="none"/>
          <w14:textFill>
            <w14:solidFill>
              <w14:schemeClr w14:val="tx1"/>
            </w14:solidFill>
          </w14:textFill>
        </w:rPr>
        <w:t>五、保证金</w:t>
      </w:r>
      <w:bookmarkEnd w:id="131"/>
      <w:bookmarkEnd w:id="132"/>
    </w:p>
    <w:p w14:paraId="1E01C5EC">
      <w:pPr>
        <w:shd w:val="clea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15.1 供应商应按磋商文件规定的金额和期限交纳磋商保证金，磋商保证金作为响应文件的组成部分。</w:t>
      </w:r>
    </w:p>
    <w:p w14:paraId="48A997F4">
      <w:pPr>
        <w:shd w:val="clea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15.2磋商保证金金额、交纳形式、交纳时间及磋商保证金账户。</w:t>
      </w:r>
    </w:p>
    <w:p w14:paraId="469F426A">
      <w:pPr>
        <w:shd w:val="clear"/>
        <w:autoSpaceDE w:val="0"/>
        <w:autoSpaceDN w:val="0"/>
        <w:adjustRightInd w:val="0"/>
        <w:snapToGrid w:val="0"/>
        <w:spacing w:line="300" w:lineRule="auto"/>
        <w:ind w:left="831" w:leftChars="171" w:right="31" w:rightChars="15"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 1)汇款账号必须与供应商的名称相一致，否则将不予受理。</w:t>
      </w:r>
    </w:p>
    <w:p w14:paraId="66EE7AF1">
      <w:pPr>
        <w:shd w:val="clear"/>
        <w:adjustRightInd w:val="0"/>
        <w:snapToGrid w:val="0"/>
        <w:spacing w:line="300" w:lineRule="auto"/>
        <w:ind w:left="420" w:hanging="42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15.3凡未按规定交纳磋商保证金的报价响应，其报价响应被确定为响应无效。</w:t>
      </w:r>
    </w:p>
    <w:p w14:paraId="4F0EE62F">
      <w:pPr>
        <w:shd w:val="clear"/>
        <w:adjustRightInd w:val="0"/>
        <w:snapToGrid w:val="0"/>
        <w:spacing w:line="300" w:lineRule="auto"/>
        <w:ind w:left="473"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15.4如无质疑或投诉，未成交的供应商保证金，在成交通知书发出后5个工作日内不计利息原额退还；如有质疑或投诉，</w:t>
      </w:r>
      <w:r>
        <w:rPr>
          <w:rFonts w:hint="eastAsia" w:ascii="宋体" w:hAnsi="宋体"/>
          <w:color w:val="000000" w:themeColor="text1"/>
          <w:kern w:val="0"/>
          <w:szCs w:val="21"/>
          <w:highlight w:val="none"/>
          <w14:textFill>
            <w14:solidFill>
              <w14:schemeClr w14:val="tx1"/>
            </w14:solidFill>
          </w14:textFill>
        </w:rPr>
        <w:t>招标采购单位</w:t>
      </w:r>
      <w:r>
        <w:rPr>
          <w:rFonts w:hint="eastAsia" w:ascii="宋体" w:hAnsi="宋体"/>
          <w:color w:val="000000" w:themeColor="text1"/>
          <w:szCs w:val="21"/>
          <w:highlight w:val="none"/>
          <w14:textFill>
            <w14:solidFill>
              <w14:schemeClr w14:val="tx1"/>
            </w14:solidFill>
          </w14:textFill>
        </w:rPr>
        <w:t>将在质疑和投诉处理完毕后不计利息原额退还。</w:t>
      </w:r>
    </w:p>
    <w:p w14:paraId="5ED280E1">
      <w:pPr>
        <w:shd w:val="clear"/>
        <w:adjustRightInd w:val="0"/>
        <w:snapToGrid w:val="0"/>
        <w:spacing w:line="300" w:lineRule="auto"/>
        <w:ind w:left="473" w:right="31" w:rightChars="15" w:hanging="472" w:hangingChars="225"/>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15.5</w:t>
      </w:r>
      <w:r>
        <w:rPr>
          <w:rFonts w:hint="eastAsia" w:ascii="宋体" w:hAnsi="宋体"/>
          <w:color w:val="000000" w:themeColor="text1"/>
          <w:kern w:val="0"/>
          <w:szCs w:val="21"/>
          <w:highlight w:val="none"/>
          <w14:textFill>
            <w14:solidFill>
              <w14:schemeClr w14:val="tx1"/>
            </w14:solidFill>
          </w14:textFill>
        </w:rPr>
        <w:t>成交供应商的磋商保证金,在成交供应商与采购人签订采购合同并执行了缴交成交服务费的规定后5个工作日内不计利息原额退还。</w:t>
      </w:r>
    </w:p>
    <w:p w14:paraId="6F80C9A3">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15.6 若有下列情况之一，磋商保证金将被没收，因此而造成采购人的损失须由供应商承担：</w:t>
      </w:r>
    </w:p>
    <w:p w14:paraId="22CA033C">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供应商在磋商文件规定的报价有效期内撤回其响应文件；</w:t>
      </w:r>
    </w:p>
    <w:p w14:paraId="5A4C0E5C">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 成交后无正当理由不与采购人签订合同的；</w:t>
      </w:r>
    </w:p>
    <w:p w14:paraId="02042CA3">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成交供应商在规定期限内未能按本须知的规定提交履约保证金（如有）；</w:t>
      </w:r>
    </w:p>
    <w:p w14:paraId="386E6B13">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成交后未按磋商文件中的规定缴付成交服务费；</w:t>
      </w:r>
    </w:p>
    <w:p w14:paraId="7B65BA21">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 有违反国家有关法律法规的行为。</w:t>
      </w:r>
    </w:p>
    <w:p w14:paraId="12A6B276">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p>
    <w:p w14:paraId="46877462">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33" w:name="_Toc464632125"/>
      <w:bookmarkStart w:id="134" w:name="_Toc24979"/>
      <w:r>
        <w:rPr>
          <w:rFonts w:hint="eastAsia" w:hAnsi="宋体"/>
          <w:color w:val="000000" w:themeColor="text1"/>
          <w:highlight w:val="none"/>
          <w14:textFill>
            <w14:solidFill>
              <w14:schemeClr w14:val="tx1"/>
            </w14:solidFill>
          </w14:textFill>
        </w:rPr>
        <w:t>六、响应文件的份数、封装和递交</w:t>
      </w:r>
      <w:bookmarkEnd w:id="133"/>
      <w:bookmarkEnd w:id="134"/>
    </w:p>
    <w:p w14:paraId="6649C30E">
      <w:pPr>
        <w:shd w:val="clear"/>
        <w:autoSpaceDE w:val="0"/>
        <w:autoSpaceDN w:val="0"/>
        <w:adjustRightInd w:val="0"/>
        <w:snapToGrid w:val="0"/>
        <w:spacing w:line="300" w:lineRule="auto"/>
        <w:ind w:left="420" w:right="32" w:hanging="420" w:hanging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16.  响应文件的数量和签署</w:t>
      </w:r>
    </w:p>
    <w:p w14:paraId="7000C309">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16.1 供应商应编制响应文件份数详见《磋商须知前附表》，响应文件的副本可采用正本的复印件。每套响应文件须清楚地标明“正本”、“副本”。若副本与正本不符，以正本为准。</w:t>
      </w:r>
    </w:p>
    <w:p w14:paraId="1BBE80A7">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16.2 响应文件的正本需打印或用不褪色墨水书写，并由法定代表人（负责人）或经其正式授权的代表签字。授权代表须出具书面授权证明，其《法定代表人（负责人）授权书》应附在响应文件中。</w:t>
      </w:r>
    </w:p>
    <w:p w14:paraId="1433D53B">
      <w:pPr>
        <w:pStyle w:val="25"/>
        <w:shd w:val="clear"/>
        <w:adjustRightInd w:val="0"/>
        <w:snapToGrid w:val="0"/>
        <w:spacing w:line="300" w:lineRule="auto"/>
        <w:ind w:left="473" w:hanging="472" w:hangingChars="225"/>
        <w:rPr>
          <w:rFonts w:hAnsi="宋体"/>
          <w:color w:val="000000" w:themeColor="text1"/>
          <w:kern w:val="0"/>
          <w:highlight w:val="none"/>
          <w14:textFill>
            <w14:solidFill>
              <w14:schemeClr w14:val="tx1"/>
            </w14:solidFill>
          </w14:textFill>
        </w:rPr>
      </w:pPr>
      <w:r>
        <w:rPr>
          <w:rFonts w:hint="eastAsia" w:hAnsi="宋体"/>
          <w:color w:val="000000" w:themeColor="text1"/>
          <w:kern w:val="0"/>
          <w:highlight w:val="none"/>
          <w14:textFill>
            <w14:solidFill>
              <w14:schemeClr w14:val="tx1"/>
            </w14:solidFill>
          </w14:textFill>
        </w:rPr>
        <w:t>16.3 响应文件中的任何重要的插字、涂改和增删，必须由法定代表人（负责人）或经其正式授权的代表在旁边签章或签字才有效。</w:t>
      </w:r>
    </w:p>
    <w:p w14:paraId="62C3B937">
      <w:pPr>
        <w:shd w:val="clear"/>
        <w:tabs>
          <w:tab w:val="left" w:pos="8280"/>
        </w:tabs>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16.4 响应文件的报价有效期为从报价截止日起</w:t>
      </w:r>
      <w:r>
        <w:rPr>
          <w:rFonts w:hint="eastAsia" w:ascii="宋体" w:hAnsi="宋体"/>
          <w:color w:val="000000" w:themeColor="text1"/>
          <w:kern w:val="0"/>
          <w:szCs w:val="21"/>
          <w:highlight w:val="none"/>
          <w:u w:val="single"/>
          <w14:textFill>
            <w14:solidFill>
              <w14:schemeClr w14:val="tx1"/>
            </w14:solidFill>
          </w14:textFill>
        </w:rPr>
        <w:t>90天</w:t>
      </w:r>
      <w:r>
        <w:rPr>
          <w:rFonts w:hint="eastAsia" w:ascii="宋体" w:hAnsi="宋体"/>
          <w:color w:val="000000" w:themeColor="text1"/>
          <w:kern w:val="0"/>
          <w:szCs w:val="21"/>
          <w:highlight w:val="none"/>
          <w14:textFill>
            <w14:solidFill>
              <w14:schemeClr w14:val="tx1"/>
            </w14:solidFill>
          </w14:textFill>
        </w:rPr>
        <w:t>。</w:t>
      </w:r>
    </w:p>
    <w:p w14:paraId="495A2DE9">
      <w:pPr>
        <w:shd w:val="clea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  响应文件的递交</w:t>
      </w:r>
    </w:p>
    <w:p w14:paraId="1FAEC282">
      <w:pPr>
        <w:shd w:val="clea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17.1 所有响应文件应于规定的截止时点前递交到采购代理机构。</w:t>
      </w:r>
    </w:p>
    <w:p w14:paraId="145FC092">
      <w:pPr>
        <w:shd w:val="clear"/>
        <w:autoSpaceDE w:val="0"/>
        <w:autoSpaceDN w:val="0"/>
        <w:adjustRightInd w:val="0"/>
        <w:snapToGrid w:val="0"/>
        <w:spacing w:line="300" w:lineRule="auto"/>
        <w:ind w:left="420" w:right="32"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17.2 迟交的响应文件，按《政府采购法》的规定，采购代理机构将拒收或原封退回在其规定的递交响应文件截止时点之后收到的任何响应文件。</w:t>
      </w:r>
    </w:p>
    <w:p w14:paraId="6627FEB1">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p>
    <w:p w14:paraId="32C04031">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35" w:name="_Toc464632126"/>
      <w:bookmarkStart w:id="136" w:name="_Toc4394"/>
      <w:r>
        <w:rPr>
          <w:rFonts w:hint="eastAsia" w:hAnsi="宋体"/>
          <w:color w:val="000000" w:themeColor="text1"/>
          <w:highlight w:val="none"/>
          <w14:textFill>
            <w14:solidFill>
              <w14:schemeClr w14:val="tx1"/>
            </w14:solidFill>
          </w14:textFill>
        </w:rPr>
        <w:t>七、磋商的步骤</w:t>
      </w:r>
      <w:bookmarkEnd w:id="135"/>
      <w:bookmarkEnd w:id="136"/>
    </w:p>
    <w:p w14:paraId="713AD985">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  磋商文件的澄清</w:t>
      </w:r>
    </w:p>
    <w:p w14:paraId="05BF9E43">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18.1任何要求对磋商文件进行澄清的供应商，均应以书面形式在磋商文件规定的响应文件递交截止日以前通知采购代理机构。采购代理机构将组织采购人对供应商所要求澄清的内容以书面形式予以答复。必要时，采购代理机构将组织相关专家召开答疑会，会议内容或以书面的形式发给每个购买磋商文件的潜在供应商（答复中不包括问题的来源）。</w:t>
      </w:r>
    </w:p>
    <w:p w14:paraId="39D19A3D">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18.2供应商在规定的时间内未要求对磋商文件澄清或提出疑问的，采购代理机构将视其为无异议。对磋商文件中描述有歧意或前后不一致的地方，磋商小组有权进行评判，但对同一条款的评判应适用于每个供应商。</w:t>
      </w:r>
    </w:p>
    <w:p w14:paraId="23E19587">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  磋商</w:t>
      </w:r>
    </w:p>
    <w:p w14:paraId="11B6C926">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19.1磋商小组成员从相关专家库随机抽取产生。磋商小组对所有响应文件进行资格性审查和符合性审查。所有符合相应资格条件的供应商参加磋商。</w:t>
      </w:r>
    </w:p>
    <w:p w14:paraId="062DAC97">
      <w:pPr>
        <w:shd w:val="clear"/>
        <w:autoSpaceDE w:val="0"/>
        <w:autoSpaceDN w:val="0"/>
        <w:adjustRightInd w:val="0"/>
        <w:snapToGrid w:val="0"/>
        <w:spacing w:line="300" w:lineRule="auto"/>
        <w:ind w:right="32" w:firstLine="316" w:firstLineChars="150"/>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在资格性审查、符合性检查时，如发现下列情形之一的，响应文件将被视为</w:t>
      </w:r>
      <w:r>
        <w:rPr>
          <w:rFonts w:hint="eastAsia" w:ascii="宋体" w:hAnsi="宋体"/>
          <w:b/>
          <w:color w:val="000000" w:themeColor="text1"/>
          <w:kern w:val="0"/>
          <w:szCs w:val="21"/>
          <w:highlight w:val="none"/>
          <w14:textFill>
            <w14:solidFill>
              <w14:schemeClr w14:val="tx1"/>
            </w14:solidFill>
          </w14:textFill>
        </w:rPr>
        <w:t>响应无效</w:t>
      </w:r>
      <w:r>
        <w:rPr>
          <w:rFonts w:hint="eastAsia" w:ascii="宋体" w:hAnsi="宋体"/>
          <w:b/>
          <w:color w:val="000000" w:themeColor="text1"/>
          <w:szCs w:val="21"/>
          <w:highlight w:val="none"/>
          <w14:textFill>
            <w14:solidFill>
              <w14:schemeClr w14:val="tx1"/>
            </w14:solidFill>
          </w14:textFill>
        </w:rPr>
        <w:t>：</w:t>
      </w:r>
    </w:p>
    <w:p w14:paraId="3621B586">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1)供应商未提交磋商保证金或金额不足、磋商保证金提交形式不符合磋商文件要求的；</w:t>
      </w:r>
    </w:p>
    <w:p w14:paraId="2CEA2E00">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w:t>
      </w:r>
      <w:r>
        <w:rPr>
          <w:rFonts w:hint="eastAsia" w:ascii="宋体" w:hAnsi="宋体"/>
          <w:color w:val="000000" w:themeColor="text1"/>
          <w:szCs w:val="21"/>
          <w:highlight w:val="none"/>
          <w14:textFill>
            <w14:solidFill>
              <w14:schemeClr w14:val="tx1"/>
            </w14:solidFill>
          </w14:textFill>
        </w:rPr>
        <w:t>投标下浮率不符合招标文件规定的</w:t>
      </w:r>
      <w:r>
        <w:rPr>
          <w:rFonts w:hint="eastAsia" w:ascii="宋体" w:hAnsi="宋体"/>
          <w:color w:val="000000" w:themeColor="text1"/>
          <w:kern w:val="0"/>
          <w:szCs w:val="21"/>
          <w:highlight w:val="none"/>
          <w14:textFill>
            <w14:solidFill>
              <w14:schemeClr w14:val="tx1"/>
            </w14:solidFill>
          </w14:textFill>
        </w:rPr>
        <w:t>；</w:t>
      </w:r>
    </w:p>
    <w:p w14:paraId="2E39127A">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3)响应文件或资格证明文件未提供或不符合磋商文件要求的；</w:t>
      </w:r>
    </w:p>
    <w:p w14:paraId="6B778588">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4)不具备磋商文件中规定资格要求的；</w:t>
      </w:r>
    </w:p>
    <w:p w14:paraId="299B67B7">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5)未按照磋商文件规定要求签署、盖章的；</w:t>
      </w:r>
    </w:p>
    <w:p w14:paraId="5A18F7DD">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6)响应文件无法定代表人（负责人）签字或签字人无法定代表人（负责人）有效授权的；</w:t>
      </w:r>
    </w:p>
    <w:p w14:paraId="225F7033">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7)参加政府采购活动前三年内，在经营活动中有重大违法记录的；</w:t>
      </w:r>
    </w:p>
    <w:p w14:paraId="3A8EBD65">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8)响应文件对磋商文件的实质性技术与商务的（即标注*号条款）条款产生偏离的。</w:t>
      </w:r>
    </w:p>
    <w:p w14:paraId="52E18356">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9)符合磋商文件中规定的被确定为响应无效的其它条款的。</w:t>
      </w:r>
    </w:p>
    <w:p w14:paraId="5947A8F7">
      <w:pPr>
        <w:shd w:val="clear"/>
        <w:tabs>
          <w:tab w:val="left" w:pos="567"/>
        </w:tabs>
        <w:spacing w:line="300" w:lineRule="auto"/>
        <w:ind w:firstLine="525" w:firstLineChars="25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10)不符合法律、法规规定的其他实质性要求的。</w:t>
      </w:r>
    </w:p>
    <w:p w14:paraId="044FF170">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19.2磋商小组成员根据磋商文件规定的评审程序、评审方法和评审标准进行独立评审。未实质性响应磋商文件的响应文件按无效响应处理，磋商小组应当告知提交响应文件的供应商。如实质性响应的供应商不足3家，应当终止磋商采购活动。</w:t>
      </w:r>
    </w:p>
    <w:p w14:paraId="3B74A413">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19.3磋商小组与单一供应商围绕技术、商务、合同条款等内容分别进行磋商。在磋商过程中，磋商小组应当严格遵循保密原则，未经供应商同意不得向任何人透露当事人技术、价格和其他重要信息。</w:t>
      </w:r>
    </w:p>
    <w:p w14:paraId="174CC5DE">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19.4磋商文件的修正：磋商小组调整或修改采购需求内容时，应取得磋商小组的一致同意，并以书面形式通知所有参加磋商的供应商。但任何形式的决定须以符合公平、公正原则和有利于项目的顺利实施为前提。</w:t>
      </w:r>
    </w:p>
    <w:p w14:paraId="0B83016D">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19.5磋商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14:paraId="12F07AB8">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19.6磋商小组要求供应商澄清、说明或者更正响应文件应当以书面形式作出。供应商的澄清、说明或者更正应当由法定代表人（负责人）或其授权代表签字或者加盖公章。由授权代表签字的，应当附法定代表人（负责人）授权书。供应商为自然人的，应当由本人签字并附身份证明。</w:t>
      </w:r>
    </w:p>
    <w:p w14:paraId="70053422">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19.7最终报价：磋商结束后，所有作出实质性响应的有效供应商应在规定的时间内集中密封提交最终报价（最终报价时间视磋商进程由磋商小组决定）。除非在磋商中磋商小组调整或修改采购需求内容，否则采购人不接受高于前面轮次磋商报价的最终报价。对成交供应商的价格出现明显低于或高于同业同期市场平均价的情形时，磋商小组应当在评审意见中详细说明推荐理由。</w:t>
      </w:r>
    </w:p>
    <w:p w14:paraId="2B8DA7C5">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19.8代理机构对磋商过程和重要磋商内容进行记录。</w:t>
      </w:r>
    </w:p>
    <w:p w14:paraId="3A60BB2B">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19.9 经磋商确定最终采购需求和提交最后报价的供应商后，由磋商小组采用评审方法</w:t>
      </w:r>
      <w:r>
        <w:rPr>
          <w:rFonts w:hint="eastAsia" w:hAnsi="宋体"/>
          <w:color w:val="000000" w:themeColor="text1"/>
          <w:szCs w:val="21"/>
          <w:highlight w:val="none"/>
          <w14:textFill>
            <w14:solidFill>
              <w14:schemeClr w14:val="tx1"/>
            </w14:solidFill>
          </w14:textFill>
        </w:rPr>
        <w:t>详见</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第四部分</w:t>
      </w:r>
      <w:r>
        <w:rPr>
          <w:rFonts w:hAnsi="宋体" w:cs="宋体"/>
          <w:color w:val="000000" w:themeColor="text1"/>
          <w:szCs w:val="21"/>
          <w:highlight w:val="none"/>
          <w14:textFill>
            <w14:solidFill>
              <w14:schemeClr w14:val="tx1"/>
            </w14:solidFill>
          </w14:textFill>
        </w:rPr>
        <w:t>磋商、评审、成交</w:t>
      </w:r>
      <w:r>
        <w:rPr>
          <w:rFonts w:hint="eastAsia" w:hAnsi="宋体"/>
          <w:color w:val="000000" w:themeColor="text1"/>
          <w:kern w:val="0"/>
          <w:szCs w:val="21"/>
          <w:highlight w:val="none"/>
          <w14:textFill>
            <w14:solidFill>
              <w14:schemeClr w14:val="tx1"/>
            </w14:solidFill>
          </w14:textFill>
        </w:rPr>
        <w:t>》</w:t>
      </w:r>
      <w:r>
        <w:rPr>
          <w:rFonts w:hint="eastAsia" w:hAnsi="宋体"/>
          <w:color w:val="000000" w:themeColor="text1"/>
          <w:szCs w:val="21"/>
          <w:highlight w:val="none"/>
          <w14:textFill>
            <w14:solidFill>
              <w14:schemeClr w14:val="tx1"/>
            </w14:solidFill>
          </w14:textFill>
        </w:rPr>
        <w:t>:</w:t>
      </w:r>
    </w:p>
    <w:p w14:paraId="6C1B7D2F">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1)商务评审</w:t>
      </w:r>
    </w:p>
    <w:p w14:paraId="40C5C079">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2)技术评审</w:t>
      </w:r>
    </w:p>
    <w:p w14:paraId="60873375">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3)价格评审：为客观计算得分。统一采用低价优先法计算，即满足磋商文件要求且最后报价最低的供应商的价格为磋商基准价，其价格分为满分。其他供应商的价格分统一按照下列公式计算：</w:t>
      </w:r>
    </w:p>
    <w:p w14:paraId="7463EF11">
      <w:pPr>
        <w:shd w:val="clear"/>
        <w:tabs>
          <w:tab w:val="left" w:pos="567"/>
        </w:tabs>
        <w:spacing w:line="300" w:lineRule="auto"/>
        <w:ind w:left="500" w:leftChars="238"/>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评分标准（公式）：磋商报价得分＝</w:t>
      </w:r>
      <w:r>
        <w:rPr>
          <w:rFonts w:ascii="宋体" w:hAnsi="宋体"/>
          <w:color w:val="000000" w:themeColor="text1"/>
          <w:kern w:val="0"/>
          <w:szCs w:val="21"/>
          <w:highlight w:val="none"/>
          <w14:textFill>
            <w14:solidFill>
              <w14:schemeClr w14:val="tx1"/>
            </w14:solidFill>
          </w14:textFill>
        </w:rPr>
        <w:fldChar w:fldCharType="begin"/>
      </w:r>
      <w:r>
        <w:rPr>
          <w:rFonts w:ascii="宋体" w:hAnsi="宋体"/>
          <w:color w:val="000000" w:themeColor="text1"/>
          <w:kern w:val="0"/>
          <w:szCs w:val="21"/>
          <w:highlight w:val="none"/>
          <w14:textFill>
            <w14:solidFill>
              <w14:schemeClr w14:val="tx1"/>
            </w14:solidFill>
          </w14:textFill>
        </w:rPr>
        <w:instrText xml:space="preserve"> EQ \F(</w:instrText>
      </w:r>
      <w:r>
        <w:rPr>
          <w:rFonts w:hint="eastAsia" w:ascii="宋体" w:hAnsi="宋体"/>
          <w:color w:val="000000" w:themeColor="text1"/>
          <w:kern w:val="0"/>
          <w:szCs w:val="21"/>
          <w:highlight w:val="none"/>
          <w14:textFill>
            <w14:solidFill>
              <w14:schemeClr w14:val="tx1"/>
            </w14:solidFill>
          </w14:textFill>
        </w:rPr>
        <w:instrText xml:space="preserve">磋商基准价</w:instrText>
      </w:r>
      <w:r>
        <w:rPr>
          <w:rFonts w:ascii="宋体" w:hAnsi="宋体"/>
          <w:color w:val="000000" w:themeColor="text1"/>
          <w:kern w:val="0"/>
          <w:szCs w:val="21"/>
          <w:highlight w:val="none"/>
          <w14:textFill>
            <w14:solidFill>
              <w14:schemeClr w14:val="tx1"/>
            </w14:solidFill>
          </w14:textFill>
        </w:rPr>
        <w:instrText xml:space="preserve">,</w:instrText>
      </w:r>
      <w:r>
        <w:rPr>
          <w:rFonts w:hint="eastAsia" w:ascii="宋体" w:hAnsi="宋体"/>
          <w:color w:val="000000" w:themeColor="text1"/>
          <w:highlight w:val="none"/>
          <w14:textFill>
            <w14:solidFill>
              <w14:schemeClr w14:val="tx1"/>
            </w14:solidFill>
          </w14:textFill>
        </w:rPr>
        <w:instrText xml:space="preserve"> </w:instrText>
      </w:r>
      <w:r>
        <w:rPr>
          <w:rFonts w:hint="eastAsia" w:ascii="宋体" w:hAnsi="宋体"/>
          <w:color w:val="000000" w:themeColor="text1"/>
          <w:kern w:val="0"/>
          <w:szCs w:val="21"/>
          <w:highlight w:val="none"/>
          <w14:textFill>
            <w14:solidFill>
              <w14:schemeClr w14:val="tx1"/>
            </w14:solidFill>
          </w14:textFill>
        </w:rPr>
        <w:instrText xml:space="preserve">最后磋商报价</w:instrText>
      </w:r>
      <w:r>
        <w:rPr>
          <w:rFonts w:ascii="宋体" w:hAnsi="宋体"/>
          <w:color w:val="000000" w:themeColor="text1"/>
          <w:kern w:val="0"/>
          <w:szCs w:val="21"/>
          <w:highlight w:val="none"/>
          <w14:textFill>
            <w14:solidFill>
              <w14:schemeClr w14:val="tx1"/>
            </w14:solidFill>
          </w14:textFill>
        </w:rPr>
        <w:instrText xml:space="preserve">) </w:instrText>
      </w:r>
      <w:r>
        <w:rPr>
          <w:rFonts w:ascii="宋体" w:hAnsi="宋体"/>
          <w:color w:val="000000" w:themeColor="text1"/>
          <w:kern w:val="0"/>
          <w:szCs w:val="21"/>
          <w:highlight w:val="none"/>
          <w14:textFill>
            <w14:solidFill>
              <w14:schemeClr w14:val="tx1"/>
            </w14:solidFill>
          </w14:textFill>
        </w:rPr>
        <w:fldChar w:fldCharType="end"/>
      </w:r>
      <w:r>
        <w:rPr>
          <w:rFonts w:hint="eastAsia" w:ascii="宋体" w:hAnsi="宋体"/>
          <w:color w:val="000000" w:themeColor="text1"/>
          <w:kern w:val="0"/>
          <w:szCs w:val="21"/>
          <w:highlight w:val="none"/>
          <w14:textFill>
            <w14:solidFill>
              <w14:schemeClr w14:val="tx1"/>
            </w14:solidFill>
          </w14:textFill>
        </w:rPr>
        <w:t>×价格分值</w:t>
      </w:r>
    </w:p>
    <w:p w14:paraId="1D342987">
      <w:pPr>
        <w:pStyle w:val="45"/>
        <w:widowControl w:val="0"/>
        <w:shd w:val="clear"/>
        <w:spacing w:before="0" w:beforeAutospacing="0" w:after="0" w:afterAutospacing="0" w:line="300" w:lineRule="auto"/>
        <w:ind w:left="840" w:leftChars="400" w:right="657" w:rightChars="313"/>
        <w:rPr>
          <w:color w:val="000000" w:themeColor="text1"/>
          <w:sz w:val="21"/>
          <w:szCs w:val="21"/>
          <w:highlight w:val="none"/>
          <w14:textFill>
            <w14:solidFill>
              <w14:schemeClr w14:val="tx1"/>
            </w14:solidFill>
          </w14:textFill>
        </w:rPr>
      </w:pPr>
      <w:r>
        <w:rPr>
          <w:rFonts w:hint="eastAsia" w:ascii="宋体" w:hAnsi="宋体" w:eastAsia="宋体" w:cs="Times New Roman"/>
          <w:color w:val="000000" w:themeColor="text1"/>
          <w:kern w:val="0"/>
          <w:sz w:val="21"/>
          <w:szCs w:val="21"/>
          <w:highlight w:val="none"/>
          <w:lang w:val="en-US" w:eastAsia="zh-CN" w:bidi="ar-SA"/>
          <w14:textFill>
            <w14:solidFill>
              <w14:schemeClr w14:val="tx1"/>
            </w14:solidFill>
          </w14:textFill>
        </w:rPr>
        <w:t>备注：1、价格修正：投标人的投标报价中经磋商小组确定为供货范围（包括货物、工程和服务）缺漏项，而</w:t>
      </w:r>
      <w:r>
        <w:rPr>
          <w:rFonts w:hint="eastAsia"/>
          <w:color w:val="000000" w:themeColor="text1"/>
          <w:sz w:val="21"/>
          <w:szCs w:val="21"/>
          <w:highlight w:val="none"/>
          <w14:textFill>
            <w14:solidFill>
              <w14:schemeClr w14:val="tx1"/>
            </w14:solidFill>
          </w14:textFill>
        </w:rPr>
        <w:t>进行调整的，调整价为该项目在其他有效投标中的最高报价。</w:t>
      </w:r>
    </w:p>
    <w:p w14:paraId="036B9B3E">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2、磋商小组将按照上述修正错误的方法调整该投标人的投标文件中的投标报价，调整后的价格对投标人具有约束力。如果投标人不接受修正后的投标价格，则其投标将被拒绝。</w:t>
      </w:r>
    </w:p>
    <w:p w14:paraId="4E4A4814">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3、根据《</w:t>
      </w:r>
      <w:r>
        <w:rPr>
          <w:rFonts w:hint="eastAsia"/>
          <w:color w:val="000000" w:themeColor="text1"/>
          <w:sz w:val="21"/>
          <w:szCs w:val="21"/>
          <w:highlight w:val="none"/>
          <w:lang w:eastAsia="zh-CN"/>
          <w14:textFill>
            <w14:solidFill>
              <w14:schemeClr w14:val="tx1"/>
            </w14:solidFill>
          </w14:textFill>
        </w:rPr>
        <w:t>政府采购促进中小企业发展管理方法</w:t>
      </w:r>
      <w:r>
        <w:rPr>
          <w:rFonts w:hint="eastAsia"/>
          <w:color w:val="000000" w:themeColor="text1"/>
          <w:sz w:val="21"/>
          <w:szCs w:val="21"/>
          <w:highlight w:val="none"/>
          <w14:textFill>
            <w14:solidFill>
              <w14:schemeClr w14:val="tx1"/>
            </w14:solidFill>
          </w14:textFill>
        </w:rPr>
        <w:t>》（财库【2011】181号）的相关规定：对于非专门面向中小企业的项目，采购人或者采购代理机构应当在招标文件或者磋商文件、询价文件中作出规定，对小型和微型企业产品的价格给予6%-10%的扣除，用扣除后的价格参与评审，具体扣除比例由采购人或者采购代理机构确定。采购人确定本采购项目对小型和微型企业产品的价格给予6%的扣除。</w:t>
      </w:r>
    </w:p>
    <w:p w14:paraId="30686D18">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3.1中小企业划分标准以《工业和信息化部、国家统计局、国家发展和改革委员会、财政部关于印发中小企业划型标准规定的通知》（工信部联企业[2011]300号）规定的划分标准为准。</w:t>
      </w:r>
    </w:p>
    <w:p w14:paraId="51709138">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3.2小型、微型企业提供中型企业制造的货物的，视同为中型企业。</w:t>
      </w:r>
    </w:p>
    <w:p w14:paraId="4A610D52">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3.3参加政府采购活动的中小企业应当提供《中小企业声明函》（格式见第五部分投标文件格式），如投标人为非制造商，其代理产品的制造商也应同时提交《中小企业声明函》，否则评审时不能享受相应的价格扣除。</w:t>
      </w:r>
    </w:p>
    <w:p w14:paraId="0BFB3049">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4、监狱企业视同小型、微型企业，享受评审中价格扣除。</w:t>
      </w:r>
    </w:p>
    <w:p w14:paraId="7B8A1DF1">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5970F04">
      <w:pPr>
        <w:pStyle w:val="45"/>
        <w:widowControl w:val="0"/>
        <w:shd w:val="clear"/>
        <w:spacing w:before="0" w:beforeAutospacing="0" w:after="0" w:afterAutospacing="0" w:line="300" w:lineRule="auto"/>
        <w:ind w:left="840" w:leftChars="400" w:right="657" w:rightChars="313" w:firstLine="420" w:firstLineChars="200"/>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4.2.监狱企业参加政府采购活动时，应当提供由省级以上监狱管理局、戒毒管理局（含新疆生产建设兵团）出具的属于监狱企业的证明文件，否则不予认可。</w:t>
      </w:r>
    </w:p>
    <w:p w14:paraId="4CBE54F4">
      <w:pPr>
        <w:shd w:val="clear"/>
        <w:tabs>
          <w:tab w:val="left" w:pos="1022"/>
        </w:tabs>
        <w:spacing w:line="300" w:lineRule="auto"/>
        <w:ind w:left="464" w:leftChars="221" w:right="657" w:rightChars="313" w:firstLine="735" w:firstLineChars="350"/>
        <w:jc w:val="left"/>
        <w:rPr>
          <w:rFonts w:ascii="宋体" w:hAnsi="宋体" w:cs="宋体"/>
          <w:i/>
          <w:iCs/>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5.投标人同时为小型、微型企业和监狱企业的，评审中只享受一次价格扣除。不重复进行价格扣除。</w:t>
      </w:r>
    </w:p>
    <w:p w14:paraId="5DE29D02">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19.10推荐成交候选人：</w:t>
      </w:r>
      <w:r>
        <w:rPr>
          <w:rFonts w:hint="eastAsia" w:hAnsi="宋体"/>
          <w:color w:val="000000" w:themeColor="text1"/>
          <w:kern w:val="0"/>
          <w:highlight w:val="none"/>
          <w14:textFill>
            <w14:solidFill>
              <w14:schemeClr w14:val="tx1"/>
            </w14:solidFill>
          </w14:textFill>
        </w:rPr>
        <w:t>磋商小组成员独立地对每个供应商分别评出商务得分和技术得分，磋商小组成员的技术、商务评分的算术平均值为该供应商的技术得分和商务得分。价格得分按价格评审办法评分。将供应商的技术得分、商务得分和价格得分相加，计算得出各供应商的综合得分。</w:t>
      </w:r>
      <w:r>
        <w:rPr>
          <w:rFonts w:hint="eastAsia" w:hAnsi="宋体"/>
          <w:color w:val="000000" w:themeColor="text1"/>
          <w:highlight w:val="none"/>
          <w14:textFill>
            <w14:solidFill>
              <w14:schemeClr w14:val="tx1"/>
            </w14:solidFill>
          </w14:textFill>
        </w:rPr>
        <w:t>将综合得分从高到低排序，得出</w:t>
      </w:r>
      <w:r>
        <w:rPr>
          <w:rFonts w:hint="eastAsia" w:hAnsi="宋体"/>
          <w:color w:val="000000" w:themeColor="text1"/>
          <w:kern w:val="0"/>
          <w:highlight w:val="none"/>
          <w14:textFill>
            <w14:solidFill>
              <w14:schemeClr w14:val="tx1"/>
            </w14:solidFill>
          </w14:textFill>
        </w:rPr>
        <w:t>供应商</w:t>
      </w:r>
      <w:r>
        <w:rPr>
          <w:rFonts w:hint="eastAsia" w:hAnsi="宋体"/>
          <w:color w:val="000000" w:themeColor="text1"/>
          <w:highlight w:val="none"/>
          <w14:textFill>
            <w14:solidFill>
              <w14:schemeClr w14:val="tx1"/>
            </w14:solidFill>
          </w14:textFill>
        </w:rPr>
        <w:t>名次（</w:t>
      </w:r>
      <w:r>
        <w:rPr>
          <w:rFonts w:hAnsi="宋体"/>
          <w:color w:val="000000" w:themeColor="text1"/>
          <w:highlight w:val="none"/>
          <w14:textFill>
            <w14:solidFill>
              <w14:schemeClr w14:val="tx1"/>
            </w14:solidFill>
          </w14:textFill>
        </w:rPr>
        <w:t>得分相同的，按</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报价由低到高顺序排列</w:t>
      </w:r>
      <w:r>
        <w:rPr>
          <w:rFonts w:hint="eastAsia" w:hAnsi="宋体"/>
          <w:color w:val="000000" w:themeColor="text1"/>
          <w:highlight w:val="none"/>
          <w14:textFill>
            <w14:solidFill>
              <w14:schemeClr w14:val="tx1"/>
            </w14:solidFill>
          </w14:textFill>
        </w:rPr>
        <w:t>；</w:t>
      </w:r>
      <w:r>
        <w:rPr>
          <w:rFonts w:hAnsi="宋体"/>
          <w:color w:val="000000" w:themeColor="text1"/>
          <w:highlight w:val="none"/>
          <w14:textFill>
            <w14:solidFill>
              <w14:schemeClr w14:val="tx1"/>
            </w14:solidFill>
          </w14:textFill>
        </w:rPr>
        <w:t>得分且</w:t>
      </w:r>
      <w:r>
        <w:rPr>
          <w:rFonts w:hint="eastAsia" w:hAnsi="宋体"/>
          <w:color w:val="000000" w:themeColor="text1"/>
          <w:highlight w:val="none"/>
          <w14:textFill>
            <w14:solidFill>
              <w14:schemeClr w14:val="tx1"/>
            </w14:solidFill>
          </w14:textFill>
        </w:rPr>
        <w:t>最后</w:t>
      </w:r>
      <w:r>
        <w:rPr>
          <w:rFonts w:hAnsi="宋体"/>
          <w:color w:val="000000" w:themeColor="text1"/>
          <w:highlight w:val="none"/>
          <w14:textFill>
            <w14:solidFill>
              <w14:schemeClr w14:val="tx1"/>
            </w14:solidFill>
          </w14:textFill>
        </w:rPr>
        <w:t>报价相同的，按</w:t>
      </w:r>
      <w:r>
        <w:rPr>
          <w:rFonts w:hint="eastAsia" w:hAnsi="宋体"/>
          <w:color w:val="000000" w:themeColor="text1"/>
          <w:highlight w:val="none"/>
          <w14:textFill>
            <w14:solidFill>
              <w14:schemeClr w14:val="tx1"/>
            </w14:solidFill>
          </w14:textFill>
        </w:rPr>
        <w:t>技术</w:t>
      </w:r>
      <w:r>
        <w:rPr>
          <w:rFonts w:hAnsi="宋体"/>
          <w:color w:val="000000" w:themeColor="text1"/>
          <w:highlight w:val="none"/>
          <w14:textFill>
            <w14:solidFill>
              <w14:schemeClr w14:val="tx1"/>
            </w14:solidFill>
          </w14:textFill>
        </w:rPr>
        <w:t>优劣顺序排列</w:t>
      </w:r>
      <w:r>
        <w:rPr>
          <w:rFonts w:hint="eastAsia" w:hAnsi="宋体"/>
          <w:color w:val="000000" w:themeColor="text1"/>
          <w:highlight w:val="none"/>
          <w14:textFill>
            <w14:solidFill>
              <w14:schemeClr w14:val="tx1"/>
            </w14:solidFill>
          </w14:textFill>
        </w:rPr>
        <w:t>），推荐 3 名成交候选人。</w:t>
      </w:r>
    </w:p>
    <w:p w14:paraId="6F933781">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p>
    <w:p w14:paraId="76CE29B0">
      <w:pPr>
        <w:pStyle w:val="25"/>
        <w:shd w:val="clear"/>
        <w:adjustRightInd w:val="0"/>
        <w:snapToGrid w:val="0"/>
        <w:spacing w:line="300" w:lineRule="auto"/>
        <w:outlineLvl w:val="1"/>
        <w:rPr>
          <w:rFonts w:hAnsi="宋体"/>
          <w:color w:val="000000" w:themeColor="text1"/>
          <w:highlight w:val="none"/>
          <w14:textFill>
            <w14:solidFill>
              <w14:schemeClr w14:val="tx1"/>
            </w14:solidFill>
          </w14:textFill>
        </w:rPr>
      </w:pPr>
      <w:bookmarkStart w:id="137" w:name="_Toc464632127"/>
      <w:bookmarkStart w:id="138" w:name="_Toc1489"/>
      <w:r>
        <w:rPr>
          <w:rFonts w:hint="eastAsia" w:hAnsi="宋体"/>
          <w:color w:val="000000" w:themeColor="text1"/>
          <w:highlight w:val="none"/>
          <w14:textFill>
            <w14:solidFill>
              <w14:schemeClr w14:val="tx1"/>
            </w14:solidFill>
          </w14:textFill>
        </w:rPr>
        <w:t>八、确定成交供应商办法</w:t>
      </w:r>
      <w:bookmarkEnd w:id="137"/>
      <w:bookmarkEnd w:id="138"/>
    </w:p>
    <w:p w14:paraId="39B2F614">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  确定成交供应商</w:t>
      </w:r>
    </w:p>
    <w:p w14:paraId="27B4B2BD">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20.1磋商小组根据综合评分情况，按照评审得分由高到低顺序推荐成交候选供应商，并编写评审报告。</w:t>
      </w:r>
    </w:p>
    <w:p w14:paraId="271E14A9">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20.2 </w:t>
      </w:r>
      <w:r>
        <w:rPr>
          <w:rFonts w:hint="eastAsia" w:ascii="宋体" w:hAnsi="宋体"/>
          <w:color w:val="000000" w:themeColor="text1"/>
          <w:kern w:val="0"/>
          <w:szCs w:val="21"/>
          <w:highlight w:val="none"/>
          <w14:textFill>
            <w14:solidFill>
              <w14:schemeClr w14:val="tx1"/>
            </w14:solidFill>
          </w14:textFill>
        </w:rPr>
        <w:t>成交供应商确定后，</w:t>
      </w:r>
      <w:r>
        <w:rPr>
          <w:rFonts w:hint="eastAsia" w:ascii="宋体" w:hAnsi="宋体"/>
          <w:color w:val="000000" w:themeColor="text1"/>
          <w:szCs w:val="21"/>
          <w:highlight w:val="none"/>
          <w14:textFill>
            <w14:solidFill>
              <w14:schemeClr w14:val="tx1"/>
            </w14:solidFill>
          </w14:textFill>
        </w:rPr>
        <w:t>成交结果将于指定媒体公告：</w:t>
      </w:r>
      <w:r>
        <w:rPr>
          <w:rFonts w:hint="eastAsia" w:ascii="黑体" w:eastAsia="黑体"/>
          <w:bCs/>
          <w:color w:val="000000" w:themeColor="text1"/>
          <w:highlight w:val="none"/>
          <w14:textFill>
            <w14:solidFill>
              <w14:schemeClr w14:val="tx1"/>
            </w14:solidFill>
          </w14:textFill>
        </w:rPr>
        <w:t>详见第三部份《磋商须知〈投标人须知前附表〉》</w:t>
      </w:r>
      <w:r>
        <w:rPr>
          <w:rFonts w:hint="eastAsia" w:ascii="宋体" w:hAnsi="宋体"/>
          <w:color w:val="000000" w:themeColor="text1"/>
          <w:szCs w:val="21"/>
          <w:highlight w:val="none"/>
          <w14:textFill>
            <w14:solidFill>
              <w14:schemeClr w14:val="tx1"/>
            </w14:solidFill>
          </w14:textFill>
        </w:rPr>
        <w:t>。发布成交结果公告的同时，代理采购机构向成交</w:t>
      </w:r>
      <w:r>
        <w:rPr>
          <w:rFonts w:hint="eastAsia" w:ascii="宋体" w:hAnsi="宋体"/>
          <w:color w:val="000000" w:themeColor="text1"/>
          <w:kern w:val="0"/>
          <w:szCs w:val="21"/>
          <w:highlight w:val="none"/>
          <w14:textFill>
            <w14:solidFill>
              <w14:schemeClr w14:val="tx1"/>
            </w14:solidFill>
          </w14:textFill>
        </w:rPr>
        <w:t>供应商</w:t>
      </w:r>
      <w:r>
        <w:rPr>
          <w:rFonts w:hint="eastAsia" w:ascii="宋体" w:hAnsi="宋体"/>
          <w:color w:val="000000" w:themeColor="text1"/>
          <w:szCs w:val="21"/>
          <w:highlight w:val="none"/>
          <w14:textFill>
            <w14:solidFill>
              <w14:schemeClr w14:val="tx1"/>
            </w14:solidFill>
          </w14:textFill>
        </w:rPr>
        <w:t>发出成交通知书。</w:t>
      </w:r>
    </w:p>
    <w:p w14:paraId="60FACDB1">
      <w:pPr>
        <w:pStyle w:val="25"/>
        <w:shd w:val="clear"/>
        <w:adjustRightInd w:val="0"/>
        <w:snapToGrid w:val="0"/>
        <w:spacing w:line="300" w:lineRule="auto"/>
        <w:ind w:left="420" w:hanging="420" w:hangingChars="20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21. 替补候选人的设定与使用。</w:t>
      </w:r>
      <w:r>
        <w:rPr>
          <w:rFonts w:hint="eastAsia" w:hAnsi="宋体"/>
          <w:color w:val="000000" w:themeColor="text1"/>
          <w:kern w:val="0"/>
          <w:highlight w:val="none"/>
          <w14:textFill>
            <w14:solidFill>
              <w14:schemeClr w14:val="tx1"/>
            </w14:solidFill>
          </w14:textFill>
        </w:rPr>
        <w:t>成交供应商放弃成交、不按要求与采购人签订政府采购合同、因不可抗拒力或自身原因不能履行政府采购合同的，经本项目</w:t>
      </w:r>
      <w:r>
        <w:rPr>
          <w:rFonts w:hint="eastAsia" w:hAnsi="宋体"/>
          <w:color w:val="000000" w:themeColor="text1"/>
          <w:highlight w:val="none"/>
          <w14:textFill>
            <w14:solidFill>
              <w14:schemeClr w14:val="tx1"/>
            </w14:solidFill>
          </w14:textFill>
        </w:rPr>
        <w:t>监管部门批准后，</w:t>
      </w:r>
      <w:r>
        <w:rPr>
          <w:rFonts w:hint="eastAsia" w:hAnsi="宋体"/>
          <w:color w:val="000000" w:themeColor="text1"/>
          <w:kern w:val="0"/>
          <w:highlight w:val="none"/>
          <w14:textFill>
            <w14:solidFill>
              <w14:schemeClr w14:val="tx1"/>
            </w14:solidFill>
          </w14:textFill>
        </w:rPr>
        <w:t>采购人可以与排位在成交供应商之后第一位的成交候选人签订政府采购合同，以此类推，或者重新进行组织采购。</w:t>
      </w:r>
    </w:p>
    <w:p w14:paraId="296D5283">
      <w:pPr>
        <w:shd w:val="clear"/>
        <w:tabs>
          <w:tab w:val="left" w:pos="0"/>
        </w:tabs>
        <w:adjustRightInd w:val="0"/>
        <w:snapToGrid w:val="0"/>
        <w:spacing w:line="300" w:lineRule="auto"/>
        <w:ind w:left="540" w:hanging="539" w:hangingChars="257"/>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 项目响应无效处理</w:t>
      </w:r>
    </w:p>
    <w:p w14:paraId="6F100264">
      <w:pPr>
        <w:shd w:val="clear"/>
        <w:spacing w:line="300" w:lineRule="auto"/>
        <w:ind w:left="420" w:hanging="420" w:hanging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22.1 根据《政府采购法》、《政府采购竞争性磋商采购方式管理暂行办法》相关规定，下列情况出现将被确定为响应无效：</w:t>
      </w:r>
    </w:p>
    <w:p w14:paraId="6D65109D">
      <w:pPr>
        <w:shd w:val="clea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 符合专业资格条件的供应商或者对磋商文件作实质响应的有效供应商不足三家的，且未能获得采购人、监管部门批准继续评审的；</w:t>
      </w:r>
    </w:p>
    <w:p w14:paraId="5FB86FEB">
      <w:pPr>
        <w:shd w:val="clea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 xml:space="preserve">2) 出现影响采购公正的违法、违规行为的； </w:t>
      </w:r>
    </w:p>
    <w:p w14:paraId="182046BB">
      <w:pPr>
        <w:shd w:val="clea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 供应商的报价均超过了采购预算，采购人不能支付的；</w:t>
      </w:r>
    </w:p>
    <w:p w14:paraId="34A321BB">
      <w:pPr>
        <w:shd w:val="clea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 因重大变故，采购任务取消的。</w:t>
      </w:r>
    </w:p>
    <w:p w14:paraId="1B94AFCD">
      <w:pPr>
        <w:shd w:val="clear"/>
        <w:tabs>
          <w:tab w:val="left" w:pos="540"/>
        </w:tabs>
        <w:spacing w:line="300" w:lineRule="auto"/>
        <w:ind w:left="420" w:leftChars="2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w:t>
      </w:r>
      <w:r>
        <w:rPr>
          <w:rFonts w:hint="eastAsia" w:ascii="宋体" w:hAnsi="宋体"/>
          <w:color w:val="000000" w:themeColor="text1"/>
          <w:highlight w:val="none"/>
          <w14:textFill>
            <w14:solidFill>
              <w14:schemeClr w14:val="tx1"/>
            </w14:solidFill>
          </w14:textFill>
        </w:rPr>
        <w:t xml:space="preserve"> </w:t>
      </w:r>
      <w:r>
        <w:rPr>
          <w:rFonts w:hint="eastAsia" w:ascii="宋体" w:hAnsi="宋体"/>
          <w:color w:val="000000" w:themeColor="text1"/>
          <w:kern w:val="0"/>
          <w:szCs w:val="21"/>
          <w:highlight w:val="none"/>
          <w14:textFill>
            <w14:solidFill>
              <w14:schemeClr w14:val="tx1"/>
            </w14:solidFill>
          </w14:textFill>
        </w:rPr>
        <w:t>因情况变化，不再符合规定的竞争性磋商采购方式适用情形的；</w:t>
      </w:r>
    </w:p>
    <w:p w14:paraId="507884AE">
      <w:pPr>
        <w:shd w:val="clear"/>
        <w:autoSpaceDE w:val="0"/>
        <w:autoSpaceDN w:val="0"/>
        <w:adjustRightInd w:val="0"/>
        <w:snapToGrid w:val="0"/>
        <w:spacing w:line="300" w:lineRule="auto"/>
        <w:ind w:left="473" w:right="32" w:hanging="472" w:hangingChars="225"/>
        <w:outlineLvl w:val="1"/>
        <w:rPr>
          <w:rFonts w:ascii="宋体" w:hAnsi="宋体"/>
          <w:color w:val="000000" w:themeColor="text1"/>
          <w:szCs w:val="21"/>
          <w:highlight w:val="none"/>
          <w14:textFill>
            <w14:solidFill>
              <w14:schemeClr w14:val="tx1"/>
            </w14:solidFill>
          </w14:textFill>
        </w:rPr>
      </w:pPr>
      <w:bookmarkStart w:id="139" w:name="_Toc464632128"/>
      <w:bookmarkStart w:id="140" w:name="_Toc22535"/>
      <w:r>
        <w:rPr>
          <w:rFonts w:hint="eastAsia" w:ascii="宋体" w:hAnsi="宋体"/>
          <w:color w:val="000000" w:themeColor="text1"/>
          <w:szCs w:val="21"/>
          <w:highlight w:val="none"/>
          <w14:textFill>
            <w14:solidFill>
              <w14:schemeClr w14:val="tx1"/>
            </w14:solidFill>
          </w14:textFill>
        </w:rPr>
        <w:t>九、质疑</w:t>
      </w:r>
      <w:bookmarkEnd w:id="139"/>
      <w:bookmarkEnd w:id="140"/>
    </w:p>
    <w:p w14:paraId="60A57629">
      <w:pPr>
        <w:shd w:val="clear"/>
        <w:autoSpaceDE w:val="0"/>
        <w:autoSpaceDN w:val="0"/>
        <w:adjustRightInd w:val="0"/>
        <w:snapToGrid w:val="0"/>
        <w:spacing w:line="300" w:lineRule="auto"/>
        <w:ind w:left="473" w:right="32" w:hanging="472" w:hangingChars="225"/>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23. 如果供应商对此次采购活动有疑问，可依法向采购代理机构提出质疑。采购代理机构应当依法给与答复，并将结果告知有关当事人。</w:t>
      </w:r>
    </w:p>
    <w:p w14:paraId="477E10FC">
      <w:pPr>
        <w:shd w:val="clear"/>
        <w:spacing w:line="300" w:lineRule="auto"/>
        <w:outlineLvl w:val="1"/>
        <w:rPr>
          <w:rFonts w:ascii="宋体" w:hAnsi="宋体"/>
          <w:color w:val="000000" w:themeColor="text1"/>
          <w:szCs w:val="21"/>
          <w:highlight w:val="none"/>
          <w14:textFill>
            <w14:solidFill>
              <w14:schemeClr w14:val="tx1"/>
            </w14:solidFill>
          </w14:textFill>
        </w:rPr>
      </w:pPr>
      <w:bookmarkStart w:id="141" w:name="_Toc464632129"/>
      <w:bookmarkStart w:id="142" w:name="_Toc345675374"/>
      <w:bookmarkStart w:id="143" w:name="_Toc24976"/>
      <w:bookmarkStart w:id="144" w:name="_Toc322033397"/>
      <w:r>
        <w:rPr>
          <w:rFonts w:hint="eastAsia" w:ascii="宋体" w:hAnsi="宋体"/>
          <w:color w:val="000000" w:themeColor="text1"/>
          <w:szCs w:val="21"/>
          <w:highlight w:val="none"/>
          <w14:textFill>
            <w14:solidFill>
              <w14:schemeClr w14:val="tx1"/>
            </w14:solidFill>
          </w14:textFill>
        </w:rPr>
        <w:t>十、成交服务费</w:t>
      </w:r>
      <w:bookmarkEnd w:id="141"/>
      <w:bookmarkEnd w:id="142"/>
      <w:bookmarkEnd w:id="143"/>
      <w:bookmarkEnd w:id="144"/>
    </w:p>
    <w:p w14:paraId="1CCD83F2">
      <w:pPr>
        <w:shd w:val="clear"/>
        <w:spacing w:line="30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24.  成交服务费:</w:t>
      </w:r>
      <w:r>
        <w:rPr>
          <w:rFonts w:hint="eastAsia" w:ascii="黑体" w:eastAsia="黑体"/>
          <w:bCs/>
          <w:color w:val="000000" w:themeColor="text1"/>
          <w:highlight w:val="none"/>
          <w14:textFill>
            <w14:solidFill>
              <w14:schemeClr w14:val="tx1"/>
            </w14:solidFill>
          </w14:textFill>
        </w:rPr>
        <w:t xml:space="preserve"> 详见第二部份《采购项目内容〈A 商务要求〉》</w:t>
      </w:r>
      <w:r>
        <w:rPr>
          <w:rFonts w:hint="eastAsia" w:ascii="宋体" w:hAnsi="宋体"/>
          <w:color w:val="000000" w:themeColor="text1"/>
          <w:szCs w:val="21"/>
          <w:highlight w:val="none"/>
          <w14:textFill>
            <w14:solidFill>
              <w14:schemeClr w14:val="tx1"/>
            </w14:solidFill>
          </w14:textFill>
        </w:rPr>
        <w:t>。</w:t>
      </w:r>
    </w:p>
    <w:p w14:paraId="5EA6E350">
      <w:pPr>
        <w:shd w:val="clear"/>
        <w:spacing w:line="300" w:lineRule="auto"/>
        <w:outlineLvl w:val="1"/>
        <w:rPr>
          <w:rFonts w:ascii="宋体" w:hAnsi="宋体"/>
          <w:color w:val="000000" w:themeColor="text1"/>
          <w:szCs w:val="21"/>
          <w:highlight w:val="none"/>
          <w14:textFill>
            <w14:solidFill>
              <w14:schemeClr w14:val="tx1"/>
            </w14:solidFill>
          </w14:textFill>
        </w:rPr>
      </w:pPr>
      <w:bookmarkStart w:id="145" w:name="_Toc21095"/>
      <w:bookmarkStart w:id="146" w:name="_Toc536594109"/>
      <w:bookmarkStart w:id="147" w:name="_Toc464632131"/>
      <w:r>
        <w:rPr>
          <w:rFonts w:hint="eastAsia" w:ascii="宋体" w:hAnsi="宋体"/>
          <w:color w:val="000000" w:themeColor="text1"/>
          <w:szCs w:val="21"/>
          <w:highlight w:val="none"/>
          <w14:textFill>
            <w14:solidFill>
              <w14:schemeClr w14:val="tx1"/>
            </w14:solidFill>
          </w14:textFill>
        </w:rPr>
        <w:t>十一、合同的订立和履行</w:t>
      </w:r>
      <w:bookmarkEnd w:id="145"/>
      <w:bookmarkEnd w:id="146"/>
      <w:bookmarkEnd w:id="147"/>
    </w:p>
    <w:p w14:paraId="54B13709">
      <w:pPr>
        <w:shd w:val="clea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25.合同的订立</w:t>
      </w:r>
    </w:p>
    <w:p w14:paraId="2E062991">
      <w:pPr>
        <w:shd w:val="clea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25.1 采购人与成交供应商自成交通知书发出之日，按磋商文件要求和成交供应商竞争性磋商响应文件承诺签订政府采购合同，但不得超出磋商文件和成交供应商竞争性磋商响应文件的范围、也不得再行订立背离合同实质性内容的其他协议。</w:t>
      </w:r>
    </w:p>
    <w:p w14:paraId="0D4D5CD1">
      <w:pPr>
        <w:shd w:val="clear"/>
        <w:spacing w:line="300" w:lineRule="auto"/>
        <w:ind w:left="567" w:leftChars="-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25.2 签订政府采购合同后7个工作日内，采购人应将政府采购合同副本报同级政府采购监督管理部门备案。</w:t>
      </w:r>
    </w:p>
    <w:p w14:paraId="7F006408">
      <w:pPr>
        <w:shd w:val="clea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 合同的履行</w:t>
      </w:r>
    </w:p>
    <w:p w14:paraId="74785805">
      <w:pPr>
        <w:shd w:val="clea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26.1 政府采购合同订立后，合同各方不得擅自变更、中止或者终止合同。政府采购合同</w:t>
      </w:r>
      <w:r>
        <w:rPr>
          <w:rFonts w:hint="eastAsia" w:ascii="宋体" w:hAnsi="宋体"/>
          <w:color w:val="000000" w:themeColor="text1"/>
          <w:szCs w:val="21"/>
          <w:highlight w:val="none"/>
          <w14:textFill>
            <w14:solidFill>
              <w14:schemeClr w14:val="tx1"/>
            </w14:solidFill>
          </w14:textFill>
        </w:rPr>
        <w:t>需要变更的，采购人应将有关合同变更内容，以书面形式报政府采购监督管理机关备案；因特殊情况需要中止或终止合同的，采购人应将中止或终止合同的理由以及相应措施，以书面形式报政府采购监督管理机关备案。</w:t>
      </w:r>
    </w:p>
    <w:p w14:paraId="39DF06F9">
      <w:pPr>
        <w:shd w:val="clea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26.2 政府采购合同履行中，采购人需追加与合同标的相同的货物、工程或者服务的，在不改变合同其他条款的前提下，可以与成交供应商签订补充合同，但所补充合同的采购金额不得超过原采购金额的百分之十。签订补充合同的必须报同级政府采购监督管理部门备案。</w:t>
      </w:r>
    </w:p>
    <w:p w14:paraId="5109804A">
      <w:pPr>
        <w:shd w:val="clear"/>
        <w:spacing w:line="300" w:lineRule="auto"/>
        <w:ind w:left="630" w:hanging="630" w:hangingChars="3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  发票</w:t>
      </w:r>
    </w:p>
    <w:p w14:paraId="12C2B2CC">
      <w:pPr>
        <w:shd w:val="clear"/>
        <w:spacing w:line="300" w:lineRule="auto"/>
        <w:ind w:left="567" w:hanging="567" w:hangingChars="27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27.1 该项目获得成交的成交供应商在执行合同过程中，向采购人出具的发票必须是由成交供应商开具，不得以其他单位或个人名义出具。</w:t>
      </w:r>
    </w:p>
    <w:p w14:paraId="30A133A5">
      <w:pPr>
        <w:shd w:val="clear"/>
        <w:spacing w:line="300" w:lineRule="auto"/>
        <w:outlineLvl w:val="1"/>
        <w:rPr>
          <w:rFonts w:ascii="宋体" w:hAnsi="宋体"/>
          <w:color w:val="000000" w:themeColor="text1"/>
          <w:szCs w:val="21"/>
          <w:highlight w:val="none"/>
          <w14:textFill>
            <w14:solidFill>
              <w14:schemeClr w14:val="tx1"/>
            </w14:solidFill>
          </w14:textFill>
        </w:rPr>
      </w:pPr>
      <w:bookmarkStart w:id="148" w:name="_Toc28097"/>
      <w:bookmarkStart w:id="149" w:name="_Toc345675376"/>
      <w:bookmarkStart w:id="150" w:name="_Toc322033399"/>
      <w:bookmarkStart w:id="151" w:name="_Toc464632132"/>
      <w:r>
        <w:rPr>
          <w:rFonts w:hint="eastAsia" w:ascii="宋体" w:hAnsi="宋体"/>
          <w:color w:val="000000" w:themeColor="text1"/>
          <w:szCs w:val="21"/>
          <w:highlight w:val="none"/>
          <w14:textFill>
            <w14:solidFill>
              <w14:schemeClr w14:val="tx1"/>
            </w14:solidFill>
          </w14:textFill>
        </w:rPr>
        <w:t>十二、适用法律</w:t>
      </w:r>
      <w:bookmarkEnd w:id="148"/>
      <w:bookmarkEnd w:id="149"/>
      <w:bookmarkEnd w:id="150"/>
      <w:bookmarkEnd w:id="151"/>
    </w:p>
    <w:p w14:paraId="41F5F10A">
      <w:pPr>
        <w:shd w:val="clear"/>
        <w:spacing w:line="300" w:lineRule="auto"/>
        <w:ind w:left="424" w:hanging="424" w:hangingChars="202"/>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28. 采购人及供应商的一切竞争性磋商采购活动均按照《中华人民共和国政府采购法》、《政府采购竞争性磋商采购方式管理暂行办法》及其配套的法规、规章、政策。</w:t>
      </w:r>
    </w:p>
    <w:p w14:paraId="7B729BDB">
      <w:pPr>
        <w:shd w:val="clear"/>
        <w:spacing w:line="300" w:lineRule="auto"/>
        <w:ind w:left="630" w:hanging="630" w:hangingChars="300"/>
        <w:rPr>
          <w:rFonts w:ascii="宋体" w:hAnsi="宋体"/>
          <w:color w:val="000000" w:themeColor="text1"/>
          <w:szCs w:val="21"/>
          <w:highlight w:val="none"/>
          <w14:textFill>
            <w14:solidFill>
              <w14:schemeClr w14:val="tx1"/>
            </w14:solidFill>
          </w14:textFill>
        </w:rPr>
      </w:pPr>
    </w:p>
    <w:p w14:paraId="7CE7794D">
      <w:pPr>
        <w:pStyle w:val="3"/>
        <w:numPr>
          <w:ilvl w:val="0"/>
          <w:numId w:val="0"/>
        </w:numPr>
        <w:shd w:val="clear"/>
        <w:spacing w:before="240"/>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br w:type="page"/>
      </w:r>
      <w:bookmarkStart w:id="152" w:name="_Toc20352"/>
      <w:r>
        <w:rPr>
          <w:color w:val="000000" w:themeColor="text1"/>
          <w:highlight w:val="none"/>
          <w14:textFill>
            <w14:solidFill>
              <w14:schemeClr w14:val="tx1"/>
            </w14:solidFill>
          </w14:textFill>
        </w:rPr>
        <w:t>第四部分</w:t>
      </w:r>
      <w:r>
        <w:rPr>
          <w:rFonts w:hint="eastAsia"/>
          <w:color w:val="000000" w:themeColor="text1"/>
          <w:highlight w:val="none"/>
          <w14:textFill>
            <w14:solidFill>
              <w14:schemeClr w14:val="tx1"/>
            </w14:solidFill>
          </w14:textFill>
        </w:rPr>
        <w:t xml:space="preserve">  </w:t>
      </w:r>
      <w:r>
        <w:rPr>
          <w:color w:val="000000" w:themeColor="text1"/>
          <w:highlight w:val="none"/>
          <w14:textFill>
            <w14:solidFill>
              <w14:schemeClr w14:val="tx1"/>
            </w14:solidFill>
          </w14:textFill>
        </w:rPr>
        <w:t>磋商、评审、成交</w:t>
      </w:r>
      <w:bookmarkEnd w:id="152"/>
    </w:p>
    <w:p w14:paraId="65B96C6E">
      <w:pPr>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评价指标及权重：</w:t>
      </w:r>
    </w:p>
    <w:p w14:paraId="4481D771">
      <w:pPr>
        <w:shd w:val="clear"/>
        <w:rPr>
          <w:color w:val="000000" w:themeColor="text1"/>
          <w:highlight w:val="none"/>
          <w14:textFill>
            <w14:solidFill>
              <w14:schemeClr w14:val="tx1"/>
            </w14:solidFill>
          </w14:textFill>
        </w:rPr>
      </w:pPr>
    </w:p>
    <w:tbl>
      <w:tblPr>
        <w:tblStyle w:val="51"/>
        <w:tblW w:w="8921" w:type="dxa"/>
        <w:jc w:val="center"/>
        <w:tblLayout w:type="fixed"/>
        <w:tblCellMar>
          <w:top w:w="0" w:type="dxa"/>
          <w:left w:w="0" w:type="dxa"/>
          <w:bottom w:w="0" w:type="dxa"/>
          <w:right w:w="0" w:type="dxa"/>
        </w:tblCellMar>
      </w:tblPr>
      <w:tblGrid>
        <w:gridCol w:w="2570"/>
        <w:gridCol w:w="2333"/>
        <w:gridCol w:w="2066"/>
        <w:gridCol w:w="1952"/>
      </w:tblGrid>
      <w:tr w14:paraId="217976B4">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24EBDC4">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评分项目</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A7353F1">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技术评分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7F55E5B4">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商务评分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BDAB7E4">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价格评分</w:t>
            </w:r>
          </w:p>
        </w:tc>
      </w:tr>
      <w:tr w14:paraId="56283927">
        <w:tblPrEx>
          <w:tblCellMar>
            <w:top w:w="0" w:type="dxa"/>
            <w:left w:w="0" w:type="dxa"/>
            <w:bottom w:w="0" w:type="dxa"/>
            <w:right w:w="0" w:type="dxa"/>
          </w:tblCellMar>
        </w:tblPrEx>
        <w:trPr>
          <w:trHeight w:val="400" w:hRule="atLeast"/>
          <w:jc w:val="center"/>
        </w:trPr>
        <w:tc>
          <w:tcPr>
            <w:tcW w:w="257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246BEF5">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szCs w:val="21"/>
                <w:highlight w:val="none"/>
                <w14:textFill>
                  <w14:solidFill>
                    <w14:schemeClr w14:val="tx1"/>
                  </w14:solidFill>
                </w14:textFill>
              </w:rPr>
              <w:t>分值</w:t>
            </w:r>
          </w:p>
        </w:tc>
        <w:tc>
          <w:tcPr>
            <w:tcW w:w="2333"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89B95C4">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65</w:t>
            </w:r>
            <w:r>
              <w:rPr>
                <w:rFonts w:hint="eastAsia" w:ascii="宋体" w:hAnsi="宋体" w:cs="宋体"/>
                <w:color w:val="000000" w:themeColor="text1"/>
                <w:szCs w:val="21"/>
                <w:highlight w:val="none"/>
                <w14:textFill>
                  <w14:solidFill>
                    <w14:schemeClr w14:val="tx1"/>
                  </w14:solidFill>
                </w14:textFill>
              </w:rPr>
              <w:t>分</w:t>
            </w:r>
          </w:p>
        </w:tc>
        <w:tc>
          <w:tcPr>
            <w:tcW w:w="2066"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36FDCBE">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25</w:t>
            </w:r>
            <w:r>
              <w:rPr>
                <w:rFonts w:hint="eastAsia" w:ascii="宋体" w:hAnsi="宋体" w:cs="宋体"/>
                <w:color w:val="000000" w:themeColor="text1"/>
                <w:szCs w:val="21"/>
                <w:highlight w:val="none"/>
                <w14:textFill>
                  <w14:solidFill>
                    <w14:schemeClr w14:val="tx1"/>
                  </w14:solidFill>
                </w14:textFill>
              </w:rPr>
              <w:t>分</w:t>
            </w:r>
          </w:p>
        </w:tc>
        <w:tc>
          <w:tcPr>
            <w:tcW w:w="1952"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D2142E2">
            <w:pPr>
              <w:shd w:val="clear"/>
              <w:jc w:val="center"/>
              <w:rPr>
                <w:rFonts w:ascii="宋体" w:hAnsi="宋体" w:cs="宋体"/>
                <w:color w:val="000000" w:themeColor="text1"/>
                <w:kern w:val="0"/>
                <w:szCs w:val="21"/>
                <w:highlight w:val="none"/>
                <w14:textFill>
                  <w14:solidFill>
                    <w14:schemeClr w14:val="tx1"/>
                  </w14:solidFill>
                </w14:textFill>
              </w:rPr>
            </w:pPr>
            <w:r>
              <w:rPr>
                <w:rFonts w:hint="eastAsia" w:ascii="宋体" w:hAnsi="宋体" w:cs="宋体"/>
                <w:color w:val="000000" w:themeColor="text1"/>
                <w:kern w:val="0"/>
                <w:highlight w:val="none"/>
                <w:lang w:val="en-US" w:eastAsia="zh-CN"/>
                <w14:textFill>
                  <w14:solidFill>
                    <w14:schemeClr w14:val="tx1"/>
                  </w14:solidFill>
                </w14:textFill>
              </w:rPr>
              <w:t>10</w:t>
            </w:r>
            <w:r>
              <w:rPr>
                <w:rFonts w:hint="eastAsia" w:ascii="宋体" w:hAnsi="宋体" w:cs="宋体"/>
                <w:color w:val="000000" w:themeColor="text1"/>
                <w:kern w:val="0"/>
                <w:highlight w:val="none"/>
                <w14:textFill>
                  <w14:solidFill>
                    <w14:schemeClr w14:val="tx1"/>
                  </w14:solidFill>
                </w14:textFill>
              </w:rPr>
              <w:t>分</w:t>
            </w:r>
          </w:p>
        </w:tc>
      </w:tr>
    </w:tbl>
    <w:p w14:paraId="27A67AAE">
      <w:pPr>
        <w:shd w:val="clear"/>
        <w:rPr>
          <w:color w:val="000000" w:themeColor="text1"/>
          <w:highlight w:val="none"/>
          <w14:textFill>
            <w14:solidFill>
              <w14:schemeClr w14:val="tx1"/>
            </w14:solidFill>
          </w14:textFill>
        </w:rPr>
      </w:pPr>
    </w:p>
    <w:p w14:paraId="73BFA3D4">
      <w:pPr>
        <w:shd w:val="clear"/>
        <w:rPr>
          <w:color w:val="000000" w:themeColor="text1"/>
          <w:highlight w:val="none"/>
          <w14:textFill>
            <w14:solidFill>
              <w14:schemeClr w14:val="tx1"/>
            </w14:solidFill>
          </w14:textFill>
        </w:rPr>
      </w:pPr>
      <w:r>
        <w:rPr>
          <w:rFonts w:hint="eastAsia"/>
          <w:color w:val="000000" w:themeColor="text1"/>
          <w:highlight w:val="none"/>
          <w14:textFill>
            <w14:solidFill>
              <w14:schemeClr w14:val="tx1"/>
            </w14:solidFill>
          </w14:textFill>
        </w:rPr>
        <w:t>技术评分细则：</w:t>
      </w:r>
    </w:p>
    <w:tbl>
      <w:tblPr>
        <w:tblStyle w:val="51"/>
        <w:tblW w:w="9891" w:type="dxa"/>
        <w:jc w:val="center"/>
        <w:shd w:val="clear" w:color="auto" w:fill="FFFFFF"/>
        <w:tblLayout w:type="fixed"/>
        <w:tblCellMar>
          <w:top w:w="0" w:type="dxa"/>
          <w:left w:w="0" w:type="dxa"/>
          <w:bottom w:w="0" w:type="dxa"/>
          <w:right w:w="0" w:type="dxa"/>
        </w:tblCellMar>
      </w:tblPr>
      <w:tblGrid>
        <w:gridCol w:w="672"/>
        <w:gridCol w:w="1500"/>
        <w:gridCol w:w="750"/>
        <w:gridCol w:w="6969"/>
      </w:tblGrid>
      <w:tr w14:paraId="055DC96E">
        <w:tblPrEx>
          <w:shd w:val="clear" w:color="auto" w:fill="FFFFFF"/>
          <w:tblCellMar>
            <w:top w:w="0" w:type="dxa"/>
            <w:left w:w="0" w:type="dxa"/>
            <w:bottom w:w="0" w:type="dxa"/>
            <w:right w:w="0" w:type="dxa"/>
          </w:tblCellMar>
        </w:tblPrEx>
        <w:trPr>
          <w:cantSplit/>
          <w:trHeight w:val="460" w:hRule="atLeast"/>
          <w:tblHeader/>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492E5A9F">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序号</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F7F194B">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评审内容</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9D87A5A">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分值</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E580009">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评审标准</w:t>
            </w:r>
          </w:p>
        </w:tc>
      </w:tr>
      <w:tr w14:paraId="5CFAA26B">
        <w:tblPrEx>
          <w:tblCellMar>
            <w:top w:w="0" w:type="dxa"/>
            <w:left w:w="0" w:type="dxa"/>
            <w:bottom w:w="0" w:type="dxa"/>
            <w:right w:w="0" w:type="dxa"/>
          </w:tblCellMar>
        </w:tblPrEx>
        <w:trPr>
          <w:cantSplit/>
          <w:trHeight w:val="90" w:hRule="atLeast"/>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6ED4ECB">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05498ED1">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项目实施方案  </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24A9C6CB">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14:paraId="5B0EDA63">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对</w:t>
            </w:r>
            <w:r>
              <w:rPr>
                <w:rFonts w:hint="eastAsia" w:ascii="宋体" w:hAnsi="宋体" w:eastAsia="宋体" w:cs="宋体"/>
                <w:color w:val="000000" w:themeColor="text1"/>
                <w:sz w:val="21"/>
                <w:szCs w:val="21"/>
                <w:highlight w:val="none"/>
                <w14:textFill>
                  <w14:solidFill>
                    <w14:schemeClr w14:val="tx1"/>
                  </w14:solidFill>
                </w14:textFill>
              </w:rPr>
              <w:t>供应商</w:t>
            </w: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的项目实施方案（包括但不限于技术方案、项目组织实施办法）进行评审： </w:t>
            </w:r>
          </w:p>
          <w:p w14:paraId="19ECBE26">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1.方案全面具体、可行性高、操作性强，优于或完全满足采购需求的，得20分； </w:t>
            </w:r>
          </w:p>
          <w:p w14:paraId="7825891D">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2.方案基本全面，具有可行性、操作性，基本满足采购需求的，得15分； </w:t>
            </w:r>
          </w:p>
          <w:p w14:paraId="44741E6A">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3.方案不够全面，具有一定可行性、操作性但不足，部分满足采购需求的，得10分；</w:t>
            </w:r>
          </w:p>
          <w:p w14:paraId="50D1D5B4">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 xml:space="preserve">4.方案不全面，欠缺可行性、操作性，不能满足采购需求的，得5分； </w:t>
            </w:r>
          </w:p>
          <w:p w14:paraId="58F0123F">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不提供方案不得分。</w:t>
            </w:r>
          </w:p>
        </w:tc>
      </w:tr>
      <w:tr w14:paraId="7B9E6FAB">
        <w:tblPrEx>
          <w:tblCellMar>
            <w:top w:w="0" w:type="dxa"/>
            <w:left w:w="0" w:type="dxa"/>
            <w:bottom w:w="0" w:type="dxa"/>
            <w:right w:w="0" w:type="dxa"/>
          </w:tblCellMar>
        </w:tblPrEx>
        <w:trPr>
          <w:cantSplit/>
          <w:trHeight w:val="90" w:hRule="atLeast"/>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30B8849C">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C69496">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施工进度计划及各阶段进度的保障措施 </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3D59FD8">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15分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14:paraId="60452C0C">
            <w:pPr>
              <w:keepNext w:val="0"/>
              <w:keepLines w:val="0"/>
              <w:pageBreakBefore w:val="0"/>
              <w:widowControl w:val="0"/>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根据供应商所提供施工进度计划及各阶段进度的保障措施方案进行评分：</w:t>
            </w:r>
          </w:p>
          <w:p w14:paraId="7A89A3DC">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施工进度计划编制科学合理、可行，关键线路清晰、准确、完整，关键节点控制措施得力、可操作性强，保证措施可靠的，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0D72850B">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施工进度计划编制合理，关键线路清晰、准确、完整，关键节点控制措施合理、具有可操作性基本条件，保证措施可靠的，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分；</w:t>
            </w:r>
          </w:p>
          <w:p w14:paraId="61F62CA8">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施工进度计划编制</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合理，关键线路</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清晰、</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准确、</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完整，关键节点控制措施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合理、具有</w:t>
            </w:r>
            <w:r>
              <w:rPr>
                <w:rFonts w:hint="eastAsia" w:ascii="宋体" w:hAnsi="宋体" w:eastAsia="宋体" w:cs="宋体"/>
                <w:color w:val="000000" w:themeColor="text1"/>
                <w:sz w:val="21"/>
                <w:szCs w:val="21"/>
                <w:highlight w:val="none"/>
                <w:lang w:val="en-US" w:eastAsia="zh-CN"/>
                <w14:textFill>
                  <w14:solidFill>
                    <w14:schemeClr w14:val="tx1"/>
                  </w14:solidFill>
                </w14:textFill>
              </w:rPr>
              <w:t>一定</w:t>
            </w:r>
            <w:r>
              <w:rPr>
                <w:rFonts w:hint="eastAsia" w:ascii="宋体" w:hAnsi="宋体" w:eastAsia="宋体" w:cs="宋体"/>
                <w:color w:val="000000" w:themeColor="text1"/>
                <w:sz w:val="21"/>
                <w:szCs w:val="21"/>
                <w:highlight w:val="none"/>
                <w14:textFill>
                  <w14:solidFill>
                    <w14:schemeClr w14:val="tx1"/>
                  </w14:solidFill>
                </w14:textFill>
              </w:rPr>
              <w:t>可操作性</w:t>
            </w:r>
            <w:r>
              <w:rPr>
                <w:rFonts w:hint="eastAsia" w:ascii="宋体" w:hAnsi="宋体" w:eastAsia="宋体" w:cs="宋体"/>
                <w:color w:val="000000" w:themeColor="text1"/>
                <w:sz w:val="21"/>
                <w:szCs w:val="21"/>
                <w:highlight w:val="none"/>
                <w:lang w:val="en-US" w:eastAsia="zh-CN"/>
                <w14:textFill>
                  <w14:solidFill>
                    <w14:schemeClr w14:val="tx1"/>
                  </w14:solidFill>
                </w14:textFill>
              </w:rPr>
              <w:t>但不足</w:t>
            </w:r>
            <w:r>
              <w:rPr>
                <w:rFonts w:hint="eastAsia" w:ascii="宋体" w:hAnsi="宋体" w:eastAsia="宋体" w:cs="宋体"/>
                <w:color w:val="000000" w:themeColor="text1"/>
                <w:sz w:val="21"/>
                <w:szCs w:val="21"/>
                <w:highlight w:val="none"/>
                <w14:textFill>
                  <w14:solidFill>
                    <w14:schemeClr w14:val="tx1"/>
                  </w14:solidFill>
                </w14:textFill>
              </w:rPr>
              <w:t>，保证措施</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可靠的，</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分；</w:t>
            </w:r>
          </w:p>
          <w:p w14:paraId="674E5A1F">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施工进度计划编制不合理、可行性不足，或关键线路不清晰、不准确、不完整，或关键节点控制措施不合理、不具有可操作性基本条件，或保证措施不可靠的，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10D7C869">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不提供方案不得分。</w:t>
            </w:r>
          </w:p>
        </w:tc>
      </w:tr>
      <w:tr w14:paraId="54805697">
        <w:tblPrEx>
          <w:shd w:val="clear" w:color="auto" w:fill="FFFFFF"/>
          <w:tblCellMar>
            <w:top w:w="0" w:type="dxa"/>
            <w:left w:w="0" w:type="dxa"/>
            <w:bottom w:w="0" w:type="dxa"/>
            <w:right w:w="0" w:type="dxa"/>
          </w:tblCellMar>
        </w:tblPrEx>
        <w:trPr>
          <w:cantSplit/>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4955029">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3</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5686AF6">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安全、文明施工及环境保护措施</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73CA20D">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1</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14:paraId="68391BA0">
            <w:pPr>
              <w:keepNext w:val="0"/>
              <w:keepLines w:val="0"/>
              <w:pageBreakBefore w:val="0"/>
              <w:widowControl w:val="0"/>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根据供应商所提供安全、文明施工及环保措施方案进行评分：  </w:t>
            </w:r>
          </w:p>
          <w:p w14:paraId="6D1AC09B">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响应供应商针对本项目的施工安全、文明施工及环保措施的实施方案合理，职责清晰明了的，</w:t>
            </w:r>
            <w:r>
              <w:rPr>
                <w:rFonts w:hint="eastAsia" w:ascii="宋体" w:hAnsi="宋体" w:eastAsia="宋体" w:cs="宋体"/>
                <w:color w:val="000000" w:themeColor="text1"/>
                <w:sz w:val="21"/>
                <w:szCs w:val="21"/>
                <w:highlight w:val="none"/>
                <w:lang w:val="en-US" w:eastAsia="zh-CN"/>
                <w14:textFill>
                  <w14:solidFill>
                    <w14:schemeClr w14:val="tx1"/>
                  </w14:solidFill>
                </w14:textFill>
              </w:rPr>
              <w:t>优于或完全满足采购需求的，</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15</w:t>
            </w:r>
            <w:r>
              <w:rPr>
                <w:rFonts w:hint="eastAsia" w:ascii="宋体" w:hAnsi="宋体" w:eastAsia="宋体" w:cs="宋体"/>
                <w:color w:val="000000" w:themeColor="text1"/>
                <w:sz w:val="21"/>
                <w:szCs w:val="21"/>
                <w:highlight w:val="none"/>
                <w14:textFill>
                  <w14:solidFill>
                    <w14:schemeClr w14:val="tx1"/>
                  </w14:solidFill>
                </w14:textFill>
              </w:rPr>
              <w:t>分；</w:t>
            </w:r>
          </w:p>
          <w:p w14:paraId="556C77DC">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响应供应商针对本项目的施工安全、文明施工及环保措施的实施方案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基本合理</w:t>
            </w:r>
            <w:r>
              <w:rPr>
                <w:rFonts w:hint="eastAsia" w:ascii="宋体" w:hAnsi="宋体" w:eastAsia="宋体" w:cs="宋体"/>
                <w:color w:val="000000" w:themeColor="text1"/>
                <w:sz w:val="21"/>
                <w:szCs w:val="21"/>
                <w:highlight w:val="none"/>
                <w14:textFill>
                  <w14:solidFill>
                    <w14:schemeClr w14:val="tx1"/>
                  </w14:solidFill>
                </w14:textFill>
              </w:rPr>
              <w:t>，职责</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清晰明了的，</w:t>
            </w:r>
            <w:r>
              <w:rPr>
                <w:rFonts w:hint="eastAsia" w:ascii="宋体" w:hAnsi="宋体" w:eastAsia="宋体" w:cs="宋体"/>
                <w:color w:val="000000" w:themeColor="text1"/>
                <w:sz w:val="21"/>
                <w:szCs w:val="21"/>
                <w:highlight w:val="none"/>
                <w:lang w:val="en-US" w:eastAsia="zh-CN"/>
                <w14:textFill>
                  <w14:solidFill>
                    <w14:schemeClr w14:val="tx1"/>
                  </w14:solidFill>
                </w14:textFill>
              </w:rPr>
              <w:t>基本</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11</w:t>
            </w:r>
            <w:r>
              <w:rPr>
                <w:rFonts w:hint="eastAsia" w:ascii="宋体" w:hAnsi="宋体" w:eastAsia="宋体" w:cs="宋体"/>
                <w:color w:val="000000" w:themeColor="text1"/>
                <w:sz w:val="21"/>
                <w:szCs w:val="21"/>
                <w:highlight w:val="none"/>
                <w14:textFill>
                  <w14:solidFill>
                    <w14:schemeClr w14:val="tx1"/>
                  </w14:solidFill>
                </w14:textFill>
              </w:rPr>
              <w:t>分；</w:t>
            </w:r>
          </w:p>
          <w:p w14:paraId="5645980B">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t>3.</w:t>
            </w:r>
            <w:r>
              <w:rPr>
                <w:rFonts w:hint="eastAsia" w:ascii="宋体" w:hAnsi="宋体" w:eastAsia="宋体" w:cs="宋体"/>
                <w:color w:val="000000" w:themeColor="text1"/>
                <w:sz w:val="21"/>
                <w:szCs w:val="21"/>
                <w:highlight w:val="none"/>
                <w14:textFill>
                  <w14:solidFill>
                    <w14:schemeClr w14:val="tx1"/>
                  </w14:solidFill>
                </w14:textFill>
              </w:rPr>
              <w:t>响应供应商针对本项目的施工安全、文明施工及环保措施的实施方案</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不够合理</w:t>
            </w:r>
            <w:r>
              <w:rPr>
                <w:rFonts w:hint="eastAsia" w:ascii="宋体" w:hAnsi="宋体" w:eastAsia="宋体" w:cs="宋体"/>
                <w:color w:val="000000" w:themeColor="text1"/>
                <w:sz w:val="21"/>
                <w:szCs w:val="21"/>
                <w:highlight w:val="none"/>
                <w14:textFill>
                  <w14:solidFill>
                    <w14:schemeClr w14:val="tx1"/>
                  </w14:solidFill>
                </w14:textFill>
              </w:rPr>
              <w:t>，职责</w:t>
            </w:r>
            <w:r>
              <w:rPr>
                <w:rFonts w:hint="eastAsia" w:ascii="宋体" w:hAnsi="宋体" w:eastAsia="宋体" w:cs="宋体"/>
                <w:color w:val="000000" w:themeColor="text1"/>
                <w:sz w:val="21"/>
                <w:szCs w:val="21"/>
                <w:highlight w:val="none"/>
                <w:lang w:val="en-US" w:eastAsia="zh-CN"/>
                <w14:textFill>
                  <w14:solidFill>
                    <w14:schemeClr w14:val="tx1"/>
                  </w14:solidFill>
                </w14:textFill>
              </w:rPr>
              <w:t>不够</w:t>
            </w:r>
            <w:r>
              <w:rPr>
                <w:rFonts w:hint="eastAsia" w:ascii="宋体" w:hAnsi="宋体" w:eastAsia="宋体" w:cs="宋体"/>
                <w:color w:val="000000" w:themeColor="text1"/>
                <w:sz w:val="21"/>
                <w:szCs w:val="21"/>
                <w:highlight w:val="none"/>
                <w14:textFill>
                  <w14:solidFill>
                    <w14:schemeClr w14:val="tx1"/>
                  </w14:solidFill>
                </w14:textFill>
              </w:rPr>
              <w:t>清晰的，</w:t>
            </w:r>
            <w:r>
              <w:rPr>
                <w:rFonts w:hint="eastAsia" w:ascii="宋体" w:hAnsi="宋体" w:eastAsia="宋体" w:cs="宋体"/>
                <w:color w:val="000000" w:themeColor="text1"/>
                <w:sz w:val="21"/>
                <w:szCs w:val="21"/>
                <w:highlight w:val="none"/>
                <w:lang w:val="en-US" w:eastAsia="zh-CN"/>
                <w14:textFill>
                  <w14:solidFill>
                    <w14:schemeClr w14:val="tx1"/>
                  </w14:solidFill>
                </w14:textFill>
              </w:rPr>
              <w:t>部分</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6</w:t>
            </w:r>
            <w:r>
              <w:rPr>
                <w:rFonts w:hint="eastAsia" w:ascii="宋体" w:hAnsi="宋体" w:eastAsia="宋体" w:cs="宋体"/>
                <w:color w:val="000000" w:themeColor="text1"/>
                <w:sz w:val="21"/>
                <w:szCs w:val="21"/>
                <w:highlight w:val="none"/>
                <w14:textFill>
                  <w14:solidFill>
                    <w14:schemeClr w14:val="tx1"/>
                  </w14:solidFill>
                </w14:textFill>
              </w:rPr>
              <w:t>分；</w:t>
            </w:r>
          </w:p>
          <w:p w14:paraId="50C9C456">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w:t>
            </w:r>
            <w:r>
              <w:rPr>
                <w:rFonts w:hint="eastAsia" w:ascii="宋体" w:hAnsi="宋体" w:eastAsia="宋体" w:cs="宋体"/>
                <w:color w:val="000000" w:themeColor="text1"/>
                <w:sz w:val="21"/>
                <w:szCs w:val="21"/>
                <w:highlight w:val="none"/>
                <w14:textFill>
                  <w14:solidFill>
                    <w14:schemeClr w14:val="tx1"/>
                  </w14:solidFill>
                </w14:textFill>
              </w:rPr>
              <w:t>响应供应商针对本项目的施工安全、文明施工及环保措施的实施方案不合理，职责模糊不清，</w:t>
            </w:r>
            <w:r>
              <w:rPr>
                <w:rFonts w:hint="eastAsia" w:ascii="宋体" w:hAnsi="宋体" w:eastAsia="宋体" w:cs="宋体"/>
                <w:color w:val="000000" w:themeColor="text1"/>
                <w:sz w:val="21"/>
                <w:szCs w:val="21"/>
                <w:highlight w:val="none"/>
                <w:lang w:val="en-US" w:eastAsia="zh-CN"/>
                <w14:textFill>
                  <w14:solidFill>
                    <w14:schemeClr w14:val="tx1"/>
                  </w14:solidFill>
                </w14:textFill>
              </w:rPr>
              <w:t>不能</w:t>
            </w:r>
            <w:r>
              <w:rPr>
                <w:rFonts w:hint="eastAsia" w:ascii="宋体" w:hAnsi="宋体" w:eastAsia="宋体" w:cs="宋体"/>
                <w:color w:val="000000" w:themeColor="text1"/>
                <w:sz w:val="21"/>
                <w:szCs w:val="21"/>
                <w:highlight w:val="none"/>
                <w14:textFill>
                  <w14:solidFill>
                    <w14:schemeClr w14:val="tx1"/>
                  </w14:solidFill>
                </w14:textFill>
              </w:rPr>
              <w:t>满足采购需求的</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 xml:space="preserve">分； </w:t>
            </w:r>
          </w:p>
          <w:p w14:paraId="249B44BB">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不提供方案不得分。</w:t>
            </w:r>
          </w:p>
        </w:tc>
      </w:tr>
      <w:tr w14:paraId="460E6FFC">
        <w:tblPrEx>
          <w:tblCellMar>
            <w:top w:w="0" w:type="dxa"/>
            <w:left w:w="0" w:type="dxa"/>
            <w:bottom w:w="0" w:type="dxa"/>
            <w:right w:w="0" w:type="dxa"/>
          </w:tblCellMar>
        </w:tblPrEx>
        <w:trPr>
          <w:cantSplit/>
          <w:jc w:val="center"/>
        </w:trPr>
        <w:tc>
          <w:tcPr>
            <w:tcW w:w="672"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66507ADE">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default"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4</w:t>
            </w:r>
          </w:p>
        </w:tc>
        <w:tc>
          <w:tcPr>
            <w:tcW w:w="150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7789338">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应急方案</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5B0AE79B">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15分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top"/>
          </w:tcPr>
          <w:p w14:paraId="7917ABE7">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对突发事件应急方案、应急措施是否合理、完善。（应急方案从人员、应急机械配备、响应、处理时间等方面进行评审）： </w:t>
            </w:r>
          </w:p>
          <w:p w14:paraId="5CF6ED09">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1.应急方案措施详细具体、合理可行、针对性强的，优于或完全满足采购需求的，得15分； </w:t>
            </w:r>
          </w:p>
          <w:p w14:paraId="212BF936">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2.应急方案措施具体、具有可行性、针对性，基本满足采购需求的，得11分； </w:t>
            </w:r>
          </w:p>
          <w:p w14:paraId="57892306">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 xml:space="preserve">3.应急方案措施不够具体、具有一定的可行性、针对性但不足，部分满足采购需求的，得6分； </w:t>
            </w:r>
          </w:p>
          <w:p w14:paraId="7A94EAD0">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4.应急方案措施不具体，欠缺可行性和针对性，不能满足采购需求的，得2分；</w:t>
            </w:r>
          </w:p>
          <w:p w14:paraId="368224A2">
            <w:pPr>
              <w:keepNext w:val="0"/>
              <w:keepLines w:val="0"/>
              <w:pageBreakBefore w:val="0"/>
              <w:widowControl w:val="0"/>
              <w:numPr>
                <w:ilvl w:val="0"/>
                <w:numId w:val="0"/>
              </w:numPr>
              <w:shd w:val="clear"/>
              <w:kinsoku/>
              <w:wordWrap/>
              <w:overflowPunct/>
              <w:topLinePunct w:val="0"/>
              <w:autoSpaceDE/>
              <w:autoSpaceDN/>
              <w:bidi w:val="0"/>
              <w:adjustRightInd/>
              <w:snapToGrid/>
              <w:spacing w:line="320" w:lineRule="exact"/>
              <w:ind w:left="0" w:leftChars="0" w:firstLine="0" w:firstLineChars="0"/>
              <w:jc w:val="left"/>
              <w:textAlignment w:val="auto"/>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5.不提供方案不得分。</w:t>
            </w:r>
          </w:p>
        </w:tc>
      </w:tr>
      <w:tr w14:paraId="634FE484">
        <w:tblPrEx>
          <w:shd w:val="clear" w:color="auto" w:fill="FFFFFF"/>
          <w:tblCellMar>
            <w:top w:w="0" w:type="dxa"/>
            <w:left w:w="0" w:type="dxa"/>
            <w:bottom w:w="0" w:type="dxa"/>
            <w:right w:w="0" w:type="dxa"/>
          </w:tblCellMar>
        </w:tblPrEx>
        <w:trPr>
          <w:cantSplit/>
          <w:trHeight w:val="504" w:hRule="atLeast"/>
          <w:jc w:val="center"/>
        </w:trPr>
        <w:tc>
          <w:tcPr>
            <w:tcW w:w="2172" w:type="dxa"/>
            <w:gridSpan w:val="2"/>
            <w:tcBorders>
              <w:top w:val="single" w:color="auto" w:sz="8" w:space="0"/>
              <w:left w:val="single" w:color="auto" w:sz="8" w:space="0"/>
              <w:bottom w:val="single" w:color="auto" w:sz="8" w:space="0"/>
              <w:right w:val="single" w:color="auto" w:sz="8" w:space="0"/>
            </w:tcBorders>
            <w:shd w:val="clear" w:color="auto" w:fill="FFFFFF"/>
            <w:vAlign w:val="center"/>
          </w:tcPr>
          <w:p w14:paraId="52E4A4E7">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合计</w:t>
            </w:r>
          </w:p>
        </w:tc>
        <w:tc>
          <w:tcPr>
            <w:tcW w:w="750"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71B5A097">
            <w:pPr>
              <w:keepNext w:val="0"/>
              <w:keepLines w:val="0"/>
              <w:pageBreakBefore w:val="0"/>
              <w:widowControl w:val="0"/>
              <w:shd w:val="clear"/>
              <w:kinsoku/>
              <w:wordWrap/>
              <w:overflowPunct/>
              <w:topLinePunct w:val="0"/>
              <w:autoSpaceDE/>
              <w:autoSpaceDN/>
              <w:bidi w:val="0"/>
              <w:adjustRightInd/>
              <w:snapToGrid/>
              <w:spacing w:line="320" w:lineRule="exact"/>
              <w:jc w:val="center"/>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cs="宋体"/>
                <w:color w:val="000000" w:themeColor="text1"/>
                <w:sz w:val="21"/>
                <w:szCs w:val="21"/>
                <w:highlight w:val="none"/>
                <w:lang w:val="en-US" w:eastAsia="zh-CN"/>
                <w14:textFill>
                  <w14:solidFill>
                    <w14:schemeClr w14:val="tx1"/>
                  </w14:solidFill>
                </w14:textFill>
              </w:rPr>
              <w:t>65</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969" w:type="dxa"/>
            <w:tcBorders>
              <w:top w:val="single" w:color="auto" w:sz="8" w:space="0"/>
              <w:left w:val="single" w:color="auto" w:sz="8" w:space="0"/>
              <w:bottom w:val="single" w:color="auto" w:sz="8" w:space="0"/>
              <w:right w:val="single" w:color="auto" w:sz="8" w:space="0"/>
            </w:tcBorders>
            <w:shd w:val="clear" w:color="auto" w:fill="FFFFFF"/>
            <w:tcMar>
              <w:top w:w="0" w:type="dxa"/>
              <w:left w:w="108" w:type="dxa"/>
              <w:bottom w:w="0" w:type="dxa"/>
              <w:right w:w="108" w:type="dxa"/>
            </w:tcMar>
            <w:vAlign w:val="center"/>
          </w:tcPr>
          <w:p w14:paraId="1BB05C31">
            <w:pPr>
              <w:keepNext w:val="0"/>
              <w:keepLines w:val="0"/>
              <w:pageBreakBefore w:val="0"/>
              <w:widowControl w:val="0"/>
              <w:shd w:val="clear"/>
              <w:kinsoku/>
              <w:wordWrap/>
              <w:overflowPunct/>
              <w:topLinePunct w:val="0"/>
              <w:autoSpaceDE/>
              <w:autoSpaceDN/>
              <w:bidi w:val="0"/>
              <w:adjustRightInd/>
              <w:snapToGrid/>
              <w:spacing w:line="320" w:lineRule="exac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w:t>
            </w:r>
          </w:p>
        </w:tc>
      </w:tr>
    </w:tbl>
    <w:p w14:paraId="235425E3">
      <w:pPr>
        <w:shd w:val="clear"/>
        <w:rPr>
          <w:color w:val="000000" w:themeColor="text1"/>
          <w:highlight w:val="none"/>
          <w14:textFill>
            <w14:solidFill>
              <w14:schemeClr w14:val="tx1"/>
            </w14:solidFill>
          </w14:textFill>
        </w:rPr>
      </w:pPr>
    </w:p>
    <w:p w14:paraId="73A8CEE6">
      <w:pPr>
        <w:shd w:val="clear"/>
        <w:rPr>
          <w:color w:val="000000" w:themeColor="text1"/>
          <w:highlight w:val="none"/>
          <w14:textFill>
            <w14:solidFill>
              <w14:schemeClr w14:val="tx1"/>
            </w14:solidFill>
          </w14:textFill>
        </w:rPr>
      </w:pPr>
      <w:r>
        <w:rPr>
          <w:color w:val="000000" w:themeColor="text1"/>
          <w:highlight w:val="none"/>
          <w14:textFill>
            <w14:solidFill>
              <w14:schemeClr w14:val="tx1"/>
            </w14:solidFill>
          </w14:textFill>
        </w:rPr>
        <w:t>商务</w:t>
      </w:r>
      <w:r>
        <w:rPr>
          <w:rFonts w:hint="eastAsia"/>
          <w:color w:val="000000" w:themeColor="text1"/>
          <w:highlight w:val="none"/>
          <w14:textFill>
            <w14:solidFill>
              <w14:schemeClr w14:val="tx1"/>
            </w14:solidFill>
          </w14:textFill>
        </w:rPr>
        <w:t>评</w:t>
      </w:r>
      <w:r>
        <w:rPr>
          <w:color w:val="000000" w:themeColor="text1"/>
          <w:highlight w:val="none"/>
          <w14:textFill>
            <w14:solidFill>
              <w14:schemeClr w14:val="tx1"/>
            </w14:solidFill>
          </w14:textFill>
        </w:rPr>
        <w:t>分</w:t>
      </w:r>
      <w:r>
        <w:rPr>
          <w:rFonts w:hint="eastAsia"/>
          <w:color w:val="000000" w:themeColor="text1"/>
          <w:highlight w:val="none"/>
          <w14:textFill>
            <w14:solidFill>
              <w14:schemeClr w14:val="tx1"/>
            </w14:solidFill>
          </w14:textFill>
        </w:rPr>
        <w:t>细则</w:t>
      </w:r>
    </w:p>
    <w:tbl>
      <w:tblPr>
        <w:tblStyle w:val="51"/>
        <w:tblW w:w="9879" w:type="dxa"/>
        <w:jc w:val="center"/>
        <w:tblLayout w:type="fixed"/>
        <w:tblCellMar>
          <w:top w:w="0" w:type="dxa"/>
          <w:left w:w="0" w:type="dxa"/>
          <w:bottom w:w="0" w:type="dxa"/>
          <w:right w:w="0" w:type="dxa"/>
        </w:tblCellMar>
      </w:tblPr>
      <w:tblGrid>
        <w:gridCol w:w="691"/>
        <w:gridCol w:w="1500"/>
        <w:gridCol w:w="729"/>
        <w:gridCol w:w="6959"/>
      </w:tblGrid>
      <w:tr w14:paraId="77DD266E">
        <w:tblPrEx>
          <w:tblCellMar>
            <w:top w:w="0" w:type="dxa"/>
            <w:left w:w="0" w:type="dxa"/>
            <w:bottom w:w="0" w:type="dxa"/>
            <w:right w:w="0" w:type="dxa"/>
          </w:tblCellMar>
        </w:tblPrEx>
        <w:trPr>
          <w:cantSplit/>
          <w:trHeight w:val="403" w:hRule="atLeast"/>
          <w:jc w:val="center"/>
        </w:trPr>
        <w:tc>
          <w:tcPr>
            <w:tcW w:w="6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02802A4">
            <w:pPr>
              <w:shd w:val="clea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序号</w:t>
            </w:r>
          </w:p>
        </w:tc>
        <w:tc>
          <w:tcPr>
            <w:tcW w:w="1500"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42E33594">
            <w:pPr>
              <w:shd w:val="clea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评审内容</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F31BBE7">
            <w:pPr>
              <w:shd w:val="clea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分值</w:t>
            </w:r>
          </w:p>
        </w:tc>
        <w:tc>
          <w:tcPr>
            <w:tcW w:w="695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0A17CBD8">
            <w:pPr>
              <w:shd w:val="clea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评审标准</w:t>
            </w:r>
          </w:p>
        </w:tc>
      </w:tr>
      <w:tr w14:paraId="49ED89C2">
        <w:tblPrEx>
          <w:tblCellMar>
            <w:top w:w="0" w:type="dxa"/>
            <w:left w:w="0" w:type="dxa"/>
            <w:bottom w:w="0" w:type="dxa"/>
            <w:right w:w="0" w:type="dxa"/>
          </w:tblCellMar>
        </w:tblPrEx>
        <w:trPr>
          <w:cantSplit/>
          <w:trHeight w:val="1215" w:hRule="atLeast"/>
          <w:jc w:val="center"/>
        </w:trPr>
        <w:tc>
          <w:tcPr>
            <w:tcW w:w="6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E4320B4">
            <w:pPr>
              <w:shd w:val="clear"/>
              <w:spacing w:line="320" w:lineRule="exact"/>
              <w:jc w:val="center"/>
              <w:rPr>
                <w:rFonts w:hint="eastAsia"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1</w:t>
            </w:r>
          </w:p>
        </w:tc>
        <w:tc>
          <w:tcPr>
            <w:tcW w:w="150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7BDF6340">
            <w:pPr>
              <w:keepNext w:val="0"/>
              <w:keepLines w:val="0"/>
              <w:pageBreakBefore w:val="0"/>
              <w:shd w:val="clear"/>
              <w:kinsoku/>
              <w:wordWrap/>
              <w:overflowPunct/>
              <w:topLinePunct w:val="0"/>
              <w:autoSpaceDE/>
              <w:bidi w:val="0"/>
              <w:adjustRightInd/>
              <w:snapToGrid/>
              <w:spacing w:line="320" w:lineRule="exact"/>
              <w:jc w:val="center"/>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 xml:space="preserve">同类业绩 </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2B79449C">
            <w:pPr>
              <w:keepNext w:val="0"/>
              <w:keepLines w:val="0"/>
              <w:pageBreakBefore w:val="0"/>
              <w:shd w:val="clear"/>
              <w:kinsoku/>
              <w:wordWrap/>
              <w:overflowPunct/>
              <w:topLinePunct w:val="0"/>
              <w:autoSpaceDE/>
              <w:bidi w:val="0"/>
              <w:adjustRightInd/>
              <w:snapToGrid/>
              <w:spacing w:line="320" w:lineRule="exact"/>
              <w:jc w:val="center"/>
              <w:textAlignment w:val="auto"/>
              <w:rPr>
                <w:rFonts w:hint="eastAsia"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p>
        </w:tc>
        <w:tc>
          <w:tcPr>
            <w:tcW w:w="695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2CDCA14B">
            <w:pPr>
              <w:keepNext w:val="0"/>
              <w:keepLines w:val="0"/>
              <w:pageBreakBefore w:val="0"/>
              <w:shd w:val="clear"/>
              <w:kinsoku/>
              <w:wordWrap/>
              <w:overflowPunct/>
              <w:topLinePunct w:val="0"/>
              <w:autoSpaceDE/>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供应商提供</w:t>
            </w:r>
            <w:r>
              <w:rPr>
                <w:rFonts w:hint="eastAsia" w:ascii="宋体" w:hAnsi="宋体" w:eastAsia="宋体" w:cs="宋体"/>
                <w:color w:val="000000" w:themeColor="text1"/>
                <w:sz w:val="21"/>
                <w:szCs w:val="21"/>
                <w:highlight w:val="none"/>
                <w14:textFill>
                  <w14:solidFill>
                    <w14:schemeClr w14:val="tx1"/>
                  </w14:solidFill>
                </w14:textFill>
              </w:rPr>
              <w:t>2022年1月1日以来（以合同签订时间为准）的同类项目业绩，每提供一个符合要求的业绩得</w:t>
            </w:r>
            <w:r>
              <w:rPr>
                <w:rFonts w:hint="eastAsia" w:ascii="宋体" w:hAnsi="宋体" w:eastAsia="宋体" w:cs="宋体"/>
                <w:color w:val="000000" w:themeColor="text1"/>
                <w:sz w:val="21"/>
                <w:szCs w:val="21"/>
                <w:highlight w:val="none"/>
                <w:lang w:val="en-US" w:eastAsia="zh-CN"/>
                <w14:textFill>
                  <w14:solidFill>
                    <w14:schemeClr w14:val="tx1"/>
                  </w14:solidFill>
                </w14:textFill>
              </w:rPr>
              <w:t>5</w:t>
            </w:r>
            <w:r>
              <w:rPr>
                <w:rFonts w:hint="eastAsia" w:ascii="宋体" w:hAnsi="宋体" w:eastAsia="宋体" w:cs="宋体"/>
                <w:color w:val="000000" w:themeColor="text1"/>
                <w:sz w:val="21"/>
                <w:szCs w:val="21"/>
                <w:highlight w:val="none"/>
                <w14:textFill>
                  <w14:solidFill>
                    <w14:schemeClr w14:val="tx1"/>
                  </w14:solidFill>
                </w14:textFill>
              </w:rPr>
              <w:t>分，最高得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 xml:space="preserve">分，不提供不得分。 </w:t>
            </w:r>
          </w:p>
          <w:p w14:paraId="408C1C11">
            <w:pPr>
              <w:keepNext w:val="0"/>
              <w:keepLines w:val="0"/>
              <w:pageBreakBefore w:val="0"/>
              <w:shd w:val="clear"/>
              <w:kinsoku/>
              <w:wordWrap/>
              <w:overflowPunct/>
              <w:topLinePunct w:val="0"/>
              <w:autoSpaceDE/>
              <w:bidi w:val="0"/>
              <w:adjustRightInd/>
              <w:snapToGrid/>
              <w:spacing w:line="320" w:lineRule="exact"/>
              <w:jc w:val="left"/>
              <w:textAlignment w:val="auto"/>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注：提供合同关键页并加盖</w:t>
            </w:r>
            <w:r>
              <w:rPr>
                <w:rFonts w:hint="eastAsia" w:ascii="宋体" w:hAnsi="宋体" w:eastAsia="宋体" w:cs="宋体"/>
                <w:color w:val="000000" w:themeColor="text1"/>
                <w:sz w:val="21"/>
                <w:szCs w:val="21"/>
                <w:highlight w:val="none"/>
                <w:lang w:val="en-US" w:eastAsia="zh-CN"/>
                <w14:textFill>
                  <w14:solidFill>
                    <w14:schemeClr w14:val="tx1"/>
                  </w14:solidFill>
                </w14:textFill>
              </w:rPr>
              <w:t>供应商</w:t>
            </w:r>
            <w:r>
              <w:rPr>
                <w:rFonts w:hint="eastAsia" w:ascii="宋体" w:hAnsi="宋体" w:eastAsia="宋体" w:cs="宋体"/>
                <w:color w:val="000000" w:themeColor="text1"/>
                <w:sz w:val="21"/>
                <w:szCs w:val="21"/>
                <w:highlight w:val="none"/>
                <w14:textFill>
                  <w14:solidFill>
                    <w14:schemeClr w14:val="tx1"/>
                  </w14:solidFill>
                </w14:textFill>
              </w:rPr>
              <w:t>公章，不提供不得分。</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如是联合体参与投标，任意一方提供即可得分</w:t>
            </w:r>
            <w:r>
              <w:rPr>
                <w:rFonts w:hint="eastAsia" w:ascii="宋体" w:hAnsi="宋体" w:cs="宋体"/>
                <w:color w:val="000000" w:themeColor="text1"/>
                <w:sz w:val="21"/>
                <w:szCs w:val="21"/>
                <w:highlight w:val="none"/>
                <w:lang w:eastAsia="zh-CN"/>
                <w14:textFill>
                  <w14:solidFill>
                    <w14:schemeClr w14:val="tx1"/>
                  </w14:solidFill>
                </w14:textFill>
              </w:rPr>
              <w:t>）</w:t>
            </w:r>
          </w:p>
        </w:tc>
      </w:tr>
      <w:tr w14:paraId="1A654F84">
        <w:tblPrEx>
          <w:tblCellMar>
            <w:top w:w="0" w:type="dxa"/>
            <w:left w:w="0" w:type="dxa"/>
            <w:bottom w:w="0" w:type="dxa"/>
            <w:right w:w="0" w:type="dxa"/>
          </w:tblCellMar>
        </w:tblPrEx>
        <w:trPr>
          <w:cantSplit/>
          <w:trHeight w:val="3082" w:hRule="atLeast"/>
          <w:jc w:val="center"/>
        </w:trPr>
        <w:tc>
          <w:tcPr>
            <w:tcW w:w="691"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C505224">
            <w:pPr>
              <w:shd w:val="clear"/>
              <w:spacing w:line="320" w:lineRule="exact"/>
              <w:jc w:val="center"/>
              <w:rPr>
                <w:rFonts w:hint="eastAsia" w:ascii="宋体" w:hAnsi="宋体" w:eastAsia="宋体" w:cs="宋体"/>
                <w:color w:val="000000" w:themeColor="text1"/>
                <w:szCs w:val="21"/>
                <w:highlight w:val="none"/>
                <w:lang w:eastAsia="zh-CN"/>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w:t>
            </w:r>
          </w:p>
        </w:tc>
        <w:tc>
          <w:tcPr>
            <w:tcW w:w="1500"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0724CF6A">
            <w:pPr>
              <w:keepNext w:val="0"/>
              <w:keepLines w:val="0"/>
              <w:pageBreakBefore w:val="0"/>
              <w:shd w:val="clear"/>
              <w:kinsoku/>
              <w:wordWrap/>
              <w:overflowPunct/>
              <w:topLinePunct w:val="0"/>
              <w:autoSpaceDE/>
              <w:bidi w:val="0"/>
              <w:adjustRightInd/>
              <w:snapToGrid/>
              <w:spacing w:line="320" w:lineRule="exact"/>
              <w:jc w:val="center"/>
              <w:textAlignment w:val="auto"/>
              <w:rPr>
                <w:rFonts w:ascii="宋体" w:hAnsi="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项目团队能力</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32282D94">
            <w:pPr>
              <w:pStyle w:val="2"/>
              <w:keepNext w:val="0"/>
              <w:keepLines w:val="0"/>
              <w:pageBreakBefore w:val="0"/>
              <w:shd w:val="clear"/>
              <w:kinsoku/>
              <w:wordWrap/>
              <w:overflowPunct/>
              <w:topLinePunct w:val="0"/>
              <w:autoSpaceDE/>
              <w:bidi w:val="0"/>
              <w:adjustRightInd/>
              <w:snapToGrid/>
              <w:spacing w:after="0" w:line="320" w:lineRule="exact"/>
              <w:jc w:val="center"/>
              <w:textAlignment w:val="auto"/>
              <w:rPr>
                <w:rFonts w:ascii="宋体" w:hAnsi="宋体" w:cs="宋体"/>
                <w:color w:val="000000" w:themeColor="text1"/>
                <w:kern w:val="0"/>
                <w:highlight w:val="none"/>
                <w14:textFill>
                  <w14:solidFill>
                    <w14:schemeClr w14:val="tx1"/>
                  </w14:solidFill>
                </w14:textFill>
              </w:rPr>
            </w:pPr>
            <w:r>
              <w:rPr>
                <w:rFonts w:hint="eastAsia" w:ascii="宋体" w:hAnsi="宋体" w:eastAsia="宋体" w:cs="宋体"/>
                <w:color w:val="000000" w:themeColor="text1"/>
                <w:kern w:val="0"/>
                <w:sz w:val="21"/>
                <w:szCs w:val="21"/>
                <w:highlight w:val="none"/>
                <w14:textFill>
                  <w14:solidFill>
                    <w14:schemeClr w14:val="tx1"/>
                  </w14:solidFill>
                </w14:textFill>
              </w:rPr>
              <w:t>1</w:t>
            </w:r>
            <w:r>
              <w:rPr>
                <w:rFonts w:hint="eastAsia" w:ascii="宋体" w:hAnsi="宋体" w:eastAsia="宋体" w:cs="宋体"/>
                <w:color w:val="000000" w:themeColor="text1"/>
                <w:kern w:val="0"/>
                <w:sz w:val="21"/>
                <w:szCs w:val="21"/>
                <w:highlight w:val="none"/>
                <w:lang w:val="en-US" w:eastAsia="zh-CN"/>
                <w14:textFill>
                  <w14:solidFill>
                    <w14:schemeClr w14:val="tx1"/>
                  </w14:solidFill>
                </w14:textFill>
              </w:rPr>
              <w:t>5</w:t>
            </w:r>
            <w:r>
              <w:rPr>
                <w:rFonts w:hint="eastAsia" w:ascii="宋体" w:hAnsi="宋体" w:eastAsia="宋体" w:cs="宋体"/>
                <w:color w:val="000000" w:themeColor="text1"/>
                <w:kern w:val="0"/>
                <w:sz w:val="21"/>
                <w:szCs w:val="21"/>
                <w:highlight w:val="none"/>
                <w14:textFill>
                  <w14:solidFill>
                    <w14:schemeClr w14:val="tx1"/>
                  </w14:solidFill>
                </w14:textFill>
              </w:rPr>
              <w:t>分</w:t>
            </w:r>
          </w:p>
        </w:tc>
        <w:tc>
          <w:tcPr>
            <w:tcW w:w="6959" w:type="dxa"/>
            <w:tcBorders>
              <w:top w:val="single" w:color="auto" w:sz="8" w:space="0"/>
              <w:left w:val="single" w:color="auto" w:sz="8" w:space="0"/>
              <w:bottom w:val="single" w:color="auto" w:sz="8" w:space="0"/>
              <w:right w:val="single" w:color="auto" w:sz="8" w:space="0"/>
            </w:tcBorders>
            <w:shd w:val="clear" w:color="auto" w:fill="auto"/>
            <w:tcMar>
              <w:top w:w="0" w:type="dxa"/>
              <w:left w:w="108" w:type="dxa"/>
              <w:bottom w:w="0" w:type="dxa"/>
              <w:right w:w="108" w:type="dxa"/>
            </w:tcMar>
            <w:vAlign w:val="center"/>
          </w:tcPr>
          <w:p w14:paraId="3DF4B97B">
            <w:pPr>
              <w:keepNext w:val="0"/>
              <w:keepLines w:val="0"/>
              <w:pageBreakBefore w:val="0"/>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根据响应供应商拟投入团队人员情况（项目负责人除外）进行评审：</w:t>
            </w:r>
          </w:p>
          <w:p w14:paraId="08E5B9CA">
            <w:pPr>
              <w:keepNext w:val="0"/>
              <w:keepLines w:val="0"/>
              <w:pageBreakBefore w:val="0"/>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1.</w:t>
            </w:r>
            <w:r>
              <w:rPr>
                <w:rFonts w:hint="eastAsia" w:ascii="宋体" w:hAnsi="宋体" w:eastAsia="宋体" w:cs="宋体"/>
                <w:color w:val="000000" w:themeColor="text1"/>
                <w:sz w:val="21"/>
                <w:szCs w:val="21"/>
                <w:highlight w:val="none"/>
                <w14:textFill>
                  <w14:solidFill>
                    <w14:schemeClr w14:val="tx1"/>
                  </w14:solidFill>
                </w14:textFill>
              </w:rPr>
              <w:t>技术负责人：具有工程相关专业</w:t>
            </w:r>
            <w:r>
              <w:rPr>
                <w:rFonts w:hint="eastAsia" w:ascii="宋体" w:hAnsi="宋体" w:eastAsia="宋体" w:cs="宋体"/>
                <w:color w:val="000000" w:themeColor="text1"/>
                <w:sz w:val="21"/>
                <w:szCs w:val="21"/>
                <w:highlight w:val="none"/>
                <w:lang w:val="en-US" w:eastAsia="zh-CN"/>
                <w14:textFill>
                  <w14:solidFill>
                    <w14:schemeClr w14:val="tx1"/>
                  </w14:solidFill>
                </w14:textFill>
              </w:rPr>
              <w:t>中</w:t>
            </w:r>
            <w:r>
              <w:rPr>
                <w:rFonts w:hint="eastAsia" w:ascii="宋体" w:hAnsi="宋体" w:eastAsia="宋体" w:cs="宋体"/>
                <w:color w:val="000000" w:themeColor="text1"/>
                <w:sz w:val="21"/>
                <w:szCs w:val="21"/>
                <w:highlight w:val="none"/>
                <w14:textFill>
                  <w14:solidFill>
                    <w14:schemeClr w14:val="tx1"/>
                  </w14:solidFill>
                </w14:textFill>
              </w:rPr>
              <w:t>级工程师职称或以上的，</w:t>
            </w:r>
            <w:r>
              <w:rPr>
                <w:rFonts w:hint="eastAsia" w:ascii="宋体" w:hAnsi="宋体" w:eastAsia="宋体" w:cs="宋体"/>
                <w:color w:val="000000" w:themeColor="text1"/>
                <w:sz w:val="21"/>
                <w:szCs w:val="21"/>
                <w:highlight w:val="none"/>
                <w:lang w:val="en-US" w:eastAsia="zh-CN"/>
                <w14:textFill>
                  <w14:solidFill>
                    <w14:schemeClr w14:val="tx1"/>
                  </w14:solidFill>
                </w14:textFill>
              </w:rPr>
              <w:t>最高</w:t>
            </w:r>
            <w:r>
              <w:rPr>
                <w:rFonts w:hint="eastAsia" w:ascii="宋体" w:hAnsi="宋体" w:eastAsia="宋体" w:cs="宋体"/>
                <w:color w:val="000000" w:themeColor="text1"/>
                <w:sz w:val="21"/>
                <w:szCs w:val="21"/>
                <w:highlight w:val="none"/>
                <w14:textFill>
                  <w14:solidFill>
                    <w14:schemeClr w14:val="tx1"/>
                  </w14:solidFill>
                </w14:textFill>
              </w:rPr>
              <w:t>得5分</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不提供不得分。</w:t>
            </w:r>
          </w:p>
          <w:p w14:paraId="7A7053AD">
            <w:pPr>
              <w:keepNext w:val="0"/>
              <w:keepLines w:val="0"/>
              <w:pageBreakBefore w:val="0"/>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团队人员（项目负责人、技术负责人除外）：</w:t>
            </w:r>
          </w:p>
          <w:p w14:paraId="219060A5">
            <w:pPr>
              <w:keepNext w:val="0"/>
              <w:keepLines w:val="0"/>
              <w:pageBreakBefore w:val="0"/>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000000" w:themeColor="text1"/>
                <w:sz w:val="21"/>
                <w:szCs w:val="21"/>
                <w:highlight w:val="none"/>
                <w14:textFill>
                  <w14:solidFill>
                    <w14:schemeClr w14:val="tx1"/>
                  </w14:solidFill>
                </w14:textFill>
              </w:rPr>
            </w:pPr>
            <w:r>
              <w:rPr>
                <w:rFonts w:hint="eastAsia" w:ascii="宋体" w:hAnsi="宋体" w:eastAsia="宋体" w:cs="宋体"/>
                <w:color w:val="000000" w:themeColor="text1"/>
                <w:sz w:val="21"/>
                <w:szCs w:val="21"/>
                <w:highlight w:val="none"/>
                <w14:textFill>
                  <w14:solidFill>
                    <w14:schemeClr w14:val="tx1"/>
                  </w14:solidFill>
                </w14:textFill>
              </w:rPr>
              <w:t>具有施工员证</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安全员证（即《安全生产考核合格证（C 证）》或《安全生产考核合格证（综合类 C3 证）》）</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资料员证</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材料员证</w:t>
            </w:r>
            <w:r>
              <w:rPr>
                <w:rFonts w:hint="eastAsia" w:ascii="宋体" w:hAnsi="宋体" w:eastAsia="宋体" w:cs="宋体"/>
                <w:color w:val="000000" w:themeColor="text1"/>
                <w:sz w:val="21"/>
                <w:szCs w:val="21"/>
                <w:highlight w:val="none"/>
                <w:lang w:eastAsia="zh-CN"/>
                <w14:textFill>
                  <w14:solidFill>
                    <w14:schemeClr w14:val="tx1"/>
                  </w14:solidFill>
                </w14:textFill>
              </w:rPr>
              <w:t>、</w:t>
            </w:r>
            <w:r>
              <w:rPr>
                <w:rFonts w:hint="eastAsia" w:ascii="宋体" w:hAnsi="宋体" w:eastAsia="宋体" w:cs="宋体"/>
                <w:color w:val="000000" w:themeColor="text1"/>
                <w:sz w:val="21"/>
                <w:szCs w:val="21"/>
                <w:highlight w:val="none"/>
                <w14:textFill>
                  <w14:solidFill>
                    <w14:schemeClr w14:val="tx1"/>
                  </w14:solidFill>
                </w14:textFill>
              </w:rPr>
              <w:t>质量员证的，每提供一个岗位证书得</w:t>
            </w:r>
            <w:r>
              <w:rPr>
                <w:rFonts w:hint="eastAsia" w:ascii="宋体" w:hAnsi="宋体" w:eastAsia="宋体" w:cs="宋体"/>
                <w:color w:val="000000" w:themeColor="text1"/>
                <w:sz w:val="21"/>
                <w:szCs w:val="21"/>
                <w:highlight w:val="none"/>
                <w:lang w:val="en-US" w:eastAsia="zh-CN"/>
                <w14:textFill>
                  <w14:solidFill>
                    <w14:schemeClr w14:val="tx1"/>
                  </w14:solidFill>
                </w14:textFill>
              </w:rPr>
              <w:t>2</w:t>
            </w:r>
            <w:r>
              <w:rPr>
                <w:rFonts w:hint="eastAsia" w:ascii="宋体" w:hAnsi="宋体" w:eastAsia="宋体" w:cs="宋体"/>
                <w:color w:val="000000" w:themeColor="text1"/>
                <w:sz w:val="21"/>
                <w:szCs w:val="21"/>
                <w:highlight w:val="none"/>
                <w14:textFill>
                  <w14:solidFill>
                    <w14:schemeClr w14:val="tx1"/>
                  </w14:solidFill>
                </w14:textFill>
              </w:rPr>
              <w:t>分，本小项最高得</w:t>
            </w:r>
            <w:r>
              <w:rPr>
                <w:rFonts w:hint="eastAsia" w:ascii="宋体" w:hAnsi="宋体" w:eastAsia="宋体" w:cs="宋体"/>
                <w:color w:val="000000" w:themeColor="text1"/>
                <w:sz w:val="21"/>
                <w:szCs w:val="21"/>
                <w:highlight w:val="none"/>
                <w:lang w:val="en-US" w:eastAsia="zh-CN"/>
                <w14:textFill>
                  <w14:solidFill>
                    <w14:schemeClr w14:val="tx1"/>
                  </w14:solidFill>
                </w14:textFill>
              </w:rPr>
              <w:t>10</w:t>
            </w:r>
            <w:r>
              <w:rPr>
                <w:rFonts w:hint="eastAsia" w:ascii="宋体" w:hAnsi="宋体" w:eastAsia="宋体" w:cs="宋体"/>
                <w:color w:val="000000" w:themeColor="text1"/>
                <w:sz w:val="21"/>
                <w:szCs w:val="21"/>
                <w:highlight w:val="none"/>
                <w14:textFill>
                  <w14:solidFill>
                    <w14:schemeClr w14:val="tx1"/>
                  </w14:solidFill>
                </w14:textFill>
              </w:rPr>
              <w:t>分；</w:t>
            </w:r>
          </w:p>
          <w:p w14:paraId="7FB93A1D">
            <w:pPr>
              <w:keepNext w:val="0"/>
              <w:keepLines w:val="0"/>
              <w:pageBreakBefore w:val="0"/>
              <w:shd w:val="clear"/>
              <w:kinsoku/>
              <w:wordWrap/>
              <w:overflowPunct/>
              <w:topLinePunct w:val="0"/>
              <w:autoSpaceDE/>
              <w:autoSpaceDN/>
              <w:bidi w:val="0"/>
              <w:adjustRightInd/>
              <w:snapToGrid/>
              <w:spacing w:line="320" w:lineRule="exact"/>
              <w:jc w:val="left"/>
              <w:textAlignment w:val="auto"/>
              <w:rPr>
                <w:rFonts w:ascii="宋体" w:hAnsi="宋体" w:cs="宋体"/>
                <w:color w:val="000000" w:themeColor="text1"/>
                <w:highlight w:val="none"/>
                <w14:textFill>
                  <w14:solidFill>
                    <w14:schemeClr w14:val="tx1"/>
                  </w14:solidFill>
                </w14:textFill>
              </w:rPr>
            </w:pPr>
            <w:r>
              <w:rPr>
                <w:rFonts w:hint="eastAsia" w:ascii="宋体" w:hAnsi="宋体" w:eastAsia="宋体" w:cs="宋体"/>
                <w:color w:val="000000" w:themeColor="text1"/>
                <w:sz w:val="21"/>
                <w:szCs w:val="21"/>
                <w:highlight w:val="none"/>
                <w:lang w:val="en-US" w:eastAsia="zh-CN"/>
                <w14:textFill>
                  <w14:solidFill>
                    <w14:schemeClr w14:val="tx1"/>
                  </w14:solidFill>
                </w14:textFill>
              </w:rPr>
              <w:t>注：提供人员证书复印件加盖供应商公章，</w:t>
            </w:r>
            <w:r>
              <w:rPr>
                <w:rFonts w:hint="eastAsia" w:ascii="宋体" w:hAnsi="宋体" w:eastAsia="宋体" w:cs="宋体"/>
                <w:color w:val="000000" w:themeColor="text1"/>
                <w:sz w:val="21"/>
                <w:szCs w:val="21"/>
                <w:highlight w:val="none"/>
                <w14:textFill>
                  <w14:solidFill>
                    <w14:schemeClr w14:val="tx1"/>
                  </w14:solidFill>
                </w14:textFill>
              </w:rPr>
              <w:t xml:space="preserve">不提供不得分。同一人具备不同证书不能重复计算，一人不得同时承担2个不同职务。 </w:t>
            </w:r>
            <w:r>
              <w:rPr>
                <w:rFonts w:hint="eastAsia" w:ascii="宋体" w:hAnsi="宋体" w:cs="宋体"/>
                <w:color w:val="000000" w:themeColor="text1"/>
                <w:sz w:val="21"/>
                <w:szCs w:val="21"/>
                <w:highlight w:val="none"/>
                <w:lang w:eastAsia="zh-CN"/>
                <w14:textFill>
                  <w14:solidFill>
                    <w14:schemeClr w14:val="tx1"/>
                  </w14:solidFill>
                </w14:textFill>
              </w:rPr>
              <w:t>（</w:t>
            </w:r>
            <w:r>
              <w:rPr>
                <w:rFonts w:hint="eastAsia" w:ascii="宋体" w:hAnsi="宋体" w:cs="宋体"/>
                <w:color w:val="000000" w:themeColor="text1"/>
                <w:sz w:val="21"/>
                <w:szCs w:val="21"/>
                <w:highlight w:val="none"/>
                <w:lang w:val="en-US" w:eastAsia="zh-CN"/>
                <w14:textFill>
                  <w14:solidFill>
                    <w14:schemeClr w14:val="tx1"/>
                  </w14:solidFill>
                </w14:textFill>
              </w:rPr>
              <w:t>如是联合体参与投标，任意一方提供即可得分</w:t>
            </w:r>
            <w:r>
              <w:rPr>
                <w:rFonts w:hint="eastAsia" w:ascii="宋体" w:hAnsi="宋体" w:cs="宋体"/>
                <w:color w:val="000000" w:themeColor="text1"/>
                <w:sz w:val="21"/>
                <w:szCs w:val="21"/>
                <w:highlight w:val="none"/>
                <w:lang w:eastAsia="zh-CN"/>
                <w14:textFill>
                  <w14:solidFill>
                    <w14:schemeClr w14:val="tx1"/>
                  </w14:solidFill>
                </w14:textFill>
              </w:rPr>
              <w:t>）</w:t>
            </w:r>
          </w:p>
        </w:tc>
      </w:tr>
      <w:tr w14:paraId="01FA481F">
        <w:tblPrEx>
          <w:tblCellMar>
            <w:top w:w="0" w:type="dxa"/>
            <w:left w:w="0" w:type="dxa"/>
            <w:bottom w:w="0" w:type="dxa"/>
            <w:right w:w="0" w:type="dxa"/>
          </w:tblCellMar>
        </w:tblPrEx>
        <w:trPr>
          <w:cantSplit/>
          <w:trHeight w:val="546" w:hRule="atLeast"/>
          <w:jc w:val="center"/>
        </w:trPr>
        <w:tc>
          <w:tcPr>
            <w:tcW w:w="2191" w:type="dxa"/>
            <w:gridSpan w:val="2"/>
            <w:tcBorders>
              <w:top w:val="single" w:color="auto" w:sz="8" w:space="0"/>
              <w:left w:val="single" w:color="auto" w:sz="8" w:space="0"/>
              <w:bottom w:val="single" w:color="auto" w:sz="8" w:space="0"/>
              <w:right w:val="single" w:color="auto" w:sz="8" w:space="0"/>
            </w:tcBorders>
            <w:vAlign w:val="center"/>
          </w:tcPr>
          <w:p w14:paraId="65088243">
            <w:pPr>
              <w:shd w:val="clea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合计</w:t>
            </w:r>
          </w:p>
        </w:tc>
        <w:tc>
          <w:tcPr>
            <w:tcW w:w="72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1FE46BBD">
            <w:pPr>
              <w:shd w:val="clear"/>
              <w:spacing w:line="320" w:lineRule="exact"/>
              <w:jc w:val="center"/>
              <w:rPr>
                <w:rFonts w:ascii="宋体" w:hAnsi="宋体" w:cs="宋体"/>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lang w:val="en-US" w:eastAsia="zh-CN"/>
                <w14:textFill>
                  <w14:solidFill>
                    <w14:schemeClr w14:val="tx1"/>
                  </w14:solidFill>
                </w14:textFill>
              </w:rPr>
              <w:t>25</w:t>
            </w:r>
            <w:r>
              <w:rPr>
                <w:rFonts w:hint="eastAsia" w:ascii="宋体" w:hAnsi="宋体" w:cs="宋体"/>
                <w:color w:val="000000" w:themeColor="text1"/>
                <w:szCs w:val="21"/>
                <w:highlight w:val="none"/>
                <w14:textFill>
                  <w14:solidFill>
                    <w14:schemeClr w14:val="tx1"/>
                  </w14:solidFill>
                </w14:textFill>
              </w:rPr>
              <w:t>分</w:t>
            </w:r>
          </w:p>
        </w:tc>
        <w:tc>
          <w:tcPr>
            <w:tcW w:w="6959" w:type="dxa"/>
            <w:tcBorders>
              <w:top w:val="single" w:color="auto" w:sz="8" w:space="0"/>
              <w:left w:val="single" w:color="auto" w:sz="8" w:space="0"/>
              <w:bottom w:val="single" w:color="auto" w:sz="8" w:space="0"/>
              <w:right w:val="single" w:color="auto" w:sz="8" w:space="0"/>
            </w:tcBorders>
            <w:tcMar>
              <w:top w:w="0" w:type="dxa"/>
              <w:left w:w="108" w:type="dxa"/>
              <w:bottom w:w="0" w:type="dxa"/>
              <w:right w:w="108" w:type="dxa"/>
            </w:tcMar>
            <w:vAlign w:val="center"/>
          </w:tcPr>
          <w:p w14:paraId="648E9429">
            <w:pPr>
              <w:shd w:val="clear"/>
              <w:spacing w:line="320" w:lineRule="exact"/>
              <w:jc w:val="center"/>
              <w:rPr>
                <w:rFonts w:ascii="宋体" w:hAnsi="宋体" w:cs="宋体"/>
                <w:color w:val="000000" w:themeColor="text1"/>
                <w:szCs w:val="21"/>
                <w:highlight w:val="none"/>
                <w14:textFill>
                  <w14:solidFill>
                    <w14:schemeClr w14:val="tx1"/>
                  </w14:solidFill>
                </w14:textFill>
              </w:rPr>
            </w:pPr>
          </w:p>
        </w:tc>
      </w:tr>
    </w:tbl>
    <w:p w14:paraId="54A6B38C">
      <w:pPr>
        <w:pStyle w:val="60"/>
        <w:shd w:val="clear"/>
        <w:rPr>
          <w:rFonts w:ascii="宋体" w:hAnsi="宋体"/>
          <w:b/>
          <w:color w:val="000000" w:themeColor="text1"/>
          <w:highlight w:val="none"/>
          <w14:textFill>
            <w14:solidFill>
              <w14:schemeClr w14:val="tx1"/>
            </w14:solidFill>
          </w14:textFill>
        </w:rPr>
      </w:pPr>
    </w:p>
    <w:p w14:paraId="246E0197">
      <w:pPr>
        <w:pStyle w:val="60"/>
        <w:shd w:val="clear"/>
        <w:rPr>
          <w:rFonts w:ascii="宋体" w:hAnsi="宋体"/>
          <w:b/>
          <w:color w:val="000000" w:themeColor="text1"/>
          <w:highlight w:val="none"/>
          <w14:textFill>
            <w14:solidFill>
              <w14:schemeClr w14:val="tx1"/>
            </w14:solidFill>
          </w14:textFill>
        </w:rPr>
      </w:pPr>
    </w:p>
    <w:p w14:paraId="0A071AEF">
      <w:pPr>
        <w:shd w:val="clear"/>
        <w:spacing w:line="360" w:lineRule="auto"/>
        <w:rPr>
          <w:rFonts w:ascii="宋体" w:hAnsi="宋体"/>
          <w:b/>
          <w:color w:val="000000" w:themeColor="text1"/>
          <w:highlight w:val="none"/>
          <w14:textFill>
            <w14:solidFill>
              <w14:schemeClr w14:val="tx1"/>
            </w14:solidFill>
          </w14:textFill>
        </w:rPr>
      </w:pPr>
      <w:r>
        <w:rPr>
          <w:rFonts w:hint="eastAsia" w:ascii="宋体" w:hAnsi="宋体"/>
          <w:b/>
          <w:color w:val="000000" w:themeColor="text1"/>
          <w:highlight w:val="none"/>
          <w14:textFill>
            <w14:solidFill>
              <w14:schemeClr w14:val="tx1"/>
            </w14:solidFill>
          </w14:textFill>
        </w:rPr>
        <w:t>价 格 评 分 表</w:t>
      </w:r>
    </w:p>
    <w:p w14:paraId="66AC2572">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价格核准：磋商小组详细分析、核准价格表，检查其是否存在计算上或累加上的算术错误，修正错误的原则。</w:t>
      </w:r>
    </w:p>
    <w:p w14:paraId="2BB80573">
      <w:pPr>
        <w:shd w:val="clea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综合评分法中的价格分统一采用低价优先法计算，即满足招标文件要求</w:t>
      </w:r>
      <w:r>
        <w:rPr>
          <w:rFonts w:hint="eastAsia" w:ascii="宋体" w:hAnsi="宋体"/>
          <w:color w:val="000000" w:themeColor="text1"/>
          <w:highlight w:val="none"/>
          <w14:textFill>
            <w14:solidFill>
              <w14:schemeClr w14:val="tx1"/>
            </w14:solidFill>
          </w14:textFill>
        </w:rPr>
        <w:t>（通过资格性、符合性审查）</w:t>
      </w:r>
      <w:r>
        <w:rPr>
          <w:rFonts w:ascii="宋体" w:hAnsi="宋体"/>
          <w:color w:val="000000" w:themeColor="text1"/>
          <w:highlight w:val="none"/>
          <w14:textFill>
            <w14:solidFill>
              <w14:schemeClr w14:val="tx1"/>
            </w14:solidFill>
          </w14:textFill>
        </w:rPr>
        <w:t>且投标价格最低的</w:t>
      </w:r>
      <w:r>
        <w:rPr>
          <w:rFonts w:hint="eastAsia" w:ascii="宋体" w:hAnsi="宋体"/>
          <w:color w:val="000000" w:themeColor="text1"/>
          <w:highlight w:val="none"/>
          <w14:textFill>
            <w14:solidFill>
              <w14:schemeClr w14:val="tx1"/>
            </w14:solidFill>
          </w14:textFill>
        </w:rPr>
        <w:t>有效</w:t>
      </w:r>
      <w:r>
        <w:rPr>
          <w:rFonts w:ascii="宋体" w:hAnsi="宋体"/>
          <w:color w:val="000000" w:themeColor="text1"/>
          <w:highlight w:val="none"/>
          <w14:textFill>
            <w14:solidFill>
              <w14:schemeClr w14:val="tx1"/>
            </w14:solidFill>
          </w14:textFill>
        </w:rPr>
        <w:t>投标报价</w:t>
      </w:r>
      <w:r>
        <w:rPr>
          <w:rFonts w:hint="eastAsia" w:ascii="宋体" w:hAnsi="宋体"/>
          <w:color w:val="000000" w:themeColor="text1"/>
          <w:highlight w:val="none"/>
          <w14:textFill>
            <w14:solidFill>
              <w14:schemeClr w14:val="tx1"/>
            </w14:solidFill>
          </w14:textFill>
        </w:rPr>
        <w:t>（指价格核准后的价格，下同）</w:t>
      </w:r>
      <w:r>
        <w:rPr>
          <w:rFonts w:ascii="宋体" w:hAnsi="宋体"/>
          <w:color w:val="000000" w:themeColor="text1"/>
          <w:highlight w:val="none"/>
          <w14:textFill>
            <w14:solidFill>
              <w14:schemeClr w14:val="tx1"/>
            </w14:solidFill>
          </w14:textFill>
        </w:rPr>
        <w:t>为评标基准价，其价格分为满分。其他投标人的价格分统一按照下列公式计算：</w:t>
      </w:r>
    </w:p>
    <w:p w14:paraId="4BE62BE3">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投标报价得分=(评标基准价/投标报价)×价格权值×100</w:t>
      </w:r>
    </w:p>
    <w:p w14:paraId="5DC4F6E4">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备注：投标报价得分四舍五入后，小数点后保留两位有效数；</w:t>
      </w:r>
    </w:p>
    <w:p w14:paraId="707248E6">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小型和微型企业产品价格扣除（所投产品全部生产厂家为小微型企业才享受价格扣除）</w:t>
      </w:r>
    </w:p>
    <w:p w14:paraId="41483279">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3.1根据财政部、工业和信息化部印发的《</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》的规定，对小型和微型企业产品的价格给予6%的扣除，用扣除后的价格参与评审。</w:t>
      </w:r>
    </w:p>
    <w:p w14:paraId="59E17A61">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 《</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》所称中小企业（含中型、小型、微型企业，下同）应当同时符合以下条件：</w:t>
      </w:r>
    </w:p>
    <w:p w14:paraId="4E4028B7">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3.2.1符合中小企业划分标准； </w:t>
      </w:r>
    </w:p>
    <w:p w14:paraId="0DDA01EB">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3.2.2提供本企业制造的货物、承担的工程或者服务，或者提供其他中小企业制造的货物。本项所称货物不包括使用大型企业注册商标的货物。</w:t>
      </w:r>
    </w:p>
    <w:p w14:paraId="7AC6512E">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中小企业划分标准以《工业和信息化部、国家统计局、国家发展和改革委员会、财政部关于印发中小企业划型标准规定的通知》（工信部联企业[2011]300号）规定的划分标准为准。</w:t>
      </w:r>
    </w:p>
    <w:p w14:paraId="4E88FF60">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小型、微型企业提供中型企业制造的货物的，视同为中型企业。</w:t>
      </w:r>
    </w:p>
    <w:p w14:paraId="78876F55">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3.3 参加政府采购活动的中小企业应当提供《中小企业声明函》（格式见第七章投标文件格式），如投标人为非制造商，其代理产品的制造商也应同时提交《中小企业声明函》，否则评审时不能享受相应的价格扣除。</w:t>
      </w:r>
    </w:p>
    <w:p w14:paraId="5434E34E">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 监狱企业视同小型、微型企业，享受评审中价格扣除。</w:t>
      </w:r>
    </w:p>
    <w:p w14:paraId="29031015">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3.4.1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14:paraId="790C2385">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3.4.2监狱企业参加政府采购活动时，应当提供由省级以上监狱管理局、戒毒管理局（含新疆生产建设兵团）出具的属于监狱企业的证明文件，否则不予认可。</w:t>
      </w:r>
    </w:p>
    <w:p w14:paraId="7898A659">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3.5 投标人同时为小型、微型企业和监狱企业的，评审中只享受一次价格扣除。不重复进行价格扣除。</w:t>
      </w:r>
      <w:bookmarkEnd w:id="35"/>
    </w:p>
    <w:p w14:paraId="54A89A14">
      <w:pPr>
        <w:shd w:val="clear"/>
        <w:rPr>
          <w:rFonts w:hint="eastAsia"/>
          <w:color w:val="000000" w:themeColor="text1"/>
          <w:sz w:val="24"/>
          <w:highlight w:val="none"/>
          <w14:textFill>
            <w14:solidFill>
              <w14:schemeClr w14:val="tx1"/>
            </w14:solidFill>
          </w14:textFill>
        </w:rPr>
      </w:pPr>
      <w:bookmarkStart w:id="153" w:name="_Toc500843104"/>
      <w:bookmarkStart w:id="154" w:name="_Toc430185803"/>
      <w:bookmarkStart w:id="155" w:name="_Toc430771060"/>
      <w:bookmarkStart w:id="156" w:name="_Toc480021079"/>
      <w:bookmarkStart w:id="157" w:name="_Toc480010734"/>
      <w:bookmarkStart w:id="158" w:name="_Toc467236766"/>
      <w:bookmarkStart w:id="159" w:name="_Toc491658677"/>
      <w:bookmarkStart w:id="160" w:name="_Toc468606055"/>
      <w:bookmarkStart w:id="161" w:name="_Toc479991608"/>
      <w:bookmarkStart w:id="162" w:name="_Toc480020283"/>
      <w:bookmarkStart w:id="163" w:name="_Toc500861024"/>
      <w:bookmarkStart w:id="164" w:name="_Toc468157562"/>
      <w:bookmarkStart w:id="165" w:name="_Toc467987849"/>
      <w:bookmarkStart w:id="166" w:name="_Toc491658680"/>
      <w:bookmarkStart w:id="167" w:name="_Toc500861027"/>
      <w:bookmarkStart w:id="168" w:name="_Toc26066260"/>
      <w:bookmarkStart w:id="169" w:name="_Toc6397151"/>
      <w:bookmarkStart w:id="170" w:name="_Toc6727972"/>
      <w:r>
        <w:rPr>
          <w:rFonts w:hint="eastAsia"/>
          <w:color w:val="000000" w:themeColor="text1"/>
          <w:sz w:val="24"/>
          <w:highlight w:val="none"/>
          <w14:textFill>
            <w14:solidFill>
              <w14:schemeClr w14:val="tx1"/>
            </w14:solidFill>
          </w14:textFill>
        </w:rPr>
        <w:br w:type="page"/>
      </w:r>
    </w:p>
    <w:p w14:paraId="4A75E52F">
      <w:pPr>
        <w:pStyle w:val="4"/>
        <w:numPr>
          <w:ilvl w:val="0"/>
          <w:numId w:val="0"/>
        </w:numPr>
        <w:shd w:val="clear"/>
        <w:rPr>
          <w:color w:val="000000" w:themeColor="text1"/>
          <w:sz w:val="24"/>
          <w:highlight w:val="none"/>
          <w14:textFill>
            <w14:solidFill>
              <w14:schemeClr w14:val="tx1"/>
            </w14:solidFill>
          </w14:textFill>
        </w:rPr>
      </w:pPr>
      <w:bookmarkStart w:id="171" w:name="_Toc22153"/>
      <w:r>
        <w:rPr>
          <w:rFonts w:hint="eastAsia"/>
          <w:color w:val="000000" w:themeColor="text1"/>
          <w:sz w:val="24"/>
          <w:highlight w:val="none"/>
          <w14:textFill>
            <w14:solidFill>
              <w14:schemeClr w14:val="tx1"/>
            </w14:solidFill>
          </w14:textFill>
        </w:rPr>
        <w:t>政府采购政策</w:t>
      </w:r>
      <w:bookmarkEnd w:id="153"/>
      <w:bookmarkEnd w:id="171"/>
    </w:p>
    <w:p w14:paraId="71A3FB71">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1．</w:t>
      </w:r>
      <w:bookmarkEnd w:id="154"/>
      <w:bookmarkEnd w:id="155"/>
      <w:r>
        <w:rPr>
          <w:rFonts w:hint="eastAsia"/>
          <w:color w:val="000000" w:themeColor="text1"/>
          <w:highlight w:val="none"/>
          <w14:textFill>
            <w14:solidFill>
              <w14:schemeClr w14:val="tx1"/>
            </w14:solidFill>
          </w14:textFill>
        </w:rPr>
        <w:t>若没有明示采购进口产品的，则视为采购产品为非进口产品（进口产品指中国海关验放进入中国境内且产自关境外的产品）。</w:t>
      </w:r>
    </w:p>
    <w:p w14:paraId="2F756351">
      <w:pPr>
        <w:shd w:val="clear"/>
        <w:spacing w:line="360" w:lineRule="auto"/>
        <w:rPr>
          <w:rFonts w:ascii="宋体" w:hAnsi="宋体"/>
          <w:color w:val="000000" w:themeColor="text1"/>
          <w:highlight w:val="none"/>
          <w14:textFill>
            <w14:solidFill>
              <w14:schemeClr w14:val="tx1"/>
            </w14:solidFill>
          </w14:textFill>
        </w:rPr>
      </w:pPr>
      <w:bookmarkStart w:id="172" w:name="_Toc430771061"/>
      <w:bookmarkStart w:id="173" w:name="_Toc430185804"/>
      <w:r>
        <w:rPr>
          <w:rFonts w:hint="eastAsia" w:ascii="宋体" w:hAnsi="宋体"/>
          <w:color w:val="000000" w:themeColor="text1"/>
          <w:highlight w:val="none"/>
          <w14:textFill>
            <w14:solidFill>
              <w14:schemeClr w14:val="tx1"/>
            </w14:solidFill>
          </w14:textFill>
        </w:rPr>
        <w:t>2．若采购产品属政府强制采购节能产品的，投标人所投产品应已列入最新一期的《节能产品政府采购清单》（该清单投标人可查询中国政府采购网</w:t>
      </w:r>
      <w:r>
        <w:rPr>
          <w:rFonts w:ascii="宋体" w:hAnsi="宋体"/>
          <w:color w:val="000000" w:themeColor="text1"/>
          <w:highlight w:val="none"/>
          <w14:textFill>
            <w14:solidFill>
              <w14:schemeClr w14:val="tx1"/>
            </w14:solidFill>
          </w14:textFill>
        </w:rPr>
        <w:t>http://www.ccgp.gov.cn</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请投标人提供有效期内的中国节能产品认证证书复印件及最新一期“节能产品政府采购清单”中投标产品所在清单页并均加盖投标人公章。但在最新一期节能清单中无对应细化分类且节能清单中的产品确实无法满足工作需要时，可在节能清单之外采购。如本磋商文件公告后国家有关部门再发布新一期的节能清单，则两期清单中的产品都接受。</w:t>
      </w:r>
      <w:bookmarkEnd w:id="172"/>
      <w:bookmarkEnd w:id="173"/>
    </w:p>
    <w:p w14:paraId="3FC7EABF">
      <w:pPr>
        <w:shd w:val="clear"/>
        <w:spacing w:line="360" w:lineRule="auto"/>
        <w:rPr>
          <w:rFonts w:ascii="宋体" w:hAnsi="宋体"/>
          <w:color w:val="000000" w:themeColor="text1"/>
          <w:highlight w:val="none"/>
          <w14:textFill>
            <w14:solidFill>
              <w14:schemeClr w14:val="tx1"/>
            </w14:solidFill>
          </w14:textFill>
        </w:rPr>
      </w:pPr>
      <w:bookmarkStart w:id="174" w:name="_Toc430771062"/>
      <w:bookmarkStart w:id="175" w:name="_Toc430185805"/>
      <w:r>
        <w:rPr>
          <w:rFonts w:hint="eastAsia" w:ascii="宋体" w:hAnsi="宋体"/>
          <w:color w:val="000000" w:themeColor="text1"/>
          <w:highlight w:val="none"/>
          <w14:textFill>
            <w14:solidFill>
              <w14:schemeClr w14:val="tx1"/>
            </w14:solidFill>
          </w14:textFill>
        </w:rPr>
        <w:t>3. 根据《财政部、国家环保总局联合印发</w:t>
      </w:r>
      <w:r>
        <w:rPr>
          <w:rFonts w:ascii="宋体" w:hAnsi="宋体"/>
          <w:color w:val="000000" w:themeColor="text1"/>
          <w:highlight w:val="none"/>
          <w14:textFill>
            <w14:solidFill>
              <w14:schemeClr w14:val="tx1"/>
            </w14:solidFill>
          </w14:textFill>
        </w:rPr>
        <w:t>&lt;</w:t>
      </w:r>
      <w:r>
        <w:rPr>
          <w:rFonts w:hint="eastAsia" w:ascii="宋体" w:hAnsi="宋体"/>
          <w:color w:val="000000" w:themeColor="text1"/>
          <w:highlight w:val="none"/>
          <w14:textFill>
            <w14:solidFill>
              <w14:schemeClr w14:val="tx1"/>
            </w14:solidFill>
          </w14:textFill>
        </w:rPr>
        <w:t>关于环境标志产品政府采购实施意见</w:t>
      </w:r>
      <w:r>
        <w:rPr>
          <w:rFonts w:ascii="宋体" w:hAnsi="宋体"/>
          <w:color w:val="000000" w:themeColor="text1"/>
          <w:highlight w:val="none"/>
          <w14:textFill>
            <w14:solidFill>
              <w14:schemeClr w14:val="tx1"/>
            </w14:solidFill>
          </w14:textFill>
        </w:rPr>
        <w:t>&gt;</w:t>
      </w:r>
      <w:r>
        <w:rPr>
          <w:rFonts w:hint="eastAsia" w:ascii="宋体" w:hAnsi="宋体"/>
          <w:color w:val="000000" w:themeColor="text1"/>
          <w:highlight w:val="none"/>
          <w14:textFill>
            <w14:solidFill>
              <w14:schemeClr w14:val="tx1"/>
            </w14:solidFill>
          </w14:textFill>
        </w:rPr>
        <w:t>》（财库</w:t>
      </w:r>
      <w:r>
        <w:rPr>
          <w:rFonts w:ascii="宋体" w:hAnsi="宋体"/>
          <w:color w:val="000000" w:themeColor="text1"/>
          <w:highlight w:val="none"/>
          <w14:textFill>
            <w14:solidFill>
              <w14:schemeClr w14:val="tx1"/>
            </w14:solidFill>
          </w14:textFill>
        </w:rPr>
        <w:t>[2006]90</w:t>
      </w:r>
      <w:r>
        <w:rPr>
          <w:rFonts w:hint="eastAsia" w:ascii="宋体" w:hAnsi="宋体"/>
          <w:color w:val="000000" w:themeColor="text1"/>
          <w:highlight w:val="none"/>
          <w14:textFill>
            <w14:solidFill>
              <w14:schemeClr w14:val="tx1"/>
            </w14:solidFill>
          </w14:textFill>
        </w:rPr>
        <w:t>号）的规定，若投标产品属于“环境标志产品政府采购清单”中品目的产品，提供有效期内的中国环境标志产品认证证书复印件及最新一期“环境标志产品政府采购清单”中投标产品所在清单页并均加盖投标人公章，清单在中国政府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http://www.ccgp.gov.cn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）、国家环境保护总局网（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"http://www.ccgp.gov.cn"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http://www.sepa.gov.cn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）、中国绿色采购网（</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"http://www.cgpn.cn" </w:instrText>
      </w:r>
      <w:r>
        <w:rPr>
          <w:color w:val="000000" w:themeColor="text1"/>
          <w:highlight w:val="none"/>
          <w14:textFill>
            <w14:solidFill>
              <w14:schemeClr w14:val="tx1"/>
            </w14:solidFill>
          </w14:textFill>
        </w:rPr>
        <w:fldChar w:fldCharType="separate"/>
      </w:r>
      <w:r>
        <w:rPr>
          <w:rStyle w:val="58"/>
          <w:rFonts w:ascii="宋体" w:hAnsi="宋体"/>
          <w:color w:val="000000" w:themeColor="text1"/>
          <w:highlight w:val="none"/>
          <w14:textFill>
            <w14:solidFill>
              <w14:schemeClr w14:val="tx1"/>
            </w14:solidFill>
          </w14:textFill>
        </w:rPr>
        <w:t>http://www.cgpn.cn</w:t>
      </w:r>
      <w:r>
        <w:rPr>
          <w:rStyle w:val="58"/>
          <w:rFonts w:ascii="宋体" w:hAnsi="宋体"/>
          <w:color w:val="000000" w:themeColor="text1"/>
          <w:highlight w:val="none"/>
          <w14:textFill>
            <w14:solidFill>
              <w14:schemeClr w14:val="tx1"/>
            </w14:solidFill>
          </w14:textFill>
        </w:rPr>
        <w:fldChar w:fldCharType="end"/>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）上发布。</w:t>
      </w:r>
      <w:bookmarkEnd w:id="174"/>
      <w:bookmarkEnd w:id="175"/>
    </w:p>
    <w:p w14:paraId="47FCB47F">
      <w:pPr>
        <w:shd w:val="clear"/>
        <w:spacing w:line="360" w:lineRule="auto"/>
        <w:rPr>
          <w:rFonts w:ascii="宋体" w:hAnsi="宋体"/>
          <w:color w:val="000000" w:themeColor="text1"/>
          <w:highlight w:val="none"/>
          <w14:textFill>
            <w14:solidFill>
              <w14:schemeClr w14:val="tx1"/>
            </w14:solidFill>
          </w14:textFill>
        </w:rPr>
      </w:pPr>
      <w:bookmarkStart w:id="176" w:name="_Toc430771063"/>
      <w:bookmarkStart w:id="177" w:name="_Toc430185806"/>
      <w:r>
        <w:rPr>
          <w:rFonts w:hint="eastAsia" w:ascii="宋体" w:hAnsi="宋体"/>
          <w:color w:val="000000" w:themeColor="text1"/>
          <w:highlight w:val="none"/>
          <w14:textFill>
            <w14:solidFill>
              <w14:schemeClr w14:val="tx1"/>
            </w14:solidFill>
          </w14:textFill>
        </w:rPr>
        <w:t>4．</w:t>
      </w:r>
      <w:bookmarkEnd w:id="176"/>
      <w:bookmarkEnd w:id="177"/>
      <w:r>
        <w:rPr>
          <w:rFonts w:hint="eastAsia" w:ascii="宋体" w:hAnsi="宋体" w:eastAsia="宋体" w:cs="宋体"/>
          <w:color w:val="000000" w:themeColor="text1"/>
          <w:highlight w:val="none"/>
          <w14:textFill>
            <w14:solidFill>
              <w14:schemeClr w14:val="tx1"/>
            </w14:solidFill>
          </w14:textFill>
        </w:rPr>
        <w:t>根据《关于印发《政府采购促进中小企业发展管理方法》的通知》（财库[2020]46号）的规定，投标人投标时需注意：</w:t>
      </w:r>
    </w:p>
    <w:p w14:paraId="407F6608">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4.1中小企业（含中型、小型、微型企业，下同）应当同时符合以下条件：（一）符合中小企业划分标准；（二）提供本企业制造的货物、承担的工程或者服务，或者提供其他中小企业制造的货物。本项所称货物不包括使用大型企业注册商标的货物。中小企业划分标准，是指国务院有关部门根据企业从业人员、营业收入、资产总额等指标制定的中小企业划型标准。小型、微型企业提供中型企业制造的货物的，视同为中型企业，中小企业划分标准参照《关于印发中小企业划型标准规定的通知》（工信部联企业</w:t>
      </w:r>
      <w:r>
        <w:rPr>
          <w:rFonts w:ascii="宋体" w:hAnsi="宋体"/>
          <w:color w:val="000000" w:themeColor="text1"/>
          <w:highlight w:val="none"/>
          <w14:textFill>
            <w14:solidFill>
              <w14:schemeClr w14:val="tx1"/>
            </w14:solidFill>
          </w14:textFill>
        </w:rPr>
        <w:t>[2011]300</w:t>
      </w:r>
      <w:r>
        <w:rPr>
          <w:rFonts w:hint="eastAsia" w:ascii="宋体" w:hAnsi="宋体"/>
          <w:color w:val="000000" w:themeColor="text1"/>
          <w:highlight w:val="none"/>
          <w14:textFill>
            <w14:solidFill>
              <w14:schemeClr w14:val="tx1"/>
            </w14:solidFill>
          </w14:textFill>
        </w:rPr>
        <w:t>号）执行。</w:t>
      </w:r>
    </w:p>
    <w:p w14:paraId="06BABD17">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4.2参加政府采购活动的中小企业投标时需提供《中小企业声明函》。否则不予认可。</w:t>
      </w:r>
    </w:p>
    <w:p w14:paraId="013CD5F0">
      <w:pPr>
        <w:shd w:val="clear"/>
        <w:spacing w:line="360" w:lineRule="auto"/>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4.3根据财库〔</w:t>
      </w:r>
      <w:r>
        <w:rPr>
          <w:rFonts w:ascii="宋体" w:hAnsi="宋体"/>
          <w:color w:val="000000" w:themeColor="text1"/>
          <w:highlight w:val="none"/>
          <w14:textFill>
            <w14:solidFill>
              <w14:schemeClr w14:val="tx1"/>
            </w14:solidFill>
          </w14:textFill>
        </w:rPr>
        <w:t xml:space="preserve"> 2014</w:t>
      </w:r>
      <w:r>
        <w:rPr>
          <w:rFonts w:hint="eastAsia" w:ascii="宋体" w:hAnsi="宋体"/>
          <w:color w:val="000000" w:themeColor="text1"/>
          <w:highlight w:val="none"/>
          <w14:textFill>
            <w14:solidFill>
              <w14:schemeClr w14:val="tx1"/>
            </w14:solidFill>
          </w14:textFill>
        </w:rPr>
        <w:t>〕</w:t>
      </w:r>
      <w:r>
        <w:rPr>
          <w:rFonts w:ascii="宋体" w:hAnsi="宋体"/>
          <w:color w:val="000000" w:themeColor="text1"/>
          <w:highlight w:val="none"/>
          <w14:textFill>
            <w14:solidFill>
              <w14:schemeClr w14:val="tx1"/>
            </w14:solidFill>
          </w14:textFill>
        </w:rPr>
        <w:t xml:space="preserve"> 68 </w:t>
      </w:r>
      <w:r>
        <w:rPr>
          <w:rFonts w:hint="eastAsia" w:ascii="宋体" w:hAnsi="宋体"/>
          <w:color w:val="000000" w:themeColor="text1"/>
          <w:highlight w:val="none"/>
          <w14:textFill>
            <w14:solidFill>
              <w14:schemeClr w14:val="tx1"/>
            </w14:solidFill>
          </w14:textFill>
        </w:rPr>
        <w:t>号《财政部</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司法部关于政府采购支持监狱企业发展有关问题的</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通知》，监狱企业视同小微企业。监狱企业是指由司法部认定的为罪犯、戒毒人员提供生产</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项目和劳动对象，且全部产权属于司法部监狱管理局、戒毒管理局、直属煤矿管理局，各省、自治区、直辖市监狱管理局、戒毒管理局，各地</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设区的市</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监狱、强制隔离戒毒所、</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戒毒康复所，以及新疆生产建设兵团监狱管理局、戒毒管理局的企业。监狱企业投标时，</w:t>
      </w:r>
      <w:r>
        <w:rPr>
          <w:rFonts w:ascii="宋体" w:hAnsi="宋体"/>
          <w:color w:val="000000" w:themeColor="text1"/>
          <w:highlight w:val="non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提供由省级以上监狱管理局、戒毒管理局</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含新疆生产建设兵团</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出具的属于监狱企业的证明文件，不再提供《中小微企业声明函》。</w:t>
      </w:r>
    </w:p>
    <w:p w14:paraId="7E257AE0">
      <w:pPr>
        <w:shd w:val="clear"/>
        <w:spacing w:line="360" w:lineRule="auto"/>
        <w:rPr>
          <w:rFonts w:hint="default" w:ascii="宋体" w:hAnsi="宋体"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4.4</w:t>
      </w:r>
      <w:r>
        <w:rPr>
          <w:rFonts w:hint="eastAsia" w:ascii="宋体" w:hAnsi="宋体" w:eastAsia="宋体" w:cs="宋体"/>
          <w:bCs/>
          <w:color w:val="000000" w:themeColor="text1"/>
          <w:highlight w:val="none"/>
          <w:lang w:val="en-US" w:eastAsia="zh-CN"/>
          <w14:textFill>
            <w14:solidFill>
              <w14:schemeClr w14:val="tx1"/>
            </w14:solidFill>
          </w14:textFill>
        </w:rPr>
        <w:t>根据财库〔2017〕141号《财政部 民政部 中国残疾人联合会关于促进残疾人就业政府采购   政策的通知》，在政府采购活动中，残疾人福利性单位视同小型、微型企业，享受预留份额、评审中价格扣除等促进中小企业发展的政府采购政策。向残疾人福利性单位采购的金额，计入面向中小企业采购的统计数据。残疾人福利性单位属于小型、微型企业的，不重复享受政策。符合条件的残疾人福利性单位在参加政府采购活动时，应当提供本通知规定的《残疾人福利性单位声明函》，并对声明的真实性负责。任何单位或者个人在政府采购活动中均不得要求残疾人福利性单位提供其他证明声明函内容的材料。</w:t>
      </w:r>
    </w:p>
    <w:p w14:paraId="10E3E2C9">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4.</w:t>
      </w:r>
      <w:r>
        <w:rPr>
          <w:rFonts w:hint="eastAsia" w:ascii="宋体" w:hAnsi="宋体"/>
          <w:color w:val="000000" w:themeColor="text1"/>
          <w:highlight w:val="none"/>
          <w:lang w:val="en-US" w:eastAsia="zh-CN"/>
          <w14:textFill>
            <w14:solidFill>
              <w14:schemeClr w14:val="tx1"/>
            </w14:solidFill>
          </w14:textFill>
        </w:rPr>
        <w:t>5</w:t>
      </w:r>
      <w:r>
        <w:rPr>
          <w:rFonts w:hint="eastAsia" w:ascii="宋体" w:hAnsi="宋体"/>
          <w:color w:val="000000" w:themeColor="text1"/>
          <w:highlight w:val="none"/>
          <w14:textFill>
            <w14:solidFill>
              <w14:schemeClr w14:val="tx1"/>
            </w14:solidFill>
          </w14:textFill>
        </w:rPr>
        <w:t>对于非专门面向中小微型企业采购的项目，依照《</w:t>
      </w:r>
      <w:r>
        <w:rPr>
          <w:rFonts w:hint="eastAsia" w:ascii="宋体" w:hAnsi="宋体"/>
          <w:color w:val="000000" w:themeColor="text1"/>
          <w:highlight w:val="none"/>
          <w:lang w:eastAsia="zh-CN"/>
          <w14:textFill>
            <w14:solidFill>
              <w14:schemeClr w14:val="tx1"/>
            </w14:solidFill>
          </w14:textFill>
        </w:rPr>
        <w:t>政府采购促进中小企业发展管理方法</w:t>
      </w:r>
      <w:r>
        <w:rPr>
          <w:rFonts w:hint="eastAsia" w:ascii="宋体" w:hAnsi="宋体"/>
          <w:color w:val="000000" w:themeColor="text1"/>
          <w:highlight w:val="none"/>
          <w14:textFill>
            <w14:solidFill>
              <w14:schemeClr w14:val="tx1"/>
            </w14:solidFill>
          </w14:textFill>
        </w:rPr>
        <w:t>》的规定，凡符合要求的有效投标人，按照以下比例给予相应的价格扣除：</w:t>
      </w:r>
    </w:p>
    <w:tbl>
      <w:tblPr>
        <w:tblStyle w:val="51"/>
        <w:tblW w:w="852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688"/>
        <w:gridCol w:w="2805"/>
        <w:gridCol w:w="2283"/>
        <w:gridCol w:w="2746"/>
      </w:tblGrid>
      <w:tr w14:paraId="7FEF08B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6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12A87AEC">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序号</w:t>
            </w:r>
          </w:p>
        </w:tc>
        <w:tc>
          <w:tcPr>
            <w:tcW w:w="2805" w:type="dxa"/>
            <w:tcBorders>
              <w:top w:val="single" w:color="000000" w:sz="4" w:space="0"/>
              <w:left w:val="single" w:color="000000" w:sz="4" w:space="0"/>
              <w:bottom w:val="single" w:color="000000" w:sz="4" w:space="0"/>
              <w:right w:val="single" w:color="000000" w:sz="4" w:space="0"/>
            </w:tcBorders>
            <w:vAlign w:val="center"/>
          </w:tcPr>
          <w:p w14:paraId="54771FF8">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情形</w:t>
            </w:r>
          </w:p>
        </w:tc>
        <w:tc>
          <w:tcPr>
            <w:tcW w:w="2283" w:type="dxa"/>
            <w:tcBorders>
              <w:top w:val="single" w:color="000000" w:sz="4" w:space="0"/>
              <w:left w:val="single" w:color="000000" w:sz="4" w:space="0"/>
              <w:bottom w:val="single" w:color="000000" w:sz="4" w:space="0"/>
              <w:right w:val="single" w:color="000000" w:sz="4" w:space="0"/>
            </w:tcBorders>
            <w:vAlign w:val="center"/>
          </w:tcPr>
          <w:p w14:paraId="403A98F4">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价格扣除比例（编制文件时由采购人确定）</w:t>
            </w:r>
          </w:p>
        </w:tc>
        <w:tc>
          <w:tcPr>
            <w:tcW w:w="2746" w:type="dxa"/>
            <w:tcBorders>
              <w:top w:val="single" w:color="000000" w:sz="4" w:space="0"/>
              <w:left w:val="single" w:color="000000" w:sz="4" w:space="0"/>
              <w:bottom w:val="single" w:color="000000" w:sz="4" w:space="0"/>
              <w:right w:val="single" w:color="000000" w:sz="4" w:space="0"/>
            </w:tcBorders>
            <w:vAlign w:val="center"/>
          </w:tcPr>
          <w:p w14:paraId="4DED1D04">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计算公式</w:t>
            </w:r>
          </w:p>
        </w:tc>
      </w:tr>
      <w:tr w14:paraId="350490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29"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F60B810">
            <w:pPr>
              <w:shd w:val="clea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1</w:t>
            </w:r>
          </w:p>
        </w:tc>
        <w:tc>
          <w:tcPr>
            <w:tcW w:w="2805" w:type="dxa"/>
            <w:tcBorders>
              <w:top w:val="single" w:color="000000" w:sz="4" w:space="0"/>
              <w:left w:val="single" w:color="000000" w:sz="4" w:space="0"/>
              <w:bottom w:val="single" w:color="000000" w:sz="4" w:space="0"/>
              <w:right w:val="single" w:color="000000" w:sz="4" w:space="0"/>
            </w:tcBorders>
            <w:vAlign w:val="center"/>
          </w:tcPr>
          <w:p w14:paraId="0789AA3B">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非联合体供应商（供应商须为小型、微型企业）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410D75C2">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w:t>
            </w:r>
            <w:r>
              <w:rPr>
                <w:rFonts w:hint="eastAsia" w:ascii="宋体" w:hAnsi="宋体"/>
                <w:color w:val="000000" w:themeColor="text1"/>
                <w:highlight w:val="none"/>
                <w:lang w:val="en-US" w:eastAsia="zh-CN"/>
                <w14:textFill>
                  <w14:solidFill>
                    <w14:schemeClr w14:val="tx1"/>
                  </w14:solidFill>
                </w14:textFill>
              </w:rPr>
              <w:t>10</w:t>
            </w:r>
            <w:r>
              <w:rPr>
                <w:rFonts w:ascii="宋体" w:hAnsi="宋体"/>
                <w:color w:val="000000" w:themeColor="text1"/>
                <w:highlight w:val="none"/>
                <w14:textFill>
                  <w14:solidFill>
                    <w14:schemeClr w14:val="tx1"/>
                  </w14:solidFill>
                </w14:textFill>
              </w:rPr>
              <w:t>%</w:t>
            </w:r>
          </w:p>
        </w:tc>
        <w:tc>
          <w:tcPr>
            <w:tcW w:w="2746" w:type="dxa"/>
            <w:vMerge w:val="restart"/>
            <w:tcBorders>
              <w:top w:val="single" w:color="000000" w:sz="4" w:space="0"/>
              <w:left w:val="single" w:color="000000" w:sz="4" w:space="0"/>
              <w:bottom w:val="single" w:color="000000" w:sz="4" w:space="0"/>
              <w:right w:val="single" w:color="000000" w:sz="4" w:space="0"/>
            </w:tcBorders>
            <w:vAlign w:val="center"/>
          </w:tcPr>
          <w:p w14:paraId="7C6471BD">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评标价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总投标报价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小型和微型企业产品的价格×</w:t>
            </w:r>
            <w:r>
              <w:rPr>
                <w:rFonts w:hint="eastAsia" w:ascii="宋体" w:hAnsi="宋体"/>
                <w:color w:val="000000" w:themeColor="text1"/>
                <w:highlight w:val="none"/>
                <w:lang w:val="en-US" w:eastAsia="zh-CN"/>
                <w14:textFill>
                  <w14:solidFill>
                    <w14:schemeClr w14:val="tx1"/>
                  </w14:solidFill>
                </w14:textFill>
              </w:rPr>
              <w:t>10</w:t>
            </w:r>
            <w:r>
              <w:rPr>
                <w:rFonts w:ascii="宋体" w:hAnsi="宋体"/>
                <w:color w:val="000000" w:themeColor="text1"/>
                <w:highlight w:val="none"/>
                <w14:textFill>
                  <w14:solidFill>
                    <w14:schemeClr w14:val="tx1"/>
                  </w14:solidFill>
                </w14:textFill>
              </w:rPr>
              <w:t>%</w:t>
            </w:r>
          </w:p>
        </w:tc>
      </w:tr>
      <w:tr w14:paraId="258E450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984"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1B5BA575">
            <w:pPr>
              <w:shd w:val="clea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2</w:t>
            </w:r>
          </w:p>
        </w:tc>
        <w:tc>
          <w:tcPr>
            <w:tcW w:w="2805" w:type="dxa"/>
            <w:tcBorders>
              <w:top w:val="single" w:color="000000" w:sz="4" w:space="0"/>
              <w:left w:val="single" w:color="000000" w:sz="4" w:space="0"/>
              <w:bottom w:val="single" w:color="000000" w:sz="4" w:space="0"/>
              <w:right w:val="single" w:color="000000" w:sz="4" w:space="0"/>
            </w:tcBorders>
            <w:vAlign w:val="center"/>
          </w:tcPr>
          <w:p w14:paraId="7E3F1167">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联合体各方均为小型、微型企业</w:t>
            </w:r>
          </w:p>
        </w:tc>
        <w:tc>
          <w:tcPr>
            <w:tcW w:w="2283" w:type="dxa"/>
            <w:tcBorders>
              <w:top w:val="single" w:color="000000" w:sz="4" w:space="0"/>
              <w:left w:val="single" w:color="000000" w:sz="4" w:space="0"/>
              <w:bottom w:val="single" w:color="000000" w:sz="4" w:space="0"/>
              <w:right w:val="single" w:color="000000" w:sz="4" w:space="0"/>
            </w:tcBorders>
            <w:vAlign w:val="center"/>
          </w:tcPr>
          <w:p w14:paraId="73CD8455">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对小型和微型企业产品的价格扣除</w:t>
            </w:r>
            <w:r>
              <w:rPr>
                <w:rFonts w:hint="eastAsia" w:ascii="宋体" w:hAnsi="宋体"/>
                <w:color w:val="000000" w:themeColor="text1"/>
                <w:highlight w:val="none"/>
                <w:lang w:val="en-US" w:eastAsia="zh-CN"/>
                <w14:textFill>
                  <w14:solidFill>
                    <w14:schemeClr w14:val="tx1"/>
                  </w14:solidFill>
                </w14:textFill>
              </w:rPr>
              <w:t>10</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不再享受序号</w:t>
            </w:r>
            <w:r>
              <w:rPr>
                <w:rFonts w:ascii="宋体" w:hAnsi="宋体"/>
                <w:color w:val="000000" w:themeColor="text1"/>
                <w:highlight w:val="none"/>
                <w14:textFill>
                  <w14:solidFill>
                    <w14:schemeClr w14:val="tx1"/>
                  </w14:solidFill>
                </w14:textFill>
              </w:rPr>
              <w:t>3</w:t>
            </w:r>
            <w:r>
              <w:rPr>
                <w:rFonts w:hint="eastAsia" w:ascii="宋体" w:hAnsi="宋体"/>
                <w:color w:val="000000" w:themeColor="text1"/>
                <w:highlight w:val="none"/>
                <w14:textFill>
                  <w14:solidFill>
                    <w14:schemeClr w14:val="tx1"/>
                  </w14:solidFill>
                </w14:textFill>
              </w:rPr>
              <w:t>的价格折扣</w:t>
            </w:r>
            <w:r>
              <w:rPr>
                <w:rFonts w:ascii="宋体" w:hAnsi="宋体"/>
                <w:color w:val="000000" w:themeColor="text1"/>
                <w:highlight w:val="none"/>
                <w14:textFill>
                  <w14:solidFill>
                    <w14:schemeClr w14:val="tx1"/>
                  </w14:solidFill>
                </w14:textFill>
              </w:rPr>
              <w:t>)</w:t>
            </w:r>
          </w:p>
        </w:tc>
        <w:tc>
          <w:tcPr>
            <w:tcW w:w="2746" w:type="dxa"/>
            <w:vMerge w:val="continue"/>
            <w:tcBorders>
              <w:top w:val="single" w:color="000000" w:sz="4" w:space="0"/>
              <w:left w:val="single" w:color="000000" w:sz="4" w:space="0"/>
              <w:bottom w:val="single" w:color="000000" w:sz="4" w:space="0"/>
              <w:right w:val="single" w:color="000000" w:sz="4" w:space="0"/>
            </w:tcBorders>
            <w:vAlign w:val="center"/>
          </w:tcPr>
          <w:p w14:paraId="7E33F31E">
            <w:pPr>
              <w:shd w:val="clear"/>
              <w:spacing w:line="360" w:lineRule="auto"/>
              <w:rPr>
                <w:rFonts w:ascii="宋体" w:hAnsi="宋体"/>
                <w:color w:val="000000" w:themeColor="text1"/>
                <w:highlight w:val="none"/>
                <w14:textFill>
                  <w14:solidFill>
                    <w14:schemeClr w14:val="tx1"/>
                  </w14:solidFill>
                </w14:textFill>
              </w:rPr>
            </w:pPr>
          </w:p>
        </w:tc>
      </w:tr>
      <w:tr w14:paraId="558D5C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76" w:hRule="atLeast"/>
          <w:jc w:val="center"/>
        </w:trPr>
        <w:tc>
          <w:tcPr>
            <w:tcW w:w="688" w:type="dxa"/>
            <w:tcBorders>
              <w:top w:val="single" w:color="000000" w:sz="4" w:space="0"/>
              <w:left w:val="single" w:color="000000" w:sz="4" w:space="0"/>
              <w:bottom w:val="single" w:color="000000" w:sz="4" w:space="0"/>
              <w:right w:val="single" w:color="000000" w:sz="4" w:space="0"/>
            </w:tcBorders>
            <w:vAlign w:val="center"/>
          </w:tcPr>
          <w:p w14:paraId="32E80B06">
            <w:pPr>
              <w:shd w:val="clear"/>
              <w:spacing w:line="360" w:lineRule="auto"/>
              <w:rPr>
                <w:rFonts w:ascii="宋体" w:hAnsi="宋体"/>
                <w:color w:val="000000" w:themeColor="text1"/>
                <w:highlight w:val="none"/>
                <w14:textFill>
                  <w14:solidFill>
                    <w14:schemeClr w14:val="tx1"/>
                  </w14:solidFill>
                </w14:textFill>
              </w:rPr>
            </w:pPr>
            <w:r>
              <w:rPr>
                <w:rFonts w:ascii="宋体" w:hAnsi="宋体"/>
                <w:color w:val="000000" w:themeColor="text1"/>
                <w:highlight w:val="none"/>
                <w14:textFill>
                  <w14:solidFill>
                    <w14:schemeClr w14:val="tx1"/>
                  </w14:solidFill>
                </w14:textFill>
              </w:rPr>
              <w:t>3</w:t>
            </w:r>
          </w:p>
        </w:tc>
        <w:tc>
          <w:tcPr>
            <w:tcW w:w="2805" w:type="dxa"/>
            <w:tcBorders>
              <w:top w:val="single" w:color="000000" w:sz="4" w:space="0"/>
              <w:left w:val="single" w:color="000000" w:sz="4" w:space="0"/>
              <w:bottom w:val="single" w:color="000000" w:sz="4" w:space="0"/>
              <w:right w:val="single" w:color="000000" w:sz="4" w:space="0"/>
            </w:tcBorders>
            <w:vAlign w:val="center"/>
          </w:tcPr>
          <w:p w14:paraId="25364E7B">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联合体一方为小型、微型企业且小型、微型企业协议合同金额占联合体协议合同总金额</w:t>
            </w:r>
            <w:r>
              <w:rPr>
                <w:rFonts w:ascii="宋体" w:hAnsi="宋体"/>
                <w:color w:val="000000" w:themeColor="text1"/>
                <w:highlight w:val="none"/>
                <w14:textFill>
                  <w14:solidFill>
                    <w14:schemeClr w14:val="tx1"/>
                  </w14:solidFill>
                </w14:textFill>
              </w:rPr>
              <w:t>30%</w:t>
            </w:r>
            <w:r>
              <w:rPr>
                <w:rFonts w:hint="eastAsia" w:ascii="宋体" w:hAnsi="宋体"/>
                <w:color w:val="000000" w:themeColor="text1"/>
                <w:highlight w:val="none"/>
                <w14:textFill>
                  <w14:solidFill>
                    <w14:schemeClr w14:val="tx1"/>
                  </w14:solidFill>
                </w14:textFill>
              </w:rPr>
              <w:t>以上的</w:t>
            </w:r>
          </w:p>
        </w:tc>
        <w:tc>
          <w:tcPr>
            <w:tcW w:w="2283" w:type="dxa"/>
            <w:tcBorders>
              <w:top w:val="single" w:color="000000" w:sz="4" w:space="0"/>
              <w:left w:val="single" w:color="000000" w:sz="4" w:space="0"/>
              <w:bottom w:val="single" w:color="000000" w:sz="4" w:space="0"/>
              <w:right w:val="single" w:color="000000" w:sz="4" w:space="0"/>
            </w:tcBorders>
            <w:vAlign w:val="center"/>
          </w:tcPr>
          <w:p w14:paraId="153314BD">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对联合体总金额扣除</w:t>
            </w:r>
            <w:r>
              <w:rPr>
                <w:rFonts w:hint="eastAsia" w:ascii="宋体" w:hAnsi="宋体"/>
                <w:color w:val="000000" w:themeColor="text1"/>
                <w:highlight w:val="none"/>
                <w:lang w:val="en-US" w:eastAsia="zh-CN"/>
                <w14:textFill>
                  <w14:solidFill>
                    <w14:schemeClr w14:val="tx1"/>
                  </w14:solidFill>
                </w14:textFill>
              </w:rPr>
              <w:t>4</w:t>
            </w:r>
            <w:r>
              <w:rPr>
                <w:rFonts w:ascii="宋体" w:hAnsi="宋体"/>
                <w:color w:val="000000" w:themeColor="text1"/>
                <w:highlight w:val="none"/>
                <w14:textFill>
                  <w14:solidFill>
                    <w14:schemeClr w14:val="tx1"/>
                  </w14:solidFill>
                </w14:textFill>
              </w:rPr>
              <w:t>%</w:t>
            </w:r>
          </w:p>
        </w:tc>
        <w:tc>
          <w:tcPr>
            <w:tcW w:w="2746" w:type="dxa"/>
            <w:tcBorders>
              <w:top w:val="single" w:color="000000" w:sz="4" w:space="0"/>
              <w:left w:val="single" w:color="000000" w:sz="4" w:space="0"/>
              <w:bottom w:val="single" w:color="000000" w:sz="4" w:space="0"/>
              <w:right w:val="single" w:color="000000" w:sz="4" w:space="0"/>
            </w:tcBorders>
            <w:vAlign w:val="center"/>
          </w:tcPr>
          <w:p w14:paraId="66C40ABE">
            <w:pPr>
              <w:shd w:val="clear"/>
              <w:spacing w:line="360" w:lineRule="auto"/>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评标价</w:t>
            </w:r>
            <w:r>
              <w:rPr>
                <w:rFonts w:ascii="宋体" w:hAnsi="宋体"/>
                <w:color w:val="000000" w:themeColor="text1"/>
                <w:highlight w:val="none"/>
                <w14:textFill>
                  <w14:solidFill>
                    <w14:schemeClr w14:val="tx1"/>
                  </w14:solidFill>
                </w14:textFill>
              </w:rPr>
              <w:t>=</w:t>
            </w:r>
            <w:r>
              <w:rPr>
                <w:rFonts w:hint="eastAsia" w:ascii="宋体" w:hAnsi="宋体"/>
                <w:color w:val="000000" w:themeColor="text1"/>
                <w:highlight w:val="none"/>
                <w14:textFill>
                  <w14:solidFill>
                    <w14:schemeClr w14:val="tx1"/>
                  </w14:solidFill>
                </w14:textFill>
              </w:rPr>
              <w:t>总投标报价×（</w:t>
            </w:r>
            <w:r>
              <w:rPr>
                <w:rFonts w:ascii="宋体" w:hAnsi="宋体"/>
                <w:color w:val="000000" w:themeColor="text1"/>
                <w:highlight w:val="none"/>
                <w:u w:val="single"/>
                <w14:textFill>
                  <w14:solidFill>
                    <w14:schemeClr w14:val="tx1"/>
                  </w14:solidFill>
                </w14:textFill>
              </w:rPr>
              <w:t>1-</w:t>
            </w:r>
            <w:r>
              <w:rPr>
                <w:rFonts w:hint="eastAsia" w:ascii="宋体" w:hAnsi="宋体"/>
                <w:color w:val="000000" w:themeColor="text1"/>
                <w:highlight w:val="none"/>
                <w:u w:val="single"/>
                <w:lang w:val="en-US" w:eastAsia="zh-CN"/>
                <w14:textFill>
                  <w14:solidFill>
                    <w14:schemeClr w14:val="tx1"/>
                  </w14:solidFill>
                </w14:textFill>
              </w:rPr>
              <w:t>4</w:t>
            </w:r>
            <w:r>
              <w:rPr>
                <w:rFonts w:ascii="宋体" w:hAnsi="宋体"/>
                <w:color w:val="000000" w:themeColor="text1"/>
                <w:highlight w:val="none"/>
                <w:u w:val="single"/>
                <w14:textFill>
                  <w14:solidFill>
                    <w14:schemeClr w14:val="tx1"/>
                  </w14:solidFill>
                </w14:textFill>
              </w:rPr>
              <w:t>%</w:t>
            </w:r>
            <w:r>
              <w:rPr>
                <w:rFonts w:hint="eastAsia" w:ascii="宋体" w:hAnsi="宋体"/>
                <w:color w:val="000000" w:themeColor="text1"/>
                <w:highlight w:val="none"/>
                <w14:textFill>
                  <w14:solidFill>
                    <w14:schemeClr w14:val="tx1"/>
                  </w14:solidFill>
                </w14:textFill>
              </w:rPr>
              <w:t>）</w:t>
            </w:r>
          </w:p>
        </w:tc>
      </w:tr>
      <w:bookmarkEnd w:id="156"/>
      <w:bookmarkEnd w:id="157"/>
      <w:bookmarkEnd w:id="158"/>
      <w:bookmarkEnd w:id="159"/>
      <w:bookmarkEnd w:id="160"/>
      <w:bookmarkEnd w:id="161"/>
      <w:bookmarkEnd w:id="162"/>
      <w:bookmarkEnd w:id="163"/>
      <w:bookmarkEnd w:id="164"/>
      <w:bookmarkEnd w:id="165"/>
    </w:tbl>
    <w:p w14:paraId="2F3F11AE">
      <w:pPr>
        <w:shd w:val="clear"/>
        <w:spacing w:line="360" w:lineRule="auto"/>
        <w:rPr>
          <w:rFonts w:ascii="宋体" w:hAnsi="宋体"/>
          <w:color w:val="000000" w:themeColor="text1"/>
          <w:highlight w:val="none"/>
          <w14:textFill>
            <w14:solidFill>
              <w14:schemeClr w14:val="tx1"/>
            </w14:solidFill>
          </w14:textFill>
        </w:rPr>
      </w:pPr>
    </w:p>
    <w:p w14:paraId="270B52CA">
      <w:pPr>
        <w:widowControl/>
        <w:shd w:val="clear"/>
        <w:tabs>
          <w:tab w:val="left" w:pos="753"/>
        </w:tabs>
        <w:adjustRightInd w:val="0"/>
        <w:snapToGrid w:val="0"/>
        <w:spacing w:line="360" w:lineRule="auto"/>
        <w:ind w:left="753" w:hanging="753"/>
        <w:rPr>
          <w:rFonts w:ascii="宋体" w:hAnsi="宋体" w:cs="Arial"/>
          <w:color w:val="000000" w:themeColor="text1"/>
          <w:szCs w:val="21"/>
          <w:highlight w:val="none"/>
          <w14:textFill>
            <w14:solidFill>
              <w14:schemeClr w14:val="tx1"/>
            </w14:solidFill>
          </w14:textFill>
        </w:rPr>
        <w:sectPr>
          <w:footerReference r:id="rId10" w:type="first"/>
          <w:footerReference r:id="rId9" w:type="default"/>
          <w:pgSz w:w="11906" w:h="16838"/>
          <w:pgMar w:top="1418" w:right="1230" w:bottom="1134" w:left="1230" w:header="851" w:footer="851" w:gutter="0"/>
          <w:pgBorders>
            <w:top w:val="none" w:sz="0" w:space="0"/>
            <w:left w:val="none" w:sz="0" w:space="0"/>
            <w:bottom w:val="none" w:sz="0" w:space="0"/>
            <w:right w:val="none" w:sz="0" w:space="0"/>
          </w:pgBorders>
          <w:cols w:space="720" w:num="1"/>
          <w:titlePg/>
          <w:docGrid w:linePitch="312" w:charSpace="0"/>
        </w:sectPr>
      </w:pPr>
    </w:p>
    <w:p w14:paraId="5F7B4F7D">
      <w:pPr>
        <w:pStyle w:val="3"/>
        <w:numPr>
          <w:ilvl w:val="0"/>
          <w:numId w:val="0"/>
        </w:numPr>
        <w:shd w:val="clear"/>
        <w:spacing w:beforeLines="0"/>
        <w:rPr>
          <w:rFonts w:ascii="宋体" w:hAnsi="宋体" w:eastAsia="宋体"/>
          <w:b/>
          <w:color w:val="000000" w:themeColor="text1"/>
          <w:highlight w:val="none"/>
          <w14:textFill>
            <w14:solidFill>
              <w14:schemeClr w14:val="tx1"/>
            </w14:solidFill>
          </w14:textFill>
        </w:rPr>
      </w:pPr>
      <w:bookmarkStart w:id="178" w:name="_Hlt21939000"/>
      <w:bookmarkEnd w:id="178"/>
      <w:bookmarkStart w:id="179" w:name="_Toc337632367"/>
      <w:bookmarkStart w:id="180" w:name="_Toc331512907"/>
      <w:bookmarkStart w:id="181" w:name="_Toc341348347"/>
      <w:bookmarkStart w:id="182" w:name="_Toc333237686"/>
      <w:bookmarkStart w:id="183" w:name="_Toc339020104"/>
      <w:bookmarkStart w:id="184" w:name="_Toc374454610"/>
      <w:bookmarkStart w:id="185" w:name="_Toc331684047"/>
      <w:bookmarkStart w:id="186" w:name="_Toc366072538"/>
      <w:bookmarkStart w:id="187" w:name="_Toc333935355"/>
      <w:bookmarkStart w:id="188" w:name="_Toc330459994"/>
      <w:bookmarkStart w:id="189" w:name="_Toc340677079"/>
      <w:bookmarkStart w:id="190" w:name="_Toc349143598"/>
      <w:bookmarkStart w:id="191" w:name="_Toc340507451"/>
      <w:bookmarkStart w:id="192" w:name="_Toc342060383"/>
      <w:bookmarkStart w:id="193" w:name="_Toc365985187"/>
      <w:bookmarkStart w:id="194" w:name="_Toc345513910"/>
      <w:bookmarkStart w:id="195" w:name="_Toc332206717"/>
      <w:bookmarkStart w:id="196" w:name="_Toc342296769"/>
      <w:bookmarkStart w:id="197" w:name="_Toc350756459"/>
      <w:bookmarkStart w:id="198" w:name="_Toc333237797"/>
      <w:bookmarkStart w:id="199" w:name="_Toc332270355"/>
      <w:bookmarkStart w:id="200" w:name="_Toc336681944"/>
      <w:bookmarkStart w:id="201" w:name="_Toc365967081"/>
      <w:bookmarkStart w:id="202" w:name="_Toc339019898"/>
      <w:bookmarkStart w:id="203" w:name="_Toc350438758"/>
      <w:bookmarkStart w:id="204" w:name="_Toc333238642"/>
      <w:bookmarkStart w:id="205" w:name="_Toc339020024"/>
      <w:bookmarkStart w:id="206" w:name="_Toc340672878"/>
      <w:bookmarkStart w:id="207" w:name="_Toc333935696"/>
      <w:bookmarkStart w:id="208" w:name="_Toc339362309"/>
      <w:bookmarkStart w:id="209" w:name="_Toc349127635"/>
      <w:bookmarkStart w:id="210" w:name="_Toc336681589"/>
      <w:bookmarkStart w:id="211" w:name="_Toc339441096"/>
      <w:bookmarkStart w:id="212" w:name="_Toc339020242"/>
      <w:bookmarkStart w:id="213" w:name="_Toc9615"/>
      <w:r>
        <w:rPr>
          <w:rFonts w:hint="eastAsia" w:ascii="宋体" w:hAnsi="宋体" w:eastAsia="宋体"/>
          <w:b/>
          <w:color w:val="000000" w:themeColor="text1"/>
          <w:highlight w:val="none"/>
          <w14:textFill>
            <w14:solidFill>
              <w14:schemeClr w14:val="tx1"/>
            </w14:solidFill>
          </w14:textFill>
        </w:rPr>
        <w:t xml:space="preserve">第五部分  </w:t>
      </w:r>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Start w:id="214" w:name="_Hlt97188170"/>
      <w:bookmarkEnd w:id="214"/>
      <w:r>
        <w:rPr>
          <w:rFonts w:hint="eastAsia" w:ascii="宋体" w:hAnsi="宋体"/>
          <w:b/>
          <w:color w:val="000000" w:themeColor="text1"/>
          <w:sz w:val="21"/>
          <w:szCs w:val="21"/>
          <w:highlight w:val="none"/>
          <w14:textFill>
            <w14:solidFill>
              <w14:schemeClr w14:val="tx1"/>
            </w14:solidFill>
          </w14:textFill>
        </w:rPr>
        <w:t>合同书格式（参考范本）</w:t>
      </w:r>
      <w:bookmarkEnd w:id="213"/>
    </w:p>
    <w:p w14:paraId="0E6CDFE6">
      <w:pPr>
        <w:shd w:val="clear"/>
        <w:spacing w:line="360" w:lineRule="auto"/>
        <w:ind w:firstLine="420" w:firstLineChars="200"/>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甲乙双方根据</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年</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月</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日</w:t>
      </w:r>
      <w:r>
        <w:rPr>
          <w:rFonts w:hint="eastAsia" w:ascii="宋体" w:hAnsi="宋体" w:cs="宋体"/>
          <w:color w:val="000000" w:themeColor="text1"/>
          <w:szCs w:val="21"/>
          <w:highlight w:val="none"/>
          <w:u w:val="single"/>
          <w14:textFill>
            <w14:solidFill>
              <w14:schemeClr w14:val="tx1"/>
            </w14:solidFill>
          </w14:textFill>
        </w:rPr>
        <w:t xml:space="preserve">  采购项目名称  </w:t>
      </w:r>
      <w:r>
        <w:rPr>
          <w:rFonts w:hint="eastAsia" w:ascii="宋体" w:hAnsi="宋体"/>
          <w:bCs/>
          <w:color w:val="000000" w:themeColor="text1"/>
          <w:szCs w:val="21"/>
          <w:highlight w:val="none"/>
          <w14:textFill>
            <w14:solidFill>
              <w14:schemeClr w14:val="tx1"/>
            </w14:solidFill>
          </w14:textFill>
        </w:rPr>
        <w:t>（项目编号:</w:t>
      </w:r>
      <w:r>
        <w:rPr>
          <w:rFonts w:hint="eastAsia" w:hAnsi="宋体"/>
          <w:b/>
          <w:color w:val="000000" w:themeColor="text1"/>
          <w:sz w:val="32"/>
          <w:szCs w:val="32"/>
          <w:highlight w:val="none"/>
          <w14:textFill>
            <w14:solidFill>
              <w14:schemeClr w14:val="tx1"/>
            </w14:solidFill>
          </w14:textFill>
        </w:rPr>
        <w:t xml:space="preserve"> </w:t>
      </w:r>
      <w:r>
        <w:rPr>
          <w:rFonts w:hint="eastAsia" w:ascii="宋体" w:hAnsi="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）成交结果和有关磋商文件、磋商响应文件的要求，经双方协商一致，订立以下合同：</w:t>
      </w:r>
    </w:p>
    <w:p w14:paraId="5C135226">
      <w:pPr>
        <w:shd w:val="clea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第一条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项目的名称、单价、总价，项目所包含服务的范围</w:t>
      </w:r>
    </w:p>
    <w:p w14:paraId="172F9A3C">
      <w:pPr>
        <w:shd w:val="clea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项目名称：</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2095D5D">
      <w:pPr>
        <w:shd w:val="clea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服务范围：</w:t>
      </w:r>
      <w:r>
        <w:rPr>
          <w:rFonts w:hint="eastAsia" w:ascii="宋体" w:hAnsi="宋体"/>
          <w:bCs/>
          <w:color w:val="000000" w:themeColor="text1"/>
          <w:szCs w:val="21"/>
          <w:highlight w:val="none"/>
          <w:u w:val="single"/>
          <w14:textFill>
            <w14:solidFill>
              <w14:schemeClr w14:val="tx1"/>
            </w14:solidFill>
          </w14:textFill>
        </w:rPr>
        <w:t xml:space="preserve">（另附）                               </w:t>
      </w:r>
      <w:r>
        <w:rPr>
          <w:rFonts w:hint="eastAsia" w:ascii="宋体" w:hAnsi="宋体"/>
          <w:bCs/>
          <w:color w:val="000000" w:themeColor="text1"/>
          <w:szCs w:val="21"/>
          <w:highlight w:val="none"/>
          <w14:textFill>
            <w14:solidFill>
              <w14:schemeClr w14:val="tx1"/>
            </w14:solidFill>
          </w14:textFill>
        </w:rPr>
        <w:t>；</w:t>
      </w:r>
    </w:p>
    <w:p w14:paraId="0017F136">
      <w:pPr>
        <w:shd w:val="clea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3. 项目总价：</w:t>
      </w:r>
      <w:r>
        <w:rPr>
          <w:rFonts w:hint="eastAsia" w:ascii="宋体" w:hAnsi="宋体"/>
          <w:bCs/>
          <w:color w:val="000000" w:themeColor="text1"/>
          <w:szCs w:val="21"/>
          <w:highlight w:val="none"/>
          <w:u w:val="single"/>
          <w14:textFill>
            <w14:solidFill>
              <w14:schemeClr w14:val="tx1"/>
            </w14:solidFill>
          </w14:textFill>
        </w:rPr>
        <w:t xml:space="preserve">（小写）                               </w:t>
      </w:r>
    </w:p>
    <w:p w14:paraId="5E3CE27C">
      <w:pPr>
        <w:shd w:val="clear"/>
        <w:tabs>
          <w:tab w:val="left" w:pos="1004"/>
        </w:tabs>
        <w:spacing w:line="360" w:lineRule="auto"/>
        <w:ind w:right="31" w:rightChars="15" w:firstLine="1003" w:firstLineChars="478"/>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（大写）                               </w:t>
      </w:r>
    </w:p>
    <w:p w14:paraId="37B95D3E">
      <w:pPr>
        <w:shd w:val="clear"/>
        <w:tabs>
          <w:tab w:val="left" w:pos="1004"/>
        </w:tabs>
        <w:spacing w:line="360" w:lineRule="auto"/>
        <w:ind w:right="31" w:rightChars="15" w:firstLine="1003" w:firstLineChars="478"/>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甲方不再另付任何费用。项目总价为完成项目含税的全包价。</w:t>
      </w:r>
    </w:p>
    <w:p w14:paraId="79540328">
      <w:pPr>
        <w:shd w:val="clea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第二条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服务的质量要求、售后服务、培训费用及损害赔偿</w:t>
      </w:r>
    </w:p>
    <w:p w14:paraId="10A3C5F7">
      <w:pPr>
        <w:shd w:val="clear"/>
        <w:tabs>
          <w:tab w:val="left" w:pos="1004"/>
        </w:tabs>
        <w:spacing w:line="360" w:lineRule="auto"/>
        <w:ind w:left="1079" w:leftChars="514"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0713AD54">
      <w:pPr>
        <w:shd w:val="clea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第三条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完工和验收</w:t>
      </w:r>
    </w:p>
    <w:p w14:paraId="68B8ED71">
      <w:pPr>
        <w:shd w:val="clea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lang w:val="en-US" w:eastAsia="zh-CN"/>
          <w14:textFill>
            <w14:solidFill>
              <w14:schemeClr w14:val="tx1"/>
            </w14:solidFill>
          </w14:textFill>
        </w:rPr>
        <w:t>完工</w:t>
      </w:r>
      <w:r>
        <w:rPr>
          <w:rFonts w:hint="eastAsia" w:ascii="宋体" w:hAnsi="宋体"/>
          <w:bCs/>
          <w:color w:val="000000" w:themeColor="text1"/>
          <w:szCs w:val="21"/>
          <w:highlight w:val="none"/>
          <w14:textFill>
            <w14:solidFill>
              <w14:schemeClr w14:val="tx1"/>
            </w14:solidFill>
          </w14:textFill>
        </w:rPr>
        <w:t>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457FC9CE">
      <w:pPr>
        <w:shd w:val="clea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2.</w:t>
      </w:r>
      <w:r>
        <w:rPr>
          <w:rFonts w:hint="eastAsia" w:ascii="宋体" w:hAnsi="宋体"/>
          <w:bCs/>
          <w:color w:val="000000" w:themeColor="text1"/>
          <w:szCs w:val="21"/>
          <w:highlight w:val="none"/>
          <w:lang w:val="en-US" w:eastAsia="zh-CN"/>
          <w14:textFill>
            <w14:solidFill>
              <w14:schemeClr w14:val="tx1"/>
            </w14:solidFill>
          </w14:textFill>
        </w:rPr>
        <w:t>施工</w:t>
      </w:r>
      <w:r>
        <w:rPr>
          <w:rFonts w:hint="eastAsia" w:ascii="宋体" w:hAnsi="宋体"/>
          <w:bCs/>
          <w:color w:val="000000" w:themeColor="text1"/>
          <w:szCs w:val="21"/>
          <w:highlight w:val="none"/>
          <w14:textFill>
            <w14:solidFill>
              <w14:schemeClr w14:val="tx1"/>
            </w14:solidFill>
          </w14:textFill>
        </w:rPr>
        <w:t>地点：</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B44C5F5">
      <w:pPr>
        <w:shd w:val="clear"/>
        <w:tabs>
          <w:tab w:val="left" w:pos="1004"/>
        </w:tabs>
        <w:spacing w:line="360" w:lineRule="auto"/>
        <w:ind w:left="1361" w:leftChars="428" w:right="31" w:rightChars="15" w:hanging="462" w:hangingChars="2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3.验收时间：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3111C7F1">
      <w:pPr>
        <w:shd w:val="clear"/>
        <w:tabs>
          <w:tab w:val="left" w:pos="1004"/>
        </w:tabs>
        <w:spacing w:line="360" w:lineRule="auto"/>
        <w:ind w:right="31" w:rightChars="15"/>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4.</w:t>
      </w:r>
      <w:r>
        <w:rPr>
          <w:rFonts w:hint="eastAsia" w:ascii="宋体" w:hAnsi="宋体"/>
          <w:bCs/>
          <w:color w:val="000000" w:themeColor="text1"/>
          <w:szCs w:val="21"/>
          <w:highlight w:val="none"/>
          <w:lang w:val="en-US" w:eastAsia="zh-CN"/>
          <w14:textFill>
            <w14:solidFill>
              <w14:schemeClr w14:val="tx1"/>
            </w14:solidFill>
          </w14:textFill>
        </w:rPr>
        <w:t>工程</w:t>
      </w:r>
      <w:r>
        <w:rPr>
          <w:rFonts w:hint="eastAsia" w:ascii="宋体" w:hAnsi="宋体"/>
          <w:bCs/>
          <w:color w:val="000000" w:themeColor="text1"/>
          <w:szCs w:val="21"/>
          <w:highlight w:val="none"/>
          <w14:textFill>
            <w14:solidFill>
              <w14:schemeClr w14:val="tx1"/>
            </w14:solidFill>
          </w14:textFill>
        </w:rPr>
        <w:t>验收方式：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A092482">
      <w:pPr>
        <w:shd w:val="clear"/>
        <w:spacing w:line="360" w:lineRule="auto"/>
        <w:ind w:right="31" w:rightChars="15" w:firstLine="1050" w:firstLineChars="5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5.验收标准：</w:t>
      </w:r>
    </w:p>
    <w:p w14:paraId="307C8DD7">
      <w:pPr>
        <w:numPr>
          <w:ilvl w:val="6"/>
          <w:numId w:val="23"/>
        </w:numPr>
        <w:shd w:val="clear"/>
        <w:tabs>
          <w:tab w:val="left" w:pos="1680"/>
        </w:tabs>
        <w:spacing w:line="360" w:lineRule="auto"/>
        <w:ind w:left="1680" w:hanging="315"/>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质量符合磋商文件和磋商响应文件的要求；</w:t>
      </w:r>
    </w:p>
    <w:p w14:paraId="46083C5D">
      <w:pPr>
        <w:numPr>
          <w:ilvl w:val="6"/>
          <w:numId w:val="23"/>
        </w:numPr>
        <w:shd w:val="clear"/>
        <w:tabs>
          <w:tab w:val="left" w:pos="1680"/>
          <w:tab w:val="clear" w:pos="4830"/>
        </w:tabs>
        <w:spacing w:line="360" w:lineRule="auto"/>
        <w:ind w:left="1680" w:right="31" w:rightChars="15" w:hanging="3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双方约定的其他验收标准。</w:t>
      </w:r>
      <w:r>
        <w:rPr>
          <w:rFonts w:hint="eastAsia" w:ascii="宋体" w:hAnsi="宋体"/>
          <w:bCs/>
          <w:color w:val="000000" w:themeColor="text1"/>
          <w:szCs w:val="21"/>
          <w:highlight w:val="none"/>
          <w14:textFill>
            <w14:solidFill>
              <w14:schemeClr w14:val="tx1"/>
            </w14:solidFill>
          </w14:textFill>
        </w:rPr>
        <w:tab/>
      </w:r>
    </w:p>
    <w:p w14:paraId="5E75DA66">
      <w:pPr>
        <w:shd w:val="clear"/>
        <w:tabs>
          <w:tab w:val="left" w:pos="1004"/>
        </w:tabs>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第四条   价款的结算、付款时间</w:t>
      </w:r>
    </w:p>
    <w:p w14:paraId="4B6E3FAE">
      <w:pPr>
        <w:numPr>
          <w:ilvl w:val="0"/>
          <w:numId w:val="24"/>
        </w:numPr>
        <w:shd w:val="clear"/>
        <w:tabs>
          <w:tab w:val="left" w:pos="945"/>
        </w:tabs>
        <w:adjustRightInd w:val="0"/>
        <w:snapToGrid w:val="0"/>
        <w:spacing w:line="360" w:lineRule="auto"/>
        <w:ind w:right="31" w:rightChars="15"/>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付款方式：</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6981F722">
      <w:pPr>
        <w:numPr>
          <w:ilvl w:val="0"/>
          <w:numId w:val="24"/>
        </w:numPr>
        <w:shd w:val="clear"/>
        <w:tabs>
          <w:tab w:val="left" w:pos="1155"/>
          <w:tab w:val="clear" w:pos="1203"/>
        </w:tabs>
        <w:adjustRightInd w:val="0"/>
        <w:snapToGrid w:val="0"/>
        <w:spacing w:line="360" w:lineRule="auto"/>
        <w:ind w:right="31" w:rightChars="15"/>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付款时间：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p>
    <w:p w14:paraId="1C073E93">
      <w:pPr>
        <w:shd w:val="clear"/>
        <w:tabs>
          <w:tab w:val="left" w:pos="945"/>
        </w:tabs>
        <w:adjustRightInd w:val="0"/>
        <w:snapToGrid w:val="0"/>
        <w:spacing w:line="360" w:lineRule="auto"/>
        <w:ind w:left="945" w:right="31" w:rightChars="15" w:hanging="945" w:hangingChars="45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第五条   对产品异议的时间和办法</w:t>
      </w:r>
    </w:p>
    <w:p w14:paraId="358EAE54">
      <w:pPr>
        <w:shd w:val="clea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甲方在验收中，如果发现乙方所提供的服务质量或相关服务不合规定的，在2日内向乙方提出书面异议；甲方怠于通知乙方的，视为乙方所提供的服务合乎规定。</w:t>
      </w:r>
    </w:p>
    <w:p w14:paraId="252ED207">
      <w:pPr>
        <w:shd w:val="clear"/>
        <w:tabs>
          <w:tab w:val="left" w:pos="1255"/>
        </w:tabs>
        <w:spacing w:line="360" w:lineRule="auto"/>
        <w:ind w:left="1258" w:leftChars="429" w:right="31" w:rightChars="15" w:hanging="357" w:hangingChars="17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乙方在接到甲方书面异议后，应在10日历日内负责处理，否则，即视为默认甲方提出的异议和处理意见。</w:t>
      </w:r>
    </w:p>
    <w:p w14:paraId="7EAAE870">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p>
    <w:p w14:paraId="079AA122">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第六条   乙方的违约责任</w:t>
      </w:r>
    </w:p>
    <w:p w14:paraId="18DAD2DB">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1. 乙方所提供的服务质量、拟投入人员不符合合同规定的，由乙方负责按照原磋商文件、更正公告内容和质疑答疑文件（若有）、磋商响应文件、中标（成交）通知书等实质性内容重新免费提供该项目服务内容。</w:t>
      </w:r>
    </w:p>
    <w:p w14:paraId="6F939411">
      <w:pPr>
        <w:shd w:val="clear"/>
        <w:tabs>
          <w:tab w:val="left" w:pos="1004"/>
        </w:tabs>
        <w:spacing w:line="360" w:lineRule="auto"/>
        <w:ind w:firstLine="420"/>
        <w:rPr>
          <w:rFonts w:hint="eastAsia"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每推迟一天按总价的1%罚款。</w:t>
      </w:r>
    </w:p>
    <w:p w14:paraId="0DA126D9">
      <w:pPr>
        <w:shd w:val="clear"/>
        <w:tabs>
          <w:tab w:val="left" w:pos="1004"/>
        </w:tabs>
        <w:spacing w:line="360" w:lineRule="auto"/>
        <w:ind w:firstLine="420"/>
        <w:rPr>
          <w:rFonts w:hint="default" w:ascii="宋体" w:hAnsi="宋体" w:eastAsia="宋体"/>
          <w:bCs/>
          <w:color w:val="000000" w:themeColor="text1"/>
          <w:szCs w:val="21"/>
          <w:highlight w:val="none"/>
          <w:lang w:val="en-US" w:eastAsia="zh-CN"/>
          <w14:textFill>
            <w14:solidFill>
              <w14:schemeClr w14:val="tx1"/>
            </w14:solidFill>
          </w14:textFill>
        </w:rPr>
      </w:pPr>
      <w:r>
        <w:rPr>
          <w:rFonts w:hint="eastAsia" w:ascii="宋体" w:hAnsi="宋体"/>
          <w:bCs/>
          <w:color w:val="000000" w:themeColor="text1"/>
          <w:szCs w:val="21"/>
          <w:highlight w:val="none"/>
          <w:lang w:val="en-US" w:eastAsia="zh-CN"/>
          <w14:textFill>
            <w14:solidFill>
              <w14:schemeClr w14:val="tx1"/>
            </w14:solidFill>
          </w14:textFill>
        </w:rPr>
        <w:t>3. 乙方收取甲方预付款后，中途终止或退出项目施工，应将预付款全额退还，并支付甲方该项目合同金额的百分之五作为项目误工费。</w:t>
      </w:r>
    </w:p>
    <w:p w14:paraId="06C0297E">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第七条</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甲方的违约责任</w:t>
      </w:r>
    </w:p>
    <w:p w14:paraId="37F905DF">
      <w:pPr>
        <w:shd w:val="clea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甲方逾期付款的，每日应向乙方偿付合同总额的千分之五作为违约金。</w:t>
      </w:r>
    </w:p>
    <w:p w14:paraId="7DB7FB43">
      <w:pPr>
        <w:shd w:val="clea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 甲方违反合同规定拒绝接货的，应当承担由此对乙方造成的损失。</w:t>
      </w:r>
    </w:p>
    <w:p w14:paraId="7FE10FA8">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第八条    不可抗力</w:t>
      </w:r>
    </w:p>
    <w:p w14:paraId="5220B837">
      <w:pPr>
        <w:shd w:val="clea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1.不可抗力事故系指买卖双方在缔结合同时所不能预见的，并且它的发生及其后果是无法避免和无法克服的事故。受阻一方应在不可抗力事故发生后尽快用电报、传真或电话通知对方，并于事故发生后</w:t>
      </w:r>
      <w:r>
        <w:rPr>
          <w:rFonts w:ascii="宋体" w:hAnsi="宋体"/>
          <w:bCs/>
          <w:color w:val="000000" w:themeColor="text1"/>
          <w:szCs w:val="21"/>
          <w:highlight w:val="none"/>
          <w14:textFill>
            <w14:solidFill>
              <w14:schemeClr w14:val="tx1"/>
            </w14:solidFill>
          </w14:textFill>
        </w:rPr>
        <w:t>1</w:t>
      </w:r>
      <w:r>
        <w:rPr>
          <w:rFonts w:hint="eastAsia" w:ascii="宋体" w:hAnsi="宋体"/>
          <w:bCs/>
          <w:color w:val="000000" w:themeColor="text1"/>
          <w:szCs w:val="21"/>
          <w:highlight w:val="none"/>
          <w14:textFill>
            <w14:solidFill>
              <w14:schemeClr w14:val="tx1"/>
            </w14:solidFill>
          </w14:textFill>
        </w:rPr>
        <w:t>0个工作日内将有关当局出具的证明文件用专人递交、特快专递或挂号信寄给对方审阅确认。</w:t>
      </w:r>
    </w:p>
    <w:p w14:paraId="22E360D5">
      <w:pPr>
        <w:shd w:val="clea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2.签约双方任一方由于不可抗力事故的影响而不能执行合同时，经确认后，允许延期履行、部分履行或不履行合同，根据情况可部分或全部免予承担违约责任。</w:t>
      </w:r>
    </w:p>
    <w:p w14:paraId="0AC8030C">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第九条  争议的解决</w:t>
      </w:r>
    </w:p>
    <w:p w14:paraId="505C6995">
      <w:pPr>
        <w:shd w:val="clea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1. 因</w:t>
      </w:r>
      <w:r>
        <w:rPr>
          <w:rFonts w:hint="eastAsia" w:ascii="宋体" w:hAnsi="宋体"/>
          <w:bCs/>
          <w:color w:val="000000" w:themeColor="text1"/>
          <w:szCs w:val="21"/>
          <w:highlight w:val="none"/>
          <w:lang w:eastAsia="zh-CN"/>
          <w14:textFill>
            <w14:solidFill>
              <w14:schemeClr w14:val="tx1"/>
            </w14:solidFill>
          </w14:textFill>
        </w:rPr>
        <w:t>完工期</w:t>
      </w:r>
      <w:r>
        <w:rPr>
          <w:rFonts w:hint="eastAsia" w:ascii="宋体" w:hAnsi="宋体"/>
          <w:bCs/>
          <w:color w:val="000000" w:themeColor="text1"/>
          <w:szCs w:val="21"/>
          <w:highlight w:val="none"/>
          <w14:textFill>
            <w14:solidFill>
              <w14:schemeClr w14:val="tx1"/>
            </w14:solidFill>
          </w14:textFill>
        </w:rPr>
        <w:t>间质量问题发生争议，由法律及有关规章规定的技术单位进行质量鉴定，双方无条件服从该鉴定的结论。</w:t>
      </w:r>
    </w:p>
    <w:p w14:paraId="2BA9441D">
      <w:pPr>
        <w:shd w:val="clear"/>
        <w:tabs>
          <w:tab w:val="left" w:pos="1255"/>
        </w:tabs>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2. </w:t>
      </w:r>
      <w:r>
        <w:rPr>
          <w:rFonts w:hint="eastAsia" w:ascii="宋体" w:hAnsi="宋体"/>
          <w:color w:val="000000" w:themeColor="text1"/>
          <w:szCs w:val="21"/>
          <w:highlight w:val="none"/>
          <w14:textFill>
            <w14:solidFill>
              <w14:schemeClr w14:val="tx1"/>
            </w14:solidFill>
          </w14:textFill>
        </w:rPr>
        <w:t>合同实施或与合同有关的一切争议应通过双方友好协商解决。如果友好协商不能解决，争议应提交阳江市仲裁委员会裁决或向阳江市法院提出诉讼。仲裁费或诉讼费应由败诉方负担。</w:t>
      </w:r>
    </w:p>
    <w:p w14:paraId="0209A4C2">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第十条  监督和管理</w:t>
      </w:r>
    </w:p>
    <w:p w14:paraId="09E7EF2C">
      <w:pPr>
        <w:shd w:val="clea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本项目合同订立后，应提供至</w:t>
      </w:r>
      <w:r>
        <w:rPr>
          <w:rFonts w:hint="eastAsia" w:ascii="宋体" w:hAnsi="宋体"/>
          <w:bCs/>
          <w:color w:val="000000" w:themeColor="text1"/>
          <w:szCs w:val="21"/>
          <w:highlight w:val="none"/>
          <w:u w:val="single"/>
          <w14:textFill>
            <w14:solidFill>
              <w14:schemeClr w14:val="tx1"/>
            </w14:solidFill>
          </w14:textFill>
        </w:rPr>
        <w:t>广东业信采购招标有限公司</w:t>
      </w:r>
      <w:r>
        <w:rPr>
          <w:rFonts w:hint="eastAsia" w:ascii="宋体" w:hAnsi="宋体"/>
          <w:bCs/>
          <w:color w:val="000000" w:themeColor="text1"/>
          <w:szCs w:val="21"/>
          <w:highlight w:val="none"/>
          <w14:textFill>
            <w14:solidFill>
              <w14:schemeClr w14:val="tx1"/>
            </w14:solidFill>
          </w14:textFill>
        </w:rPr>
        <w:t>备案；</w:t>
      </w:r>
      <w:r>
        <w:rPr>
          <w:rFonts w:ascii="宋体" w:hAnsi="宋体"/>
          <w:bCs/>
          <w:color w:val="000000" w:themeColor="text1"/>
          <w:szCs w:val="21"/>
          <w:highlight w:val="none"/>
          <w14:textFill>
            <w14:solidFill>
              <w14:schemeClr w14:val="tx1"/>
            </w14:solidFill>
          </w14:textFill>
        </w:rPr>
        <w:t xml:space="preserve"> </w:t>
      </w:r>
    </w:p>
    <w:p w14:paraId="6D1AE975">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第十一条  无效合同</w:t>
      </w:r>
    </w:p>
    <w:p w14:paraId="044F416D">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    甲乙双方如因违反国家法律、法规和有关政府采购规定，导致合同无效，责任由过错方承担。</w:t>
      </w:r>
    </w:p>
    <w:p w14:paraId="703809C4">
      <w:pPr>
        <w:shd w:val="clear"/>
        <w:tabs>
          <w:tab w:val="left" w:pos="1004"/>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第十二条  附则   </w:t>
      </w:r>
    </w:p>
    <w:p w14:paraId="1AFB96B4">
      <w:pPr>
        <w:shd w:val="clear"/>
        <w:tabs>
          <w:tab w:val="left" w:pos="1004"/>
        </w:tabs>
        <w:spacing w:line="360" w:lineRule="auto"/>
        <w:ind w:firstLine="420" w:firstLineChars="2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本合同一式</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份，甲乙双方各执</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份。</w:t>
      </w:r>
    </w:p>
    <w:p w14:paraId="3F822C1E">
      <w:pPr>
        <w:shd w:val="clea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2029F4FE">
      <w:pPr>
        <w:shd w:val="clear"/>
        <w:spacing w:line="360" w:lineRule="auto"/>
        <w:ind w:left="752" w:leftChars="358" w:firstLine="420"/>
        <w:rPr>
          <w:rFonts w:ascii="宋体" w:hAnsi="宋体"/>
          <w:bCs/>
          <w:color w:val="000000" w:themeColor="text1"/>
          <w:szCs w:val="21"/>
          <w:highlight w:val="none"/>
          <w14:textFill>
            <w14:solidFill>
              <w14:schemeClr w14:val="tx1"/>
            </w14:solidFill>
          </w14:textFill>
        </w:rPr>
      </w:pPr>
    </w:p>
    <w:p w14:paraId="139DE2B4">
      <w:pPr>
        <w:shd w:val="clea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甲方：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乙方：</w:t>
      </w:r>
    </w:p>
    <w:p w14:paraId="6062EEF3">
      <w:pPr>
        <w:shd w:val="clea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法定代表人：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法定代表人：</w:t>
      </w:r>
    </w:p>
    <w:p w14:paraId="4CCB0FEA">
      <w:pPr>
        <w:shd w:val="clea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委托代理人：</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委托代理人：</w:t>
      </w:r>
    </w:p>
    <w:p w14:paraId="524AA0F7">
      <w:pPr>
        <w:shd w:val="clea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地址：</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地址：</w:t>
      </w:r>
    </w:p>
    <w:p w14:paraId="138777F3">
      <w:pPr>
        <w:shd w:val="clea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开户银行：</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开户银行：</w:t>
      </w:r>
    </w:p>
    <w:p w14:paraId="012367B9">
      <w:pPr>
        <w:shd w:val="clea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帐号：</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帐号</w:t>
      </w:r>
    </w:p>
    <w:p w14:paraId="0F80F572">
      <w:pPr>
        <w:shd w:val="clear"/>
        <w:tabs>
          <w:tab w:val="left" w:pos="1004"/>
          <w:tab w:val="left" w:pos="4267"/>
        </w:tabs>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电话：</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ab/>
      </w:r>
      <w:r>
        <w:rPr>
          <w:rFonts w:hint="eastAsia" w:ascii="宋体" w:hAnsi="宋体"/>
          <w:bCs/>
          <w:color w:val="000000" w:themeColor="text1"/>
          <w:szCs w:val="21"/>
          <w:highlight w:val="none"/>
          <w14:textFill>
            <w14:solidFill>
              <w14:schemeClr w14:val="tx1"/>
            </w14:solidFill>
          </w14:textFill>
        </w:rPr>
        <w:t>电话：</w:t>
      </w:r>
    </w:p>
    <w:p w14:paraId="2C67ADB6">
      <w:pPr>
        <w:shd w:val="clear"/>
        <w:tabs>
          <w:tab w:val="left" w:pos="1004"/>
        </w:tabs>
        <w:spacing w:line="360" w:lineRule="auto"/>
        <w:ind w:firstLine="630" w:firstLineChars="30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年  月  日                              年  月  日</w:t>
      </w:r>
    </w:p>
    <w:p w14:paraId="7BAD590D">
      <w:pPr>
        <w:shd w:val="clear"/>
        <w:tabs>
          <w:tab w:val="left" w:pos="1004"/>
        </w:tabs>
        <w:spacing w:line="440" w:lineRule="exact"/>
        <w:ind w:right="31" w:rightChars="15"/>
        <w:rPr>
          <w:rFonts w:ascii="宋体" w:hAnsi="宋体"/>
          <w:b/>
          <w:bCs/>
          <w:color w:val="000000" w:themeColor="text1"/>
          <w:szCs w:val="21"/>
          <w:highlight w:val="none"/>
          <w14:textFill>
            <w14:solidFill>
              <w14:schemeClr w14:val="tx1"/>
            </w14:solidFill>
          </w14:textFill>
        </w:rPr>
        <w:sectPr>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312" w:charSpace="0"/>
        </w:sectPr>
      </w:pPr>
    </w:p>
    <w:p w14:paraId="3DDA3901">
      <w:pPr>
        <w:pStyle w:val="3"/>
        <w:numPr>
          <w:ilvl w:val="0"/>
          <w:numId w:val="0"/>
        </w:numPr>
        <w:shd w:val="clear"/>
        <w:spacing w:beforeLines="0"/>
        <w:rPr>
          <w:rFonts w:ascii="宋体" w:hAnsi="宋体" w:eastAsia="宋体"/>
          <w:b/>
          <w:color w:val="000000" w:themeColor="text1"/>
          <w:highlight w:val="none"/>
          <w14:textFill>
            <w14:solidFill>
              <w14:schemeClr w14:val="tx1"/>
            </w14:solidFill>
          </w14:textFill>
        </w:rPr>
      </w:pPr>
      <w:bookmarkStart w:id="215" w:name="_Toc365967082"/>
      <w:bookmarkStart w:id="216" w:name="_Toc366072539"/>
      <w:bookmarkStart w:id="217" w:name="_Toc336681590"/>
      <w:bookmarkStart w:id="218" w:name="_Toc333237798"/>
      <w:bookmarkStart w:id="219" w:name="_Toc349127636"/>
      <w:bookmarkStart w:id="220" w:name="_Toc350756460"/>
      <w:bookmarkStart w:id="221" w:name="_Toc350438759"/>
      <w:bookmarkStart w:id="222" w:name="_Toc365985188"/>
      <w:bookmarkStart w:id="223" w:name="_Toc500861025"/>
      <w:bookmarkStart w:id="224" w:name="_Toc333935356"/>
      <w:bookmarkStart w:id="225" w:name="_Toc340507452"/>
      <w:bookmarkStart w:id="226" w:name="_Toc341348348"/>
      <w:bookmarkStart w:id="227" w:name="_Toc349143599"/>
      <w:bookmarkStart w:id="228" w:name="_Toc340672879"/>
      <w:bookmarkStart w:id="229" w:name="_Toc339362310"/>
      <w:bookmarkStart w:id="230" w:name="_Toc332206718"/>
      <w:bookmarkStart w:id="231" w:name="_Toc339441097"/>
      <w:bookmarkStart w:id="232" w:name="_Toc339020243"/>
      <w:bookmarkStart w:id="233" w:name="_Toc331684048"/>
      <w:bookmarkStart w:id="234" w:name="_Toc342060384"/>
      <w:bookmarkStart w:id="235" w:name="_Toc333238643"/>
      <w:bookmarkStart w:id="236" w:name="_Toc340677080"/>
      <w:bookmarkStart w:id="237" w:name="_Toc332270356"/>
      <w:bookmarkStart w:id="238" w:name="_Toc491658678"/>
      <w:bookmarkStart w:id="239" w:name="_Toc337632368"/>
      <w:bookmarkStart w:id="240" w:name="_Toc333935697"/>
      <w:bookmarkStart w:id="241" w:name="_Toc336681945"/>
      <w:bookmarkStart w:id="242" w:name="_Toc339020025"/>
      <w:bookmarkStart w:id="243" w:name="_Toc342296770"/>
      <w:bookmarkStart w:id="244" w:name="_Toc333237687"/>
      <w:bookmarkStart w:id="245" w:name="_Toc331512908"/>
      <w:bookmarkStart w:id="246" w:name="_Toc339019899"/>
      <w:bookmarkStart w:id="247" w:name="_Toc330459995"/>
      <w:bookmarkStart w:id="248" w:name="_Toc4430"/>
      <w:bookmarkStart w:id="249" w:name="_Toc345513911"/>
      <w:bookmarkStart w:id="250" w:name="_Toc339020105"/>
      <w:r>
        <w:rPr>
          <w:rFonts w:hint="eastAsia" w:ascii="宋体" w:hAnsi="宋体" w:eastAsia="宋体"/>
          <w:b/>
          <w:color w:val="000000" w:themeColor="text1"/>
          <w:highlight w:val="none"/>
          <w14:textFill>
            <w14:solidFill>
              <w14:schemeClr w14:val="tx1"/>
            </w14:solidFill>
          </w14:textFill>
        </w:rPr>
        <w:t>第六部分</w:t>
      </w:r>
      <w:bookmarkStart w:id="251" w:name="_Hlt97188172"/>
      <w:bookmarkEnd w:id="251"/>
      <w:r>
        <w:rPr>
          <w:rFonts w:hint="eastAsia" w:ascii="宋体" w:hAnsi="宋体" w:eastAsia="宋体"/>
          <w:b/>
          <w:color w:val="000000" w:themeColor="text1"/>
          <w:highlight w:val="none"/>
          <w14:textFill>
            <w14:solidFill>
              <w14:schemeClr w14:val="tx1"/>
            </w14:solidFill>
          </w14:textFill>
        </w:rPr>
        <w:t xml:space="preserve"> </w:t>
      </w:r>
      <w:r>
        <w:rPr>
          <w:rFonts w:ascii="宋体" w:hAnsi="宋体" w:eastAsia="宋体"/>
          <w:b/>
          <w:color w:val="000000" w:themeColor="text1"/>
          <w:highlight w:val="none"/>
          <w14:textFill>
            <w14:solidFill>
              <w14:schemeClr w14:val="tx1"/>
            </w14:solidFill>
          </w14:textFill>
        </w:rPr>
        <w:t xml:space="preserve"> </w:t>
      </w:r>
      <w:r>
        <w:rPr>
          <w:rFonts w:hint="eastAsia" w:ascii="宋体" w:hAnsi="宋体" w:eastAsia="宋体"/>
          <w:b/>
          <w:color w:val="000000" w:themeColor="text1"/>
          <w:highlight w:val="none"/>
          <w14:textFill>
            <w14:solidFill>
              <w14:schemeClr w14:val="tx1"/>
            </w14:solidFill>
          </w14:textFill>
        </w:rPr>
        <w:t>磋商响应文件格式</w:t>
      </w:r>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Start w:id="252" w:name="_Hlt21938933"/>
      <w:bookmarkEnd w:id="252"/>
    </w:p>
    <w:p w14:paraId="1B3B013C">
      <w:pPr>
        <w:shd w:val="clear"/>
        <w:rPr>
          <w:rFonts w:ascii="宋体" w:hAnsi="宋体"/>
          <w:color w:val="000000" w:themeColor="text1"/>
          <w:highlight w:val="none"/>
          <w14:textFill>
            <w14:solidFill>
              <w14:schemeClr w14:val="tx1"/>
            </w14:solidFill>
          </w14:textFill>
        </w:rPr>
      </w:pPr>
    </w:p>
    <w:p w14:paraId="31CDBB41">
      <w:pPr>
        <w:pStyle w:val="4"/>
        <w:numPr>
          <w:ilvl w:val="1"/>
          <w:numId w:val="0"/>
        </w:numPr>
        <w:shd w:val="clear"/>
        <w:rPr>
          <w:rFonts w:ascii="宋体" w:hAnsi="宋体"/>
          <w:color w:val="000000" w:themeColor="text1"/>
          <w:sz w:val="24"/>
          <w:highlight w:val="none"/>
          <w14:textFill>
            <w14:solidFill>
              <w14:schemeClr w14:val="tx1"/>
            </w14:solidFill>
          </w14:textFill>
        </w:rPr>
      </w:pPr>
      <w:bookmarkStart w:id="253" w:name="_Toc349143600"/>
      <w:bookmarkStart w:id="254" w:name="_Toc342296771"/>
      <w:bookmarkStart w:id="255" w:name="_Toc341348349"/>
      <w:bookmarkStart w:id="256" w:name="_Toc333935357"/>
      <w:bookmarkStart w:id="257" w:name="_Toc339441098"/>
      <w:bookmarkStart w:id="258" w:name="_Toc336681591"/>
      <w:bookmarkStart w:id="259" w:name="_Toc333238644"/>
      <w:bookmarkStart w:id="260" w:name="_Toc339362311"/>
      <w:bookmarkStart w:id="261" w:name="_Toc345513912"/>
      <w:bookmarkStart w:id="262" w:name="_Toc332270357"/>
      <w:bookmarkStart w:id="263" w:name="_Toc333237688"/>
      <w:bookmarkStart w:id="264" w:name="_Toc366072540"/>
      <w:bookmarkStart w:id="265" w:name="_Toc332206719"/>
      <w:bookmarkStart w:id="266" w:name="_Toc365985189"/>
      <w:bookmarkStart w:id="267" w:name="_Toc330459996"/>
      <w:bookmarkStart w:id="268" w:name="_Toc349127637"/>
      <w:bookmarkStart w:id="269" w:name="_Toc331684049"/>
      <w:bookmarkStart w:id="270" w:name="_Toc339019900"/>
      <w:bookmarkStart w:id="271" w:name="_Toc339020026"/>
      <w:bookmarkStart w:id="272" w:name="_Toc350756461"/>
      <w:bookmarkStart w:id="273" w:name="_Toc350438760"/>
      <w:bookmarkStart w:id="274" w:name="_Toc337632369"/>
      <w:bookmarkStart w:id="275" w:name="_Toc342060385"/>
      <w:bookmarkStart w:id="276" w:name="_Toc336681946"/>
      <w:bookmarkStart w:id="277" w:name="_Toc340507453"/>
      <w:bookmarkStart w:id="278" w:name="_Toc339020244"/>
      <w:bookmarkStart w:id="279" w:name="_Toc365967083"/>
      <w:bookmarkStart w:id="280" w:name="_Toc339020106"/>
      <w:bookmarkStart w:id="281" w:name="_Toc333237799"/>
      <w:bookmarkStart w:id="282" w:name="_Toc331512909"/>
      <w:bookmarkStart w:id="283" w:name="_Toc340672880"/>
      <w:bookmarkStart w:id="284" w:name="_Toc333935698"/>
      <w:bookmarkStart w:id="285" w:name="_Toc340677081"/>
      <w:bookmarkStart w:id="286" w:name="_Toc29708"/>
      <w:r>
        <w:rPr>
          <w:rFonts w:hint="eastAsia" w:ascii="宋体" w:hAnsi="宋体"/>
          <w:color w:val="000000" w:themeColor="text1"/>
          <w:sz w:val="24"/>
          <w:highlight w:val="none"/>
          <w14:textFill>
            <w14:solidFill>
              <w14:schemeClr w14:val="tx1"/>
            </w14:solidFill>
          </w14:textFill>
        </w:rPr>
        <w:t>封面格式</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p>
    <w:p w14:paraId="0B249945">
      <w:pPr>
        <w:pStyle w:val="5"/>
        <w:shd w:val="clear"/>
        <w:rPr>
          <w:rFonts w:hAnsi="宋体"/>
          <w:bCs/>
          <w:color w:val="000000" w:themeColor="text1"/>
          <w:sz w:val="21"/>
          <w:highlight w:val="none"/>
          <w14:textFill>
            <w14:solidFill>
              <w14:schemeClr w14:val="tx1"/>
            </w14:solidFill>
          </w14:textFill>
        </w:rPr>
      </w:pPr>
    </w:p>
    <w:p w14:paraId="7153220D">
      <w:pPr>
        <w:pStyle w:val="5"/>
        <w:shd w:val="clear"/>
        <w:spacing w:line="360" w:lineRule="auto"/>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投标内容应当编有目录、页码，按页码排序并装订成册；一切未装订成册的磋商响应文件在开标、评标过程中若出现缺页、漏页等现象可能影响投标人评审结果的，后果将由投标人本人负责。</w:t>
      </w:r>
    </w:p>
    <w:p w14:paraId="5DFFB1B4">
      <w:pPr>
        <w:pStyle w:val="5"/>
        <w:shd w:val="clear"/>
        <w:spacing w:line="360" w:lineRule="auto"/>
        <w:rPr>
          <w:rFonts w:hAnsi="宋体"/>
          <w:b/>
          <w:color w:val="000000" w:themeColor="text1"/>
          <w:sz w:val="21"/>
          <w:szCs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文件的封面格式由投标人自拟，并应注明“磋商响应文件、项目编号、项目名称、投标人名称及地址、法定代表人（负责人）或授权代理人、联系电话、传真、邮编，并加盖投标人公章。如：</w:t>
      </w:r>
      <w:r>
        <w:rPr>
          <w:rFonts w:hint="eastAsia" w:hAnsi="宋体"/>
          <w:b/>
          <w:color w:val="000000" w:themeColor="text1"/>
          <w:sz w:val="21"/>
          <w:szCs w:val="21"/>
          <w:highlight w:val="none"/>
          <w14:textFill>
            <w14:solidFill>
              <w14:schemeClr w14:val="tx1"/>
            </w14:solidFill>
          </w14:textFill>
        </w:rPr>
        <w:t xml:space="preserve"> </w:t>
      </w:r>
    </w:p>
    <w:p w14:paraId="45044C12">
      <w:pPr>
        <w:pStyle w:val="5"/>
        <w:shd w:val="clear"/>
        <w:rPr>
          <w:rFonts w:hAnsi="宋体"/>
          <w:bCs/>
          <w:color w:val="000000" w:themeColor="text1"/>
          <w:sz w:val="21"/>
          <w:highlight w:val="none"/>
          <w14:textFill>
            <w14:solidFill>
              <w14:schemeClr w14:val="tx1"/>
            </w14:solidFill>
          </w14:textFill>
        </w:rPr>
      </w:pPr>
    </w:p>
    <w:p w14:paraId="50BFCD2A">
      <w:pPr>
        <w:pStyle w:val="5"/>
        <w:shd w:val="clear"/>
        <w:rPr>
          <w:rFonts w:hAnsi="宋体"/>
          <w:bCs/>
          <w:color w:val="000000" w:themeColor="text1"/>
          <w:sz w:val="21"/>
          <w:highlight w:val="none"/>
          <w14:textFill>
            <w14:solidFill>
              <w14:schemeClr w14:val="tx1"/>
            </w14:solidFill>
          </w14:textFill>
        </w:rPr>
      </w:pPr>
    </w:p>
    <w:p w14:paraId="023A4853">
      <w:pPr>
        <w:pStyle w:val="5"/>
        <w:shd w:val="clear"/>
        <w:rPr>
          <w:rFonts w:hAnsi="宋体"/>
          <w:bCs/>
          <w:color w:val="000000" w:themeColor="text1"/>
          <w:sz w:val="21"/>
          <w:highlight w:val="none"/>
          <w14:textFill>
            <w14:solidFill>
              <w14:schemeClr w14:val="tx1"/>
            </w14:solidFill>
          </w14:textFill>
        </w:rPr>
      </w:pPr>
    </w:p>
    <w:p w14:paraId="0424FEAE">
      <w:pPr>
        <w:pStyle w:val="5"/>
        <w:shd w:val="clear"/>
        <w:spacing w:line="440" w:lineRule="exact"/>
        <w:jc w:val="center"/>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磋商响应文件（□正本、□副本）</w:t>
      </w:r>
    </w:p>
    <w:p w14:paraId="6C220310">
      <w:pPr>
        <w:pStyle w:val="5"/>
        <w:shd w:val="clear"/>
        <w:spacing w:line="440" w:lineRule="exact"/>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项目编号：</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eastAsia="zh-CN"/>
          <w14:textFill>
            <w14:solidFill>
              <w14:schemeClr w14:val="tx1"/>
            </w14:solidFill>
          </w14:textFill>
        </w:rPr>
        <w:t>YXCG-20260726</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 xml:space="preserve">             </w:t>
      </w:r>
    </w:p>
    <w:p w14:paraId="4EC49939">
      <w:pPr>
        <w:pStyle w:val="5"/>
        <w:shd w:val="clear"/>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项目名称：</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cs="宋体"/>
          <w:color w:val="000000" w:themeColor="text1"/>
          <w:sz w:val="21"/>
          <w:szCs w:val="21"/>
          <w:highlight w:val="none"/>
          <w:u w:val="single"/>
          <w14:textFill>
            <w14:solidFill>
              <w14:schemeClr w14:val="tx1"/>
            </w14:solidFill>
          </w14:textFill>
        </w:rPr>
        <w:t>采购项目名称，由投标人填写</w:t>
      </w:r>
      <w:r>
        <w:rPr>
          <w:rFonts w:hint="eastAsia" w:hAnsi="宋体" w:cs="宋体"/>
          <w:b/>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25967A36">
      <w:pPr>
        <w:pStyle w:val="5"/>
        <w:shd w:val="clear"/>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投标人名称（公章）：</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18BD0010">
      <w:pPr>
        <w:pStyle w:val="5"/>
        <w:shd w:val="clear"/>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投标人地址：</w:t>
      </w:r>
      <w:r>
        <w:rPr>
          <w:rFonts w:hint="eastAsia" w:hAnsi="宋体"/>
          <w:bCs/>
          <w:color w:val="000000" w:themeColor="text1"/>
          <w:sz w:val="21"/>
          <w:highlight w:val="none"/>
          <w:u w:val="single"/>
          <w14:textFill>
            <w14:solidFill>
              <w14:schemeClr w14:val="tx1"/>
            </w14:solidFill>
          </w14:textFill>
        </w:rPr>
        <w:t xml:space="preserve">                                                              </w:t>
      </w:r>
    </w:p>
    <w:p w14:paraId="783E9F5E">
      <w:pPr>
        <w:pStyle w:val="5"/>
        <w:shd w:val="clear"/>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法定代表人（负责人）或授权代理人（签字）</w:t>
      </w:r>
      <w:r>
        <w:rPr>
          <w:rFonts w:hAnsi="宋体"/>
          <w:bCs/>
          <w:color w:val="000000" w:themeColor="text1"/>
          <w:sz w:val="21"/>
          <w:highlight w:val="none"/>
          <w14:textFill>
            <w14:solidFill>
              <w14:schemeClr w14:val="tx1"/>
            </w14:solidFill>
          </w14:textFill>
        </w:rPr>
        <w:t>：</w:t>
      </w:r>
      <w:r>
        <w:rPr>
          <w:rFonts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u w:val="single"/>
          <w:lang w:val="en-US" w:eastAsia="zh-CN"/>
          <w14:textFill>
            <w14:solidFill>
              <w14:schemeClr w14:val="tx1"/>
            </w14:solidFill>
          </w14:textFill>
        </w:rPr>
        <w:t xml:space="preserve">   </w:t>
      </w:r>
      <w:r>
        <w:rPr>
          <w:rFonts w:hint="eastAsia" w:hAnsi="宋体"/>
          <w:bCs/>
          <w:color w:val="000000" w:themeColor="text1"/>
          <w:sz w:val="21"/>
          <w:highlight w:val="none"/>
          <w:u w:val="single"/>
          <w14:textFill>
            <w14:solidFill>
              <w14:schemeClr w14:val="tx1"/>
            </w14:solidFill>
          </w14:textFill>
        </w:rPr>
        <w:t xml:space="preserve">  </w:t>
      </w:r>
    </w:p>
    <w:p w14:paraId="1BDE112F">
      <w:pPr>
        <w:pStyle w:val="5"/>
        <w:shd w:val="clear"/>
        <w:spacing w:line="440" w:lineRule="exact"/>
        <w:rPr>
          <w:rFonts w:hAnsi="宋体"/>
          <w:bCs/>
          <w:color w:val="000000" w:themeColor="text1"/>
          <w:sz w:val="21"/>
          <w:highlight w:val="none"/>
          <w:u w:val="single"/>
          <w14:textFill>
            <w14:solidFill>
              <w14:schemeClr w14:val="tx1"/>
            </w14:solidFill>
          </w14:textFill>
        </w:rPr>
      </w:pPr>
      <w:r>
        <w:rPr>
          <w:rFonts w:hint="eastAsia" w:hAnsi="宋体"/>
          <w:bCs/>
          <w:color w:val="000000" w:themeColor="text1"/>
          <w:sz w:val="21"/>
          <w:highlight w:val="none"/>
          <w14:textFill>
            <w14:solidFill>
              <w14:schemeClr w14:val="tx1"/>
            </w14:solidFill>
          </w14:textFill>
        </w:rPr>
        <w:t>联系</w:t>
      </w:r>
      <w:r>
        <w:rPr>
          <w:rFonts w:hAnsi="宋体"/>
          <w:bCs/>
          <w:color w:val="000000" w:themeColor="text1"/>
          <w:sz w:val="21"/>
          <w:highlight w:val="none"/>
          <w14:textFill>
            <w14:solidFill>
              <w14:schemeClr w14:val="tx1"/>
            </w14:solidFill>
          </w14:textFill>
        </w:rPr>
        <w:t>电话：</w:t>
      </w:r>
      <w:r>
        <w:rPr>
          <w:rFonts w:hint="eastAsia" w:hAnsi="宋体"/>
          <w:bCs/>
          <w:color w:val="000000" w:themeColor="text1"/>
          <w:sz w:val="21"/>
          <w:highlight w:val="none"/>
          <w:u w:val="single"/>
          <w14:textFill>
            <w14:solidFill>
              <w14:schemeClr w14:val="tx1"/>
            </w14:solidFill>
          </w14:textFill>
        </w:rPr>
        <w:t xml:space="preserve">                           </w:t>
      </w:r>
      <w:r>
        <w:rPr>
          <w:rFonts w:hAnsi="宋体"/>
          <w:bCs/>
          <w:color w:val="000000" w:themeColor="text1"/>
          <w:sz w:val="21"/>
          <w:highlight w:val="non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传真：</w:t>
      </w:r>
      <w:r>
        <w:rPr>
          <w:rFonts w:hint="eastAsia" w:hAnsi="宋体"/>
          <w:bCs/>
          <w:color w:val="000000" w:themeColor="text1"/>
          <w:sz w:val="21"/>
          <w:highlight w:val="none"/>
          <w:u w:val="single"/>
          <w14:textFill>
            <w14:solidFill>
              <w14:schemeClr w14:val="tx1"/>
            </w14:solidFill>
          </w14:textFill>
        </w:rPr>
        <w:t xml:space="preserve">                            </w:t>
      </w:r>
    </w:p>
    <w:p w14:paraId="1A24BACF">
      <w:pPr>
        <w:pStyle w:val="5"/>
        <w:shd w:val="clear"/>
        <w:spacing w:line="440" w:lineRule="exact"/>
        <w:rPr>
          <w:rFonts w:hAnsi="宋体"/>
          <w:bCs/>
          <w:color w:val="000000" w:themeColor="text1"/>
          <w:sz w:val="21"/>
          <w:highlight w:val="none"/>
          <w:u w:val="single"/>
          <w14:textFill>
            <w14:solidFill>
              <w14:schemeClr w14:val="tx1"/>
            </w14:solidFill>
          </w14:textFill>
        </w:rPr>
      </w:pPr>
      <w:r>
        <w:rPr>
          <w:rFonts w:hAnsi="宋体"/>
          <w:bCs/>
          <w:color w:val="000000" w:themeColor="text1"/>
          <w:sz w:val="21"/>
          <w:highlight w:val="none"/>
          <w14:textFill>
            <w14:solidFill>
              <w14:schemeClr w14:val="tx1"/>
            </w14:solidFill>
          </w14:textFill>
        </w:rPr>
        <w:t>邮编：</w:t>
      </w:r>
      <w:r>
        <w:rPr>
          <w:rFonts w:hint="eastAsia" w:hAnsi="宋体"/>
          <w:bCs/>
          <w:color w:val="000000" w:themeColor="text1"/>
          <w:sz w:val="21"/>
          <w:highlight w:val="none"/>
          <w:u w:val="single"/>
          <w14:textFill>
            <w14:solidFill>
              <w14:schemeClr w14:val="tx1"/>
            </w14:solidFill>
          </w14:textFill>
        </w:rPr>
        <w:t xml:space="preserve">                               </w:t>
      </w:r>
    </w:p>
    <w:p w14:paraId="003A2427">
      <w:pPr>
        <w:pStyle w:val="5"/>
        <w:shd w:val="clear"/>
        <w:spacing w:line="440" w:lineRule="exact"/>
        <w:rPr>
          <w:rFonts w:hAnsi="宋体"/>
          <w:color w:val="000000" w:themeColor="text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编制日期：</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年</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月</w:t>
      </w:r>
      <w:r>
        <w:rPr>
          <w:rFonts w:hint="eastAsia" w:hAnsi="宋体"/>
          <w:bCs/>
          <w:color w:val="000000" w:themeColor="text1"/>
          <w:sz w:val="21"/>
          <w:highlight w:val="none"/>
          <w:u w:val="single"/>
          <w14:textFill>
            <w14:solidFill>
              <w14:schemeClr w14:val="tx1"/>
            </w14:solidFill>
          </w14:textFill>
        </w:rPr>
        <w:t xml:space="preserve">      </w:t>
      </w:r>
      <w:r>
        <w:rPr>
          <w:rFonts w:hint="eastAsia" w:hAnsi="宋体"/>
          <w:bCs/>
          <w:color w:val="000000" w:themeColor="text1"/>
          <w:sz w:val="21"/>
          <w:highlight w:val="none"/>
          <w14:textFill>
            <w14:solidFill>
              <w14:schemeClr w14:val="tx1"/>
            </w14:solidFill>
          </w14:textFill>
        </w:rPr>
        <w:t>日</w:t>
      </w:r>
    </w:p>
    <w:p w14:paraId="49F7553B">
      <w:pPr>
        <w:shd w:val="clear"/>
        <w:tabs>
          <w:tab w:val="left" w:pos="1004"/>
          <w:tab w:val="left" w:pos="4267"/>
        </w:tabs>
        <w:spacing w:line="400" w:lineRule="exact"/>
        <w:rPr>
          <w:rFonts w:ascii="宋体" w:hAnsi="宋体"/>
          <w:bCs/>
          <w:color w:val="000000" w:themeColor="text1"/>
          <w:highlight w:val="none"/>
          <w14:textFill>
            <w14:solidFill>
              <w14:schemeClr w14:val="tx1"/>
            </w14:solidFill>
          </w14:textFill>
        </w:rPr>
      </w:pPr>
    </w:p>
    <w:p w14:paraId="661EAEEE">
      <w:pPr>
        <w:shd w:val="clear"/>
        <w:tabs>
          <w:tab w:val="left" w:pos="1004"/>
          <w:tab w:val="left" w:pos="4267"/>
        </w:tabs>
        <w:spacing w:line="400" w:lineRule="exact"/>
        <w:rPr>
          <w:rFonts w:ascii="宋体" w:hAnsi="宋体"/>
          <w:bCs/>
          <w:color w:val="000000" w:themeColor="text1"/>
          <w:highlight w:val="none"/>
          <w14:textFill>
            <w14:solidFill>
              <w14:schemeClr w14:val="tx1"/>
            </w14:solidFill>
          </w14:textFill>
        </w:rPr>
        <w:sectPr>
          <w:footerReference r:id="rId12" w:type="first"/>
          <w:footerReference r:id="rId11" w:type="default"/>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312" w:charSpace="0"/>
        </w:sectPr>
      </w:pPr>
      <w:r>
        <w:rPr>
          <w:rFonts w:hint="eastAsia" w:ascii="宋体" w:hAnsi="宋体"/>
          <w:bCs/>
          <w:color w:val="000000" w:themeColor="text1"/>
          <w:highlight w:val="none"/>
          <w14:textFill>
            <w14:solidFill>
              <w14:schemeClr w14:val="tx1"/>
            </w14:solidFill>
          </w14:textFill>
        </w:rPr>
        <w:t xml:space="preserve"> </w:t>
      </w:r>
    </w:p>
    <w:p w14:paraId="7DE3FA6D">
      <w:pPr>
        <w:pStyle w:val="4"/>
        <w:numPr>
          <w:ilvl w:val="7"/>
          <w:numId w:val="6"/>
        </w:numPr>
        <w:shd w:val="clear"/>
        <w:tabs>
          <w:tab w:val="clear" w:pos="720"/>
        </w:tabs>
        <w:spacing w:before="240" w:after="240" w:line="240" w:lineRule="exact"/>
        <w:ind w:left="0" w:firstLine="0"/>
        <w:rPr>
          <w:rFonts w:ascii="宋体" w:hAnsi="宋体"/>
          <w:b w:val="0"/>
          <w:color w:val="000000" w:themeColor="text1"/>
          <w:sz w:val="24"/>
          <w:highlight w:val="none"/>
          <w14:textFill>
            <w14:solidFill>
              <w14:schemeClr w14:val="tx1"/>
            </w14:solidFill>
          </w14:textFill>
        </w:rPr>
      </w:pPr>
      <w:bookmarkStart w:id="287" w:name="_Toc2192"/>
      <w:r>
        <w:rPr>
          <w:rFonts w:hint="eastAsia" w:ascii="宋体" w:hAnsi="宋体"/>
          <w:b w:val="0"/>
          <w:color w:val="000000" w:themeColor="text1"/>
          <w:sz w:val="24"/>
          <w:highlight w:val="none"/>
          <w14:textFill>
            <w14:solidFill>
              <w14:schemeClr w14:val="tx1"/>
            </w14:solidFill>
          </w14:textFill>
        </w:rPr>
        <w:t>自查表</w:t>
      </w:r>
      <w:bookmarkEnd w:id="287"/>
    </w:p>
    <w:p w14:paraId="5FD083C1">
      <w:pPr>
        <w:pStyle w:val="4"/>
        <w:keepLines w:val="0"/>
        <w:numPr>
          <w:ilvl w:val="0"/>
          <w:numId w:val="0"/>
        </w:numPr>
        <w:shd w:val="clear"/>
        <w:tabs>
          <w:tab w:val="left" w:pos="4320"/>
        </w:tabs>
        <w:spacing w:before="240" w:after="60" w:line="480" w:lineRule="exact"/>
        <w:rPr>
          <w:rFonts w:ascii="宋体"/>
          <w:b w:val="0"/>
          <w:bCs w:val="0"/>
          <w:color w:val="000000" w:themeColor="text1"/>
          <w:szCs w:val="21"/>
          <w:highlight w:val="none"/>
          <w14:textFill>
            <w14:solidFill>
              <w14:schemeClr w14:val="tx1"/>
            </w14:solidFill>
          </w14:textFill>
        </w:rPr>
      </w:pPr>
      <w:bookmarkStart w:id="288" w:name="_Toc18621"/>
      <w:bookmarkStart w:id="289" w:name="_Toc31777"/>
      <w:bookmarkStart w:id="290" w:name="_Toc18086"/>
      <w:r>
        <w:rPr>
          <w:rFonts w:hint="eastAsia" w:ascii="宋体"/>
          <w:bCs w:val="0"/>
          <w:color w:val="000000" w:themeColor="text1"/>
          <w:szCs w:val="21"/>
          <w:highlight w:val="none"/>
          <w14:textFill>
            <w14:solidFill>
              <w14:schemeClr w14:val="tx1"/>
            </w14:solidFill>
          </w14:textFill>
        </w:rPr>
        <w:t>1.1  资格性/符合性自查表</w:t>
      </w:r>
      <w:bookmarkEnd w:id="288"/>
      <w:bookmarkEnd w:id="289"/>
      <w:bookmarkEnd w:id="290"/>
    </w:p>
    <w:p w14:paraId="5D1EB19E">
      <w:pPr>
        <w:shd w:val="clear"/>
        <w:jc w:val="center"/>
        <w:rPr>
          <w:rFonts w:ascii="宋体" w:hAnsi="宋体"/>
          <w:b/>
          <w:bCs/>
          <w:color w:val="000000" w:themeColor="text1"/>
          <w:szCs w:val="21"/>
          <w:highlight w:val="none"/>
          <w14:textFill>
            <w14:solidFill>
              <w14:schemeClr w14:val="tx1"/>
            </w14:solidFill>
          </w14:textFill>
        </w:rPr>
      </w:pPr>
    </w:p>
    <w:tbl>
      <w:tblPr>
        <w:tblStyle w:val="51"/>
        <w:tblW w:w="95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42"/>
        <w:gridCol w:w="1257"/>
        <w:gridCol w:w="3233"/>
        <w:gridCol w:w="1701"/>
        <w:gridCol w:w="2207"/>
      </w:tblGrid>
      <w:tr w14:paraId="607982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2399" w:type="dxa"/>
            <w:gridSpan w:val="2"/>
            <w:vAlign w:val="center"/>
          </w:tcPr>
          <w:p w14:paraId="77727ADF">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评审内容</w:t>
            </w:r>
          </w:p>
        </w:tc>
        <w:tc>
          <w:tcPr>
            <w:tcW w:w="3233" w:type="dxa"/>
            <w:vAlign w:val="center"/>
          </w:tcPr>
          <w:p w14:paraId="34F631C0">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磋商文件要求</w:t>
            </w:r>
          </w:p>
        </w:tc>
        <w:tc>
          <w:tcPr>
            <w:tcW w:w="1701" w:type="dxa"/>
            <w:vAlign w:val="center"/>
          </w:tcPr>
          <w:p w14:paraId="74E6A7DC">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自查结论</w:t>
            </w:r>
          </w:p>
          <w:p w14:paraId="1661AF30">
            <w:pPr>
              <w:shd w:val="clear"/>
              <w:tabs>
                <w:tab w:val="left" w:pos="480"/>
              </w:tabs>
              <w:ind w:left="480" w:hanging="480"/>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（通过/不通过）</w:t>
            </w:r>
          </w:p>
        </w:tc>
        <w:tc>
          <w:tcPr>
            <w:tcW w:w="2207" w:type="dxa"/>
            <w:vAlign w:val="center"/>
          </w:tcPr>
          <w:p w14:paraId="36B53F3A">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证明资料</w:t>
            </w:r>
          </w:p>
        </w:tc>
      </w:tr>
      <w:tr w14:paraId="25ACBE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142" w:type="dxa"/>
            <w:vMerge w:val="restart"/>
            <w:vAlign w:val="center"/>
          </w:tcPr>
          <w:p w14:paraId="39F2414D">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资格性检查</w:t>
            </w:r>
          </w:p>
        </w:tc>
        <w:tc>
          <w:tcPr>
            <w:tcW w:w="1257" w:type="dxa"/>
            <w:vMerge w:val="restart"/>
            <w:vAlign w:val="center"/>
          </w:tcPr>
          <w:p w14:paraId="2BFB2941">
            <w:pPr>
              <w:shd w:val="clea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供应商要求</w:t>
            </w:r>
          </w:p>
        </w:tc>
        <w:tc>
          <w:tcPr>
            <w:tcW w:w="3233" w:type="dxa"/>
            <w:vAlign w:val="center"/>
          </w:tcPr>
          <w:p w14:paraId="083A33C6">
            <w:pPr>
              <w:shd w:val="clea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供应商应具备《中华人民共和国政府采购法》第二十二条规定的条件</w:t>
            </w:r>
          </w:p>
        </w:tc>
        <w:tc>
          <w:tcPr>
            <w:tcW w:w="1701" w:type="dxa"/>
            <w:vAlign w:val="center"/>
          </w:tcPr>
          <w:p w14:paraId="3F5627FF">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68AB5FB9">
            <w:pPr>
              <w:shd w:val="clear"/>
              <w:tabs>
                <w:tab w:val="left" w:pos="0"/>
              </w:tabs>
              <w:jc w:val="center"/>
              <w:rPr>
                <w:rFonts w:ascii="宋体" w:hAnsi="宋体"/>
                <w:b w:val="0"/>
                <w:bCs/>
                <w:color w:val="000000" w:themeColor="text1"/>
                <w:szCs w:val="21"/>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见磋商响应文件</w:t>
            </w:r>
          </w:p>
          <w:p w14:paraId="5656BC88">
            <w:pPr>
              <w:shd w:val="clear"/>
              <w:tabs>
                <w:tab w:val="left" w:pos="0"/>
              </w:tabs>
              <w:jc w:val="center"/>
              <w:rPr>
                <w:rFonts w:ascii="宋体" w:hAnsi="宋体"/>
                <w:b/>
                <w:bCs/>
                <w:color w:val="000000" w:themeColor="text1"/>
                <w:sz w:val="18"/>
                <w:szCs w:val="18"/>
                <w:highlight w:val="none"/>
                <w14:textFill>
                  <w14:solidFill>
                    <w14:schemeClr w14:val="tx1"/>
                  </w14:solidFill>
                </w14:textFill>
              </w:rPr>
            </w:pPr>
            <w:r>
              <w:rPr>
                <w:rFonts w:hint="eastAsia" w:ascii="宋体" w:hAnsi="宋体"/>
                <w:b w:val="0"/>
                <w:bCs/>
                <w:color w:val="000000" w:themeColor="text1"/>
                <w:szCs w:val="21"/>
                <w:highlight w:val="none"/>
                <w14:textFill>
                  <w14:solidFill>
                    <w14:schemeClr w14:val="tx1"/>
                  </w14:solidFill>
                </w14:textFill>
              </w:rPr>
              <w:t>第（  ）页</w:t>
            </w:r>
          </w:p>
        </w:tc>
      </w:tr>
      <w:tr w14:paraId="5B5FD2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142" w:type="dxa"/>
            <w:vMerge w:val="continue"/>
            <w:vAlign w:val="center"/>
          </w:tcPr>
          <w:p w14:paraId="3AA722FC">
            <w:pPr>
              <w:shd w:val="clea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57" w:type="dxa"/>
            <w:vMerge w:val="continue"/>
            <w:vAlign w:val="center"/>
          </w:tcPr>
          <w:p w14:paraId="3E30AFA0">
            <w:pPr>
              <w:shd w:val="clear"/>
              <w:tabs>
                <w:tab w:val="left" w:pos="146"/>
              </w:tabs>
              <w:ind w:left="146" w:leftChars="0"/>
              <w:rPr>
                <w:rFonts w:hint="eastAsia" w:ascii="宋体" w:hAnsi="宋体"/>
                <w:color w:val="000000" w:themeColor="text1"/>
                <w:szCs w:val="21"/>
                <w:highlight w:val="none"/>
                <w14:textFill>
                  <w14:solidFill>
                    <w14:schemeClr w14:val="tx1"/>
                  </w14:solidFill>
                </w14:textFill>
              </w:rPr>
            </w:pPr>
          </w:p>
        </w:tc>
        <w:tc>
          <w:tcPr>
            <w:tcW w:w="3233" w:type="dxa"/>
            <w:vAlign w:val="center"/>
          </w:tcPr>
          <w:p w14:paraId="535DDC06">
            <w:pPr>
              <w:shd w:val="clear"/>
              <w:tabs>
                <w:tab w:val="left" w:pos="0"/>
              </w:tabs>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为采购项目提供整体设计、规范编制或者项目管理、监理、检测等服务的供应商，不得再参加该采购项目的其他采购活动；（提供《磋商邀请函》承诺）</w:t>
            </w:r>
          </w:p>
        </w:tc>
        <w:tc>
          <w:tcPr>
            <w:tcW w:w="1701" w:type="dxa"/>
            <w:vAlign w:val="center"/>
          </w:tcPr>
          <w:p w14:paraId="65389379">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0388DBBE">
            <w:pPr>
              <w:shd w:val="clear"/>
              <w:tabs>
                <w:tab w:val="left" w:pos="0"/>
              </w:tabs>
              <w:jc w:val="center"/>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见磋商响应文件</w:t>
            </w:r>
          </w:p>
          <w:p w14:paraId="4E3CEB06">
            <w:pPr>
              <w:shd w:val="clear"/>
              <w:tabs>
                <w:tab w:val="left" w:pos="0"/>
              </w:tabs>
              <w:jc w:val="center"/>
              <w:rPr>
                <w:rFonts w:hint="eastAsia" w:ascii="宋体" w:hAnsi="宋体"/>
                <w:b/>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第（  ）页</w:t>
            </w:r>
          </w:p>
        </w:tc>
      </w:tr>
      <w:tr w14:paraId="3D8A2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3" w:hRule="atLeast"/>
          <w:jc w:val="center"/>
        </w:trPr>
        <w:tc>
          <w:tcPr>
            <w:tcW w:w="1142" w:type="dxa"/>
            <w:vMerge w:val="continue"/>
            <w:vAlign w:val="center"/>
          </w:tcPr>
          <w:p w14:paraId="3F658D64">
            <w:pPr>
              <w:shd w:val="clea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57" w:type="dxa"/>
            <w:vMerge w:val="continue"/>
            <w:vAlign w:val="center"/>
          </w:tcPr>
          <w:p w14:paraId="0ADB6C6A">
            <w:pPr>
              <w:shd w:val="clear"/>
              <w:tabs>
                <w:tab w:val="left" w:pos="146"/>
              </w:tabs>
              <w:ind w:left="146" w:leftChars="0"/>
              <w:rPr>
                <w:rFonts w:hint="eastAsia" w:ascii="宋体" w:hAnsi="宋体"/>
                <w:color w:val="000000" w:themeColor="text1"/>
                <w:szCs w:val="21"/>
                <w:highlight w:val="none"/>
                <w14:textFill>
                  <w14:solidFill>
                    <w14:schemeClr w14:val="tx1"/>
                  </w14:solidFill>
                </w14:textFill>
              </w:rPr>
            </w:pPr>
          </w:p>
        </w:tc>
        <w:tc>
          <w:tcPr>
            <w:tcW w:w="3233" w:type="dxa"/>
            <w:vAlign w:val="center"/>
          </w:tcPr>
          <w:p w14:paraId="22C2ED37">
            <w:pPr>
              <w:shd w:val="clear"/>
              <w:tabs>
                <w:tab w:val="left" w:pos="0"/>
              </w:tabs>
              <w:rPr>
                <w:rFonts w:hint="eastAsia" w:ascii="宋体" w:hAnsi="宋体" w:eastAsia="宋体" w:cs="宋体"/>
                <w:color w:val="000000" w:themeColor="text1"/>
                <w:sz w:val="21"/>
                <w:szCs w:val="21"/>
                <w:highlight w:val="none"/>
                <w:lang w:val="en-US" w:eastAsia="zh-CN"/>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单位负责人为同一人或者存在直接控股、管理关系的不同供应商，不得参加同一合同项下的政府采购活动；（提供《磋商邀请函》承诺）</w:t>
            </w:r>
          </w:p>
        </w:tc>
        <w:tc>
          <w:tcPr>
            <w:tcW w:w="1701" w:type="dxa"/>
            <w:vAlign w:val="center"/>
          </w:tcPr>
          <w:p w14:paraId="7DD2F0B7">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32E380E7">
            <w:pPr>
              <w:shd w:val="clear"/>
              <w:tabs>
                <w:tab w:val="left" w:pos="0"/>
              </w:tabs>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见磋商响应文件</w:t>
            </w:r>
          </w:p>
          <w:p w14:paraId="3813BE35">
            <w:pPr>
              <w:shd w:val="clear"/>
              <w:tabs>
                <w:tab w:val="left" w:pos="0"/>
              </w:tabs>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第（  ）页</w:t>
            </w:r>
          </w:p>
        </w:tc>
      </w:tr>
      <w:tr w14:paraId="32F432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3" w:hRule="atLeast"/>
          <w:jc w:val="center"/>
        </w:trPr>
        <w:tc>
          <w:tcPr>
            <w:tcW w:w="1142" w:type="dxa"/>
            <w:vMerge w:val="continue"/>
            <w:vAlign w:val="center"/>
          </w:tcPr>
          <w:p w14:paraId="7935A04F">
            <w:pPr>
              <w:shd w:val="clea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57" w:type="dxa"/>
            <w:vMerge w:val="continue"/>
            <w:vAlign w:val="center"/>
          </w:tcPr>
          <w:p w14:paraId="70D95A2D">
            <w:pPr>
              <w:shd w:val="clea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3233" w:type="dxa"/>
            <w:vAlign w:val="center"/>
          </w:tcPr>
          <w:p w14:paraId="424E343D">
            <w:pPr>
              <w:shd w:val="clea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lang w:val="en-US" w:eastAsia="zh-CN"/>
                <w14:textFill>
                  <w14:solidFill>
                    <w14:schemeClr w14:val="tx1"/>
                  </w14:solidFill>
                </w14:textFill>
              </w:rPr>
              <w:t>供应商未被列入“信用中国”网站(www.creditchina.gov.cn)“记录失信被执行人或重大税收违法案件当事人名单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网（http://www.ccgp.gov.cn/）查询结果为准，如相关失信记录已失效，供应商需提供相关证明资料）。</w:t>
            </w:r>
          </w:p>
        </w:tc>
        <w:tc>
          <w:tcPr>
            <w:tcW w:w="1701" w:type="dxa"/>
            <w:vAlign w:val="center"/>
          </w:tcPr>
          <w:p w14:paraId="2044B8D6">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523794BA">
            <w:pPr>
              <w:shd w:val="clear"/>
              <w:tabs>
                <w:tab w:val="left" w:pos="0"/>
              </w:tabs>
              <w:jc w:val="center"/>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见磋商响应文件</w:t>
            </w:r>
          </w:p>
          <w:p w14:paraId="4CDE0679">
            <w:pPr>
              <w:shd w:val="clea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第（  ）页</w:t>
            </w:r>
          </w:p>
        </w:tc>
      </w:tr>
      <w:tr w14:paraId="4EA21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1142" w:type="dxa"/>
            <w:vMerge w:val="continue"/>
            <w:vAlign w:val="center"/>
          </w:tcPr>
          <w:p w14:paraId="0633664F">
            <w:pPr>
              <w:shd w:val="clea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57" w:type="dxa"/>
            <w:vMerge w:val="continue"/>
            <w:vAlign w:val="center"/>
          </w:tcPr>
          <w:p w14:paraId="3E7311F5">
            <w:pPr>
              <w:shd w:val="clea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3233" w:type="dxa"/>
            <w:vAlign w:val="center"/>
          </w:tcPr>
          <w:p w14:paraId="3E1AF07D">
            <w:pPr>
              <w:shd w:val="clear"/>
              <w:tabs>
                <w:tab w:val="left" w:pos="0"/>
              </w:tabs>
              <w:rPr>
                <w:rFonts w:hint="eastAsia" w:ascii="宋体" w:hAnsi="宋体"/>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供应商具有建设行政主管部门核发有效的电力工程施工总承包三级（含三级）以上或者输变电专业承包三级（含三级）以上资质，并具有有效的安全生产许可证。</w:t>
            </w:r>
          </w:p>
        </w:tc>
        <w:tc>
          <w:tcPr>
            <w:tcW w:w="1701" w:type="dxa"/>
            <w:vAlign w:val="center"/>
          </w:tcPr>
          <w:p w14:paraId="6693C101">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3A4DF4C6">
            <w:pPr>
              <w:shd w:val="clear"/>
              <w:tabs>
                <w:tab w:val="left" w:pos="0"/>
              </w:tabs>
              <w:jc w:val="center"/>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见磋商响应文件</w:t>
            </w:r>
          </w:p>
          <w:p w14:paraId="7784D054">
            <w:pPr>
              <w:shd w:val="clear"/>
              <w:tabs>
                <w:tab w:val="left" w:pos="0"/>
              </w:tabs>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第（  ）页</w:t>
            </w:r>
          </w:p>
        </w:tc>
      </w:tr>
      <w:tr w14:paraId="11395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1" w:hRule="atLeast"/>
          <w:jc w:val="center"/>
        </w:trPr>
        <w:tc>
          <w:tcPr>
            <w:tcW w:w="1142" w:type="dxa"/>
            <w:vMerge w:val="continue"/>
            <w:vAlign w:val="center"/>
          </w:tcPr>
          <w:p w14:paraId="04A39778">
            <w:pPr>
              <w:shd w:val="clea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57" w:type="dxa"/>
            <w:vMerge w:val="continue"/>
            <w:vAlign w:val="center"/>
          </w:tcPr>
          <w:p w14:paraId="43936138">
            <w:pPr>
              <w:shd w:val="clea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3233" w:type="dxa"/>
            <w:vAlign w:val="center"/>
          </w:tcPr>
          <w:p w14:paraId="4C9E765C">
            <w:pPr>
              <w:shd w:val="clear"/>
              <w:spacing w:line="360" w:lineRule="auto"/>
              <w:rPr>
                <w:rFonts w:hint="eastAsia" w:ascii="宋体" w:hAnsi="宋体"/>
                <w:color w:val="000000" w:themeColor="text1"/>
                <w:szCs w:val="21"/>
                <w:highlight w:val="none"/>
                <w14:textFill>
                  <w14:solidFill>
                    <w14:schemeClr w14:val="tx1"/>
                  </w14:solidFill>
                </w14:textFill>
              </w:rPr>
            </w:pPr>
            <w:r>
              <w:rPr>
                <w:rFonts w:hint="eastAsia" w:ascii="宋体" w:hAnsi="宋体" w:eastAsia="宋体" w:cs="Times New Roman"/>
                <w:color w:val="000000" w:themeColor="text1"/>
                <w:highlight w:val="none"/>
                <w:lang w:val="en-US" w:eastAsia="zh-CN"/>
                <w14:textFill>
                  <w14:solidFill>
                    <w14:schemeClr w14:val="tx1"/>
                  </w14:solidFill>
                </w14:textFill>
              </w:rPr>
              <w:t>具备国家能源监管部门核发有效《承装（修、试）电力设施许 可证》承装、承修、承试三类三级（10 千伏以下）及以上（原四级、五级换发新三级证书有效），根据国能发资质〔2025〕44 号文，有效期内的“三级（10 千伏以下）”满足资质要求。</w:t>
            </w:r>
          </w:p>
        </w:tc>
        <w:tc>
          <w:tcPr>
            <w:tcW w:w="1701" w:type="dxa"/>
            <w:vAlign w:val="center"/>
          </w:tcPr>
          <w:p w14:paraId="0E869292">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7B6BDAAA">
            <w:pPr>
              <w:shd w:val="clear"/>
              <w:tabs>
                <w:tab w:val="left" w:pos="0"/>
              </w:tabs>
              <w:jc w:val="center"/>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见磋商响应文件</w:t>
            </w:r>
          </w:p>
          <w:p w14:paraId="62BBEA23">
            <w:pPr>
              <w:shd w:val="clear"/>
              <w:tabs>
                <w:tab w:val="left" w:pos="0"/>
              </w:tabs>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第（  ）页</w:t>
            </w:r>
          </w:p>
        </w:tc>
      </w:tr>
      <w:tr w14:paraId="25EB83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1" w:hRule="atLeast"/>
          <w:jc w:val="center"/>
        </w:trPr>
        <w:tc>
          <w:tcPr>
            <w:tcW w:w="1142" w:type="dxa"/>
            <w:vMerge w:val="continue"/>
            <w:vAlign w:val="center"/>
          </w:tcPr>
          <w:p w14:paraId="1E9B87B6">
            <w:pPr>
              <w:shd w:val="clea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57" w:type="dxa"/>
            <w:vMerge w:val="continue"/>
            <w:shd w:val="clear" w:color="auto" w:fill="auto"/>
            <w:vAlign w:val="center"/>
          </w:tcPr>
          <w:p w14:paraId="5FDE6938">
            <w:pPr>
              <w:shd w:val="clea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3233" w:type="dxa"/>
            <w:vAlign w:val="center"/>
          </w:tcPr>
          <w:p w14:paraId="5C4048B7">
            <w:pPr>
              <w:shd w:val="clea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供应商拟投入本项目的项目负责人须具有机电工程专业二级注册建造师（或以上）资格，并取得安全生产考核合格证（建安B类）。</w:t>
            </w:r>
          </w:p>
        </w:tc>
        <w:tc>
          <w:tcPr>
            <w:tcW w:w="1701" w:type="dxa"/>
            <w:vAlign w:val="center"/>
          </w:tcPr>
          <w:p w14:paraId="61FE6B79">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26F087E1">
            <w:pPr>
              <w:shd w:val="clear"/>
              <w:tabs>
                <w:tab w:val="left" w:pos="0"/>
              </w:tabs>
              <w:jc w:val="center"/>
              <w:rPr>
                <w:rFonts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见磋商响应文件</w:t>
            </w:r>
          </w:p>
          <w:p w14:paraId="597CCD8E">
            <w:pPr>
              <w:shd w:val="clear"/>
              <w:tabs>
                <w:tab w:val="left" w:pos="0"/>
              </w:tabs>
              <w:jc w:val="center"/>
              <w:rPr>
                <w:rFonts w:hint="eastAsia" w:ascii="宋体" w:hAnsi="宋体"/>
                <w:color w:val="000000" w:themeColor="text1"/>
                <w:sz w:val="18"/>
                <w:szCs w:val="18"/>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第（  ）页</w:t>
            </w:r>
          </w:p>
        </w:tc>
      </w:tr>
      <w:tr w14:paraId="1769A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5" w:hRule="atLeast"/>
          <w:jc w:val="center"/>
        </w:trPr>
        <w:tc>
          <w:tcPr>
            <w:tcW w:w="1142" w:type="dxa"/>
            <w:vMerge w:val="continue"/>
            <w:vAlign w:val="center"/>
          </w:tcPr>
          <w:p w14:paraId="204F3CF7">
            <w:pPr>
              <w:shd w:val="clear"/>
              <w:tabs>
                <w:tab w:val="left" w:pos="480"/>
              </w:tabs>
              <w:ind w:left="480" w:hanging="480"/>
              <w:rPr>
                <w:rFonts w:hint="eastAsia" w:ascii="宋体" w:hAnsi="宋体"/>
                <w:color w:val="000000" w:themeColor="text1"/>
                <w:szCs w:val="21"/>
                <w:highlight w:val="none"/>
                <w14:textFill>
                  <w14:solidFill>
                    <w14:schemeClr w14:val="tx1"/>
                  </w14:solidFill>
                </w14:textFill>
              </w:rPr>
            </w:pPr>
          </w:p>
        </w:tc>
        <w:tc>
          <w:tcPr>
            <w:tcW w:w="1257" w:type="dxa"/>
            <w:vMerge w:val="continue"/>
            <w:shd w:val="clear" w:color="auto" w:fill="auto"/>
            <w:vAlign w:val="center"/>
          </w:tcPr>
          <w:p w14:paraId="6625C3C5">
            <w:pPr>
              <w:shd w:val="clear"/>
              <w:tabs>
                <w:tab w:val="left" w:pos="146"/>
              </w:tabs>
              <w:ind w:left="146" w:leftChars="0"/>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3233" w:type="dxa"/>
            <w:vAlign w:val="center"/>
          </w:tcPr>
          <w:p w14:paraId="074D391D">
            <w:pPr>
              <w:shd w:val="clear"/>
              <w:tabs>
                <w:tab w:val="left" w:pos="0"/>
              </w:tabs>
              <w:rPr>
                <w:rFonts w:hint="eastAsia" w:ascii="宋体" w:hAnsi="宋体"/>
                <w:color w:val="000000" w:themeColor="text1"/>
                <w:szCs w:val="21"/>
                <w:highlight w:val="none"/>
                <w14:textFill>
                  <w14:solidFill>
                    <w14:schemeClr w14:val="tx1"/>
                  </w14:solidFill>
                </w14:textFill>
              </w:rPr>
            </w:pPr>
            <w:r>
              <w:rPr>
                <w:rFonts w:hint="eastAsia" w:ascii="宋体" w:hAnsi="宋体" w:eastAsia="宋体" w:cs="宋体"/>
                <w:b w:val="0"/>
                <w:bCs w:val="0"/>
                <w:color w:val="000000" w:themeColor="text1"/>
                <w:szCs w:val="21"/>
                <w:highlight w:val="none"/>
                <w:lang w:val="en-US" w:eastAsia="zh-CN"/>
                <w14:textFill>
                  <w14:solidFill>
                    <w14:schemeClr w14:val="tx1"/>
                  </w14:solidFill>
                </w14:textFill>
              </w:rPr>
              <w:t>本项目专门面向中小企业采购。（所属行业：建筑业）</w:t>
            </w:r>
          </w:p>
        </w:tc>
        <w:tc>
          <w:tcPr>
            <w:tcW w:w="1701" w:type="dxa"/>
            <w:vAlign w:val="center"/>
          </w:tcPr>
          <w:p w14:paraId="3C092F8B">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06E29D65">
            <w:pPr>
              <w:shd w:val="clear"/>
              <w:tabs>
                <w:tab w:val="left" w:pos="0"/>
              </w:tabs>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见磋商响应文件</w:t>
            </w:r>
          </w:p>
          <w:p w14:paraId="3B256634">
            <w:pPr>
              <w:shd w:val="clear"/>
              <w:tabs>
                <w:tab w:val="left" w:pos="0"/>
              </w:tabs>
              <w:jc w:val="center"/>
              <w:rPr>
                <w:rFonts w:hint="eastAsia" w:ascii="宋体" w:hAnsi="宋体" w:eastAsia="宋体" w:cs="Times New Roman"/>
                <w:color w:val="000000" w:themeColor="text1"/>
                <w:szCs w:val="21"/>
                <w:highlight w:val="none"/>
                <w14:textFill>
                  <w14:solidFill>
                    <w14:schemeClr w14:val="tx1"/>
                  </w14:solidFill>
                </w14:textFill>
              </w:rPr>
            </w:pPr>
            <w:r>
              <w:rPr>
                <w:rFonts w:hint="eastAsia" w:ascii="宋体" w:hAnsi="宋体" w:eastAsia="宋体" w:cs="Times New Roman"/>
                <w:color w:val="000000" w:themeColor="text1"/>
                <w:szCs w:val="21"/>
                <w:highlight w:val="none"/>
                <w14:textFill>
                  <w14:solidFill>
                    <w14:schemeClr w14:val="tx1"/>
                  </w14:solidFill>
                </w14:textFill>
              </w:rPr>
              <w:t>第（  ）页</w:t>
            </w:r>
          </w:p>
        </w:tc>
      </w:tr>
      <w:tr w14:paraId="664B1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9" w:hRule="atLeast"/>
          <w:jc w:val="center"/>
        </w:trPr>
        <w:tc>
          <w:tcPr>
            <w:tcW w:w="1142" w:type="dxa"/>
            <w:vMerge w:val="restart"/>
            <w:vAlign w:val="center"/>
          </w:tcPr>
          <w:p w14:paraId="53F28C33">
            <w:pPr>
              <w:shd w:val="clea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符合性</w:t>
            </w:r>
          </w:p>
          <w:p w14:paraId="409FC9A4">
            <w:pPr>
              <w:shd w:val="clear"/>
              <w:tabs>
                <w:tab w:val="left" w:pos="480"/>
              </w:tabs>
              <w:ind w:left="480" w:hanging="480"/>
              <w:jc w:val="center"/>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审查</w:t>
            </w:r>
          </w:p>
        </w:tc>
        <w:tc>
          <w:tcPr>
            <w:tcW w:w="1257" w:type="dxa"/>
            <w:shd w:val="clear" w:color="auto" w:fill="auto"/>
            <w:vAlign w:val="center"/>
          </w:tcPr>
          <w:p w14:paraId="3F4A3E4E">
            <w:pPr>
              <w:shd w:val="clear"/>
              <w:tabs>
                <w:tab w:val="left" w:pos="146"/>
              </w:tabs>
              <w:ind w:left="146" w:leftChars="0"/>
              <w:rPr>
                <w:rFonts w:hint="default" w:ascii="宋体" w:hAnsi="宋体"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ascii="宋体" w:hAnsi="宋体" w:eastAsia="宋体" w:cs="Times New Roman"/>
                <w:color w:val="000000" w:themeColor="text1"/>
                <w:kern w:val="2"/>
                <w:sz w:val="21"/>
                <w:szCs w:val="21"/>
                <w:highlight w:val="none"/>
                <w:lang w:val="en-US" w:eastAsia="zh-CN" w:bidi="ar-SA"/>
                <w14:textFill>
                  <w14:solidFill>
                    <w14:schemeClr w14:val="tx1"/>
                  </w14:solidFill>
                </w14:textFill>
              </w:rPr>
              <w:t>完工期须满足要求</w:t>
            </w:r>
          </w:p>
        </w:tc>
        <w:tc>
          <w:tcPr>
            <w:tcW w:w="3233" w:type="dxa"/>
            <w:vAlign w:val="center"/>
          </w:tcPr>
          <w:p w14:paraId="57D76A15">
            <w:pPr>
              <w:shd w:val="clear"/>
              <w:tabs>
                <w:tab w:val="left" w:pos="0"/>
              </w:tabs>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701" w:type="dxa"/>
            <w:vAlign w:val="center"/>
          </w:tcPr>
          <w:p w14:paraId="736C0B77">
            <w:pPr>
              <w:shd w:val="clear"/>
              <w:tabs>
                <w:tab w:val="left" w:pos="480"/>
              </w:tabs>
              <w:ind w:left="480" w:leftChars="0" w:hanging="480" w:firstLineChars="0"/>
              <w:rPr>
                <w:rFonts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p>
        </w:tc>
        <w:tc>
          <w:tcPr>
            <w:tcW w:w="2207" w:type="dxa"/>
            <w:vAlign w:val="center"/>
          </w:tcPr>
          <w:p w14:paraId="51C540D8">
            <w:pPr>
              <w:shd w:val="clea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7330856">
            <w:pPr>
              <w:shd w:val="clear"/>
              <w:tabs>
                <w:tab w:val="left" w:pos="0"/>
              </w:tabs>
              <w:jc w:val="center"/>
              <w:rPr>
                <w:rFonts w:hint="eastAsia" w:ascii="宋体" w:hAnsi="宋体" w:eastAsia="宋体" w:cs="Times New Roman"/>
                <w:b/>
                <w:bCs/>
                <w:color w:val="000000" w:themeColor="text1"/>
                <w:kern w:val="2"/>
                <w:sz w:val="21"/>
                <w:szCs w:val="21"/>
                <w:highlight w:val="none"/>
                <w:lang w:val="en-US" w:eastAsia="zh-CN" w:bidi="ar-SA"/>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2480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8" w:hRule="atLeast"/>
          <w:jc w:val="center"/>
        </w:trPr>
        <w:tc>
          <w:tcPr>
            <w:tcW w:w="1142" w:type="dxa"/>
            <w:vMerge w:val="continue"/>
          </w:tcPr>
          <w:p w14:paraId="3A917B3C">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57" w:type="dxa"/>
            <w:vAlign w:val="center"/>
          </w:tcPr>
          <w:p w14:paraId="472636E4">
            <w:pPr>
              <w:shd w:val="clea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响应报价未超出报价上限</w:t>
            </w:r>
          </w:p>
        </w:tc>
        <w:tc>
          <w:tcPr>
            <w:tcW w:w="3233" w:type="dxa"/>
            <w:vAlign w:val="center"/>
          </w:tcPr>
          <w:p w14:paraId="4701AC4B">
            <w:pPr>
              <w:shd w:val="clea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按磋商</w:t>
            </w:r>
            <w:r>
              <w:rPr>
                <w:rFonts w:hint="eastAsia" w:ascii="宋体" w:hAnsi="宋体"/>
                <w:bCs/>
                <w:color w:val="000000" w:themeColor="text1"/>
                <w:szCs w:val="21"/>
                <w:highlight w:val="none"/>
                <w14:textFill>
                  <w14:solidFill>
                    <w14:schemeClr w14:val="tx1"/>
                  </w14:solidFill>
                </w14:textFill>
              </w:rPr>
              <w:t>文件</w:t>
            </w:r>
            <w:r>
              <w:rPr>
                <w:rFonts w:hint="eastAsia" w:ascii="宋体" w:hAnsi="宋体"/>
                <w:color w:val="000000" w:themeColor="text1"/>
                <w:szCs w:val="21"/>
                <w:highlight w:val="none"/>
                <w14:textFill>
                  <w14:solidFill>
                    <w14:schemeClr w14:val="tx1"/>
                  </w14:solidFill>
                </w14:textFill>
              </w:rPr>
              <w:t>要求</w:t>
            </w:r>
          </w:p>
        </w:tc>
        <w:tc>
          <w:tcPr>
            <w:tcW w:w="1701" w:type="dxa"/>
            <w:vAlign w:val="center"/>
          </w:tcPr>
          <w:p w14:paraId="37F4FA2A">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0EC96EB0">
            <w:pPr>
              <w:shd w:val="clea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709BD52F">
            <w:pPr>
              <w:shd w:val="clea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306762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0" w:hRule="atLeast"/>
          <w:jc w:val="center"/>
        </w:trPr>
        <w:tc>
          <w:tcPr>
            <w:tcW w:w="1142" w:type="dxa"/>
            <w:vMerge w:val="continue"/>
          </w:tcPr>
          <w:p w14:paraId="4DC88AD2">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57" w:type="dxa"/>
            <w:vAlign w:val="center"/>
          </w:tcPr>
          <w:p w14:paraId="6DA6DFA4">
            <w:pPr>
              <w:shd w:val="clea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法定代表人/负责人资格证明书及授权委托书</w:t>
            </w:r>
          </w:p>
        </w:tc>
        <w:tc>
          <w:tcPr>
            <w:tcW w:w="3233" w:type="dxa"/>
            <w:vAlign w:val="center"/>
          </w:tcPr>
          <w:p w14:paraId="15C9A5A9">
            <w:pPr>
              <w:shd w:val="clea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按对应格式文件签署、盖章(原件)</w:t>
            </w:r>
          </w:p>
        </w:tc>
        <w:tc>
          <w:tcPr>
            <w:tcW w:w="1701" w:type="dxa"/>
            <w:vAlign w:val="center"/>
          </w:tcPr>
          <w:p w14:paraId="05F1D4A1">
            <w:pPr>
              <w:shd w:val="clea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207" w:type="dxa"/>
            <w:vAlign w:val="center"/>
          </w:tcPr>
          <w:p w14:paraId="0F79A5DE">
            <w:pPr>
              <w:shd w:val="clea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02C4E91E">
            <w:pPr>
              <w:shd w:val="clea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086A28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6" w:hRule="atLeast"/>
          <w:jc w:val="center"/>
        </w:trPr>
        <w:tc>
          <w:tcPr>
            <w:tcW w:w="1142" w:type="dxa"/>
            <w:vMerge w:val="continue"/>
          </w:tcPr>
          <w:p w14:paraId="5995EAB8">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57" w:type="dxa"/>
            <w:vAlign w:val="center"/>
          </w:tcPr>
          <w:p w14:paraId="2D5228A4">
            <w:pPr>
              <w:shd w:val="clear"/>
              <w:tabs>
                <w:tab w:val="left" w:pos="146"/>
              </w:tabs>
              <w:ind w:left="146"/>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本项目接受联合体参与磋商。</w:t>
            </w:r>
          </w:p>
        </w:tc>
        <w:tc>
          <w:tcPr>
            <w:tcW w:w="3233" w:type="dxa"/>
            <w:vAlign w:val="center"/>
          </w:tcPr>
          <w:p w14:paraId="38AC40DC">
            <w:pPr>
              <w:shd w:val="clear"/>
              <w:tabs>
                <w:tab w:val="left" w:pos="0"/>
              </w:tabs>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（如是联合体参与投标，须提供联合体协议）</w:t>
            </w:r>
          </w:p>
        </w:tc>
        <w:tc>
          <w:tcPr>
            <w:tcW w:w="1701" w:type="dxa"/>
            <w:vAlign w:val="center"/>
          </w:tcPr>
          <w:p w14:paraId="2366564D">
            <w:pPr>
              <w:shd w:val="clear"/>
              <w:tabs>
                <w:tab w:val="left" w:pos="480"/>
              </w:tabs>
              <w:ind w:left="-107" w:leftChars="-51" w:firstLine="106"/>
              <w:rPr>
                <w:rFonts w:ascii="宋体" w:hAnsi="宋体"/>
                <w:b/>
                <w:bCs/>
                <w:color w:val="000000" w:themeColor="text1"/>
                <w:szCs w:val="21"/>
                <w:highlight w:val="none"/>
                <w14:textFill>
                  <w14:solidFill>
                    <w14:schemeClr w14:val="tx1"/>
                  </w14:solidFill>
                </w14:textFill>
              </w:rPr>
            </w:pPr>
          </w:p>
        </w:tc>
        <w:tc>
          <w:tcPr>
            <w:tcW w:w="2207" w:type="dxa"/>
            <w:vAlign w:val="center"/>
          </w:tcPr>
          <w:p w14:paraId="7C963D96">
            <w:pPr>
              <w:shd w:val="clea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52AD2445">
            <w:pPr>
              <w:shd w:val="clea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r w14:paraId="4EB248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1142" w:type="dxa"/>
            <w:vMerge w:val="continue"/>
          </w:tcPr>
          <w:p w14:paraId="35227511">
            <w:pPr>
              <w:shd w:val="clear"/>
              <w:tabs>
                <w:tab w:val="left" w:pos="480"/>
              </w:tabs>
              <w:ind w:left="480" w:hanging="480"/>
              <w:jc w:val="center"/>
              <w:rPr>
                <w:rFonts w:ascii="宋体" w:hAnsi="宋体"/>
                <w:b/>
                <w:bCs/>
                <w:color w:val="000000" w:themeColor="text1"/>
                <w:szCs w:val="21"/>
                <w:highlight w:val="none"/>
                <w14:textFill>
                  <w14:solidFill>
                    <w14:schemeClr w14:val="tx1"/>
                  </w14:solidFill>
                </w14:textFill>
              </w:rPr>
            </w:pPr>
          </w:p>
        </w:tc>
        <w:tc>
          <w:tcPr>
            <w:tcW w:w="1257" w:type="dxa"/>
            <w:vAlign w:val="center"/>
          </w:tcPr>
          <w:p w14:paraId="08627385">
            <w:pPr>
              <w:shd w:val="clear"/>
              <w:tabs>
                <w:tab w:val="left" w:pos="146"/>
              </w:tabs>
              <w:ind w:left="146"/>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其他要求</w:t>
            </w:r>
          </w:p>
        </w:tc>
        <w:tc>
          <w:tcPr>
            <w:tcW w:w="3233" w:type="dxa"/>
            <w:vAlign w:val="center"/>
          </w:tcPr>
          <w:p w14:paraId="4FF88DEF">
            <w:pPr>
              <w:shd w:val="clear"/>
              <w:tabs>
                <w:tab w:val="left" w:pos="0"/>
              </w:tabs>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按投标资料清单中规定提供“必须提交”的文件资料</w:t>
            </w:r>
          </w:p>
        </w:tc>
        <w:tc>
          <w:tcPr>
            <w:tcW w:w="1701" w:type="dxa"/>
            <w:vAlign w:val="center"/>
          </w:tcPr>
          <w:p w14:paraId="71D7B72F">
            <w:pPr>
              <w:shd w:val="clear"/>
              <w:tabs>
                <w:tab w:val="left" w:pos="480"/>
              </w:tabs>
              <w:ind w:left="480" w:hanging="480"/>
              <w:rPr>
                <w:rFonts w:ascii="宋体" w:hAnsi="宋体"/>
                <w:b/>
                <w:bCs/>
                <w:color w:val="000000" w:themeColor="text1"/>
                <w:szCs w:val="21"/>
                <w:highlight w:val="none"/>
                <w14:textFill>
                  <w14:solidFill>
                    <w14:schemeClr w14:val="tx1"/>
                  </w14:solidFill>
                </w14:textFill>
              </w:rPr>
            </w:pPr>
          </w:p>
        </w:tc>
        <w:tc>
          <w:tcPr>
            <w:tcW w:w="2207" w:type="dxa"/>
            <w:vAlign w:val="center"/>
          </w:tcPr>
          <w:p w14:paraId="58CE1C7F">
            <w:pPr>
              <w:shd w:val="clear"/>
              <w:tabs>
                <w:tab w:val="left" w:pos="0"/>
              </w:tabs>
              <w:jc w:val="cente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见磋商响应文件</w:t>
            </w:r>
          </w:p>
          <w:p w14:paraId="47A5EDB7">
            <w:pPr>
              <w:shd w:val="clear"/>
              <w:tabs>
                <w:tab w:val="left" w:pos="0"/>
              </w:tabs>
              <w:jc w:val="center"/>
              <w:rPr>
                <w:rFonts w:ascii="宋体" w:hAnsi="宋体"/>
                <w:b/>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第（  ）页</w:t>
            </w:r>
          </w:p>
        </w:tc>
      </w:tr>
    </w:tbl>
    <w:p w14:paraId="4710889B">
      <w:pPr>
        <w:shd w:val="clea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p>
    <w:p w14:paraId="6499AD4B">
      <w:pPr>
        <w:shd w:val="clear"/>
        <w:tabs>
          <w:tab w:val="center" w:pos="4483"/>
        </w:tabs>
        <w:ind w:left="315" w:leftChars="50" w:hanging="210" w:hangingChars="1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注：1、以上材料将作为投标人资格性和符合性审核的重要内容之一，投标人必须严格按照其内容及序列要求在</w:t>
      </w:r>
      <w:r>
        <w:rPr>
          <w:rFonts w:hint="eastAsia" w:ascii="宋体" w:hAnsi="宋体"/>
          <w:bCs/>
          <w:color w:val="000000" w:themeColor="text1"/>
          <w:szCs w:val="21"/>
          <w:highlight w:val="none"/>
          <w14:textFill>
            <w14:solidFill>
              <w14:schemeClr w14:val="tx1"/>
            </w14:solidFill>
          </w14:textFill>
        </w:rPr>
        <w:t>磋商响应文件</w:t>
      </w:r>
      <w:r>
        <w:rPr>
          <w:rFonts w:hint="eastAsia" w:ascii="宋体" w:hAnsi="宋体"/>
          <w:color w:val="000000" w:themeColor="text1"/>
          <w:szCs w:val="21"/>
          <w:highlight w:val="none"/>
          <w14:textFill>
            <w14:solidFill>
              <w14:schemeClr w14:val="tx1"/>
            </w14:solidFill>
          </w14:textFill>
        </w:rPr>
        <w:t>中对应如实提供，对缺漏和不符合项或</w:t>
      </w:r>
      <w:r>
        <w:rPr>
          <w:rFonts w:hint="eastAsia" w:ascii="宋体" w:hAnsi="宋体"/>
          <w:bCs/>
          <w:color w:val="000000" w:themeColor="text1"/>
          <w:szCs w:val="21"/>
          <w:highlight w:val="none"/>
          <w14:textFill>
            <w14:solidFill>
              <w14:schemeClr w14:val="tx1"/>
            </w14:solidFill>
          </w14:textFill>
        </w:rPr>
        <w:t>提交的资料字迹模糊不清而现场无法提供原件核实的</w:t>
      </w:r>
      <w:r>
        <w:rPr>
          <w:rFonts w:hint="eastAsia" w:ascii="宋体" w:hAnsi="宋体"/>
          <w:color w:val="000000" w:themeColor="text1"/>
          <w:szCs w:val="21"/>
          <w:highlight w:val="none"/>
          <w14:textFill>
            <w14:solidFill>
              <w14:schemeClr w14:val="tx1"/>
            </w14:solidFill>
          </w14:textFill>
        </w:rPr>
        <w:t>将会直接导致无效投标。</w:t>
      </w:r>
      <w:r>
        <w:rPr>
          <w:rFonts w:hint="eastAsia" w:ascii="宋体" w:hAnsi="宋体"/>
          <w:bCs/>
          <w:color w:val="000000" w:themeColor="text1"/>
          <w:szCs w:val="21"/>
          <w:highlight w:val="none"/>
          <w14:textFill>
            <w14:solidFill>
              <w14:schemeClr w14:val="tx1"/>
            </w14:solidFill>
          </w14:textFill>
        </w:rPr>
        <w:t>不能继续参与后续评标，有效投标人少于3家的将导致废标。废标后，除采购任务取消情形外，应当重新组织采购。</w:t>
      </w:r>
      <w:r>
        <w:rPr>
          <w:rFonts w:hint="eastAsia" w:ascii="宋体" w:hAnsi="宋体"/>
          <w:color w:val="000000" w:themeColor="text1"/>
          <w:szCs w:val="21"/>
          <w:highlight w:val="none"/>
          <w14:textFill>
            <w14:solidFill>
              <w14:schemeClr w14:val="tx1"/>
            </w14:solidFill>
          </w14:textFill>
        </w:rPr>
        <w:t>在对应的自查结论中填“通过”或“不通过”。</w:t>
      </w:r>
    </w:p>
    <w:p w14:paraId="640FC4D7">
      <w:pPr>
        <w:shd w:val="clear"/>
        <w:tabs>
          <w:tab w:val="center" w:pos="4483"/>
        </w:tabs>
        <w:ind w:left="315" w:leftChars="50" w:hanging="210" w:hangingChars="100"/>
        <w:rPr>
          <w:rFonts w:ascii="宋体" w:hAnsi="宋体"/>
          <w:bCs/>
          <w:color w:val="000000" w:themeColor="text1"/>
          <w:szCs w:val="21"/>
          <w:highlight w:val="none"/>
          <w14:textFill>
            <w14:solidFill>
              <w14:schemeClr w14:val="tx1"/>
            </w14:solidFill>
          </w14:textFill>
        </w:rPr>
      </w:pPr>
      <w:r>
        <w:rPr>
          <w:rFonts w:ascii="宋体" w:hAnsi="宋体"/>
          <w:bCs/>
          <w:color w:val="000000" w:themeColor="text1"/>
          <w:szCs w:val="21"/>
          <w:highlight w:val="none"/>
          <w14:textFill>
            <w14:solidFill>
              <w14:schemeClr w14:val="tx1"/>
            </w14:solidFill>
          </w14:textFill>
        </w:rPr>
        <w:t xml:space="preserve">   2</w:t>
      </w:r>
      <w:r>
        <w:rPr>
          <w:rFonts w:hint="eastAsia" w:ascii="宋体" w:hAnsi="宋体"/>
          <w:bCs/>
          <w:color w:val="000000" w:themeColor="text1"/>
          <w:szCs w:val="21"/>
          <w:highlight w:val="none"/>
          <w14:textFill>
            <w14:solidFill>
              <w14:schemeClr w14:val="tx1"/>
            </w14:solidFill>
          </w14:textFill>
        </w:rPr>
        <w:t>、投标人的磋商响应文件为法定代表人（负责人）签署并由法定代表人（负责人）亲自递交投标文件和参加开标会的，可不提供“法定代表人（负责人）授权书”及“代理人身份证”。</w:t>
      </w:r>
    </w:p>
    <w:p w14:paraId="44A3F5C9">
      <w:pPr>
        <w:shd w:val="clear"/>
        <w:adjustRightInd w:val="0"/>
        <w:snapToGrid w:val="0"/>
        <w:spacing w:line="300" w:lineRule="auto"/>
        <w:rPr>
          <w:rFonts w:ascii="宋体" w:hAnsi="宋体"/>
          <w:color w:val="000000" w:themeColor="text1"/>
          <w:szCs w:val="21"/>
          <w:highlight w:val="none"/>
          <w14:textFill>
            <w14:solidFill>
              <w14:schemeClr w14:val="tx1"/>
            </w14:solidFill>
          </w14:textFill>
        </w:rPr>
      </w:pPr>
    </w:p>
    <w:p w14:paraId="2CDA05D2">
      <w:pPr>
        <w:shd w:val="clea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投标人法定代表人（负责人）或授权代理人（签字）：</w:t>
      </w:r>
      <w:r>
        <w:rPr>
          <w:rFonts w:hint="eastAsia" w:ascii="宋体" w:hAnsi="宋体"/>
          <w:bCs/>
          <w:color w:val="000000" w:themeColor="text1"/>
          <w:highlight w:val="none"/>
          <w:u w:val="single"/>
          <w14:textFill>
            <w14:solidFill>
              <w14:schemeClr w14:val="tx1"/>
            </w14:solidFill>
          </w14:textFill>
        </w:rPr>
        <w:t xml:space="preserve">                            </w:t>
      </w:r>
    </w:p>
    <w:p w14:paraId="0DCCD700">
      <w:pPr>
        <w:shd w:val="clear"/>
        <w:adjustRightInd w:val="0"/>
        <w:snapToGrid w:val="0"/>
        <w:spacing w:line="30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投标人名称（签章）：</w:t>
      </w:r>
      <w:r>
        <w:rPr>
          <w:rFonts w:hint="eastAsia" w:ascii="宋体" w:hAnsi="宋体"/>
          <w:color w:val="000000" w:themeColor="text1"/>
          <w:szCs w:val="21"/>
          <w:highlight w:val="none"/>
          <w:u w:val="single"/>
          <w14:textFill>
            <w14:solidFill>
              <w14:schemeClr w14:val="tx1"/>
            </w14:solidFill>
          </w14:textFill>
        </w:rPr>
        <w:t xml:space="preserve">                        </w:t>
      </w:r>
    </w:p>
    <w:p w14:paraId="0F52E839">
      <w:pPr>
        <w:shd w:val="clear"/>
        <w:adjustRightInd w:val="0"/>
        <w:snapToGrid w:val="0"/>
        <w:spacing w:line="300" w:lineRule="auto"/>
        <w:rPr>
          <w:rFonts w:ascii="宋体" w:hAnsi="宋体"/>
          <w:b/>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日期：   年   月   日</w:t>
      </w:r>
      <w:bookmarkEnd w:id="166"/>
      <w:bookmarkEnd w:id="167"/>
      <w:bookmarkEnd w:id="168"/>
      <w:bookmarkEnd w:id="169"/>
      <w:bookmarkEnd w:id="170"/>
    </w:p>
    <w:p w14:paraId="2D43F8F1">
      <w:pPr>
        <w:pStyle w:val="5"/>
        <w:shd w:val="clear"/>
        <w:rPr>
          <w:rFonts w:hAnsi="宋体"/>
          <w:color w:val="000000" w:themeColor="text1"/>
          <w:highlight w:val="none"/>
          <w14:textFill>
            <w14:solidFill>
              <w14:schemeClr w14:val="tx1"/>
            </w14:solidFill>
          </w14:textFill>
        </w:rPr>
        <w:sectPr>
          <w:footerReference r:id="rId13" w:type="default"/>
          <w:pgSz w:w="11906" w:h="16838"/>
          <w:pgMar w:top="1474" w:right="1418" w:bottom="1474" w:left="1418" w:header="851" w:footer="851" w:gutter="0"/>
          <w:pgBorders>
            <w:top w:val="none" w:sz="0" w:space="0"/>
            <w:left w:val="none" w:sz="0" w:space="0"/>
            <w:bottom w:val="none" w:sz="0" w:space="0"/>
            <w:right w:val="none" w:sz="0" w:space="0"/>
          </w:pgBorders>
          <w:cols w:space="720" w:num="1"/>
          <w:titlePg/>
          <w:docGrid w:linePitch="312" w:charSpace="0"/>
        </w:sectPr>
      </w:pPr>
    </w:p>
    <w:p w14:paraId="1A65D8A1">
      <w:pPr>
        <w:pStyle w:val="4"/>
        <w:numPr>
          <w:ilvl w:val="1"/>
          <w:numId w:val="0"/>
        </w:numPr>
        <w:shd w:val="clear"/>
        <w:spacing w:line="360" w:lineRule="auto"/>
        <w:rPr>
          <w:rFonts w:ascii="宋体" w:hAnsi="宋体"/>
          <w:color w:val="000000" w:themeColor="text1"/>
          <w:highlight w:val="none"/>
          <w14:textFill>
            <w14:solidFill>
              <w14:schemeClr w14:val="tx1"/>
            </w14:solidFill>
          </w14:textFill>
        </w:rPr>
      </w:pPr>
      <w:bookmarkStart w:id="291" w:name="_Toc200414515"/>
      <w:bookmarkStart w:id="292" w:name="_Toc469160785"/>
      <w:bookmarkStart w:id="293" w:name="_Toc13108"/>
      <w:r>
        <w:rPr>
          <w:rFonts w:hint="eastAsia" w:ascii="宋体" w:hAnsi="宋体"/>
          <w:color w:val="000000" w:themeColor="text1"/>
          <w:sz w:val="28"/>
          <w:szCs w:val="28"/>
          <w:highlight w:val="none"/>
          <w14:textFill>
            <w14:solidFill>
              <w14:schemeClr w14:val="tx1"/>
            </w14:solidFill>
          </w14:textFill>
        </w:rPr>
        <w:t>（一）无重大违法记录声明函</w:t>
      </w:r>
      <w:bookmarkEnd w:id="291"/>
      <w:bookmarkEnd w:id="292"/>
      <w:bookmarkEnd w:id="293"/>
    </w:p>
    <w:p w14:paraId="5491EDEC">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4BFCD1F1">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针对贵方组织的（项目名称）：</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，我方郑重承诺：</w:t>
      </w:r>
    </w:p>
    <w:p w14:paraId="194F1372">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参加本次政府采购活动前三年内，在经营活动中没有重大违法记录。</w:t>
      </w:r>
    </w:p>
    <w:p w14:paraId="35DB3AC2">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本公司对上述声明的真实性负责。如有虚假，将依法承担相关责任。</w:t>
      </w:r>
    </w:p>
    <w:p w14:paraId="5202D546">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特此声明。</w:t>
      </w:r>
    </w:p>
    <w:p w14:paraId="326DB2FF">
      <w:pPr>
        <w:shd w:val="clear"/>
        <w:spacing w:line="360" w:lineRule="auto"/>
        <w:ind w:firstLine="660"/>
        <w:rPr>
          <w:rFonts w:ascii="宋体" w:hAnsi="宋体"/>
          <w:color w:val="000000" w:themeColor="text1"/>
          <w:szCs w:val="21"/>
          <w:highlight w:val="none"/>
          <w14:textFill>
            <w14:solidFill>
              <w14:schemeClr w14:val="tx1"/>
            </w14:solidFill>
          </w14:textFill>
        </w:rPr>
      </w:pPr>
    </w:p>
    <w:p w14:paraId="56F3CD3B">
      <w:pPr>
        <w:shd w:val="clear"/>
        <w:spacing w:line="360" w:lineRule="auto"/>
        <w:ind w:firstLine="660"/>
        <w:rPr>
          <w:rFonts w:ascii="宋体" w:hAnsi="宋体"/>
          <w:color w:val="000000" w:themeColor="text1"/>
          <w:szCs w:val="21"/>
          <w:highlight w:val="none"/>
          <w14:textFill>
            <w14:solidFill>
              <w14:schemeClr w14:val="tx1"/>
            </w14:solidFill>
          </w14:textFill>
        </w:rPr>
      </w:pPr>
    </w:p>
    <w:p w14:paraId="4156AC02">
      <w:pPr>
        <w:shd w:val="clear"/>
        <w:spacing w:line="360" w:lineRule="auto"/>
        <w:ind w:firstLine="660"/>
        <w:rPr>
          <w:rFonts w:ascii="宋体" w:hAnsi="宋体"/>
          <w:color w:val="000000" w:themeColor="text1"/>
          <w:szCs w:val="21"/>
          <w:highlight w:val="none"/>
          <w14:textFill>
            <w14:solidFill>
              <w14:schemeClr w14:val="tx1"/>
            </w14:solidFill>
          </w14:textFill>
        </w:rPr>
      </w:pPr>
    </w:p>
    <w:p w14:paraId="4ACE0F97">
      <w:pPr>
        <w:shd w:val="clear"/>
        <w:spacing w:line="360" w:lineRule="auto"/>
        <w:ind w:firstLine="660"/>
        <w:rPr>
          <w:rFonts w:ascii="宋体" w:hAnsi="宋体"/>
          <w:color w:val="000000" w:themeColor="text1"/>
          <w:szCs w:val="21"/>
          <w:highlight w:val="none"/>
          <w14:textFill>
            <w14:solidFill>
              <w14:schemeClr w14:val="tx1"/>
            </w14:solidFill>
          </w14:textFill>
        </w:rPr>
      </w:pPr>
    </w:p>
    <w:p w14:paraId="56F7F153">
      <w:pPr>
        <w:shd w:val="clear"/>
        <w:spacing w:line="360" w:lineRule="auto"/>
        <w:ind w:firstLine="660"/>
        <w:rPr>
          <w:rFonts w:ascii="宋体" w:hAnsi="宋体"/>
          <w:color w:val="000000" w:themeColor="text1"/>
          <w:szCs w:val="21"/>
          <w:highlight w:val="none"/>
          <w14:textFill>
            <w14:solidFill>
              <w14:schemeClr w14:val="tx1"/>
            </w14:solidFill>
          </w14:textFill>
        </w:rPr>
      </w:pPr>
    </w:p>
    <w:p w14:paraId="16C67B31">
      <w:pPr>
        <w:shd w:val="clear"/>
        <w:spacing w:line="360" w:lineRule="auto"/>
        <w:ind w:firstLine="660"/>
        <w:rPr>
          <w:rFonts w:ascii="宋体" w:hAnsi="宋体"/>
          <w:color w:val="000000" w:themeColor="text1"/>
          <w:szCs w:val="21"/>
          <w:highlight w:val="none"/>
          <w14:textFill>
            <w14:solidFill>
              <w14:schemeClr w14:val="tx1"/>
            </w14:solidFill>
          </w14:textFill>
        </w:rPr>
      </w:pPr>
    </w:p>
    <w:p w14:paraId="4D7805DE">
      <w:pPr>
        <w:shd w:val="clear"/>
        <w:spacing w:line="360" w:lineRule="auto"/>
        <w:ind w:firstLine="660"/>
        <w:rPr>
          <w:rFonts w:ascii="宋体" w:hAnsi="宋体"/>
          <w:color w:val="000000" w:themeColor="text1"/>
          <w:szCs w:val="21"/>
          <w:highlight w:val="none"/>
          <w14:textFill>
            <w14:solidFill>
              <w14:schemeClr w14:val="tx1"/>
            </w14:solidFill>
          </w14:textFill>
        </w:rPr>
      </w:pPr>
    </w:p>
    <w:p w14:paraId="7918CD3F">
      <w:pPr>
        <w:shd w:val="clear"/>
        <w:spacing w:line="360" w:lineRule="auto"/>
        <w:ind w:firstLine="660"/>
        <w:rPr>
          <w:rFonts w:ascii="宋体" w:hAnsi="宋体"/>
          <w:color w:val="000000" w:themeColor="text1"/>
          <w:szCs w:val="21"/>
          <w:highlight w:val="none"/>
          <w14:textFill>
            <w14:solidFill>
              <w14:schemeClr w14:val="tx1"/>
            </w14:solidFill>
          </w14:textFill>
        </w:rPr>
      </w:pPr>
    </w:p>
    <w:p w14:paraId="042116A4">
      <w:pPr>
        <w:shd w:val="clear"/>
        <w:spacing w:line="360" w:lineRule="auto"/>
        <w:ind w:firstLine="660"/>
        <w:rPr>
          <w:rFonts w:ascii="宋体" w:hAnsi="宋体"/>
          <w:color w:val="000000" w:themeColor="text1"/>
          <w:szCs w:val="21"/>
          <w:highlight w:val="none"/>
          <w14:textFill>
            <w14:solidFill>
              <w14:schemeClr w14:val="tx1"/>
            </w14:solidFill>
          </w14:textFill>
        </w:rPr>
      </w:pPr>
    </w:p>
    <w:p w14:paraId="05E26E6F">
      <w:pPr>
        <w:shd w:val="clear"/>
        <w:spacing w:line="360" w:lineRule="auto"/>
        <w:ind w:firstLine="660"/>
        <w:rPr>
          <w:rFonts w:ascii="宋体" w:hAnsi="宋体"/>
          <w:color w:val="000000" w:themeColor="text1"/>
          <w:szCs w:val="21"/>
          <w:highlight w:val="none"/>
          <w14:textFill>
            <w14:solidFill>
              <w14:schemeClr w14:val="tx1"/>
            </w14:solidFill>
          </w14:textFill>
        </w:rPr>
      </w:pPr>
    </w:p>
    <w:p w14:paraId="0FE8617F">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供应商法定代表人（负责人）或授权代理人（签字）：</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3B3BCF69">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供应商名称（加盖公章）：</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w:t>
      </w:r>
    </w:p>
    <w:p w14:paraId="2DCD85E0">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年</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月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hint="eastAsia" w:ascii="宋体" w:hAnsi="宋体"/>
          <w:color w:val="000000" w:themeColor="text1"/>
          <w:szCs w:val="21"/>
          <w:highlight w:val="none"/>
          <w14:textFill>
            <w14:solidFill>
              <w14:schemeClr w14:val="tx1"/>
            </w14:solidFill>
          </w14:textFill>
        </w:rPr>
        <w:t xml:space="preserve">                       </w:t>
      </w:r>
    </w:p>
    <w:p w14:paraId="498CDA27">
      <w:pPr>
        <w:pStyle w:val="5"/>
        <w:shd w:val="clear"/>
        <w:spacing w:line="360" w:lineRule="auto"/>
        <w:ind w:left="420" w:firstLine="0"/>
        <w:rPr>
          <w:rFonts w:hAnsi="宋体"/>
          <w:color w:val="000000" w:themeColor="text1"/>
          <w:highlight w:val="none"/>
          <w14:textFill>
            <w14:solidFill>
              <w14:schemeClr w14:val="tx1"/>
            </w14:solidFill>
          </w14:textFill>
        </w:rPr>
      </w:pPr>
    </w:p>
    <w:p w14:paraId="71A72A87">
      <w:pPr>
        <w:pStyle w:val="5"/>
        <w:shd w:val="clear"/>
        <w:spacing w:line="360" w:lineRule="auto"/>
        <w:ind w:left="420" w:firstLine="0"/>
        <w:rPr>
          <w:rFonts w:hAnsi="宋体"/>
          <w:color w:val="000000" w:themeColor="text1"/>
          <w:highlight w:val="none"/>
          <w14:textFill>
            <w14:solidFill>
              <w14:schemeClr w14:val="tx1"/>
            </w14:solidFill>
          </w14:textFill>
        </w:rPr>
      </w:pPr>
    </w:p>
    <w:p w14:paraId="3EB3FAE0">
      <w:pPr>
        <w:pStyle w:val="5"/>
        <w:shd w:val="clear"/>
        <w:spacing w:line="360" w:lineRule="auto"/>
        <w:ind w:left="420" w:firstLine="0"/>
        <w:rPr>
          <w:rFonts w:hAnsi="宋体"/>
          <w:color w:val="000000" w:themeColor="text1"/>
          <w:highlight w:val="none"/>
          <w14:textFill>
            <w14:solidFill>
              <w14:schemeClr w14:val="tx1"/>
            </w14:solidFill>
          </w14:textFill>
        </w:rPr>
      </w:pPr>
    </w:p>
    <w:p w14:paraId="0D990A7B">
      <w:pPr>
        <w:pStyle w:val="5"/>
        <w:shd w:val="clear"/>
        <w:spacing w:line="360" w:lineRule="auto"/>
        <w:ind w:left="420" w:firstLine="0"/>
        <w:rPr>
          <w:rFonts w:hAnsi="宋体"/>
          <w:color w:val="000000" w:themeColor="text1"/>
          <w:highlight w:val="none"/>
          <w14:textFill>
            <w14:solidFill>
              <w14:schemeClr w14:val="tx1"/>
            </w14:solidFill>
          </w14:textFill>
        </w:rPr>
      </w:pPr>
    </w:p>
    <w:p w14:paraId="6F847B31">
      <w:pPr>
        <w:pStyle w:val="5"/>
        <w:shd w:val="clear"/>
        <w:spacing w:line="360" w:lineRule="auto"/>
        <w:ind w:left="420" w:firstLine="0"/>
        <w:rPr>
          <w:rFonts w:hAnsi="宋体"/>
          <w:color w:val="000000" w:themeColor="text1"/>
          <w:highlight w:val="none"/>
          <w14:textFill>
            <w14:solidFill>
              <w14:schemeClr w14:val="tx1"/>
            </w14:solidFill>
          </w14:textFill>
        </w:rPr>
      </w:pPr>
    </w:p>
    <w:p w14:paraId="42FD25FF">
      <w:pPr>
        <w:pStyle w:val="5"/>
        <w:shd w:val="clear"/>
        <w:spacing w:line="360" w:lineRule="auto"/>
        <w:ind w:left="420" w:firstLine="0"/>
        <w:rPr>
          <w:rFonts w:hAnsi="宋体"/>
          <w:color w:val="000000" w:themeColor="text1"/>
          <w:highlight w:val="none"/>
          <w14:textFill>
            <w14:solidFill>
              <w14:schemeClr w14:val="tx1"/>
            </w14:solidFill>
          </w14:textFill>
        </w:rPr>
      </w:pPr>
    </w:p>
    <w:p w14:paraId="521F6E49">
      <w:pPr>
        <w:pStyle w:val="5"/>
        <w:shd w:val="clear"/>
        <w:spacing w:line="360" w:lineRule="auto"/>
        <w:ind w:left="420" w:firstLine="0"/>
        <w:rPr>
          <w:rFonts w:hAnsi="宋体"/>
          <w:color w:val="000000" w:themeColor="text1"/>
          <w:highlight w:val="none"/>
          <w14:textFill>
            <w14:solidFill>
              <w14:schemeClr w14:val="tx1"/>
            </w14:solidFill>
          </w14:textFill>
        </w:rPr>
      </w:pPr>
    </w:p>
    <w:p w14:paraId="3137669F">
      <w:pPr>
        <w:pStyle w:val="5"/>
        <w:shd w:val="clear"/>
        <w:spacing w:line="360" w:lineRule="auto"/>
        <w:ind w:left="420" w:firstLine="0"/>
        <w:rPr>
          <w:rFonts w:hAnsi="宋体"/>
          <w:color w:val="000000" w:themeColor="text1"/>
          <w:highlight w:val="none"/>
          <w14:textFill>
            <w14:solidFill>
              <w14:schemeClr w14:val="tx1"/>
            </w14:solidFill>
          </w14:textFill>
        </w:rPr>
      </w:pPr>
    </w:p>
    <w:p w14:paraId="3D468E9B">
      <w:pPr>
        <w:pStyle w:val="4"/>
        <w:numPr>
          <w:ilvl w:val="1"/>
          <w:numId w:val="0"/>
        </w:numPr>
        <w:shd w:val="clear"/>
        <w:spacing w:line="360" w:lineRule="auto"/>
        <w:rPr>
          <w:rFonts w:ascii="宋体" w:hAnsi="宋体"/>
          <w:color w:val="000000" w:themeColor="text1"/>
          <w:kern w:val="0"/>
          <w:sz w:val="28"/>
          <w:szCs w:val="28"/>
          <w:highlight w:val="none"/>
          <w14:textFill>
            <w14:solidFill>
              <w14:schemeClr w14:val="tx1"/>
            </w14:solidFill>
          </w14:textFill>
        </w:rPr>
      </w:pPr>
      <w:bookmarkStart w:id="294" w:name="_Toc200414516"/>
      <w:bookmarkStart w:id="295" w:name="_Toc469160786"/>
      <w:bookmarkStart w:id="296" w:name="_Toc17989"/>
      <w:r>
        <w:rPr>
          <w:rFonts w:hint="eastAsia" w:ascii="宋体" w:hAnsi="宋体"/>
          <w:color w:val="000000" w:themeColor="text1"/>
          <w:kern w:val="0"/>
          <w:sz w:val="28"/>
          <w:szCs w:val="28"/>
          <w:highlight w:val="none"/>
          <w14:textFill>
            <w14:solidFill>
              <w14:schemeClr w14:val="tx1"/>
            </w14:solidFill>
          </w14:textFill>
        </w:rPr>
        <w:t>（二）法定代表人（负责人）证明书</w:t>
      </w:r>
      <w:bookmarkEnd w:id="294"/>
      <w:bookmarkEnd w:id="295"/>
      <w:bookmarkEnd w:id="296"/>
    </w:p>
    <w:p w14:paraId="41B76EC5">
      <w:pPr>
        <w:pStyle w:val="5"/>
        <w:shd w:val="clear"/>
        <w:spacing w:line="360" w:lineRule="auto"/>
        <w:rPr>
          <w:rFonts w:hAnsi="宋体"/>
          <w:color w:val="000000" w:themeColor="text1"/>
          <w:highlight w:val="none"/>
          <w14:textFill>
            <w14:solidFill>
              <w14:schemeClr w14:val="tx1"/>
            </w14:solidFill>
          </w14:textFill>
        </w:rPr>
      </w:pPr>
    </w:p>
    <w:p w14:paraId="57797A6B">
      <w:pPr>
        <w:shd w:val="clea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u w:val="single"/>
          <w14:textFill>
            <w14:solidFill>
              <w14:schemeClr w14:val="tx1"/>
            </w14:solidFill>
          </w14:textFill>
        </w:rPr>
        <w:t xml:space="preserve">      单位法定代表人（负责人）姓名     </w:t>
      </w:r>
      <w:r>
        <w:rPr>
          <w:rFonts w:hint="eastAsia" w:ascii="宋体" w:hAnsi="宋体"/>
          <w:color w:val="000000" w:themeColor="text1"/>
          <w:highlight w:val="none"/>
          <w14:textFill>
            <w14:solidFill>
              <w14:schemeClr w14:val="tx1"/>
            </w14:solidFill>
          </w14:textFill>
        </w:rPr>
        <w:t>同志，现任</w:t>
      </w:r>
      <w:r>
        <w:rPr>
          <w:rFonts w:hint="eastAsia" w:ascii="宋体" w:hAnsi="宋体"/>
          <w:color w:val="000000" w:themeColor="text1"/>
          <w:highlight w:val="none"/>
          <w:u w:val="single"/>
          <w14:textFill>
            <w14:solidFill>
              <w14:schemeClr w14:val="tx1"/>
            </w14:solidFill>
          </w14:textFill>
        </w:rPr>
        <w:t xml:space="preserve">       供应商名称                  </w:t>
      </w:r>
      <w:r>
        <w:rPr>
          <w:rFonts w:hint="eastAsia" w:ascii="宋体" w:hAnsi="宋体"/>
          <w:color w:val="000000" w:themeColor="text1"/>
          <w:highlight w:val="none"/>
          <w14:textFill>
            <w14:solidFill>
              <w14:schemeClr w14:val="tx1"/>
            </w14:solidFill>
          </w14:textFill>
        </w:rPr>
        <w:t xml:space="preserve">的   </w:t>
      </w:r>
      <w:r>
        <w:rPr>
          <w:rFonts w:hint="eastAsia" w:ascii="宋体" w:hAnsi="宋体"/>
          <w:color w:val="000000" w:themeColor="text1"/>
          <w:highlight w:val="none"/>
          <w:u w:val="single"/>
          <w14:textFill>
            <w14:solidFill>
              <w14:schemeClr w14:val="tx1"/>
            </w14:solidFill>
          </w14:textFill>
        </w:rPr>
        <w:t xml:space="preserve">职务    </w:t>
      </w:r>
      <w:r>
        <w:rPr>
          <w:rFonts w:hint="eastAsia" w:ascii="宋体" w:hAnsi="宋体"/>
          <w:color w:val="000000" w:themeColor="text1"/>
          <w:highlight w:val="none"/>
          <w14:textFill>
            <w14:solidFill>
              <w14:schemeClr w14:val="tx1"/>
            </w14:solidFill>
          </w14:textFill>
        </w:rPr>
        <w:t>，为法定代表人（负责人），特此证明。</w:t>
      </w:r>
    </w:p>
    <w:p w14:paraId="2D0E1A23">
      <w:pPr>
        <w:shd w:val="clea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 xml:space="preserve">      </w:t>
      </w:r>
    </w:p>
    <w:p w14:paraId="5CBAC164">
      <w:pPr>
        <w:shd w:val="clea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签发单位：</w:t>
      </w:r>
      <w:r>
        <w:rPr>
          <w:rFonts w:hint="eastAsia" w:ascii="宋体" w:hAnsi="宋体"/>
          <w:color w:val="000000" w:themeColor="text1"/>
          <w:highlight w:val="none"/>
          <w:u w:val="single"/>
          <w14:textFill>
            <w14:solidFill>
              <w14:schemeClr w14:val="tx1"/>
            </w14:solidFill>
          </w14:textFill>
        </w:rPr>
        <w:t xml:space="preserve">（名称并加盖公章）                  </w:t>
      </w:r>
      <w:r>
        <w:rPr>
          <w:rFonts w:hint="eastAsia" w:ascii="宋体" w:hAnsi="宋体"/>
          <w:color w:val="000000" w:themeColor="text1"/>
          <w:highlight w:val="none"/>
          <w14:textFill>
            <w14:solidFill>
              <w14:schemeClr w14:val="tx1"/>
            </w14:solidFill>
          </w14:textFill>
        </w:rPr>
        <w:t xml:space="preserve">                          </w:t>
      </w:r>
    </w:p>
    <w:p w14:paraId="0C5E1EC5">
      <w:pPr>
        <w:shd w:val="clea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签发日期：</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有效日期至</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年</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月</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日</w:t>
      </w:r>
    </w:p>
    <w:p w14:paraId="290C4E93">
      <w:pPr>
        <w:shd w:val="clear"/>
        <w:spacing w:line="360" w:lineRule="auto"/>
        <w:ind w:firstLine="420" w:firstLineChars="200"/>
        <w:rPr>
          <w:rFonts w:ascii="宋体" w:hAnsi="宋体"/>
          <w:color w:val="000000" w:themeColor="text1"/>
          <w:highlight w:val="none"/>
          <w14:textFill>
            <w14:solidFill>
              <w14:schemeClr w14:val="tx1"/>
            </w14:solidFill>
          </w14:textFill>
        </w:rPr>
      </w:pPr>
    </w:p>
    <w:p w14:paraId="4696CAD6">
      <w:pPr>
        <w:shd w:val="clear"/>
        <w:spacing w:line="360" w:lineRule="auto"/>
        <w:ind w:firstLine="420" w:firstLineChars="200"/>
        <w:rPr>
          <w:rFonts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附：代表人性别：</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 年龄：</w:t>
      </w:r>
      <w:r>
        <w:rPr>
          <w:rFonts w:hint="eastAsia" w:ascii="宋体" w:hAnsi="宋体"/>
          <w:color w:val="000000" w:themeColor="text1"/>
          <w:highlight w:val="none"/>
          <w:u w:val="single"/>
          <w14:textFill>
            <w14:solidFill>
              <w14:schemeClr w14:val="tx1"/>
            </w14:solidFill>
          </w14:textFill>
        </w:rPr>
        <w:t xml:space="preserve">       </w:t>
      </w:r>
      <w:r>
        <w:rPr>
          <w:rFonts w:hint="eastAsia" w:ascii="宋体" w:hAnsi="宋体"/>
          <w:color w:val="000000" w:themeColor="text1"/>
          <w:highlight w:val="none"/>
          <w14:textFill>
            <w14:solidFill>
              <w14:schemeClr w14:val="tx1"/>
            </w14:solidFill>
          </w14:textFill>
        </w:rPr>
        <w:t xml:space="preserve">岁    </w:t>
      </w:r>
    </w:p>
    <w:p w14:paraId="581447B8">
      <w:pPr>
        <w:shd w:val="clear"/>
        <w:spacing w:line="360" w:lineRule="auto"/>
        <w:ind w:firstLine="420" w:firstLineChars="200"/>
        <w:rPr>
          <w:rFonts w:ascii="宋体" w:hAnsi="宋体"/>
          <w:color w:val="000000" w:themeColor="text1"/>
          <w:highlight w:val="none"/>
          <w14:textFill>
            <w14:solidFill>
              <w14:schemeClr w14:val="tx1"/>
            </w14:solidFill>
          </w14:textFill>
        </w:rPr>
      </w:pPr>
    </w:p>
    <w:p w14:paraId="6529120D">
      <w:pPr>
        <w:shd w:val="clear"/>
        <w:spacing w:line="360" w:lineRule="auto"/>
        <w:ind w:firstLine="420" w:firstLineChars="200"/>
        <w:rPr>
          <w:rFonts w:hint="eastAsia" w:ascii="宋体" w:hAnsi="宋体"/>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说明： 内容必须填写真实、清楚，涂改无效，不得转让、买卖。</w:t>
      </w:r>
    </w:p>
    <w:p w14:paraId="487E0210">
      <w:pPr>
        <w:pStyle w:val="2"/>
        <w:shd w:val="clear"/>
        <w:rPr>
          <w:rFonts w:hint="default" w:eastAsia="宋体"/>
          <w:color w:val="000000" w:themeColor="text1"/>
          <w:highlight w:val="none"/>
          <w:lang w:val="en-US" w:eastAsia="zh-CN"/>
          <w14:textFill>
            <w14:solidFill>
              <w14:schemeClr w14:val="tx1"/>
            </w14:solidFill>
          </w14:textFill>
        </w:rPr>
      </w:pPr>
      <w:r>
        <w:rPr>
          <w:rFonts w:hint="eastAsia" w:ascii="宋体" w:hAnsi="宋体"/>
          <w:color w:val="000000" w:themeColor="text1"/>
          <w:highlight w:val="none"/>
          <w:lang w:val="en-US" w:eastAsia="zh-CN"/>
          <w14:textFill>
            <w14:solidFill>
              <w14:schemeClr w14:val="tx1"/>
            </w14:solidFill>
          </w14:textFill>
        </w:rPr>
        <w:t xml:space="preserve">           </w:t>
      </w:r>
    </w:p>
    <w:p w14:paraId="6A2EFD91">
      <w:pPr>
        <w:pStyle w:val="5"/>
        <w:shd w:val="clear"/>
        <w:spacing w:line="360" w:lineRule="auto"/>
        <w:rPr>
          <w:rFonts w:hAnsi="宋体"/>
          <w:color w:val="000000" w:themeColor="text1"/>
          <w:highlight w:val="none"/>
          <w14:textFill>
            <w14:solidFill>
              <w14:schemeClr w14:val="tx1"/>
            </w14:solidFill>
          </w14:textFill>
        </w:rPr>
      </w:pPr>
    </w:p>
    <w:p w14:paraId="0C86AFF2">
      <w:pPr>
        <w:pStyle w:val="5"/>
        <w:shd w:val="clear"/>
        <w:spacing w:line="360" w:lineRule="auto"/>
        <w:rPr>
          <w:rFonts w:hAnsi="宋体"/>
          <w:color w:val="000000" w:themeColor="text1"/>
          <w:highlight w:val="none"/>
          <w14:textFill>
            <w14:solidFill>
              <w14:schemeClr w14:val="tx1"/>
            </w14:solidFill>
          </w14:textFill>
        </w:rPr>
      </w:pPr>
    </w:p>
    <w:p w14:paraId="3F8DC6B0">
      <w:pPr>
        <w:pStyle w:val="5"/>
        <w:shd w:val="clear"/>
        <w:spacing w:line="360" w:lineRule="auto"/>
        <w:rPr>
          <w:rFonts w:hAnsi="宋体"/>
          <w:color w:val="000000" w:themeColor="text1"/>
          <w:highlight w:val="none"/>
          <w14:textFill>
            <w14:solidFill>
              <w14:schemeClr w14:val="tx1"/>
            </w14:solidFill>
          </w14:textFill>
        </w:rPr>
      </w:pPr>
    </w:p>
    <w:p w14:paraId="015F530E">
      <w:pPr>
        <w:pStyle w:val="5"/>
        <w:shd w:val="clear"/>
        <w:spacing w:line="360" w:lineRule="auto"/>
        <w:ind w:firstLine="0"/>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mc:AlternateContent>
          <mc:Choice Requires="wps">
            <w:drawing>
              <wp:anchor distT="0" distB="0" distL="114300" distR="114300" simplePos="0" relativeHeight="251660288" behindDoc="0" locked="0" layoutInCell="1" allowOverlap="1">
                <wp:simplePos x="0" y="0"/>
                <wp:positionH relativeFrom="column">
                  <wp:posOffset>796925</wp:posOffset>
                </wp:positionH>
                <wp:positionV relativeFrom="paragraph">
                  <wp:posOffset>88265</wp:posOffset>
                </wp:positionV>
                <wp:extent cx="3502660" cy="1781810"/>
                <wp:effectExtent l="6350" t="6350" r="21590" b="15240"/>
                <wp:wrapNone/>
                <wp:docPr id="3" name="自选图形 193"/>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21C34EB8">
                            <w:pPr>
                              <w:rPr>
                                <w:rFonts w:ascii="宋体" w:hAnsi="宋体"/>
                                <w:szCs w:val="21"/>
                              </w:rPr>
                            </w:pPr>
                          </w:p>
                          <w:p w14:paraId="44C0CB2E">
                            <w:pPr>
                              <w:rPr>
                                <w:rFonts w:ascii="宋体" w:hAnsi="宋体"/>
                                <w:szCs w:val="21"/>
                              </w:rPr>
                            </w:pPr>
                          </w:p>
                          <w:p w14:paraId="6A32457F">
                            <w:pPr>
                              <w:rPr>
                                <w:rFonts w:ascii="宋体" w:hAnsi="宋体"/>
                                <w:szCs w:val="21"/>
                              </w:rPr>
                            </w:pPr>
                          </w:p>
                          <w:p w14:paraId="57FB9E30">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193" o:spid="_x0000_s1026" o:spt="176" type="#_x0000_t176" style="position:absolute;left:0pt;margin-left:62.75pt;margin-top:6.95pt;height:140.3pt;width:275.8pt;z-index:251660288;mso-width-relative:page;mso-height-relative:page;" fillcolor="#FFFFFF" filled="t" stroked="t" coordsize="21600,21600" o:gfxdata="UEsDBAoAAAAAAIdO4kAAAAAAAAAAAAAAAAAEAAAAZHJzL1BLAwQUAAAACACHTuJATTXe9tcAAAAK&#10;AQAADwAAAGRycy9kb3ducmV2LnhtbE2PwU6EMBCG7ya+QzMm3twCK7AgZWM0evIibuK10JESaUto&#10;YdGndzzpbf7Ml3++qY6bGdmKsx+cFRDvImBoO6cG2ws4vT3dHID5IK2So7Mo4As9HOvLi0qWyp3t&#10;K65N6BmVWF9KATqEqeTcdxqN9Ds3oaXdh5uNDBTnnqtZnqncjDyJoowbOVi6oOWEDxq7z2YxAraX&#10;77ZYnuOuCfqQ5e/79fH+xIW4voqjO2ABt/AHw68+qUNNTq1brPJspJykKaE07AtgBGR5HgNrBSTF&#10;bQq8rvj/F+ofUEsDBBQAAAAIAIdO4kBGxe6UWgIAAKYEAAAOAAAAZHJzL2Uyb0RvYy54bWytVMFu&#10;EzEQvSPxD5bvZLNpk6arbqqqVRBSgUqFD3C83qyF7TFjJ5tw4ob4Bm4c+Qf4m0rwF8x605IWDj2w&#10;h5Vnx35+783MnpxurGFrhUGDK3k+GHKmnIRKu2XJ376ZP5tyFqJwlTDgVMm3KvDT2dMnJ60v1Aga&#10;MJVCRiAuFK0veROjL7IsyEZZEQbglaNkDWhFpBCXWYWiJXRrstFwOMlawMojSBUCfb3ok3yHiI8B&#10;hLrWUl2AXFnlYo+KyohIkkKjfeCzxLaulYyv6zqoyEzJSWlMb7qE1ovunc1ORLFE4RstdxTEYyg8&#10;0GSFdnTpHdSFiIKtUP8FZbVECFDHgQSb9UKSI6QiHz7w5roRXiUtZHXwd6aH/wcrX62vkOmq5Aec&#10;OWGp4D8/ffv18fPNlx8337+y/Pig86j1oaCt1/4KO5XBX4J8F5iD80a4pTpDhLZRoiJmebc/u3eg&#10;CwIdZYv2JVR0hVhFSHZtarQdIBnBNqkq27uqqE1kkj4ejIejyYQKJimXH03zaZ7qloni9rjHEJ8r&#10;sKxblLw20BIxjGcmKnQiqqu+39KdYn0ZYsdRFLfnkiYwupprY1KAy8W5QbYW1Dfz9CRZJH1/m3Gs&#10;LfnxeDROyPdyYR9imJ5/QVhNFJnRtuTT/U3GdTxUauEd31sb+3LEzWKzq8wCqi25i9C3Nw03LRrA&#10;D5y11NolD+9XAhVn5oWjCh3nh4fdLKTgcHw0ogD3M4v9jHCSoEoeOeuX57Gfn5VHvWzopjyJd3BG&#10;Va11sraj2rPa9QK1b3J8N2rdfOzHadef38vsN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E013vbX&#10;AAAACgEAAA8AAAAAAAAAAQAgAAAAIgAAAGRycy9kb3ducmV2LnhtbFBLAQIUABQAAAAIAIdO4kBG&#10;xe6UWgIAAKYEAAAOAAAAAAAAAAEAIAAAACYBAABkcnMvZTJvRG9jLnhtbFBLBQYAAAAABgAGAFkB&#10;AADyBQAAAAA=&#10;">
                <v:fill on="t" focussize="0,0"/>
                <v:stroke color="#000000" miterlimit="8" joinstyle="miter"/>
                <v:imagedata o:title=""/>
                <o:lock v:ext="edit" aspectratio="f"/>
                <v:textbox>
                  <w:txbxContent>
                    <w:p w14:paraId="21C34EB8">
                      <w:pPr>
                        <w:rPr>
                          <w:rFonts w:ascii="宋体" w:hAnsi="宋体"/>
                          <w:szCs w:val="21"/>
                        </w:rPr>
                      </w:pPr>
                    </w:p>
                    <w:p w14:paraId="44C0CB2E">
                      <w:pPr>
                        <w:rPr>
                          <w:rFonts w:ascii="宋体" w:hAnsi="宋体"/>
                          <w:szCs w:val="21"/>
                        </w:rPr>
                      </w:pPr>
                    </w:p>
                    <w:p w14:paraId="6A32457F">
                      <w:pPr>
                        <w:rPr>
                          <w:rFonts w:ascii="宋体" w:hAnsi="宋体"/>
                          <w:szCs w:val="21"/>
                        </w:rPr>
                      </w:pPr>
                    </w:p>
                    <w:p w14:paraId="57FB9E30">
                      <w:pPr>
                        <w:jc w:val="center"/>
                        <w:rPr>
                          <w:rFonts w:ascii="宋体" w:hAnsi="宋体"/>
                          <w:szCs w:val="21"/>
                        </w:rPr>
                      </w:pPr>
                      <w:r>
                        <w:rPr>
                          <w:rFonts w:hint="eastAsia" w:ascii="宋体" w:hAnsi="宋体"/>
                          <w:szCs w:val="21"/>
                        </w:rPr>
                        <w:t>身份证正反面复印件</w:t>
                      </w:r>
                    </w:p>
                  </w:txbxContent>
                </v:textbox>
              </v:shape>
            </w:pict>
          </mc:Fallback>
        </mc:AlternateContent>
      </w:r>
      <w:r>
        <w:rPr>
          <w:rFonts w:hint="eastAsia" w:hAnsi="宋体"/>
          <w:color w:val="000000" w:themeColor="text1"/>
          <w:highlight w:val="none"/>
          <w14:textFill>
            <w14:solidFill>
              <w14:schemeClr w14:val="tx1"/>
            </w14:solidFill>
          </w14:textFill>
        </w:rPr>
        <w:t xml:space="preserve">    </w:t>
      </w:r>
    </w:p>
    <w:p w14:paraId="7E9706C1">
      <w:pPr>
        <w:pStyle w:val="5"/>
        <w:shd w:val="clear"/>
        <w:spacing w:line="360" w:lineRule="auto"/>
        <w:ind w:firstLine="0"/>
        <w:rPr>
          <w:rFonts w:hAnsi="宋体"/>
          <w:color w:val="000000" w:themeColor="text1"/>
          <w:highlight w:val="none"/>
          <w14:textFill>
            <w14:solidFill>
              <w14:schemeClr w14:val="tx1"/>
            </w14:solidFill>
          </w14:textFill>
        </w:rPr>
      </w:pPr>
    </w:p>
    <w:p w14:paraId="5BE75E42">
      <w:pPr>
        <w:pStyle w:val="5"/>
        <w:shd w:val="clear"/>
        <w:spacing w:line="360" w:lineRule="auto"/>
        <w:ind w:firstLine="0"/>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 xml:space="preserve">   </w:t>
      </w:r>
    </w:p>
    <w:p w14:paraId="184AAB23">
      <w:pPr>
        <w:pStyle w:val="5"/>
        <w:shd w:val="clear"/>
        <w:spacing w:line="360" w:lineRule="auto"/>
        <w:ind w:firstLine="0"/>
        <w:rPr>
          <w:rFonts w:hAnsi="宋体"/>
          <w:color w:val="000000" w:themeColor="text1"/>
          <w:highlight w:val="none"/>
          <w14:textFill>
            <w14:solidFill>
              <w14:schemeClr w14:val="tx1"/>
            </w14:solidFill>
          </w14:textFill>
        </w:rPr>
      </w:pPr>
    </w:p>
    <w:p w14:paraId="2E0D00CB">
      <w:pPr>
        <w:pStyle w:val="5"/>
        <w:shd w:val="clear"/>
        <w:spacing w:line="360" w:lineRule="auto"/>
        <w:rPr>
          <w:rFonts w:hAnsi="宋体"/>
          <w:color w:val="000000" w:themeColor="text1"/>
          <w:highlight w:val="none"/>
          <w14:textFill>
            <w14:solidFill>
              <w14:schemeClr w14:val="tx1"/>
            </w14:solidFill>
          </w14:textFill>
        </w:rPr>
      </w:pPr>
    </w:p>
    <w:p w14:paraId="6BA06F4A">
      <w:pPr>
        <w:pStyle w:val="5"/>
        <w:shd w:val="clear"/>
        <w:spacing w:line="360" w:lineRule="auto"/>
        <w:rPr>
          <w:rFonts w:hAnsi="宋体"/>
          <w:color w:val="000000" w:themeColor="text1"/>
          <w:highlight w:val="none"/>
          <w14:textFill>
            <w14:solidFill>
              <w14:schemeClr w14:val="tx1"/>
            </w14:solidFill>
          </w14:textFill>
        </w:rPr>
      </w:pPr>
    </w:p>
    <w:p w14:paraId="14B2A822">
      <w:pPr>
        <w:pStyle w:val="5"/>
        <w:shd w:val="clear"/>
        <w:spacing w:line="360" w:lineRule="auto"/>
        <w:rPr>
          <w:rFonts w:hAnsi="宋体"/>
          <w:color w:val="000000" w:themeColor="text1"/>
          <w:highlight w:val="none"/>
          <w14:textFill>
            <w14:solidFill>
              <w14:schemeClr w14:val="tx1"/>
            </w14:solidFill>
          </w14:textFill>
        </w:rPr>
      </w:pPr>
    </w:p>
    <w:p w14:paraId="69591AE5">
      <w:pPr>
        <w:pStyle w:val="5"/>
        <w:shd w:val="clear"/>
        <w:spacing w:line="360" w:lineRule="auto"/>
        <w:rPr>
          <w:rFonts w:hAnsi="宋体"/>
          <w:color w:val="000000" w:themeColor="text1"/>
          <w:highlight w:val="none"/>
          <w14:textFill>
            <w14:solidFill>
              <w14:schemeClr w14:val="tx1"/>
            </w14:solidFill>
          </w14:textFill>
        </w:rPr>
      </w:pPr>
    </w:p>
    <w:p w14:paraId="71887408">
      <w:pPr>
        <w:pStyle w:val="5"/>
        <w:shd w:val="clear"/>
        <w:spacing w:line="360" w:lineRule="auto"/>
        <w:rPr>
          <w:rFonts w:hAnsi="宋体"/>
          <w:color w:val="000000" w:themeColor="text1"/>
          <w:highlight w:val="none"/>
          <w14:textFill>
            <w14:solidFill>
              <w14:schemeClr w14:val="tx1"/>
            </w14:solidFill>
          </w14:textFill>
        </w:rPr>
      </w:pPr>
    </w:p>
    <w:p w14:paraId="04777E25">
      <w:pPr>
        <w:pStyle w:val="5"/>
        <w:shd w:val="clear"/>
        <w:spacing w:line="360" w:lineRule="auto"/>
        <w:rPr>
          <w:rFonts w:hAnsi="宋体"/>
          <w:color w:val="000000" w:themeColor="text1"/>
          <w:highlight w:val="none"/>
          <w14:textFill>
            <w14:solidFill>
              <w14:schemeClr w14:val="tx1"/>
            </w14:solidFill>
          </w14:textFill>
        </w:rPr>
      </w:pPr>
    </w:p>
    <w:p w14:paraId="4F444B98">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297" w:name="_Toc200414517"/>
      <w:bookmarkStart w:id="298" w:name="_Toc469160787"/>
      <w:bookmarkStart w:id="299" w:name="_Toc23393"/>
      <w:r>
        <w:rPr>
          <w:rFonts w:hint="eastAsia" w:ascii="宋体" w:hAnsi="宋体"/>
          <w:color w:val="000000" w:themeColor="text1"/>
          <w:sz w:val="28"/>
          <w:szCs w:val="28"/>
          <w:highlight w:val="none"/>
          <w14:textFill>
            <w14:solidFill>
              <w14:schemeClr w14:val="tx1"/>
            </w14:solidFill>
          </w14:textFill>
        </w:rPr>
        <w:t>（三）法定代表人（负责人）授权书</w:t>
      </w:r>
      <w:bookmarkEnd w:id="297"/>
      <w:bookmarkEnd w:id="298"/>
      <w:bookmarkEnd w:id="299"/>
    </w:p>
    <w:p w14:paraId="6C55088F">
      <w:pPr>
        <w:shd w:val="clea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本授权委托书声明：我</w:t>
      </w:r>
      <w:r>
        <w:rPr>
          <w:rFonts w:hint="eastAsia" w:ascii="宋体" w:hAnsi="宋体"/>
          <w:bCs/>
          <w:color w:val="000000" w:themeColor="text1"/>
          <w:kern w:val="0"/>
          <w:szCs w:val="21"/>
          <w:highlight w:val="none"/>
          <w:u w:val="single"/>
          <w14:textFill>
            <w14:solidFill>
              <w14:schemeClr w14:val="tx1"/>
            </w14:solidFill>
          </w14:textFill>
        </w:rPr>
        <w:t xml:space="preserve">        （单位</w:t>
      </w:r>
      <w:r>
        <w:rPr>
          <w:rFonts w:hint="eastAsia" w:ascii="宋体" w:hAnsi="宋体" w:cs="宋体"/>
          <w:bCs/>
          <w:color w:val="000000" w:themeColor="text1"/>
          <w:kern w:val="0"/>
          <w:szCs w:val="21"/>
          <w:highlight w:val="none"/>
          <w:u w:val="singl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姓名）</w:t>
      </w:r>
      <w:r>
        <w:rPr>
          <w:rFonts w:hint="eastAsia" w:ascii="宋体" w:hAnsi="宋体"/>
          <w:bCs/>
          <w:color w:val="000000" w:themeColor="text1"/>
          <w:kern w:val="0"/>
          <w:szCs w:val="21"/>
          <w:highlight w:val="none"/>
          <w14:textFill>
            <w14:solidFill>
              <w14:schemeClr w14:val="tx1"/>
            </w14:solidFill>
          </w14:textFill>
        </w:rPr>
        <w:t xml:space="preserve"> 系</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的法定代表人（负责人），现授权委托</w:t>
      </w:r>
      <w:r>
        <w:rPr>
          <w:rFonts w:hint="eastAsia" w:ascii="宋体" w:hAnsi="宋体"/>
          <w:bCs/>
          <w:color w:val="000000" w:themeColor="text1"/>
          <w:kern w:val="0"/>
          <w:szCs w:val="21"/>
          <w:highlight w:val="none"/>
          <w:u w:val="single"/>
          <w14:textFill>
            <w14:solidFill>
              <w14:schemeClr w14:val="tx1"/>
            </w14:solidFill>
          </w14:textFill>
        </w:rPr>
        <w:t xml:space="preserve">                        （供应商名称）</w:t>
      </w:r>
      <w:r>
        <w:rPr>
          <w:rFonts w:hint="eastAsia" w:ascii="宋体" w:hAnsi="宋体"/>
          <w:bCs/>
          <w:color w:val="000000" w:themeColor="text1"/>
          <w:kern w:val="0"/>
          <w:szCs w:val="21"/>
          <w:highlight w:val="none"/>
          <w14:textFill>
            <w14:solidFill>
              <w14:schemeClr w14:val="tx1"/>
            </w14:solidFill>
          </w14:textFill>
        </w:rPr>
        <w:t>的</w:t>
      </w:r>
      <w:r>
        <w:rPr>
          <w:rFonts w:hint="eastAsia" w:ascii="宋体" w:hAnsi="宋体"/>
          <w:bCs/>
          <w:color w:val="000000" w:themeColor="text1"/>
          <w:kern w:val="0"/>
          <w:szCs w:val="21"/>
          <w:highlight w:val="none"/>
          <w:u w:val="single"/>
          <w14:textFill>
            <w14:solidFill>
              <w14:schemeClr w14:val="tx1"/>
            </w14:solidFill>
          </w14:textFill>
        </w:rPr>
        <w:t xml:space="preserve">            （代理人姓名）</w:t>
      </w:r>
      <w:r>
        <w:rPr>
          <w:rFonts w:hint="eastAsia" w:ascii="宋体" w:hAnsi="宋体"/>
          <w:bCs/>
          <w:color w:val="000000" w:themeColor="text1"/>
          <w:kern w:val="0"/>
          <w:szCs w:val="21"/>
          <w:highlight w:val="none"/>
          <w14:textFill>
            <w14:solidFill>
              <w14:schemeClr w14:val="tx1"/>
            </w14:solidFill>
          </w14:textFill>
        </w:rPr>
        <w:t>为我公司代理人，以本公司的名义参加广东业信采购招标有限公司组织的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项目名称，由供应商填写</w:t>
      </w:r>
      <w:r>
        <w:rPr>
          <w:rFonts w:hint="eastAsia" w:ascii="宋体" w:hAnsi="宋体" w:cs="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磋商项目（项目编号:</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w:t>
      </w:r>
      <w:r>
        <w:rPr>
          <w:rFonts w:hint="eastAsia" w:ascii="宋体" w:hAnsi="宋体"/>
          <w:bCs/>
          <w:color w:val="000000" w:themeColor="text1"/>
          <w:kern w:val="0"/>
          <w:szCs w:val="21"/>
          <w:highlight w:val="none"/>
          <w14:textFill>
            <w14:solidFill>
              <w14:schemeClr w14:val="tx1"/>
            </w14:solidFill>
          </w14:textFill>
        </w:rPr>
        <w:t>的活动。代理人在开标、评标、合同磋商过程中所签署的一切文件和处理与之有关的一切事务，我均予以承认。本授权委托书自签署之日起生效，特此声明。</w:t>
      </w:r>
    </w:p>
    <w:p w14:paraId="42810871">
      <w:pPr>
        <w:shd w:val="clea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代理人无转移委托权。</w:t>
      </w:r>
    </w:p>
    <w:p w14:paraId="293411E1">
      <w:pPr>
        <w:shd w:val="clear"/>
        <w:spacing w:line="360" w:lineRule="auto"/>
        <w:ind w:firstLine="420" w:firstLineChars="200"/>
        <w:rPr>
          <w:rFonts w:ascii="宋体" w:hAnsi="宋体"/>
          <w:bCs/>
          <w:color w:val="000000" w:themeColor="text1"/>
          <w:kern w:val="0"/>
          <w:szCs w:val="21"/>
          <w:highlight w:val="non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特此委托。</w:t>
      </w:r>
    </w:p>
    <w:p w14:paraId="1EA9A7AB">
      <w:pPr>
        <w:shd w:val="clear"/>
        <w:autoSpaceDE w:val="0"/>
        <w:autoSpaceDN w:val="0"/>
        <w:adjustRightInd w:val="0"/>
        <w:snapToGrid w:val="0"/>
        <w:spacing w:line="360" w:lineRule="auto"/>
        <w:ind w:firstLine="600"/>
        <w:jc w:val="left"/>
        <w:rPr>
          <w:rFonts w:ascii="宋体" w:hAnsi="宋体"/>
          <w:bCs/>
          <w:color w:val="000000" w:themeColor="text1"/>
          <w:kern w:val="0"/>
          <w:szCs w:val="21"/>
          <w:highlight w:val="none"/>
          <w14:textFill>
            <w14:solidFill>
              <w14:schemeClr w14:val="tx1"/>
            </w14:solidFill>
          </w14:textFill>
        </w:rPr>
      </w:pPr>
    </w:p>
    <w:p w14:paraId="28FEB6EE">
      <w:pPr>
        <w:shd w:val="clea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代理人：</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性别：</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年龄：</w:t>
      </w:r>
      <w:r>
        <w:rPr>
          <w:rFonts w:hint="eastAsia" w:ascii="宋体" w:hAnsi="宋体"/>
          <w:bCs/>
          <w:color w:val="000000" w:themeColor="text1"/>
          <w:kern w:val="0"/>
          <w:szCs w:val="21"/>
          <w:highlight w:val="none"/>
          <w:u w:val="single"/>
          <w14:textFill>
            <w14:solidFill>
              <w14:schemeClr w14:val="tx1"/>
            </w14:solidFill>
          </w14:textFill>
        </w:rPr>
        <w:t xml:space="preserve">           </w:t>
      </w:r>
      <w:r>
        <w:rPr>
          <w:rFonts w:hint="eastAsia" w:ascii="宋体" w:hAnsi="宋体"/>
          <w:bCs/>
          <w:color w:val="000000" w:themeColor="text1"/>
          <w:kern w:val="0"/>
          <w:szCs w:val="21"/>
          <w:highlight w:val="none"/>
          <w14:textFill>
            <w14:solidFill>
              <w14:schemeClr w14:val="tx1"/>
            </w14:solidFill>
          </w14:textFill>
        </w:rPr>
        <w:t xml:space="preserve">   职务：</w:t>
      </w:r>
      <w:r>
        <w:rPr>
          <w:rFonts w:hint="eastAsia" w:ascii="宋体" w:hAnsi="宋体"/>
          <w:bCs/>
          <w:color w:val="000000" w:themeColor="text1"/>
          <w:kern w:val="0"/>
          <w:szCs w:val="21"/>
          <w:highlight w:val="none"/>
          <w:u w:val="single"/>
          <w14:textFill>
            <w14:solidFill>
              <w14:schemeClr w14:val="tx1"/>
            </w14:solidFill>
          </w14:textFill>
        </w:rPr>
        <w:t xml:space="preserve">           </w:t>
      </w:r>
    </w:p>
    <w:p w14:paraId="36852DFB">
      <w:pPr>
        <w:shd w:val="clea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供应商：</w:t>
      </w:r>
      <w:r>
        <w:rPr>
          <w:rFonts w:hint="eastAsia" w:ascii="宋体" w:hAnsi="宋体"/>
          <w:bCs/>
          <w:color w:val="000000" w:themeColor="text1"/>
          <w:kern w:val="0"/>
          <w:szCs w:val="21"/>
          <w:highlight w:val="none"/>
          <w:u w:val="single"/>
          <w14:textFill>
            <w14:solidFill>
              <w14:schemeClr w14:val="tx1"/>
            </w14:solidFill>
          </w14:textFill>
        </w:rPr>
        <w:t xml:space="preserve">          （名称并加盖公章）                                         </w:t>
      </w:r>
    </w:p>
    <w:p w14:paraId="029D9DE7">
      <w:pPr>
        <w:shd w:val="clear"/>
        <w:spacing w:line="360" w:lineRule="auto"/>
        <w:ind w:firstLine="420" w:firstLineChars="200"/>
        <w:rPr>
          <w:rFonts w:ascii="宋体" w:hAnsi="宋体"/>
          <w:bCs/>
          <w:color w:val="000000" w:themeColor="text1"/>
          <w:kern w:val="0"/>
          <w:szCs w:val="21"/>
          <w:highlight w:val="none"/>
          <w:u w:val="single"/>
          <w14:textFill>
            <w14:solidFill>
              <w14:schemeClr w14:val="tx1"/>
            </w14:solidFill>
          </w14:textFill>
        </w:rPr>
      </w:pPr>
      <w:r>
        <w:rPr>
          <w:rFonts w:hint="eastAsia" w:ascii="宋体" w:hAnsi="宋体"/>
          <w:bCs/>
          <w:color w:val="000000" w:themeColor="text1"/>
          <w:kern w:val="0"/>
          <w:szCs w:val="21"/>
          <w:highlight w:val="none"/>
          <w14:textFill>
            <w14:solidFill>
              <w14:schemeClr w14:val="tx1"/>
            </w14:solidFill>
          </w14:textFill>
        </w:rPr>
        <w:t>法定代表人（负责人）：</w:t>
      </w:r>
      <w:r>
        <w:rPr>
          <w:rFonts w:hint="eastAsia" w:ascii="宋体" w:hAnsi="宋体"/>
          <w:bCs/>
          <w:color w:val="000000" w:themeColor="text1"/>
          <w:kern w:val="0"/>
          <w:szCs w:val="21"/>
          <w:highlight w:val="none"/>
          <w:u w:val="single"/>
          <w14:textFill>
            <w14:solidFill>
              <w14:schemeClr w14:val="tx1"/>
            </w14:solidFill>
          </w14:textFill>
        </w:rPr>
        <w:t xml:space="preserve">    （签字或盖章）         </w:t>
      </w:r>
    </w:p>
    <w:p w14:paraId="142CE7E8">
      <w:pPr>
        <w:shd w:val="clea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签发日期：</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 xml:space="preserve">  有效日期至：</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22A2FE34">
      <w:pPr>
        <w:shd w:val="clear"/>
        <w:autoSpaceDE w:val="0"/>
        <w:autoSpaceDN w:val="0"/>
        <w:adjustRightInd w:val="0"/>
        <w:snapToGrid w:val="0"/>
        <w:spacing w:line="360" w:lineRule="auto"/>
        <w:ind w:firstLine="630"/>
        <w:rPr>
          <w:rFonts w:ascii="宋体" w:hAnsi="宋体"/>
          <w:bCs/>
          <w:color w:val="000000" w:themeColor="text1"/>
          <w:kern w:val="0"/>
          <w:szCs w:val="21"/>
          <w:highlight w:val="none"/>
          <w14:textFill>
            <w14:solidFill>
              <w14:schemeClr w14:val="tx1"/>
            </w14:solidFill>
          </w14:textFill>
        </w:rPr>
      </w:pPr>
    </w:p>
    <w:p w14:paraId="44EBEF72">
      <w:pPr>
        <w:shd w:val="clea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（注：供应商的磋商响应文件为</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签署并且由</w:t>
      </w:r>
      <w:r>
        <w:rPr>
          <w:rFonts w:hint="eastAsia" w:ascii="宋体" w:hAnsi="宋体" w:cs="宋体"/>
          <w:b/>
          <w:color w:val="000000" w:themeColor="text1"/>
          <w:szCs w:val="21"/>
          <w:highlight w:val="none"/>
          <w14:textFill>
            <w14:solidFill>
              <w14:schemeClr w14:val="tx1"/>
            </w14:solidFill>
          </w14:textFill>
        </w:rPr>
        <w:t>法定代表人（负责人）</w:t>
      </w:r>
      <w:r>
        <w:rPr>
          <w:rFonts w:hint="eastAsia" w:ascii="宋体" w:hAnsi="宋体"/>
          <w:b/>
          <w:color w:val="000000" w:themeColor="text1"/>
          <w:szCs w:val="21"/>
          <w:highlight w:val="none"/>
          <w14:textFill>
            <w14:solidFill>
              <w14:schemeClr w14:val="tx1"/>
            </w14:solidFill>
          </w14:textFill>
        </w:rPr>
        <w:t>亲自递交磋商响应文件和参加磋商的，不须提供该委托书，但需提供法定代表人（负责人）证明书及法定代表人（负责人）的身份证复印件。）</w:t>
      </w:r>
    </w:p>
    <w:p w14:paraId="6553ADC7">
      <w:pPr>
        <w:shd w:val="clear"/>
        <w:spacing w:line="360" w:lineRule="auto"/>
        <w:rPr>
          <w:rFonts w:ascii="宋体" w:hAnsi="宋体"/>
          <w:color w:val="000000" w:themeColor="text1"/>
          <w:szCs w:val="21"/>
          <w:highlight w:val="none"/>
          <w14:textFill>
            <w14:solidFill>
              <w14:schemeClr w14:val="tx1"/>
            </w14:solidFill>
          </w14:textFill>
        </w:rPr>
      </w:pPr>
    </w:p>
    <w:p w14:paraId="1E7E2DEB">
      <w:pPr>
        <w:shd w:val="clear"/>
        <w:spacing w:line="360" w:lineRule="auto"/>
        <w:rPr>
          <w:rFonts w:ascii="宋体" w:hAnsi="宋体"/>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mc:AlternateContent>
          <mc:Choice Requires="wps">
            <w:drawing>
              <wp:anchor distT="0" distB="0" distL="114300" distR="114300" simplePos="0" relativeHeight="251659264" behindDoc="0" locked="0" layoutInCell="1" allowOverlap="1">
                <wp:simplePos x="0" y="0"/>
                <wp:positionH relativeFrom="column">
                  <wp:posOffset>1266825</wp:posOffset>
                </wp:positionH>
                <wp:positionV relativeFrom="paragraph">
                  <wp:posOffset>139065</wp:posOffset>
                </wp:positionV>
                <wp:extent cx="3502660" cy="1781810"/>
                <wp:effectExtent l="6350" t="6350" r="21590" b="15240"/>
                <wp:wrapNone/>
                <wp:docPr id="2" name="自选图形 192"/>
                <wp:cNvGraphicFramePr/>
                <a:graphic xmlns:a="http://schemas.openxmlformats.org/drawingml/2006/main">
                  <a:graphicData uri="http://schemas.microsoft.com/office/word/2010/wordprocessingShape">
                    <wps:wsp>
                      <wps:cNvSpPr>
                        <a:spLocks noChangeArrowheads="1"/>
                      </wps:cNvSpPr>
                      <wps:spPr bwMode="auto">
                        <a:xfrm>
                          <a:off x="0" y="0"/>
                          <a:ext cx="3502660" cy="1781810"/>
                        </a:xfrm>
                        <a:prstGeom prst="flowChartAlternateProcess">
                          <a:avLst/>
                        </a:prstGeom>
                        <a:solidFill>
                          <a:srgbClr val="FFFFFF"/>
                        </a:solidFill>
                        <a:ln w="9525">
                          <a:solidFill>
                            <a:srgbClr val="000000"/>
                          </a:solidFill>
                          <a:miter lim="800000"/>
                        </a:ln>
                        <a:effectLst/>
                      </wps:spPr>
                      <wps:txbx>
                        <w:txbxContent>
                          <w:p w14:paraId="11B96688">
                            <w:pPr>
                              <w:rPr>
                                <w:rFonts w:ascii="宋体" w:hAnsi="宋体"/>
                                <w:szCs w:val="21"/>
                              </w:rPr>
                            </w:pPr>
                          </w:p>
                          <w:p w14:paraId="2172D53B">
                            <w:pPr>
                              <w:rPr>
                                <w:rFonts w:ascii="宋体" w:hAnsi="宋体"/>
                                <w:szCs w:val="21"/>
                              </w:rPr>
                            </w:pPr>
                          </w:p>
                          <w:p w14:paraId="75BC80B9">
                            <w:pPr>
                              <w:rPr>
                                <w:rFonts w:ascii="宋体" w:hAnsi="宋体"/>
                                <w:szCs w:val="21"/>
                              </w:rPr>
                            </w:pPr>
                          </w:p>
                          <w:p w14:paraId="7AA63938">
                            <w:pPr>
                              <w:jc w:val="center"/>
                              <w:rPr>
                                <w:rFonts w:ascii="宋体" w:hAnsi="宋体"/>
                                <w:szCs w:val="21"/>
                              </w:rPr>
                            </w:pPr>
                            <w:r>
                              <w:rPr>
                                <w:rFonts w:hint="eastAsia" w:ascii="宋体" w:hAnsi="宋体"/>
                                <w:szCs w:val="21"/>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192" o:spid="_x0000_s1026" o:spt="176" type="#_x0000_t176" style="position:absolute;left:0pt;margin-left:99.75pt;margin-top:10.95pt;height:140.3pt;width:275.8pt;z-index:251659264;mso-width-relative:page;mso-height-relative:page;" fillcolor="#FFFFFF" filled="t" stroked="t" coordsize="21600,21600" o:gfxdata="UEsDBAoAAAAAAIdO4kAAAAAAAAAAAAAAAAAEAAAAZHJzL1BLAwQUAAAACACHTuJAhKsZAdgAAAAK&#10;AQAADwAAAGRycy9kb3ducmV2LnhtbE2PQU+EMBCF7yb+h2ZMvLlt2bC7IGVjNHryIm7itdARiLQl&#10;tLDor3c8uceX+fLeN8VxtQNbcAq9dwrkRgBD13jTu1bB6f357gAsRO2MHrxDBd8Y4FheXxU6N/7s&#10;3nCpYsuoxIVcK+hiHHPOQ9Oh1WHjR3R0+/ST1ZHi1HIz6TOV24EnQuy41b2jhU6P+Nhh81XNVsH6&#10;+lNn84tsqtgddvuP7fL0cOJK3d5IcQ8s4hr/YfjTJ3Uoyan2szOBDZSzLCVUQSIzYATsUymB1Qq2&#10;IkmBlwW/fKH8BVBLAwQUAAAACACHTuJAfAi9BFoCAACmBAAADgAAAGRycy9lMm9Eb2MueG1srVTB&#10;btQwEL0j8Q+W7zSb0G23UbPVqlURUoFKhQ/wOs7GwvaYsXez5cQN9Ru4ceQf4G8qwV8wcbbLtnDo&#10;gRwiT8Z+fu/NTI5P1tawlcKgwVU83xtxppyEWrtFxd+9PX824SxE4WphwKmKX6vAT6ZPnxx3vlQF&#10;tGBqhYxAXCg7X/E2Rl9mWZCtsiLsgVeOkg2gFZFCXGQ1io7QrcmK0egg6wBrjyBVCPT1bEjyDSI+&#10;BhCaRkt1BnJplYsDKiojIkkKrfaBTxPbplEyvmmaoCIzFSelMb3pElrP+3c2PRblAoVvtdxQEI+h&#10;8ECTFdrRpVuoMxEFW6L+C8pqiRCgiXsSbDYISY6Qinz0wJurVniVtJDVwW9ND/8PVr5eXSLTdcUL&#10;zpywVPCfn7/9+nRz++XH7fevLD8qeo86H0raeuUvsVcZ/AXI94E5OG2FW6gZInStEjUxy/v92b0D&#10;fRDoKJt3r6CmK8QyQrJr3aDtAckItk5Vud5WRa0jk/Tx+XhUHBxQwSTl8sNJPslT3TJR3h33GOIL&#10;BZb1i4o3BjoihnFmokInoroc+i3dKVYXIfYcRXl3LmkCo+tzbUwKcDE/NchWgvrmPD1JFknf3WYc&#10;6yp+NC7GCfleLuxCjNLzLwiriSIz2lZ8srvJuJ6HSi284Xtn41COuJ6vN5WZQ31N7iIM7U3DTYsW&#10;8CNnHbV2xcOHpUDFmXnpqEJH+f5+Pwsp2B8fFhTgbma+mxFOElTFI2fD8jQO87P0qBct3ZQn8Q5m&#10;VNVGJ2t7qgOrTS9Q+ybHN6PWz8dunHb9+b1Mfw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CEqxkB&#10;2AAAAAoBAAAPAAAAAAAAAAEAIAAAACIAAABkcnMvZG93bnJldi54bWxQSwECFAAUAAAACACHTuJA&#10;fAi9BFoCAACmBAAADgAAAAAAAAABACAAAAAnAQAAZHJzL2Uyb0RvYy54bWxQSwUGAAAAAAYABgBZ&#10;AQAA8wUAAAAA&#10;">
                <v:fill on="t" focussize="0,0"/>
                <v:stroke color="#000000" miterlimit="8" joinstyle="miter"/>
                <v:imagedata o:title=""/>
                <o:lock v:ext="edit" aspectratio="f"/>
                <v:textbox>
                  <w:txbxContent>
                    <w:p w14:paraId="11B96688">
                      <w:pPr>
                        <w:rPr>
                          <w:rFonts w:ascii="宋体" w:hAnsi="宋体"/>
                          <w:szCs w:val="21"/>
                        </w:rPr>
                      </w:pPr>
                    </w:p>
                    <w:p w14:paraId="2172D53B">
                      <w:pPr>
                        <w:rPr>
                          <w:rFonts w:ascii="宋体" w:hAnsi="宋体"/>
                          <w:szCs w:val="21"/>
                        </w:rPr>
                      </w:pPr>
                    </w:p>
                    <w:p w14:paraId="75BC80B9">
                      <w:pPr>
                        <w:rPr>
                          <w:rFonts w:ascii="宋体" w:hAnsi="宋体"/>
                          <w:szCs w:val="21"/>
                        </w:rPr>
                      </w:pPr>
                    </w:p>
                    <w:p w14:paraId="7AA63938">
                      <w:pPr>
                        <w:jc w:val="center"/>
                        <w:rPr>
                          <w:rFonts w:ascii="宋体" w:hAnsi="宋体"/>
                          <w:szCs w:val="21"/>
                        </w:rPr>
                      </w:pPr>
                      <w:r>
                        <w:rPr>
                          <w:rFonts w:hint="eastAsia" w:ascii="宋体" w:hAnsi="宋体"/>
                          <w:szCs w:val="21"/>
                        </w:rPr>
                        <w:t>身份证正反面复印件</w:t>
                      </w:r>
                    </w:p>
                  </w:txbxContent>
                </v:textbox>
              </v:shape>
            </w:pict>
          </mc:Fallback>
        </mc:AlternateContent>
      </w:r>
    </w:p>
    <w:p w14:paraId="0295A8ED">
      <w:pPr>
        <w:shd w:val="clear"/>
        <w:spacing w:line="360" w:lineRule="auto"/>
        <w:rPr>
          <w:rFonts w:ascii="宋体" w:hAnsi="宋体"/>
          <w:color w:val="000000" w:themeColor="text1"/>
          <w:szCs w:val="21"/>
          <w:highlight w:val="none"/>
          <w14:textFill>
            <w14:solidFill>
              <w14:schemeClr w14:val="tx1"/>
            </w14:solidFill>
          </w14:textFill>
        </w:rPr>
      </w:pPr>
    </w:p>
    <w:p w14:paraId="35C078E1">
      <w:pPr>
        <w:shd w:val="clear"/>
        <w:spacing w:line="360" w:lineRule="auto"/>
        <w:rPr>
          <w:rFonts w:ascii="宋体" w:hAnsi="宋体"/>
          <w:color w:val="000000" w:themeColor="text1"/>
          <w:szCs w:val="21"/>
          <w:highlight w:val="none"/>
          <w14:textFill>
            <w14:solidFill>
              <w14:schemeClr w14:val="tx1"/>
            </w14:solidFill>
          </w14:textFill>
        </w:rPr>
      </w:pPr>
    </w:p>
    <w:p w14:paraId="44C39F28">
      <w:pPr>
        <w:shd w:val="clear"/>
        <w:spacing w:line="360" w:lineRule="auto"/>
        <w:rPr>
          <w:rFonts w:ascii="宋体" w:hAnsi="宋体"/>
          <w:color w:val="000000" w:themeColor="text1"/>
          <w:szCs w:val="21"/>
          <w:highlight w:val="none"/>
          <w14:textFill>
            <w14:solidFill>
              <w14:schemeClr w14:val="tx1"/>
            </w14:solidFill>
          </w14:textFill>
        </w:rPr>
      </w:pPr>
    </w:p>
    <w:p w14:paraId="73C54057">
      <w:pPr>
        <w:shd w:val="clear"/>
        <w:spacing w:line="360" w:lineRule="auto"/>
        <w:rPr>
          <w:rFonts w:ascii="宋体" w:hAnsi="宋体"/>
          <w:color w:val="000000" w:themeColor="text1"/>
          <w:szCs w:val="21"/>
          <w:highlight w:val="none"/>
          <w14:textFill>
            <w14:solidFill>
              <w14:schemeClr w14:val="tx1"/>
            </w14:solidFill>
          </w14:textFill>
        </w:rPr>
      </w:pPr>
    </w:p>
    <w:p w14:paraId="5066D5FB">
      <w:pPr>
        <w:shd w:val="clear"/>
        <w:spacing w:line="360" w:lineRule="auto"/>
        <w:rPr>
          <w:rFonts w:ascii="宋体" w:hAnsi="宋体"/>
          <w:color w:val="000000" w:themeColor="text1"/>
          <w:szCs w:val="21"/>
          <w:highlight w:val="none"/>
          <w14:textFill>
            <w14:solidFill>
              <w14:schemeClr w14:val="tx1"/>
            </w14:solidFill>
          </w14:textFill>
        </w:rPr>
      </w:pPr>
    </w:p>
    <w:p w14:paraId="269BE9DA">
      <w:pPr>
        <w:shd w:val="clear"/>
        <w:spacing w:line="360" w:lineRule="auto"/>
        <w:rPr>
          <w:rFonts w:ascii="宋体" w:hAnsi="宋体"/>
          <w:color w:val="000000" w:themeColor="text1"/>
          <w:szCs w:val="21"/>
          <w:highlight w:val="none"/>
          <w14:textFill>
            <w14:solidFill>
              <w14:schemeClr w14:val="tx1"/>
            </w14:solidFill>
          </w14:textFill>
        </w:rPr>
      </w:pPr>
    </w:p>
    <w:p w14:paraId="0D1F7241">
      <w:pPr>
        <w:shd w:val="clear"/>
        <w:spacing w:line="360" w:lineRule="auto"/>
        <w:rPr>
          <w:rFonts w:ascii="宋体" w:hAnsi="宋体"/>
          <w:color w:val="000000" w:themeColor="text1"/>
          <w:szCs w:val="21"/>
          <w:highlight w:val="none"/>
          <w14:textFill>
            <w14:solidFill>
              <w14:schemeClr w14:val="tx1"/>
            </w14:solidFill>
          </w14:textFill>
        </w:rPr>
      </w:pPr>
    </w:p>
    <w:p w14:paraId="68F4BEC0">
      <w:pPr>
        <w:shd w:val="clear"/>
        <w:spacing w:line="360" w:lineRule="auto"/>
        <w:rPr>
          <w:rFonts w:ascii="宋体" w:hAnsi="宋体"/>
          <w:color w:val="000000" w:themeColor="text1"/>
          <w:szCs w:val="21"/>
          <w:highlight w:val="none"/>
          <w14:textFill>
            <w14:solidFill>
              <w14:schemeClr w14:val="tx1"/>
            </w14:solidFill>
          </w14:textFill>
        </w:rPr>
      </w:pPr>
    </w:p>
    <w:p w14:paraId="0C49AD92">
      <w:pPr>
        <w:shd w:val="clear"/>
        <w:spacing w:line="360" w:lineRule="auto"/>
        <w:rPr>
          <w:rFonts w:ascii="宋体" w:hAnsi="宋体"/>
          <w:color w:val="000000" w:themeColor="text1"/>
          <w:szCs w:val="21"/>
          <w:highlight w:val="none"/>
          <w14:textFill>
            <w14:solidFill>
              <w14:schemeClr w14:val="tx1"/>
            </w14:solidFill>
          </w14:textFill>
        </w:rPr>
      </w:pPr>
    </w:p>
    <w:p w14:paraId="43528ADB">
      <w:pPr>
        <w:shd w:val="clear"/>
        <w:spacing w:line="360" w:lineRule="auto"/>
        <w:rPr>
          <w:rFonts w:ascii="宋体" w:hAnsi="宋体"/>
          <w:color w:val="000000" w:themeColor="text1"/>
          <w:highlight w:val="none"/>
          <w14:textFill>
            <w14:solidFill>
              <w14:schemeClr w14:val="tx1"/>
            </w14:solidFill>
          </w14:textFill>
        </w:rPr>
      </w:pPr>
    </w:p>
    <w:p w14:paraId="7A566DC7">
      <w:pPr>
        <w:shd w:val="clear"/>
        <w:spacing w:line="360" w:lineRule="auto"/>
        <w:rPr>
          <w:rFonts w:ascii="宋体" w:hAnsi="宋体"/>
          <w:color w:val="000000" w:themeColor="text1"/>
          <w:highlight w:val="none"/>
          <w14:textFill>
            <w14:solidFill>
              <w14:schemeClr w14:val="tx1"/>
            </w14:solidFill>
          </w14:textFill>
        </w:rPr>
      </w:pPr>
    </w:p>
    <w:p w14:paraId="724B04F9">
      <w:pPr>
        <w:shd w:val="clear"/>
        <w:spacing w:line="360" w:lineRule="auto"/>
        <w:rPr>
          <w:rFonts w:ascii="宋体" w:hAnsi="宋体"/>
          <w:color w:val="000000" w:themeColor="text1"/>
          <w:highlight w:val="none"/>
          <w14:textFill>
            <w14:solidFill>
              <w14:schemeClr w14:val="tx1"/>
            </w14:solidFill>
          </w14:textFill>
        </w:rPr>
      </w:pPr>
    </w:p>
    <w:p w14:paraId="47EF1558">
      <w:pPr>
        <w:shd w:val="clear"/>
        <w:spacing w:line="360" w:lineRule="auto"/>
        <w:rPr>
          <w:rFonts w:ascii="宋体" w:hAnsi="宋体"/>
          <w:color w:val="000000" w:themeColor="text1"/>
          <w:highlight w:val="none"/>
          <w14:textFill>
            <w14:solidFill>
              <w14:schemeClr w14:val="tx1"/>
            </w14:solidFill>
          </w14:textFill>
        </w:rPr>
      </w:pPr>
    </w:p>
    <w:p w14:paraId="41B089A0">
      <w:pPr>
        <w:shd w:val="clear"/>
        <w:spacing w:line="360" w:lineRule="auto"/>
        <w:rPr>
          <w:rFonts w:ascii="宋体" w:hAnsi="宋体"/>
          <w:color w:val="000000" w:themeColor="text1"/>
          <w:highlight w:val="none"/>
          <w14:textFill>
            <w14:solidFill>
              <w14:schemeClr w14:val="tx1"/>
            </w14:solidFill>
          </w14:textFill>
        </w:rPr>
      </w:pPr>
    </w:p>
    <w:p w14:paraId="5E61440D">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300" w:name="_Toc469160793"/>
      <w:bookmarkStart w:id="301" w:name="_Toc8208"/>
      <w:bookmarkStart w:id="302" w:name="_Toc200414523"/>
      <w:r>
        <w:rPr>
          <w:rFonts w:hint="eastAsia" w:ascii="宋体" w:hAnsi="宋体"/>
          <w:color w:val="000000" w:themeColor="text1"/>
          <w:sz w:val="28"/>
          <w:szCs w:val="28"/>
          <w:highlight w:val="none"/>
          <w14:textFill>
            <w14:solidFill>
              <w14:schemeClr w14:val="tx1"/>
            </w14:solidFill>
          </w14:textFill>
        </w:rPr>
        <w:t>（四） 资格审查文件要求提交的其它有效证明文件</w:t>
      </w:r>
      <w:bookmarkEnd w:id="300"/>
      <w:bookmarkEnd w:id="301"/>
      <w:bookmarkEnd w:id="302"/>
    </w:p>
    <w:p w14:paraId="18F85F55">
      <w:pPr>
        <w:shd w:val="clea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1、合法有效的企业法人营业执照副本复印件加盖公章；</w:t>
      </w:r>
    </w:p>
    <w:p w14:paraId="2D95B8B2">
      <w:pPr>
        <w:shd w:val="clea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2、无重大违法记录声明函；</w:t>
      </w:r>
    </w:p>
    <w:p w14:paraId="38F8CB2D">
      <w:pPr>
        <w:shd w:val="clea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3、财务报表复印件加盖公章；</w:t>
      </w:r>
    </w:p>
    <w:p w14:paraId="0010C113">
      <w:pPr>
        <w:shd w:val="clea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4、社会保险证明复印件加盖公章；</w:t>
      </w:r>
    </w:p>
    <w:p w14:paraId="40CCAA58">
      <w:pPr>
        <w:shd w:val="clear"/>
        <w:tabs>
          <w:tab w:val="center" w:pos="4483"/>
        </w:tabs>
        <w:spacing w:line="360" w:lineRule="auto"/>
        <w:ind w:firstLine="840" w:firstLineChars="400"/>
        <w:rPr>
          <w:rFonts w:ascii="宋体" w:hAnsi="宋体"/>
          <w:color w:val="000000" w:themeColor="text1"/>
          <w:kern w:val="0"/>
          <w:szCs w:val="21"/>
          <w:highlight w:val="none"/>
          <w14:textFill>
            <w14:solidFill>
              <w14:schemeClr w14:val="tx1"/>
            </w14:solidFill>
          </w14:textFill>
        </w:rPr>
      </w:pPr>
      <w:r>
        <w:rPr>
          <w:rFonts w:hint="eastAsia" w:ascii="宋体" w:hAnsi="宋体"/>
          <w:color w:val="000000" w:themeColor="text1"/>
          <w:kern w:val="0"/>
          <w:szCs w:val="21"/>
          <w:highlight w:val="none"/>
          <w14:textFill>
            <w14:solidFill>
              <w14:schemeClr w14:val="tx1"/>
            </w14:solidFill>
          </w14:textFill>
        </w:rPr>
        <w:t>5、缴税证明复印件加盖公章；</w:t>
      </w:r>
    </w:p>
    <w:p w14:paraId="21A0E94B">
      <w:pPr>
        <w:shd w:val="clear"/>
        <w:tabs>
          <w:tab w:val="center" w:pos="4483"/>
        </w:tabs>
        <w:spacing w:line="360" w:lineRule="auto"/>
        <w:ind w:firstLine="1260" w:firstLineChars="600"/>
        <w:rPr>
          <w:rFonts w:ascii="宋体" w:hAnsi="宋体"/>
          <w:bCs/>
          <w:color w:val="000000" w:themeColor="text1"/>
          <w:kern w:val="0"/>
          <w:szCs w:val="21"/>
          <w:highlight w:val="none"/>
          <w14:textFill>
            <w14:solidFill>
              <w14:schemeClr w14:val="tx1"/>
            </w14:solidFill>
          </w14:textFill>
        </w:rPr>
        <w:sectPr>
          <w:headerReference r:id="rId14" w:type="default"/>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312" w:charSpace="0"/>
        </w:sectPr>
      </w:pPr>
      <w:r>
        <w:rPr>
          <w:rFonts w:hint="eastAsia" w:ascii="宋体" w:hAnsi="宋体"/>
          <w:color w:val="000000" w:themeColor="text1"/>
          <w:kern w:val="0"/>
          <w:szCs w:val="21"/>
          <w:highlight w:val="none"/>
          <w14:textFill>
            <w14:solidFill>
              <w14:schemeClr w14:val="tx1"/>
            </w14:solidFill>
          </w14:textFill>
        </w:rPr>
        <w:t>……</w:t>
      </w:r>
    </w:p>
    <w:p w14:paraId="12C7B4DC">
      <w:pPr>
        <w:pStyle w:val="4"/>
        <w:numPr>
          <w:ilvl w:val="1"/>
          <w:numId w:val="0"/>
        </w:numPr>
        <w:shd w:val="clear"/>
        <w:spacing w:line="360" w:lineRule="auto"/>
        <w:ind w:firstLine="2249" w:firstLineChars="800"/>
        <w:jc w:val="both"/>
        <w:rPr>
          <w:rFonts w:ascii="宋体" w:hAnsi="宋体"/>
          <w:color w:val="000000" w:themeColor="text1"/>
          <w:sz w:val="28"/>
          <w:szCs w:val="28"/>
          <w:highlight w:val="none"/>
          <w14:textFill>
            <w14:solidFill>
              <w14:schemeClr w14:val="tx1"/>
            </w14:solidFill>
          </w14:textFill>
        </w:rPr>
      </w:pPr>
      <w:bookmarkStart w:id="303" w:name="_Toc200414524"/>
      <w:bookmarkStart w:id="304" w:name="_Toc469160794"/>
      <w:bookmarkStart w:id="305" w:name="_Toc14635"/>
      <w:r>
        <w:rPr>
          <w:rFonts w:hint="eastAsia" w:ascii="宋体" w:hAnsi="宋体"/>
          <w:color w:val="000000" w:themeColor="text1"/>
          <w:sz w:val="28"/>
          <w:szCs w:val="28"/>
          <w:highlight w:val="none"/>
          <w14:textFill>
            <w14:solidFill>
              <w14:schemeClr w14:val="tx1"/>
            </w14:solidFill>
          </w14:textFill>
        </w:rPr>
        <w:t>第二章  磋商响应文件商务及技术部分</w:t>
      </w:r>
      <w:bookmarkEnd w:id="303"/>
      <w:bookmarkEnd w:id="304"/>
      <w:bookmarkEnd w:id="305"/>
    </w:p>
    <w:p w14:paraId="784A0FC6">
      <w:pPr>
        <w:pStyle w:val="4"/>
        <w:numPr>
          <w:ilvl w:val="1"/>
          <w:numId w:val="0"/>
        </w:numPr>
        <w:shd w:val="clear"/>
        <w:spacing w:line="360" w:lineRule="auto"/>
        <w:ind w:firstLine="3373" w:firstLineChars="1200"/>
        <w:jc w:val="both"/>
        <w:rPr>
          <w:rFonts w:ascii="宋体" w:hAnsi="宋体"/>
          <w:color w:val="000000" w:themeColor="text1"/>
          <w:sz w:val="28"/>
          <w:szCs w:val="28"/>
          <w:highlight w:val="none"/>
          <w14:textFill>
            <w14:solidFill>
              <w14:schemeClr w14:val="tx1"/>
            </w14:solidFill>
          </w14:textFill>
        </w:rPr>
      </w:pPr>
      <w:bookmarkStart w:id="306" w:name="_Toc7893"/>
      <w:bookmarkStart w:id="307" w:name="_Toc200414525"/>
      <w:bookmarkStart w:id="308" w:name="_Toc469160795"/>
      <w:r>
        <w:rPr>
          <w:rFonts w:hint="eastAsia" w:ascii="宋体" w:hAnsi="宋体"/>
          <w:color w:val="000000" w:themeColor="text1"/>
          <w:sz w:val="28"/>
          <w:szCs w:val="28"/>
          <w:highlight w:val="none"/>
          <w14:textFill>
            <w14:solidFill>
              <w14:schemeClr w14:val="tx1"/>
            </w14:solidFill>
          </w14:textFill>
        </w:rPr>
        <w:t>附件一：磋商邀请函</w:t>
      </w:r>
      <w:bookmarkEnd w:id="306"/>
      <w:bookmarkEnd w:id="307"/>
      <w:bookmarkEnd w:id="308"/>
    </w:p>
    <w:p w14:paraId="42367427">
      <w:pPr>
        <w:widowControl/>
        <w:shd w:val="clear"/>
        <w:spacing w:line="360" w:lineRule="auto"/>
        <w:jc w:val="left"/>
        <w:rPr>
          <w:rFonts w:ascii="宋体" w:hAnsi="宋体" w:cs="宋体"/>
          <w:color w:val="000000" w:themeColor="text1"/>
          <w:kern w:val="0"/>
          <w:sz w:val="24"/>
          <w:highlight w:val="none"/>
          <w:u w:val="single"/>
          <w14:textFill>
            <w14:solidFill>
              <w14:schemeClr w14:val="tx1"/>
            </w14:solidFill>
          </w14:textFill>
        </w:rPr>
      </w:pPr>
      <w:r>
        <w:rPr>
          <w:rFonts w:ascii="宋体" w:hAnsi="宋体" w:cs="宋体"/>
          <w:color w:val="000000" w:themeColor="text1"/>
          <w:kern w:val="0"/>
          <w:sz w:val="24"/>
          <w:highlight w:val="none"/>
          <w:u w:val="single"/>
          <w14:textFill>
            <w14:solidFill>
              <w14:schemeClr w14:val="tx1"/>
            </w14:solidFill>
          </w14:textFill>
        </w:rPr>
        <w:t>致（采购人</w:t>
      </w:r>
      <w:r>
        <w:rPr>
          <w:rFonts w:hint="eastAsia" w:ascii="宋体" w:hAnsi="宋体" w:cs="宋体"/>
          <w:color w:val="000000" w:themeColor="text1"/>
          <w:kern w:val="0"/>
          <w:sz w:val="24"/>
          <w:highlight w:val="none"/>
          <w:u w:val="single"/>
          <w14:textFill>
            <w14:solidFill>
              <w14:schemeClr w14:val="tx1"/>
            </w14:solidFill>
          </w14:textFill>
        </w:rPr>
        <w:t>名称</w:t>
      </w:r>
      <w:r>
        <w:rPr>
          <w:rFonts w:ascii="宋体" w:hAnsi="宋体" w:cs="宋体"/>
          <w:color w:val="000000" w:themeColor="text1"/>
          <w:kern w:val="0"/>
          <w:sz w:val="24"/>
          <w:highlight w:val="none"/>
          <w:u w:val="single"/>
          <w14:textFill>
            <w14:solidFill>
              <w14:schemeClr w14:val="tx1"/>
            </w14:solidFill>
          </w14:textFill>
        </w:rPr>
        <w:t>）                  </w:t>
      </w:r>
      <w:r>
        <w:rPr>
          <w:rFonts w:ascii="宋体" w:hAnsi="宋体" w:cs="宋体"/>
          <w:color w:val="000000" w:themeColor="text1"/>
          <w:kern w:val="0"/>
          <w:sz w:val="24"/>
          <w:highlight w:val="none"/>
          <w14:textFill>
            <w14:solidFill>
              <w14:schemeClr w14:val="tx1"/>
            </w14:solidFill>
          </w14:textFill>
        </w:rPr>
        <w:t xml:space="preserve">： </w:t>
      </w:r>
    </w:p>
    <w:p w14:paraId="56797543">
      <w:pPr>
        <w:shd w:val="clear"/>
        <w:adjustRightInd w:val="0"/>
        <w:snapToGrid w:val="0"/>
        <w:spacing w:beforeLines="50" w:line="360" w:lineRule="auto"/>
        <w:ind w:firstLine="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根据贵方就</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cs="宋体"/>
          <w:b/>
          <w:color w:val="000000" w:themeColor="text1"/>
          <w:szCs w:val="21"/>
          <w:highlight w:val="none"/>
          <w:u w:val="single"/>
          <w14:textFill>
            <w14:solidFill>
              <w14:schemeClr w14:val="tx1"/>
            </w14:solidFill>
          </w14:textFill>
        </w:rPr>
        <w:t xml:space="preserve">项目名称，由供应商填写      </w:t>
      </w:r>
      <w:r>
        <w:rPr>
          <w:rFonts w:hint="eastAsia" w:ascii="宋体" w:hAnsi="宋体"/>
          <w:bCs/>
          <w:color w:val="000000" w:themeColor="text1"/>
          <w:szCs w:val="21"/>
          <w:highlight w:val="none"/>
          <w14:textFill>
            <w14:solidFill>
              <w14:schemeClr w14:val="tx1"/>
            </w14:solidFill>
          </w14:textFill>
        </w:rPr>
        <w:t>的投标邀请（项目编号：</w:t>
      </w:r>
      <w:r>
        <w:rPr>
          <w:rFonts w:hint="eastAsia" w:ascii="宋体" w:hAnsi="宋体"/>
          <w:b/>
          <w:bCs/>
          <w:color w:val="000000" w:themeColor="text1"/>
          <w:szCs w:val="21"/>
          <w:highlight w:val="none"/>
          <w14:textFill>
            <w14:solidFill>
              <w14:schemeClr w14:val="tx1"/>
            </w14:solidFill>
          </w14:textFill>
        </w:rPr>
        <w:t xml:space="preserve">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，我方正式响应磋商文件内容并提交磋商响应文件</w:t>
      </w:r>
      <w:r>
        <w:rPr>
          <w:rFonts w:hint="eastAsia" w:ascii="宋体" w:hAnsi="宋体"/>
          <w:b/>
          <w:bCs/>
          <w:color w:val="000000" w:themeColor="text1"/>
          <w:szCs w:val="21"/>
          <w:highlight w:val="none"/>
          <w:u w:val="single"/>
          <w14:textFill>
            <w14:solidFill>
              <w14:schemeClr w14:val="tx1"/>
            </w14:solidFill>
          </w14:textFill>
        </w:rPr>
        <w:t>1份正本</w:t>
      </w:r>
      <w:r>
        <w:rPr>
          <w:rFonts w:hint="eastAsia" w:ascii="宋体" w:hAnsi="宋体"/>
          <w:b/>
          <w:bCs/>
          <w:color w:val="000000" w:themeColor="text1"/>
          <w:szCs w:val="21"/>
          <w:highlight w:val="none"/>
          <w14:textFill>
            <w14:solidFill>
              <w14:schemeClr w14:val="tx1"/>
            </w14:solidFill>
          </w14:textFill>
        </w:rPr>
        <w:t>和</w:t>
      </w:r>
      <w:r>
        <w:rPr>
          <w:rFonts w:hint="eastAsia" w:ascii="宋体" w:hAnsi="宋体"/>
          <w:b/>
          <w:bCs/>
          <w:color w:val="000000" w:themeColor="text1"/>
          <w:szCs w:val="21"/>
          <w:highlight w:val="none"/>
          <w:u w:val="single"/>
          <w14:textFill>
            <w14:solidFill>
              <w14:schemeClr w14:val="tx1"/>
            </w14:solidFill>
          </w14:textFill>
        </w:rPr>
        <w:t>2份副本</w:t>
      </w:r>
      <w:r>
        <w:rPr>
          <w:rFonts w:hint="eastAsia" w:ascii="宋体" w:hAnsi="宋体"/>
          <w:b/>
          <w:bCs/>
          <w:color w:val="000000" w:themeColor="text1"/>
          <w:szCs w:val="21"/>
          <w:highlight w:val="none"/>
          <w14:textFill>
            <w14:solidFill>
              <w14:schemeClr w14:val="tx1"/>
            </w14:solidFill>
          </w14:textFill>
        </w:rPr>
        <w:t>及</w:t>
      </w:r>
      <w:r>
        <w:rPr>
          <w:rFonts w:hint="eastAsia" w:ascii="宋体" w:hAnsi="宋体"/>
          <w:b/>
          <w:bCs/>
          <w:color w:val="000000" w:themeColor="text1"/>
          <w:szCs w:val="21"/>
          <w:highlight w:val="none"/>
          <w:u w:val="single"/>
          <w14:textFill>
            <w14:solidFill>
              <w14:schemeClr w14:val="tx1"/>
            </w14:solidFill>
          </w14:textFill>
        </w:rPr>
        <w:t>电子文件1份</w:t>
      </w:r>
      <w:r>
        <w:rPr>
          <w:rFonts w:hint="eastAsia" w:ascii="宋体" w:hAnsi="宋体"/>
          <w:bCs/>
          <w:color w:val="000000" w:themeColor="text1"/>
          <w:szCs w:val="21"/>
          <w:highlight w:val="none"/>
          <w14:textFill>
            <w14:solidFill>
              <w14:schemeClr w14:val="tx1"/>
            </w14:solidFill>
          </w14:textFill>
        </w:rPr>
        <w:t>：</w:t>
      </w:r>
    </w:p>
    <w:p w14:paraId="10C5AEC6">
      <w:pPr>
        <w:widowControl/>
        <w:shd w:val="clear"/>
        <w:tabs>
          <w:tab w:val="left" w:pos="502"/>
        </w:tabs>
        <w:adjustRightInd w:val="0"/>
        <w:snapToGrid w:val="0"/>
        <w:spacing w:line="360" w:lineRule="auto"/>
        <w:ind w:left="374" w:leftChars="177" w:hanging="2" w:hangingChars="1"/>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据此函，签字代表宣布同意如下：</w:t>
      </w:r>
    </w:p>
    <w:p w14:paraId="70B45E73">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所附投标价格表中规定的应提交和交付的货物投标总价为人民币：</w:t>
      </w:r>
      <w:r>
        <w:rPr>
          <w:rFonts w:hint="eastAsia" w:ascii="宋体" w:hAnsi="宋体"/>
          <w:color w:val="000000" w:themeColor="text1"/>
          <w:szCs w:val="21"/>
          <w:highlight w:val="none"/>
          <w:u w:val="single"/>
          <w14:textFill>
            <w14:solidFill>
              <w14:schemeClr w14:val="tx1"/>
            </w14:solidFill>
          </w14:textFill>
        </w:rPr>
        <w:t xml:space="preserve"> （用文字和数字表示的磋商总价）  </w:t>
      </w:r>
      <w:r>
        <w:rPr>
          <w:rFonts w:hint="eastAsia" w:ascii="宋体" w:hAnsi="宋体"/>
          <w:color w:val="000000" w:themeColor="text1"/>
          <w:szCs w:val="21"/>
          <w:highlight w:val="none"/>
          <w14:textFill>
            <w14:solidFill>
              <w14:schemeClr w14:val="tx1"/>
            </w14:solidFill>
          </w14:textFill>
        </w:rPr>
        <w:t>。</w:t>
      </w:r>
    </w:p>
    <w:p w14:paraId="02502671">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为采购项目提供整体设计、规范编制或者项目管理、监理、检测等服务的供应商，不得再参加该采购项目的其他采购活动</w:t>
      </w:r>
      <w:r>
        <w:rPr>
          <w:rFonts w:hint="eastAsia" w:ascii="宋体" w:hAnsi="宋体" w:cs="宋体"/>
          <w:color w:val="000000" w:themeColor="text1"/>
          <w:szCs w:val="21"/>
          <w:highlight w:val="none"/>
          <w:lang w:val="en-US" w:eastAsia="zh-CN"/>
          <w14:textFill>
            <w14:solidFill>
              <w14:schemeClr w14:val="tx1"/>
            </w14:solidFill>
          </w14:textFill>
        </w:rPr>
        <w:t>。</w:t>
      </w:r>
    </w:p>
    <w:p w14:paraId="471DDC44">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cs="宋体"/>
          <w:color w:val="000000" w:themeColor="text1"/>
          <w:szCs w:val="21"/>
          <w:highlight w:val="none"/>
          <w14:textFill>
            <w14:solidFill>
              <w14:schemeClr w14:val="tx1"/>
            </w14:solidFill>
          </w14:textFill>
        </w:rPr>
        <w:t>单位负责人为同一人或者存在直接控股、管理关系的不同供应商，不得参加同一合同项下的政府采购活动</w:t>
      </w:r>
      <w:r>
        <w:rPr>
          <w:rFonts w:hint="eastAsia" w:ascii="宋体" w:hAnsi="宋体" w:cs="宋体"/>
          <w:color w:val="000000" w:themeColor="text1"/>
          <w:szCs w:val="21"/>
          <w:highlight w:val="none"/>
          <w:lang w:eastAsia="zh-CN"/>
          <w14:textFill>
            <w14:solidFill>
              <w14:schemeClr w14:val="tx1"/>
            </w14:solidFill>
          </w14:textFill>
        </w:rPr>
        <w:t>。</w:t>
      </w:r>
    </w:p>
    <w:p w14:paraId="1EBA7144">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本次投标所报内容完全按照磋商文件要求填报，所有内容都是真实、准确的。</w:t>
      </w:r>
    </w:p>
    <w:p w14:paraId="26D0DF2D">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供应商将按磋商文件的规定履行全部合同责任和义务。</w:t>
      </w:r>
    </w:p>
    <w:p w14:paraId="0A5C8EEB">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供应商已详细审查全部磋商文件，包括修改文件（如有的话）以及全部参考资料和有关附件。我们完全理解并同意放弃对这方面有不明及误解的权利。</w:t>
      </w:r>
    </w:p>
    <w:p w14:paraId="2292CCE8">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本次投标自递交磋商响应文件截止之日起有效期为90天。</w:t>
      </w:r>
    </w:p>
    <w:p w14:paraId="1D469DD6">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如果在规定的递交磋商响应文件截止之日后，供应商在投标有效期内撤回投标，投标保证金将被贵方没收。</w:t>
      </w:r>
    </w:p>
    <w:p w14:paraId="17265B68">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供应商同意提供按照贵方可能要求与其投标有关的一切数据或资料，完全理解贵方不一定接受最低价的投标或收到的任何投标。</w:t>
      </w:r>
    </w:p>
    <w:p w14:paraId="72886A25">
      <w:pPr>
        <w:widowControl/>
        <w:numPr>
          <w:ilvl w:val="0"/>
          <w:numId w:val="25"/>
        </w:numPr>
        <w:shd w:val="clear"/>
        <w:tabs>
          <w:tab w:val="left" w:pos="840"/>
        </w:tabs>
        <w:adjustRightInd w:val="0"/>
        <w:snapToGrid w:val="0"/>
        <w:spacing w:line="360" w:lineRule="auto"/>
        <w:ind w:left="840" w:hanging="420"/>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与本投标有关的一切正式往来通讯请寄至磋商响应文件封面指定地址、联系方式。</w:t>
      </w:r>
    </w:p>
    <w:p w14:paraId="22BA8997">
      <w:pPr>
        <w:shd w:val="clea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71E5A837">
      <w:pPr>
        <w:shd w:val="clear"/>
        <w:adjustRightInd w:val="0"/>
        <w:snapToGrid w:val="0"/>
        <w:spacing w:line="360" w:lineRule="auto"/>
        <w:rPr>
          <w:rFonts w:hint="eastAsia" w:ascii="宋体" w:hAnsi="宋体"/>
          <w:bCs/>
          <w:color w:val="000000" w:themeColor="text1"/>
          <w:szCs w:val="21"/>
          <w:highlight w:val="none"/>
          <w14:textFill>
            <w14:solidFill>
              <w14:schemeClr w14:val="tx1"/>
            </w14:solidFill>
          </w14:textFill>
        </w:rPr>
      </w:pPr>
    </w:p>
    <w:p w14:paraId="4EC20064">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38825713">
      <w:pPr>
        <w:shd w:val="clea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5FF341B6">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5255B758">
      <w:pPr>
        <w:pStyle w:val="25"/>
        <w:shd w:val="clear"/>
        <w:spacing w:line="360" w:lineRule="auto"/>
        <w:rPr>
          <w:rFonts w:hAnsi="宋体"/>
          <w:color w:val="000000" w:themeColor="text1"/>
          <w:highlight w:val="none"/>
          <w14:textFill>
            <w14:solidFill>
              <w14:schemeClr w14:val="tx1"/>
            </w14:solidFill>
          </w14:textFill>
        </w:rPr>
      </w:pPr>
      <w:r>
        <w:rPr>
          <w:rFonts w:hint="eastAsia" w:hAnsi="宋体"/>
          <w:color w:val="000000" w:themeColor="text1"/>
          <w:highlight w:val="none"/>
          <w14:textFill>
            <w14:solidFill>
              <w14:schemeClr w14:val="tx1"/>
            </w14:solidFill>
          </w14:textFill>
        </w:rPr>
        <w:t>注：本磋商邀请函为供应商响应本次磋商项目的郑重承诺，供应商不得改动且必须满足。</w:t>
      </w:r>
    </w:p>
    <w:p w14:paraId="67C6290A">
      <w:pPr>
        <w:pStyle w:val="25"/>
        <w:shd w:val="clear"/>
        <w:spacing w:line="360" w:lineRule="auto"/>
        <w:rPr>
          <w:rFonts w:hAnsi="宋体"/>
          <w:color w:val="000000" w:themeColor="text1"/>
          <w:highlight w:val="none"/>
          <w14:textFill>
            <w14:solidFill>
              <w14:schemeClr w14:val="tx1"/>
            </w14:solidFill>
          </w14:textFill>
        </w:rPr>
      </w:pPr>
    </w:p>
    <w:p w14:paraId="17DA3AC9">
      <w:pPr>
        <w:pStyle w:val="25"/>
        <w:shd w:val="clear"/>
        <w:spacing w:line="360" w:lineRule="auto"/>
        <w:rPr>
          <w:rFonts w:hAnsi="宋体"/>
          <w:color w:val="000000" w:themeColor="text1"/>
          <w:highlight w:val="none"/>
          <w14:textFill>
            <w14:solidFill>
              <w14:schemeClr w14:val="tx1"/>
            </w14:solidFill>
          </w14:textFill>
        </w:rPr>
      </w:pPr>
    </w:p>
    <w:p w14:paraId="6161A596">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309" w:name="_Toc200414526"/>
      <w:bookmarkStart w:id="310" w:name="_Toc469160796"/>
      <w:bookmarkStart w:id="311" w:name="_Toc26518"/>
      <w:r>
        <w:rPr>
          <w:rFonts w:hint="eastAsia" w:ascii="宋体" w:hAnsi="宋体"/>
          <w:color w:val="000000" w:themeColor="text1"/>
          <w:sz w:val="28"/>
          <w:szCs w:val="28"/>
          <w:highlight w:val="none"/>
          <w14:textFill>
            <w14:solidFill>
              <w14:schemeClr w14:val="tx1"/>
            </w14:solidFill>
          </w14:textFill>
        </w:rPr>
        <w:t>附件二：第一次报价一览表</w:t>
      </w:r>
      <w:bookmarkEnd w:id="309"/>
      <w:bookmarkEnd w:id="310"/>
      <w:bookmarkEnd w:id="311"/>
    </w:p>
    <w:p w14:paraId="07D4DC87">
      <w:pPr>
        <w:shd w:val="clea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YXCG-20260726</w:t>
      </w:r>
      <w:r>
        <w:rPr>
          <w:rFonts w:hint="eastAsia" w:ascii="宋体" w:hAnsi="宋体"/>
          <w:b/>
          <w:bCs/>
          <w:caps/>
          <w:color w:val="000000" w:themeColor="text1"/>
          <w:szCs w:val="21"/>
          <w:highlight w:val="none"/>
          <w:u w:val="single"/>
          <w14:textFill>
            <w14:solidFill>
              <w14:schemeClr w14:val="tx1"/>
            </w14:solidFill>
          </w14:textFill>
        </w:rPr>
        <w:t xml:space="preserve"> </w:t>
      </w:r>
    </w:p>
    <w:p w14:paraId="7F1796EB">
      <w:pPr>
        <w:shd w:val="clea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广东省阳江市气象局灾后修复工程</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p>
    <w:p w14:paraId="1F073F89">
      <w:pPr>
        <w:shd w:val="clear"/>
        <w:tabs>
          <w:tab w:val="center" w:pos="4483"/>
        </w:tabs>
        <w:spacing w:line="360" w:lineRule="auto"/>
        <w:rPr>
          <w:rFonts w:ascii="宋体" w:hAnsi="宋体"/>
          <w:bCs/>
          <w:color w:val="000000" w:themeColor="text1"/>
          <w:szCs w:val="21"/>
          <w:highlight w:val="none"/>
          <w:u w:val="single"/>
          <w14:textFill>
            <w14:solidFill>
              <w14:schemeClr w14:val="tx1"/>
            </w14:solidFill>
          </w14:textFill>
        </w:rPr>
      </w:pPr>
    </w:p>
    <w:tbl>
      <w:tblPr>
        <w:tblStyle w:val="51"/>
        <w:tblW w:w="895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44"/>
        <w:gridCol w:w="4737"/>
        <w:gridCol w:w="1476"/>
      </w:tblGrid>
      <w:tr w14:paraId="03C80F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50" w:hRule="atLeast"/>
          <w:jc w:val="center"/>
        </w:trPr>
        <w:tc>
          <w:tcPr>
            <w:tcW w:w="2744" w:type="dxa"/>
            <w:vAlign w:val="center"/>
          </w:tcPr>
          <w:p w14:paraId="31C5B97C">
            <w:pPr>
              <w:shd w:val="clea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项目名称</w:t>
            </w:r>
          </w:p>
        </w:tc>
        <w:tc>
          <w:tcPr>
            <w:tcW w:w="4737" w:type="dxa"/>
            <w:vAlign w:val="center"/>
          </w:tcPr>
          <w:p w14:paraId="1B073193">
            <w:pPr>
              <w:shd w:val="clear"/>
              <w:spacing w:line="360" w:lineRule="auto"/>
              <w:jc w:val="center"/>
              <w:rPr>
                <w:rFonts w:ascii="宋体" w:hAnsi="宋体"/>
                <w:bCs/>
                <w:color w:val="000000" w:themeColor="text1"/>
                <w:szCs w:val="21"/>
                <w:highlight w:val="none"/>
                <w14:textFill>
                  <w14:solidFill>
                    <w14:schemeClr w14:val="tx1"/>
                  </w14:solidFill>
                </w14:textFill>
              </w:rPr>
            </w:pPr>
          </w:p>
        </w:tc>
        <w:tc>
          <w:tcPr>
            <w:tcW w:w="1476" w:type="dxa"/>
            <w:vAlign w:val="center"/>
          </w:tcPr>
          <w:p w14:paraId="592E2B79">
            <w:pPr>
              <w:shd w:val="clear"/>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备注</w:t>
            </w:r>
          </w:p>
        </w:tc>
      </w:tr>
      <w:tr w14:paraId="4396F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940" w:hRule="atLeast"/>
          <w:jc w:val="center"/>
        </w:trPr>
        <w:tc>
          <w:tcPr>
            <w:tcW w:w="2744" w:type="dxa"/>
            <w:vAlign w:val="center"/>
          </w:tcPr>
          <w:p w14:paraId="41BE948E">
            <w:pPr>
              <w:shd w:val="clear"/>
              <w:spacing w:line="360" w:lineRule="auto"/>
              <w:jc w:val="center"/>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报价（元）</w:t>
            </w:r>
          </w:p>
        </w:tc>
        <w:tc>
          <w:tcPr>
            <w:tcW w:w="4737" w:type="dxa"/>
            <w:vAlign w:val="center"/>
          </w:tcPr>
          <w:p w14:paraId="4BAE5808">
            <w:pPr>
              <w:shd w:val="clea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大写：人民币</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p w14:paraId="35A34DEE">
            <w:pPr>
              <w:shd w:val="clear"/>
              <w:spacing w:line="360" w:lineRule="auto"/>
              <w:rPr>
                <w:rFonts w:ascii="宋体" w:hAnsi="宋体"/>
                <w:bCs/>
                <w:color w:val="000000" w:themeColor="text1"/>
                <w:highlight w:val="none"/>
                <w14:textFill>
                  <w14:solidFill>
                    <w14:schemeClr w14:val="tx1"/>
                  </w14:solidFill>
                </w14:textFill>
              </w:rPr>
            </w:pPr>
          </w:p>
          <w:p w14:paraId="5E45D91C">
            <w:pPr>
              <w:shd w:val="clea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 xml:space="preserve">小写：¥ </w:t>
            </w:r>
            <w:r>
              <w:rPr>
                <w:rFonts w:hint="eastAsia" w:ascii="宋体" w:hAnsi="宋体"/>
                <w:bCs/>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 xml:space="preserve"> </w:t>
            </w:r>
          </w:p>
        </w:tc>
        <w:tc>
          <w:tcPr>
            <w:tcW w:w="1476" w:type="dxa"/>
            <w:vMerge w:val="restart"/>
            <w:vAlign w:val="center"/>
          </w:tcPr>
          <w:p w14:paraId="10751AD3">
            <w:pPr>
              <w:shd w:val="clear"/>
              <w:spacing w:line="360" w:lineRule="auto"/>
              <w:rPr>
                <w:rFonts w:ascii="宋体" w:hAnsi="宋体"/>
                <w:bCs/>
                <w:color w:val="000000" w:themeColor="text1"/>
                <w:szCs w:val="21"/>
                <w:highlight w:val="none"/>
                <w14:textFill>
                  <w14:solidFill>
                    <w14:schemeClr w14:val="tx1"/>
                  </w14:solidFill>
                </w14:textFill>
              </w:rPr>
            </w:pPr>
          </w:p>
        </w:tc>
      </w:tr>
      <w:tr w14:paraId="2E97A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24" w:hRule="atLeast"/>
          <w:jc w:val="center"/>
        </w:trPr>
        <w:tc>
          <w:tcPr>
            <w:tcW w:w="2744" w:type="dxa"/>
            <w:vAlign w:val="center"/>
          </w:tcPr>
          <w:p w14:paraId="62B5C11F">
            <w:pPr>
              <w:shd w:val="clear"/>
              <w:spacing w:line="360" w:lineRule="auto"/>
              <w:jc w:val="center"/>
              <w:rPr>
                <w:rFonts w:hint="eastAsia" w:ascii="宋体" w:hAnsi="宋体" w:eastAsia="宋体" w:cs="Times New Roman"/>
                <w:bCs/>
                <w:color w:val="000000" w:themeColor="text1"/>
                <w:kern w:val="2"/>
                <w:sz w:val="21"/>
                <w:szCs w:val="24"/>
                <w:highlight w:val="none"/>
                <w:lang w:val="en-US" w:eastAsia="zh-CN" w:bidi="ar-SA"/>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工期</w:t>
            </w:r>
          </w:p>
        </w:tc>
        <w:tc>
          <w:tcPr>
            <w:tcW w:w="4737" w:type="dxa"/>
            <w:vAlign w:val="center"/>
          </w:tcPr>
          <w:p w14:paraId="6B588E80">
            <w:pPr>
              <w:shd w:val="clear"/>
              <w:spacing w:line="360" w:lineRule="auto"/>
              <w:rPr>
                <w:rFonts w:ascii="宋体" w:hAnsi="宋体"/>
                <w:bCs/>
                <w:color w:val="000000" w:themeColor="text1"/>
                <w:highlight w:val="none"/>
                <w14:textFill>
                  <w14:solidFill>
                    <w14:schemeClr w14:val="tx1"/>
                  </w14:solidFill>
                </w14:textFill>
              </w:rPr>
            </w:pPr>
          </w:p>
        </w:tc>
        <w:tc>
          <w:tcPr>
            <w:tcW w:w="1476" w:type="dxa"/>
            <w:vMerge w:val="continue"/>
            <w:vAlign w:val="center"/>
          </w:tcPr>
          <w:p w14:paraId="7ADF202B">
            <w:pPr>
              <w:shd w:val="clear"/>
              <w:spacing w:line="360" w:lineRule="auto"/>
              <w:rPr>
                <w:rFonts w:ascii="宋体" w:hAnsi="宋体"/>
                <w:bCs/>
                <w:color w:val="000000" w:themeColor="text1"/>
                <w:szCs w:val="21"/>
                <w:highlight w:val="none"/>
                <w14:textFill>
                  <w14:solidFill>
                    <w14:schemeClr w14:val="tx1"/>
                  </w14:solidFill>
                </w14:textFill>
              </w:rPr>
            </w:pPr>
          </w:p>
        </w:tc>
      </w:tr>
      <w:tr w14:paraId="353766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jc w:val="center"/>
        </w:trPr>
        <w:tc>
          <w:tcPr>
            <w:tcW w:w="2744" w:type="dxa"/>
            <w:vAlign w:val="center"/>
          </w:tcPr>
          <w:p w14:paraId="4DED67A1">
            <w:pPr>
              <w:shd w:val="clear"/>
              <w:spacing w:line="360" w:lineRule="auto"/>
              <w:jc w:val="center"/>
              <w:rPr>
                <w:rFonts w:hint="default" w:ascii="宋体" w:hAnsi="宋体" w:eastAsia="宋体" w:cs="Times New Roman"/>
                <w:bCs/>
                <w:color w:val="000000" w:themeColor="text1"/>
                <w:kern w:val="2"/>
                <w:sz w:val="21"/>
                <w:szCs w:val="24"/>
                <w:highlight w:val="none"/>
                <w:lang w:val="en-US" w:eastAsia="zh-CN" w:bidi="ar-SA"/>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项目负责人</w:t>
            </w:r>
          </w:p>
        </w:tc>
        <w:tc>
          <w:tcPr>
            <w:tcW w:w="4737" w:type="dxa"/>
            <w:vAlign w:val="center"/>
          </w:tcPr>
          <w:p w14:paraId="787CB505">
            <w:pPr>
              <w:shd w:val="clear"/>
              <w:spacing w:line="360" w:lineRule="auto"/>
              <w:rPr>
                <w:rFonts w:ascii="宋体" w:hAnsi="宋体"/>
                <w:bCs/>
                <w:color w:val="000000" w:themeColor="text1"/>
                <w:highlight w:val="none"/>
                <w14:textFill>
                  <w14:solidFill>
                    <w14:schemeClr w14:val="tx1"/>
                  </w14:solidFill>
                </w14:textFill>
              </w:rPr>
            </w:pPr>
          </w:p>
        </w:tc>
        <w:tc>
          <w:tcPr>
            <w:tcW w:w="1476" w:type="dxa"/>
            <w:vMerge w:val="continue"/>
            <w:vAlign w:val="center"/>
          </w:tcPr>
          <w:p w14:paraId="07E994A0">
            <w:pPr>
              <w:shd w:val="clear"/>
              <w:spacing w:line="360" w:lineRule="auto"/>
              <w:rPr>
                <w:rFonts w:ascii="宋体" w:hAnsi="宋体"/>
                <w:bCs/>
                <w:color w:val="000000" w:themeColor="text1"/>
                <w:szCs w:val="21"/>
                <w:highlight w:val="none"/>
                <w14:textFill>
                  <w14:solidFill>
                    <w14:schemeClr w14:val="tx1"/>
                  </w14:solidFill>
                </w14:textFill>
              </w:rPr>
            </w:pPr>
          </w:p>
        </w:tc>
      </w:tr>
      <w:tr w14:paraId="73370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0" w:hRule="atLeast"/>
          <w:jc w:val="center"/>
        </w:trPr>
        <w:tc>
          <w:tcPr>
            <w:tcW w:w="2744" w:type="dxa"/>
            <w:vAlign w:val="center"/>
          </w:tcPr>
          <w:p w14:paraId="211B6ECE">
            <w:pPr>
              <w:shd w:val="clear"/>
              <w:spacing w:line="360" w:lineRule="auto"/>
              <w:jc w:val="center"/>
              <w:rPr>
                <w:rFonts w:hint="eastAsia" w:ascii="宋体" w:hAnsi="宋体" w:eastAsia="宋体" w:cs="Times New Roman"/>
                <w:bCs/>
                <w:color w:val="000000" w:themeColor="text1"/>
                <w:kern w:val="2"/>
                <w:sz w:val="21"/>
                <w:szCs w:val="24"/>
                <w:highlight w:val="none"/>
                <w:lang w:val="en-US" w:eastAsia="zh-CN" w:bidi="ar-SA"/>
                <w14:textFill>
                  <w14:solidFill>
                    <w14:schemeClr w14:val="tx1"/>
                  </w14:solidFill>
                </w14:textFill>
              </w:rPr>
            </w:pPr>
            <w:r>
              <w:rPr>
                <w:rFonts w:hint="eastAsia" w:ascii="宋体" w:hAnsi="宋体"/>
                <w:bCs/>
                <w:color w:val="000000" w:themeColor="text1"/>
                <w:highlight w:val="none"/>
                <w:lang w:val="en-US" w:eastAsia="zh-CN"/>
                <w14:textFill>
                  <w14:solidFill>
                    <w14:schemeClr w14:val="tx1"/>
                  </w14:solidFill>
                </w14:textFill>
              </w:rPr>
              <w:t>执业证书信息</w:t>
            </w:r>
          </w:p>
        </w:tc>
        <w:tc>
          <w:tcPr>
            <w:tcW w:w="4737" w:type="dxa"/>
            <w:vAlign w:val="center"/>
          </w:tcPr>
          <w:p w14:paraId="2E6B66FA">
            <w:pPr>
              <w:shd w:val="clear"/>
              <w:spacing w:line="360" w:lineRule="auto"/>
              <w:rPr>
                <w:rFonts w:ascii="宋体" w:hAnsi="宋体"/>
                <w:bCs/>
                <w:color w:val="000000" w:themeColor="text1"/>
                <w:highlight w:val="none"/>
                <w14:textFill>
                  <w14:solidFill>
                    <w14:schemeClr w14:val="tx1"/>
                  </w14:solidFill>
                </w14:textFill>
              </w:rPr>
            </w:pPr>
          </w:p>
        </w:tc>
        <w:tc>
          <w:tcPr>
            <w:tcW w:w="1476" w:type="dxa"/>
            <w:vMerge w:val="continue"/>
            <w:vAlign w:val="center"/>
          </w:tcPr>
          <w:p w14:paraId="694E28FD">
            <w:pPr>
              <w:shd w:val="clear"/>
              <w:spacing w:line="360" w:lineRule="auto"/>
              <w:rPr>
                <w:rFonts w:ascii="宋体" w:hAnsi="宋体"/>
                <w:bCs/>
                <w:color w:val="000000" w:themeColor="text1"/>
                <w:szCs w:val="21"/>
                <w:highlight w:val="none"/>
                <w14:textFill>
                  <w14:solidFill>
                    <w14:schemeClr w14:val="tx1"/>
                  </w14:solidFill>
                </w14:textFill>
              </w:rPr>
            </w:pPr>
          </w:p>
        </w:tc>
      </w:tr>
    </w:tbl>
    <w:p w14:paraId="50339D56">
      <w:pPr>
        <w:shd w:val="clear"/>
        <w:spacing w:line="360" w:lineRule="auto"/>
        <w:rPr>
          <w:rFonts w:ascii="宋体" w:hAnsi="宋体"/>
          <w:bCs/>
          <w:color w:val="000000" w:themeColor="text1"/>
          <w:highlight w:val="none"/>
          <w:u w:val="single"/>
          <w14:textFill>
            <w14:solidFill>
              <w14:schemeClr w14:val="tx1"/>
            </w14:solidFill>
          </w14:textFill>
        </w:rPr>
      </w:pPr>
    </w:p>
    <w:p w14:paraId="1C464EB6">
      <w:pPr>
        <w:shd w:val="clear"/>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注：</w:t>
      </w:r>
    </w:p>
    <w:p w14:paraId="3083402A">
      <w:pPr>
        <w:numPr>
          <w:ilvl w:val="0"/>
          <w:numId w:val="26"/>
        </w:numPr>
        <w:shd w:val="clea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color w:val="000000" w:themeColor="text1"/>
          <w:highlight w:val="none"/>
          <w14:textFill>
            <w14:solidFill>
              <w14:schemeClr w14:val="tx1"/>
            </w14:solidFill>
          </w14:textFill>
        </w:rPr>
        <w:t>填写此表时不得改变表格的形式。</w:t>
      </w:r>
    </w:p>
    <w:p w14:paraId="543F605D">
      <w:pPr>
        <w:numPr>
          <w:ilvl w:val="0"/>
          <w:numId w:val="26"/>
        </w:numPr>
        <w:shd w:val="clea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本报价表为供应商的第一次报价，磋商后，代理采购机构将向合格的供应商发最终报价表。</w:t>
      </w:r>
    </w:p>
    <w:p w14:paraId="30805FB1">
      <w:pPr>
        <w:numPr>
          <w:ilvl w:val="0"/>
          <w:numId w:val="26"/>
        </w:numPr>
        <w:shd w:val="clea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所投项目的内容必须填写完整。</w:t>
      </w:r>
    </w:p>
    <w:p w14:paraId="3307A32D">
      <w:pPr>
        <w:numPr>
          <w:ilvl w:val="0"/>
          <w:numId w:val="26"/>
        </w:numPr>
        <w:shd w:val="clear"/>
        <w:tabs>
          <w:tab w:val="left" w:pos="845"/>
        </w:tabs>
        <w:spacing w:line="360" w:lineRule="auto"/>
        <w:rPr>
          <w:rFonts w:ascii="宋体" w:hAnsi="宋体"/>
          <w:bCs/>
          <w:color w:val="000000" w:themeColor="text1"/>
          <w:highlight w:val="none"/>
          <w14:textFill>
            <w14:solidFill>
              <w14:schemeClr w14:val="tx1"/>
            </w14:solidFill>
          </w14:textFill>
        </w:rPr>
      </w:pPr>
      <w:r>
        <w:rPr>
          <w:rFonts w:hint="eastAsia" w:ascii="宋体" w:hAnsi="宋体"/>
          <w:bCs/>
          <w:color w:val="000000" w:themeColor="text1"/>
          <w:highlight w:val="none"/>
          <w14:textFill>
            <w14:solidFill>
              <w14:schemeClr w14:val="tx1"/>
            </w14:solidFill>
          </w14:textFill>
        </w:rPr>
        <w:t>如果供应商认为有应当说明而本表中无相应栏目的内容，请在“备注”栏中说明添加说明。</w:t>
      </w:r>
    </w:p>
    <w:p w14:paraId="3F3945FC">
      <w:pPr>
        <w:shd w:val="clear"/>
        <w:tabs>
          <w:tab w:val="left" w:pos="845"/>
        </w:tabs>
        <w:spacing w:line="360" w:lineRule="auto"/>
        <w:rPr>
          <w:rFonts w:ascii="宋体" w:hAnsi="宋体"/>
          <w:bCs/>
          <w:color w:val="000000" w:themeColor="text1"/>
          <w:highlight w:val="none"/>
          <w14:textFill>
            <w14:solidFill>
              <w14:schemeClr w14:val="tx1"/>
            </w14:solidFill>
          </w14:textFill>
        </w:rPr>
      </w:pPr>
    </w:p>
    <w:p w14:paraId="017F2143">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44491264">
      <w:pPr>
        <w:shd w:val="clea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6767021F">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r>
        <w:rPr>
          <w:rFonts w:ascii="宋体" w:hAnsi="宋体"/>
          <w:bCs/>
          <w:color w:val="000000" w:themeColor="text1"/>
          <w:szCs w:val="21"/>
          <w:highlight w:val="none"/>
          <w14:textFill>
            <w14:solidFill>
              <w14:schemeClr w14:val="tx1"/>
            </w14:solidFill>
          </w14:textFill>
        </w:rPr>
        <w:t xml:space="preserve"> </w:t>
      </w:r>
    </w:p>
    <w:p w14:paraId="6531BCA4">
      <w:pPr>
        <w:widowControl/>
        <w:shd w:val="clear"/>
        <w:adjustRightInd w:val="0"/>
        <w:snapToGrid w:val="0"/>
        <w:spacing w:line="360" w:lineRule="auto"/>
        <w:rPr>
          <w:rFonts w:ascii="宋体" w:hAnsi="宋体"/>
          <w:bCs/>
          <w:color w:val="000000" w:themeColor="text1"/>
          <w:highlight w:val="none"/>
          <w:u w:val="single"/>
          <w14:textFill>
            <w14:solidFill>
              <w14:schemeClr w14:val="tx1"/>
            </w14:solidFill>
          </w14:textFill>
        </w:rPr>
      </w:pPr>
    </w:p>
    <w:p w14:paraId="3546DA5D">
      <w:pPr>
        <w:pStyle w:val="25"/>
        <w:shd w:val="clear"/>
        <w:spacing w:line="360" w:lineRule="auto"/>
        <w:rPr>
          <w:rFonts w:hAnsi="宋体"/>
          <w:color w:val="000000" w:themeColor="text1"/>
          <w:highlight w:val="none"/>
          <w14:textFill>
            <w14:solidFill>
              <w14:schemeClr w14:val="tx1"/>
            </w14:solidFill>
          </w14:textFill>
        </w:rPr>
      </w:pPr>
    </w:p>
    <w:p w14:paraId="27845764">
      <w:pPr>
        <w:pStyle w:val="25"/>
        <w:shd w:val="clear"/>
        <w:spacing w:line="360" w:lineRule="auto"/>
        <w:rPr>
          <w:rFonts w:hAnsi="宋体"/>
          <w:color w:val="000000" w:themeColor="text1"/>
          <w:highlight w:val="none"/>
          <w14:textFill>
            <w14:solidFill>
              <w14:schemeClr w14:val="tx1"/>
            </w14:solidFill>
          </w14:textFill>
        </w:rPr>
      </w:pPr>
    </w:p>
    <w:p w14:paraId="223CD732">
      <w:pPr>
        <w:pStyle w:val="25"/>
        <w:shd w:val="clear"/>
        <w:spacing w:line="360" w:lineRule="auto"/>
        <w:rPr>
          <w:rFonts w:hAnsi="宋体"/>
          <w:color w:val="000000" w:themeColor="text1"/>
          <w:highlight w:val="none"/>
          <w14:textFill>
            <w14:solidFill>
              <w14:schemeClr w14:val="tx1"/>
            </w14:solidFill>
          </w14:textFill>
        </w:rPr>
      </w:pPr>
    </w:p>
    <w:p w14:paraId="1B22A6F8">
      <w:pPr>
        <w:pStyle w:val="25"/>
        <w:shd w:val="clear"/>
        <w:spacing w:line="360" w:lineRule="auto"/>
        <w:rPr>
          <w:rFonts w:hAnsi="宋体"/>
          <w:color w:val="000000" w:themeColor="text1"/>
          <w:highlight w:val="none"/>
          <w14:textFill>
            <w14:solidFill>
              <w14:schemeClr w14:val="tx1"/>
            </w14:solidFill>
          </w14:textFill>
        </w:rPr>
      </w:pPr>
    </w:p>
    <w:p w14:paraId="2605A5C9">
      <w:pPr>
        <w:pStyle w:val="25"/>
        <w:shd w:val="clear"/>
        <w:spacing w:line="360" w:lineRule="auto"/>
        <w:rPr>
          <w:rFonts w:hAnsi="宋体"/>
          <w:color w:val="000000" w:themeColor="text1"/>
          <w:highlight w:val="none"/>
          <w14:textFill>
            <w14:solidFill>
              <w14:schemeClr w14:val="tx1"/>
            </w14:solidFill>
          </w14:textFill>
        </w:rPr>
        <w:sectPr>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462" w:charSpace="0"/>
        </w:sectPr>
      </w:pPr>
    </w:p>
    <w:p w14:paraId="47E07950">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312" w:name="_Toc469160797"/>
      <w:bookmarkStart w:id="313" w:name="_Toc200414527"/>
      <w:bookmarkStart w:id="314" w:name="_Toc14857"/>
      <w:r>
        <w:rPr>
          <w:rFonts w:hint="eastAsia" w:ascii="宋体" w:hAnsi="宋体"/>
          <w:color w:val="000000" w:themeColor="text1"/>
          <w:sz w:val="28"/>
          <w:szCs w:val="28"/>
          <w:highlight w:val="none"/>
          <w14:textFill>
            <w14:solidFill>
              <w14:schemeClr w14:val="tx1"/>
            </w14:solidFill>
          </w14:textFill>
        </w:rPr>
        <w:t>附件三：磋商分项报价</w:t>
      </w:r>
      <w:r>
        <w:rPr>
          <w:rFonts w:ascii="宋体" w:hAnsi="宋体"/>
          <w:color w:val="000000" w:themeColor="text1"/>
          <w:sz w:val="28"/>
          <w:szCs w:val="28"/>
          <w:highlight w:val="none"/>
          <w14:textFill>
            <w14:solidFill>
              <w14:schemeClr w14:val="tx1"/>
            </w14:solidFill>
          </w14:textFill>
        </w:rPr>
        <w:t>表</w:t>
      </w:r>
      <w:bookmarkEnd w:id="312"/>
      <w:bookmarkEnd w:id="313"/>
      <w:bookmarkEnd w:id="314"/>
    </w:p>
    <w:p w14:paraId="0637BFA2">
      <w:pPr>
        <w:shd w:val="clear"/>
        <w:adjustRightInd w:val="0"/>
        <w:snapToGrid w:val="0"/>
        <w:spacing w:line="360" w:lineRule="auto"/>
        <w:jc w:val="left"/>
        <w:rPr>
          <w:rFonts w:ascii="宋体" w:hAnsi="宋体"/>
          <w:b/>
          <w:bCs/>
          <w:cap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YXCG-20260726</w:t>
      </w:r>
      <w:r>
        <w:rPr>
          <w:rFonts w:hint="eastAsia" w:ascii="宋体" w:hAnsi="宋体"/>
          <w:b/>
          <w:bCs/>
          <w:caps/>
          <w:color w:val="000000" w:themeColor="text1"/>
          <w:szCs w:val="21"/>
          <w:highlight w:val="none"/>
          <w:u w:val="single"/>
          <w14:textFill>
            <w14:solidFill>
              <w14:schemeClr w14:val="tx1"/>
            </w14:solidFill>
          </w14:textFill>
        </w:rPr>
        <w:t xml:space="preserve">  </w:t>
      </w:r>
      <w:r>
        <w:rPr>
          <w:rFonts w:hint="eastAsia" w:ascii="宋体" w:hAnsi="宋体"/>
          <w:b/>
          <w:bCs/>
          <w:caps/>
          <w:color w:val="000000" w:themeColor="text1"/>
          <w:szCs w:val="21"/>
          <w:highlight w:val="none"/>
          <w14:textFill>
            <w14:solidFill>
              <w14:schemeClr w14:val="tx1"/>
            </w14:solidFill>
          </w14:textFill>
        </w:rPr>
        <w:t xml:space="preserve">  </w:t>
      </w:r>
    </w:p>
    <w:p w14:paraId="2D78C49C">
      <w:pPr>
        <w:shd w:val="clea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广东省阳江市气象局灾后修复工程</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color w:val="000000" w:themeColor="text1"/>
          <w:spacing w:val="10"/>
          <w:szCs w:val="21"/>
          <w:highlight w:val="none"/>
          <w:lang w:val="en-US" w:eastAsia="zh-CN"/>
          <w14:textFill>
            <w14:solidFill>
              <w14:schemeClr w14:val="tx1"/>
            </w14:solidFill>
          </w14:textFill>
        </w:rPr>
        <w:t xml:space="preserve">                   </w:t>
      </w:r>
      <w:r>
        <w:rPr>
          <w:rFonts w:hint="eastAsia" w:ascii="宋体" w:hAnsi="宋体"/>
          <w:color w:val="000000" w:themeColor="text1"/>
          <w:spacing w:val="10"/>
          <w:szCs w:val="21"/>
          <w:highlight w:val="none"/>
          <w14:textFill>
            <w14:solidFill>
              <w14:schemeClr w14:val="tx1"/>
            </w14:solidFill>
          </w14:textFill>
        </w:rPr>
        <w:t xml:space="preserve">  </w:t>
      </w:r>
      <w:r>
        <w:rPr>
          <w:rFonts w:hint="eastAsia" w:ascii="宋体" w:hAnsi="宋体"/>
          <w:color w:val="000000" w:themeColor="text1"/>
          <w:spacing w:val="10"/>
          <w:szCs w:val="21"/>
          <w:highlight w:val="none"/>
          <w:lang w:val="en-US" w:eastAsia="zh-CN"/>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（单位：元）</w:t>
      </w:r>
    </w:p>
    <w:p w14:paraId="0C12442C">
      <w:pPr>
        <w:shd w:val="clear"/>
        <w:spacing w:line="460" w:lineRule="exact"/>
        <w:rPr>
          <w:rFonts w:hint="eastAsia" w:ascii="宋体" w:hAnsi="宋体"/>
          <w:color w:val="000000" w:themeColor="text1"/>
          <w:szCs w:val="21"/>
          <w:highlight w:val="none"/>
          <w14:textFill>
            <w14:solidFill>
              <w14:schemeClr w14:val="tx1"/>
            </w14:solidFill>
          </w14:textFill>
        </w:rPr>
      </w:pPr>
    </w:p>
    <w:p w14:paraId="3E621225">
      <w:pPr>
        <w:shd w:val="clear"/>
        <w:spacing w:line="460" w:lineRule="exact"/>
        <w:rPr>
          <w:rFonts w:hint="default" w:ascii="宋体" w:hAnsi="宋体" w:eastAsia="宋体"/>
          <w:b/>
          <w:bCs/>
          <w:color w:val="000000" w:themeColor="text1"/>
          <w:szCs w:val="21"/>
          <w:highlight w:val="none"/>
          <w:lang w:val="en-US" w:eastAsia="zh-CN"/>
          <w14:textFill>
            <w14:solidFill>
              <w14:schemeClr w14:val="tx1"/>
            </w14:solidFill>
          </w14:textFill>
        </w:rPr>
      </w:pPr>
      <w:r>
        <w:rPr>
          <w:rFonts w:hint="eastAsia" w:ascii="宋体" w:hAnsi="宋体"/>
          <w:b/>
          <w:bCs/>
          <w:color w:val="000000" w:themeColor="text1"/>
          <w:szCs w:val="21"/>
          <w:highlight w:val="none"/>
          <w:lang w:val="en-US" w:eastAsia="zh-CN"/>
          <w14:textFill>
            <w14:solidFill>
              <w14:schemeClr w14:val="tx1"/>
            </w14:solidFill>
          </w14:textFill>
        </w:rPr>
        <w:t>格式自拟</w:t>
      </w:r>
    </w:p>
    <w:p w14:paraId="7FBE5DEA">
      <w:pPr>
        <w:shd w:val="clear"/>
        <w:spacing w:line="460" w:lineRule="exact"/>
        <w:rPr>
          <w:rFonts w:hint="eastAsia" w:ascii="宋体" w:hAnsi="宋体"/>
          <w:color w:val="000000" w:themeColor="text1"/>
          <w:szCs w:val="21"/>
          <w:highlight w:val="none"/>
          <w14:textFill>
            <w14:solidFill>
              <w14:schemeClr w14:val="tx1"/>
            </w14:solidFill>
          </w14:textFill>
        </w:rPr>
      </w:pPr>
    </w:p>
    <w:p w14:paraId="6B89ED3E">
      <w:pPr>
        <w:shd w:val="clear"/>
        <w:spacing w:line="460" w:lineRule="exac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注：1、若最终报价在第一次报价的基础上有浮动，则最终报价中的各分项报价须按比例统一浮动。</w:t>
      </w:r>
    </w:p>
    <w:p w14:paraId="3034E66E">
      <w:pPr>
        <w:shd w:val="clear"/>
        <w:spacing w:line="460" w:lineRule="exact"/>
        <w:ind w:firstLine="420" w:firstLineChars="200"/>
        <w:rPr>
          <w:rFonts w:hint="eastAsia"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2、如本表格式内容不能满足需要，供应商可自行划表填写。</w:t>
      </w:r>
    </w:p>
    <w:p w14:paraId="6C322888">
      <w:pPr>
        <w:shd w:val="clear"/>
        <w:spacing w:line="460" w:lineRule="exact"/>
        <w:ind w:firstLine="420" w:firstLineChars="200"/>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lang w:val="en-US" w:eastAsia="zh-CN"/>
          <w14:textFill>
            <w14:solidFill>
              <w14:schemeClr w14:val="tx1"/>
            </w14:solidFill>
          </w14:textFill>
        </w:rPr>
        <w:t>3、</w:t>
      </w:r>
      <w:r>
        <w:rPr>
          <w:rFonts w:hint="eastAsia" w:ascii="宋体" w:hAnsi="宋体" w:cs="Times New Roman"/>
          <w:color w:val="000000" w:themeColor="text1"/>
          <w:szCs w:val="21"/>
          <w:highlight w:val="none"/>
          <w14:textFill>
            <w14:solidFill>
              <w14:schemeClr w14:val="tx1"/>
            </w14:solidFill>
          </w14:textFill>
        </w:rPr>
        <w:t>如果不提供详细分项报价</w:t>
      </w:r>
      <w:r>
        <w:rPr>
          <w:rFonts w:hint="eastAsia" w:ascii="宋体" w:hAnsi="宋体" w:cs="Times New Roman"/>
          <w:color w:val="000000" w:themeColor="text1"/>
          <w:szCs w:val="21"/>
          <w:highlight w:val="none"/>
          <w:lang w:val="en-US" w:eastAsia="zh-CN"/>
          <w14:textFill>
            <w14:solidFill>
              <w14:schemeClr w14:val="tx1"/>
            </w14:solidFill>
          </w14:textFill>
        </w:rPr>
        <w:t>表</w:t>
      </w:r>
      <w:r>
        <w:rPr>
          <w:rFonts w:hint="eastAsia" w:ascii="宋体" w:hAnsi="宋体" w:cs="Times New Roman"/>
          <w:color w:val="000000" w:themeColor="text1"/>
          <w:szCs w:val="21"/>
          <w:highlight w:val="none"/>
          <w14:textFill>
            <w14:solidFill>
              <w14:schemeClr w14:val="tx1"/>
            </w14:solidFill>
          </w14:textFill>
        </w:rPr>
        <w:t>将视为没有实质性响应磋商文件。</w:t>
      </w:r>
    </w:p>
    <w:p w14:paraId="7BB8A72F">
      <w:pPr>
        <w:shd w:val="clear"/>
        <w:spacing w:line="460" w:lineRule="exact"/>
        <w:ind w:firstLine="420" w:firstLineChars="200"/>
        <w:rPr>
          <w:rFonts w:hint="eastAsia" w:ascii="宋体" w:hAnsi="宋体" w:cs="Times New Roman"/>
          <w:color w:val="000000" w:themeColor="text1"/>
          <w:szCs w:val="21"/>
          <w:highlight w:val="none"/>
          <w14:textFill>
            <w14:solidFill>
              <w14:schemeClr w14:val="tx1"/>
            </w14:solidFill>
          </w14:textFill>
        </w:rPr>
      </w:pPr>
      <w:r>
        <w:rPr>
          <w:rFonts w:hint="eastAsia" w:ascii="宋体" w:hAnsi="宋体" w:cs="Times New Roman"/>
          <w:color w:val="000000" w:themeColor="text1"/>
          <w:szCs w:val="21"/>
          <w:highlight w:val="none"/>
          <w:lang w:val="en-US" w:eastAsia="zh-CN"/>
          <w14:textFill>
            <w14:solidFill>
              <w14:schemeClr w14:val="tx1"/>
            </w14:solidFill>
          </w14:textFill>
        </w:rPr>
        <w:t>4、</w:t>
      </w:r>
      <w:r>
        <w:rPr>
          <w:rFonts w:hint="eastAsia" w:ascii="宋体" w:hAnsi="宋体" w:cs="Times New Roman"/>
          <w:color w:val="000000" w:themeColor="text1"/>
          <w:szCs w:val="21"/>
          <w:highlight w:val="none"/>
          <w14:textFill>
            <w14:solidFill>
              <w14:schemeClr w14:val="tx1"/>
            </w14:solidFill>
          </w14:textFill>
        </w:rPr>
        <w:t>供应商不得更改采购人发出的工程量清单数量，否则在确认成交后采购人有权要求成交供应商按清单数量施工。</w:t>
      </w:r>
    </w:p>
    <w:p w14:paraId="6BB19AF4">
      <w:pPr>
        <w:shd w:val="clear"/>
        <w:adjustRightInd w:val="0"/>
        <w:snapToGrid w:val="0"/>
        <w:spacing w:line="400" w:lineRule="exact"/>
        <w:rPr>
          <w:rFonts w:hint="eastAsia" w:ascii="宋体" w:hAnsi="宋体"/>
          <w:bCs/>
          <w:color w:val="000000" w:themeColor="text1"/>
          <w:szCs w:val="21"/>
          <w:highlight w:val="none"/>
          <w14:textFill>
            <w14:solidFill>
              <w14:schemeClr w14:val="tx1"/>
            </w14:solidFill>
          </w14:textFill>
        </w:rPr>
      </w:pPr>
    </w:p>
    <w:p w14:paraId="5829A574">
      <w:pPr>
        <w:shd w:val="clear"/>
        <w:adjustRightInd w:val="0"/>
        <w:snapToGrid w:val="0"/>
        <w:spacing w:line="400" w:lineRule="exact"/>
        <w:rPr>
          <w:rFonts w:hint="eastAsia" w:ascii="宋体" w:hAnsi="宋体"/>
          <w:bCs/>
          <w:color w:val="000000" w:themeColor="text1"/>
          <w:szCs w:val="21"/>
          <w:highlight w:val="none"/>
          <w14:textFill>
            <w14:solidFill>
              <w14:schemeClr w14:val="tx1"/>
            </w14:solidFill>
          </w14:textFill>
        </w:rPr>
      </w:pPr>
    </w:p>
    <w:p w14:paraId="4AA11EE6">
      <w:pPr>
        <w:shd w:val="clear"/>
        <w:adjustRightInd w:val="0"/>
        <w:snapToGrid w:val="0"/>
        <w:spacing w:line="400" w:lineRule="exac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70175581">
      <w:pPr>
        <w:shd w:val="clear"/>
        <w:adjustRightInd w:val="0"/>
        <w:snapToGrid w:val="0"/>
        <w:spacing w:line="400" w:lineRule="exact"/>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28D472D">
      <w:pPr>
        <w:shd w:val="clea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15B1C40C">
      <w:pPr>
        <w:shd w:val="clear"/>
        <w:rPr>
          <w:rFonts w:hint="eastAsia" w:ascii="宋体" w:hAnsi="宋体"/>
          <w:color w:val="000000" w:themeColor="text1"/>
          <w:sz w:val="28"/>
          <w:szCs w:val="28"/>
          <w:highlight w:val="none"/>
          <w14:textFill>
            <w14:solidFill>
              <w14:schemeClr w14:val="tx1"/>
            </w14:solidFill>
          </w14:textFill>
        </w:rPr>
      </w:pPr>
      <w:bookmarkStart w:id="315" w:name="_Toc469160798"/>
      <w:bookmarkStart w:id="316" w:name="_Toc200414528"/>
      <w:r>
        <w:rPr>
          <w:rFonts w:hint="eastAsia" w:ascii="宋体" w:hAnsi="宋体"/>
          <w:color w:val="000000" w:themeColor="text1"/>
          <w:sz w:val="28"/>
          <w:szCs w:val="28"/>
          <w:highlight w:val="none"/>
          <w14:textFill>
            <w14:solidFill>
              <w14:schemeClr w14:val="tx1"/>
            </w14:solidFill>
          </w14:textFill>
        </w:rPr>
        <w:br w:type="page"/>
      </w:r>
    </w:p>
    <w:p w14:paraId="42AD8544">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317" w:name="_Toc11964"/>
      <w:r>
        <w:rPr>
          <w:rFonts w:hint="eastAsia" w:ascii="宋体" w:hAnsi="宋体"/>
          <w:color w:val="000000" w:themeColor="text1"/>
          <w:sz w:val="28"/>
          <w:szCs w:val="28"/>
          <w:highlight w:val="none"/>
          <w14:textFill>
            <w14:solidFill>
              <w14:schemeClr w14:val="tx1"/>
            </w14:solidFill>
          </w14:textFill>
        </w:rPr>
        <w:t>附件四：商务条款偏离一览表</w:t>
      </w:r>
      <w:bookmarkEnd w:id="315"/>
      <w:bookmarkEnd w:id="316"/>
      <w:bookmarkEnd w:id="317"/>
    </w:p>
    <w:p w14:paraId="3F58DEFD">
      <w:pPr>
        <w:shd w:val="clear"/>
        <w:adjustRightInd w:val="0"/>
        <w:snapToGrid w:val="0"/>
        <w:spacing w:line="360" w:lineRule="auto"/>
        <w:jc w:val="left"/>
        <w:rPr>
          <w:rFonts w:hint="eastAsia" w:ascii="宋体" w:hAnsi="宋体" w:eastAsia="宋体"/>
          <w:b/>
          <w:bCs/>
          <w:caps/>
          <w:color w:val="000000" w:themeColor="text1"/>
          <w:szCs w:val="21"/>
          <w:highlight w:val="none"/>
          <w:u w:val="single"/>
          <w:lang w:eastAsia="zh-CN"/>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YXCG-20260726</w:t>
      </w:r>
    </w:p>
    <w:p w14:paraId="4C18F1A6">
      <w:pPr>
        <w:shd w:val="clear"/>
        <w:adjustRightInd w:val="0"/>
        <w:snapToGrid w:val="0"/>
        <w:spacing w:line="360" w:lineRule="auto"/>
        <w:jc w:val="left"/>
        <w:rPr>
          <w:rFonts w:ascii="宋体" w:hAnsi="宋体"/>
          <w:color w:val="000000" w:themeColor="text1"/>
          <w:spacing w:val="10"/>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广东省阳江市气象局灾后修复工程</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77"/>
        <w:gridCol w:w="998"/>
        <w:gridCol w:w="3047"/>
        <w:gridCol w:w="2906"/>
        <w:gridCol w:w="993"/>
        <w:gridCol w:w="750"/>
      </w:tblGrid>
      <w:tr w14:paraId="5A8DAFF7">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F83312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98" w:type="dxa"/>
            <w:tcBorders>
              <w:top w:val="single" w:color="auto" w:sz="6" w:space="0"/>
              <w:left w:val="single" w:color="auto" w:sz="6" w:space="0"/>
              <w:bottom w:val="single" w:color="auto" w:sz="6" w:space="0"/>
              <w:right w:val="single" w:color="auto" w:sz="4" w:space="0"/>
            </w:tcBorders>
            <w:vAlign w:val="center"/>
          </w:tcPr>
          <w:p w14:paraId="2B115F9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49514D2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2906" w:type="dxa"/>
            <w:tcBorders>
              <w:top w:val="single" w:color="auto" w:sz="6" w:space="0"/>
              <w:left w:val="single" w:color="auto" w:sz="4" w:space="0"/>
              <w:bottom w:val="single" w:color="auto" w:sz="6" w:space="0"/>
              <w:right w:val="single" w:color="auto" w:sz="4" w:space="0"/>
            </w:tcBorders>
            <w:vAlign w:val="center"/>
          </w:tcPr>
          <w:p w14:paraId="6CA47B1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磋商响应文件规格</w:t>
            </w:r>
          </w:p>
        </w:tc>
        <w:tc>
          <w:tcPr>
            <w:tcW w:w="993" w:type="dxa"/>
            <w:tcBorders>
              <w:top w:val="single" w:color="auto" w:sz="6" w:space="0"/>
              <w:left w:val="single" w:color="auto" w:sz="4" w:space="0"/>
              <w:bottom w:val="single" w:color="auto" w:sz="6" w:space="0"/>
              <w:right w:val="single" w:color="auto" w:sz="4" w:space="0"/>
            </w:tcBorders>
            <w:vAlign w:val="center"/>
          </w:tcPr>
          <w:p w14:paraId="15293AA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6158403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750" w:type="dxa"/>
            <w:tcBorders>
              <w:top w:val="single" w:color="auto" w:sz="6" w:space="0"/>
              <w:left w:val="single" w:color="auto" w:sz="4" w:space="0"/>
              <w:bottom w:val="single" w:color="auto" w:sz="6" w:space="0"/>
              <w:right w:val="single" w:color="auto" w:sz="6" w:space="0"/>
            </w:tcBorders>
            <w:vAlign w:val="center"/>
          </w:tcPr>
          <w:p w14:paraId="63D8FD8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2D5B757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6818E2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E8DC7E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48740C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5E04A2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2A6DADC">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86896C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449EC5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68D7218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6998D68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861AE2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753C5B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FEF90C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424CB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89A19A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5235E6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04EE46A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26D424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C34941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20F56F9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4E5A37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2E6587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105DFE1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BD26AD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CDE649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8272EC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139365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3F94EE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D742C0E">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4A63C75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704E216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08E3A8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2F77739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ACC23E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1C35A41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B97F2C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2C5286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20BE16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2D7BBC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AA266B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386B3DB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A3DEFC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3B0B7B09">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057E5B2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DD0EAC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3BA426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1DC0280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55F5E53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6E14E40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8C7901">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D05DBC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3AF942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2F7893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1640D7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78A9188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052B1F2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63FBA38">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D8DEEC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57493D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03F374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48D0028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4A6C21B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7204902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0C438B">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BF0F1E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19AD50D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DFB4BD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9182B3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49D77D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16D658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39E216A">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4724B7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7085F3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DCC020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314B157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4D8991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4B14106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4B9E23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3291E92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2B9102F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8EFE85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AFB0DB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7B6E81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D10B9D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29C0105">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A3BC91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5ED20A3C">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CEB4B2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7235FB4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6298A8C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2614E59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E1C1EDC">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59EFE9C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4D097EB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8415B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6432B77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0F82D42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5E97700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0AC18756">
        <w:tblPrEx>
          <w:tblCellMar>
            <w:top w:w="0" w:type="dxa"/>
            <w:left w:w="54" w:type="dxa"/>
            <w:bottom w:w="0" w:type="dxa"/>
            <w:right w:w="54" w:type="dxa"/>
          </w:tblCellMar>
        </w:tblPrEx>
        <w:trPr>
          <w:trHeight w:val="529" w:hRule="atLeast"/>
          <w:jc w:val="center"/>
        </w:trPr>
        <w:tc>
          <w:tcPr>
            <w:tcW w:w="577" w:type="dxa"/>
            <w:tcBorders>
              <w:top w:val="single" w:color="auto" w:sz="6" w:space="0"/>
              <w:left w:val="single" w:color="auto" w:sz="6" w:space="0"/>
              <w:bottom w:val="single" w:color="auto" w:sz="6" w:space="0"/>
              <w:right w:val="single" w:color="auto" w:sz="6" w:space="0"/>
            </w:tcBorders>
            <w:vAlign w:val="center"/>
          </w:tcPr>
          <w:p w14:paraId="2E2871C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8" w:type="dxa"/>
            <w:tcBorders>
              <w:top w:val="single" w:color="auto" w:sz="6" w:space="0"/>
              <w:left w:val="single" w:color="auto" w:sz="6" w:space="0"/>
              <w:bottom w:val="single" w:color="auto" w:sz="6" w:space="0"/>
              <w:right w:val="single" w:color="auto" w:sz="4" w:space="0"/>
            </w:tcBorders>
            <w:vAlign w:val="center"/>
          </w:tcPr>
          <w:p w14:paraId="35A7FDA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FFA1CE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2906" w:type="dxa"/>
            <w:tcBorders>
              <w:top w:val="single" w:color="auto" w:sz="6" w:space="0"/>
              <w:left w:val="single" w:color="auto" w:sz="4" w:space="0"/>
              <w:bottom w:val="single" w:color="auto" w:sz="6" w:space="0"/>
              <w:right w:val="single" w:color="auto" w:sz="4" w:space="0"/>
            </w:tcBorders>
            <w:vAlign w:val="center"/>
          </w:tcPr>
          <w:p w14:paraId="589F76A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93" w:type="dxa"/>
            <w:tcBorders>
              <w:top w:val="single" w:color="auto" w:sz="6" w:space="0"/>
              <w:left w:val="single" w:color="auto" w:sz="4" w:space="0"/>
              <w:bottom w:val="single" w:color="auto" w:sz="6" w:space="0"/>
              <w:right w:val="single" w:color="auto" w:sz="4" w:space="0"/>
            </w:tcBorders>
            <w:vAlign w:val="center"/>
          </w:tcPr>
          <w:p w14:paraId="1B5C46F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750" w:type="dxa"/>
            <w:tcBorders>
              <w:top w:val="single" w:color="auto" w:sz="6" w:space="0"/>
              <w:left w:val="single" w:color="auto" w:sz="4" w:space="0"/>
              <w:bottom w:val="single" w:color="auto" w:sz="6" w:space="0"/>
              <w:right w:val="single" w:color="auto" w:sz="6" w:space="0"/>
            </w:tcBorders>
            <w:vAlign w:val="center"/>
          </w:tcPr>
          <w:p w14:paraId="3EEA182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7174A9FE">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61258AA4">
      <w:pPr>
        <w:shd w:val="clea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2）对磋商文件中商务条款按上列格式逐条说明。</w:t>
      </w:r>
    </w:p>
    <w:p w14:paraId="1725761E">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供应商声明：表中未列全的商务条款，我方均表示完全响应磋商文件商务条款的所有要求。</w:t>
      </w:r>
    </w:p>
    <w:p w14:paraId="6C03A3A7">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7E42E0D0">
      <w:pPr>
        <w:shd w:val="clea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41A9069C">
      <w:pPr>
        <w:shd w:val="clea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2DADC0D7">
      <w:pPr>
        <w:shd w:val="clear"/>
        <w:adjustRightInd w:val="0"/>
        <w:snapToGrid w:val="0"/>
        <w:spacing w:line="360" w:lineRule="auto"/>
        <w:rPr>
          <w:rFonts w:ascii="宋体" w:hAnsi="宋体"/>
          <w:bCs/>
          <w:color w:val="000000" w:themeColor="text1"/>
          <w:szCs w:val="21"/>
          <w:highlight w:val="none"/>
          <w:u w:val="single"/>
          <w14:textFill>
            <w14:solidFill>
              <w14:schemeClr w14:val="tx1"/>
            </w14:solidFill>
          </w14:textFill>
        </w:rPr>
        <w:sectPr>
          <w:pgSz w:w="11906" w:h="16838"/>
          <w:pgMar w:top="1418" w:right="1474" w:bottom="1418" w:left="1474" w:header="851" w:footer="851" w:gutter="0"/>
          <w:pgBorders>
            <w:top w:val="none" w:sz="0" w:space="0"/>
            <w:left w:val="none" w:sz="0" w:space="0"/>
            <w:bottom w:val="none" w:sz="0" w:space="0"/>
            <w:right w:val="none" w:sz="0" w:space="0"/>
          </w:pgBorders>
          <w:cols w:space="720" w:num="1"/>
          <w:titlePg/>
          <w:docGrid w:linePitch="462" w:charSpace="0"/>
        </w:sectPr>
      </w:pPr>
    </w:p>
    <w:p w14:paraId="4AF3B9AA">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318" w:name="_Toc469160799"/>
      <w:bookmarkStart w:id="319" w:name="_Toc30193"/>
      <w:bookmarkStart w:id="320" w:name="_Toc200414529"/>
      <w:r>
        <w:rPr>
          <w:rFonts w:hint="eastAsia" w:ascii="宋体" w:hAnsi="宋体"/>
          <w:color w:val="000000" w:themeColor="text1"/>
          <w:sz w:val="28"/>
          <w:szCs w:val="28"/>
          <w:highlight w:val="none"/>
          <w14:textFill>
            <w14:solidFill>
              <w14:schemeClr w14:val="tx1"/>
            </w14:solidFill>
          </w14:textFill>
        </w:rPr>
        <w:t>附件五：技术条款偏离一览表</w:t>
      </w:r>
      <w:bookmarkEnd w:id="318"/>
      <w:bookmarkEnd w:id="319"/>
      <w:bookmarkEnd w:id="320"/>
    </w:p>
    <w:p w14:paraId="563DA1A3">
      <w:pPr>
        <w:shd w:val="clear"/>
        <w:adjustRightInd w:val="0"/>
        <w:snapToGrid w:val="0"/>
        <w:spacing w:line="360" w:lineRule="auto"/>
        <w:rPr>
          <w:rFonts w:ascii="宋体" w:hAnsi="宋体"/>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lang w:eastAsia="zh-CN"/>
          <w14:textFill>
            <w14:solidFill>
              <w14:schemeClr w14:val="tx1"/>
            </w14:solidFill>
          </w14:textFill>
        </w:rPr>
        <w:t>YXCG-20260726</w:t>
      </w:r>
      <w:r>
        <w:rPr>
          <w:rFonts w:hint="eastAsia" w:ascii="宋体" w:hAnsi="宋体"/>
          <w:color w:val="000000" w:themeColor="text1"/>
          <w:szCs w:val="21"/>
          <w:highlight w:val="none"/>
          <w:u w:val="single"/>
          <w14:textFill>
            <w14:solidFill>
              <w14:schemeClr w14:val="tx1"/>
            </w14:solidFill>
          </w14:textFill>
        </w:rPr>
        <w:t xml:space="preserve"> </w:t>
      </w:r>
    </w:p>
    <w:p w14:paraId="496E4134">
      <w:pPr>
        <w:shd w:val="clea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广东省阳江市气象局灾后修复工程</w:t>
      </w:r>
      <w:r>
        <w:rPr>
          <w:rFonts w:hint="eastAsia" w:ascii="宋体" w:hAnsi="宋体"/>
          <w:b/>
          <w:bCs/>
          <w:color w:val="000000" w:themeColor="text1"/>
          <w:szCs w:val="21"/>
          <w:highlight w:val="none"/>
          <w:u w:val="single"/>
          <w14:textFill>
            <w14:solidFill>
              <w14:schemeClr w14:val="tx1"/>
            </w14:solidFill>
          </w14:textFill>
        </w:rPr>
        <w:t xml:space="preserve">  </w:t>
      </w:r>
    </w:p>
    <w:tbl>
      <w:tblPr>
        <w:tblStyle w:val="51"/>
        <w:tblW w:w="9271" w:type="dxa"/>
        <w:jc w:val="center"/>
        <w:tblLayout w:type="fixed"/>
        <w:tblCellMar>
          <w:top w:w="0" w:type="dxa"/>
          <w:left w:w="54" w:type="dxa"/>
          <w:bottom w:w="0" w:type="dxa"/>
          <w:right w:w="54" w:type="dxa"/>
        </w:tblCellMar>
      </w:tblPr>
      <w:tblGrid>
        <w:gridCol w:w="593"/>
        <w:gridCol w:w="982"/>
        <w:gridCol w:w="3047"/>
        <w:gridCol w:w="3190"/>
        <w:gridCol w:w="850"/>
        <w:gridCol w:w="609"/>
      </w:tblGrid>
      <w:tr w14:paraId="14C17A4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7BAF78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序号</w:t>
            </w:r>
          </w:p>
        </w:tc>
        <w:tc>
          <w:tcPr>
            <w:tcW w:w="982" w:type="dxa"/>
            <w:tcBorders>
              <w:top w:val="single" w:color="auto" w:sz="6" w:space="0"/>
              <w:left w:val="single" w:color="auto" w:sz="6" w:space="0"/>
              <w:bottom w:val="single" w:color="auto" w:sz="6" w:space="0"/>
              <w:right w:val="single" w:color="auto" w:sz="4" w:space="0"/>
            </w:tcBorders>
            <w:vAlign w:val="center"/>
          </w:tcPr>
          <w:p w14:paraId="1F42892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磋商文件条目</w:t>
            </w:r>
          </w:p>
        </w:tc>
        <w:tc>
          <w:tcPr>
            <w:tcW w:w="3047" w:type="dxa"/>
            <w:tcBorders>
              <w:top w:val="single" w:color="auto" w:sz="6" w:space="0"/>
              <w:left w:val="single" w:color="auto" w:sz="4" w:space="0"/>
              <w:bottom w:val="single" w:color="auto" w:sz="6" w:space="0"/>
              <w:right w:val="single" w:color="auto" w:sz="6" w:space="0"/>
            </w:tcBorders>
            <w:vAlign w:val="center"/>
          </w:tcPr>
          <w:p w14:paraId="61175E4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ascii="宋体" w:hAnsi="宋体"/>
                <w:color w:val="000000" w:themeColor="text1"/>
                <w:szCs w:val="21"/>
                <w:highlight w:val="none"/>
                <w14:textFill>
                  <w14:solidFill>
                    <w14:schemeClr w14:val="tx1"/>
                  </w14:solidFill>
                </w14:textFill>
              </w:rPr>
              <w:t>磋商文件规格</w:t>
            </w:r>
          </w:p>
        </w:tc>
        <w:tc>
          <w:tcPr>
            <w:tcW w:w="3190" w:type="dxa"/>
            <w:tcBorders>
              <w:top w:val="single" w:color="auto" w:sz="6" w:space="0"/>
              <w:left w:val="single" w:color="auto" w:sz="4" w:space="0"/>
              <w:bottom w:val="single" w:color="auto" w:sz="6" w:space="0"/>
              <w:right w:val="single" w:color="auto" w:sz="4" w:space="0"/>
            </w:tcBorders>
            <w:vAlign w:val="center"/>
          </w:tcPr>
          <w:p w14:paraId="23CDE2B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磋商响应文件</w:t>
            </w:r>
          </w:p>
        </w:tc>
        <w:tc>
          <w:tcPr>
            <w:tcW w:w="850" w:type="dxa"/>
            <w:tcBorders>
              <w:top w:val="single" w:color="auto" w:sz="6" w:space="0"/>
              <w:left w:val="single" w:color="auto" w:sz="4" w:space="0"/>
              <w:bottom w:val="single" w:color="auto" w:sz="6" w:space="0"/>
              <w:right w:val="single" w:color="auto" w:sz="4" w:space="0"/>
            </w:tcBorders>
            <w:vAlign w:val="center"/>
          </w:tcPr>
          <w:p w14:paraId="45CEE21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偏离</w:t>
            </w:r>
          </w:p>
          <w:p w14:paraId="5B5F320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情况</w:t>
            </w:r>
          </w:p>
        </w:tc>
        <w:tc>
          <w:tcPr>
            <w:tcW w:w="609" w:type="dxa"/>
            <w:tcBorders>
              <w:top w:val="single" w:color="auto" w:sz="6" w:space="0"/>
              <w:left w:val="single" w:color="auto" w:sz="4" w:space="0"/>
              <w:bottom w:val="single" w:color="auto" w:sz="6" w:space="0"/>
              <w:right w:val="single" w:color="auto" w:sz="6" w:space="0"/>
            </w:tcBorders>
            <w:vAlign w:val="center"/>
          </w:tcPr>
          <w:p w14:paraId="52CF3E8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w:t>
            </w:r>
          </w:p>
        </w:tc>
      </w:tr>
      <w:tr w14:paraId="139649C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3CF452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D8E33E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8B3796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9CA358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647FDDB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6030741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33110F4">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313B04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40C1369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E4512F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A385ABC">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CF1EF2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7A1CC23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5C90CC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6BE464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0E098C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F9521C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E8A40A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12D7B5E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006FEA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DC1E396">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D8D77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2E2EF1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4552266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666198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C4F8F0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8213ED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7ABA1C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F747CF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26D4919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264049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0546EEC">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0147518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8CEA0C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36C5CB8">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86EE6BD">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6677AC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598770CC">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06F9ECB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5FA100B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CDFC6F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CB9871B">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FE011F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0E3C47B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0B0ACE8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76C4A1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EEEE55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3CB6F6B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16260AB7">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45F9F9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549E2B4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6492E78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FE0448C">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3E8683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5F9A1FE3">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EBF9AB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7C08A18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63C9E2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D59A76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AA34D1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7A12231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9534BA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21B2539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023ED54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A41B0D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23B37CC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5A9205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6A2602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48748DE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BD93C22">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A3B1A5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B9ED81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7DBE64B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3723D1D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41DDEEA2">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BC8E84F">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7AE1323C">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385B84A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10E8AAF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DE59EB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445A75B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8D4ABC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083A652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5A0B6659">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53549A2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333A9E1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211BD8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624BB840">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2A1ABC78">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1B60CB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63854CEA">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4410B34A">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48413CA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18DB9BF7">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75E9426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08B10FB">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1265168E">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r w14:paraId="4281C0C1">
        <w:tblPrEx>
          <w:tblCellMar>
            <w:top w:w="0" w:type="dxa"/>
            <w:left w:w="54" w:type="dxa"/>
            <w:bottom w:w="0" w:type="dxa"/>
            <w:right w:w="54" w:type="dxa"/>
          </w:tblCellMar>
        </w:tblPrEx>
        <w:trPr>
          <w:trHeight w:val="529" w:hRule="atLeast"/>
          <w:jc w:val="center"/>
        </w:trPr>
        <w:tc>
          <w:tcPr>
            <w:tcW w:w="593" w:type="dxa"/>
            <w:tcBorders>
              <w:top w:val="single" w:color="auto" w:sz="6" w:space="0"/>
              <w:left w:val="single" w:color="auto" w:sz="6" w:space="0"/>
              <w:bottom w:val="single" w:color="auto" w:sz="6" w:space="0"/>
              <w:right w:val="single" w:color="auto" w:sz="6" w:space="0"/>
            </w:tcBorders>
            <w:vAlign w:val="center"/>
          </w:tcPr>
          <w:p w14:paraId="65D8D5F4">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982" w:type="dxa"/>
            <w:tcBorders>
              <w:top w:val="single" w:color="auto" w:sz="6" w:space="0"/>
              <w:left w:val="single" w:color="auto" w:sz="6" w:space="0"/>
              <w:bottom w:val="single" w:color="auto" w:sz="6" w:space="0"/>
              <w:right w:val="single" w:color="auto" w:sz="4" w:space="0"/>
            </w:tcBorders>
            <w:vAlign w:val="center"/>
          </w:tcPr>
          <w:p w14:paraId="65F30BF6">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047" w:type="dxa"/>
            <w:tcBorders>
              <w:top w:val="single" w:color="auto" w:sz="6" w:space="0"/>
              <w:left w:val="single" w:color="auto" w:sz="4" w:space="0"/>
              <w:bottom w:val="single" w:color="auto" w:sz="6" w:space="0"/>
              <w:right w:val="single" w:color="auto" w:sz="6" w:space="0"/>
            </w:tcBorders>
            <w:vAlign w:val="center"/>
          </w:tcPr>
          <w:p w14:paraId="3B4855C5">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3190" w:type="dxa"/>
            <w:tcBorders>
              <w:top w:val="single" w:color="auto" w:sz="6" w:space="0"/>
              <w:left w:val="single" w:color="auto" w:sz="4" w:space="0"/>
              <w:bottom w:val="single" w:color="auto" w:sz="6" w:space="0"/>
              <w:right w:val="single" w:color="auto" w:sz="4" w:space="0"/>
            </w:tcBorders>
            <w:vAlign w:val="center"/>
          </w:tcPr>
          <w:p w14:paraId="57E2FD19">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850" w:type="dxa"/>
            <w:tcBorders>
              <w:top w:val="single" w:color="auto" w:sz="6" w:space="0"/>
              <w:left w:val="single" w:color="auto" w:sz="4" w:space="0"/>
              <w:bottom w:val="single" w:color="auto" w:sz="6" w:space="0"/>
              <w:right w:val="single" w:color="auto" w:sz="4" w:space="0"/>
            </w:tcBorders>
            <w:vAlign w:val="center"/>
          </w:tcPr>
          <w:p w14:paraId="38DD512C">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c>
          <w:tcPr>
            <w:tcW w:w="609" w:type="dxa"/>
            <w:tcBorders>
              <w:top w:val="single" w:color="auto" w:sz="6" w:space="0"/>
              <w:left w:val="single" w:color="auto" w:sz="4" w:space="0"/>
              <w:bottom w:val="single" w:color="auto" w:sz="6" w:space="0"/>
              <w:right w:val="single" w:color="auto" w:sz="6" w:space="0"/>
            </w:tcBorders>
            <w:vAlign w:val="center"/>
          </w:tcPr>
          <w:p w14:paraId="27267721">
            <w:pPr>
              <w:shd w:val="clear"/>
              <w:adjustRightInd w:val="0"/>
              <w:snapToGrid w:val="0"/>
              <w:spacing w:line="360" w:lineRule="auto"/>
              <w:jc w:val="center"/>
              <w:rPr>
                <w:rFonts w:ascii="宋体" w:hAnsi="宋体"/>
                <w:bCs/>
                <w:color w:val="000000" w:themeColor="text1"/>
                <w:szCs w:val="21"/>
                <w:highlight w:val="none"/>
                <w14:textFill>
                  <w14:solidFill>
                    <w14:schemeClr w14:val="tx1"/>
                  </w14:solidFill>
                </w14:textFill>
              </w:rPr>
            </w:pPr>
          </w:p>
        </w:tc>
      </w:tr>
    </w:tbl>
    <w:p w14:paraId="78F39DED">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说明：1）对“偏离”一栏，填写“</w:t>
      </w:r>
      <w:r>
        <w:rPr>
          <w:rFonts w:hint="eastAsia" w:ascii="宋体" w:hAnsi="宋体"/>
          <w:bCs/>
          <w:color w:val="000000" w:themeColor="text1"/>
          <w:highlight w:val="none"/>
          <w14:textFill>
            <w14:solidFill>
              <w14:schemeClr w14:val="tx1"/>
            </w14:solidFill>
          </w14:textFill>
        </w:rPr>
        <w:t>无偏离、正偏离、负偏离</w:t>
      </w:r>
      <w:r>
        <w:rPr>
          <w:rFonts w:hint="eastAsia" w:ascii="宋体" w:hAnsi="宋体"/>
          <w:bCs/>
          <w:color w:val="000000" w:themeColor="text1"/>
          <w:szCs w:val="21"/>
          <w:highlight w:val="none"/>
          <w14:textFill>
            <w14:solidFill>
              <w14:schemeClr w14:val="tx1"/>
            </w14:solidFill>
          </w14:textFill>
        </w:rPr>
        <w:t>”；</w:t>
      </w:r>
    </w:p>
    <w:p w14:paraId="6AC95073">
      <w:pPr>
        <w:shd w:val="clear"/>
        <w:adjustRightInd w:val="0"/>
        <w:snapToGrid w:val="0"/>
        <w:spacing w:line="360" w:lineRule="auto"/>
        <w:ind w:firstLine="630" w:firstLineChars="300"/>
        <w:rPr>
          <w:rFonts w:ascii="宋体" w:hAnsi="宋体"/>
          <w:b/>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2）对磋商文件中技术条款按上列格式逐条说明。</w:t>
      </w:r>
    </w:p>
    <w:p w14:paraId="32D77E00">
      <w:pPr>
        <w:shd w:val="clea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
          <w:bCs/>
          <w:color w:val="000000" w:themeColor="text1"/>
          <w:szCs w:val="21"/>
          <w:highlight w:val="none"/>
          <w14:textFill>
            <w14:solidFill>
              <w14:schemeClr w14:val="tx1"/>
            </w14:solidFill>
          </w14:textFill>
        </w:rPr>
        <w:t>供应商声明：表中未列全的技术条款，我方均表示完全响应磋商文件技术条款的所有要求。</w:t>
      </w:r>
    </w:p>
    <w:p w14:paraId="0CB76230">
      <w:pPr>
        <w:shd w:val="clear"/>
        <w:adjustRightInd w:val="0"/>
        <w:snapToGrid w:val="0"/>
        <w:spacing w:line="360" w:lineRule="auto"/>
        <w:ind w:left="-271" w:leftChars="-129" w:right="-384" w:rightChars="-183"/>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39C962CE">
      <w:pPr>
        <w:shd w:val="clea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highlight w:val="none"/>
          <w:u w:val="single"/>
          <w14:textFill>
            <w14:solidFill>
              <w14:schemeClr w14:val="tx1"/>
            </w14:solidFill>
          </w14:textFill>
        </w:rPr>
        <w:t xml:space="preserve">      </w:t>
      </w:r>
    </w:p>
    <w:p w14:paraId="38DE5FB9">
      <w:pPr>
        <w:shd w:val="clear"/>
        <w:adjustRightInd w:val="0"/>
        <w:snapToGrid w:val="0"/>
        <w:spacing w:line="360" w:lineRule="auto"/>
        <w:ind w:left="-271" w:leftChars="-129" w:right="-384" w:rightChars="-183"/>
        <w:rPr>
          <w:rFonts w:ascii="宋体" w:hAnsi="宋体"/>
          <w:bCs/>
          <w:color w:val="000000" w:themeColor="text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706525A4">
      <w:pPr>
        <w:pStyle w:val="5"/>
        <w:shd w:val="clear"/>
        <w:spacing w:line="360" w:lineRule="auto"/>
        <w:ind w:firstLine="0"/>
        <w:rPr>
          <w:rFonts w:hAnsi="宋体"/>
          <w:bCs/>
          <w:color w:val="000000" w:themeColor="text1"/>
          <w:szCs w:val="21"/>
          <w:highlight w:val="none"/>
          <w14:textFill>
            <w14:solidFill>
              <w14:schemeClr w14:val="tx1"/>
            </w14:solidFill>
          </w14:textFill>
        </w:rPr>
      </w:pPr>
    </w:p>
    <w:p w14:paraId="36557BB2">
      <w:pPr>
        <w:pStyle w:val="4"/>
        <w:numPr>
          <w:ilvl w:val="1"/>
          <w:numId w:val="0"/>
        </w:numPr>
        <w:shd w:val="clear"/>
        <w:tabs>
          <w:tab w:val="left" w:pos="420"/>
        </w:tabs>
        <w:spacing w:before="200" w:after="200" w:line="360" w:lineRule="auto"/>
        <w:ind w:left="420" w:hanging="420"/>
        <w:rPr>
          <w:rFonts w:ascii="宋体" w:hAnsi="宋体"/>
          <w:color w:val="000000" w:themeColor="text1"/>
          <w:highlight w:val="none"/>
          <w14:textFill>
            <w14:solidFill>
              <w14:schemeClr w14:val="tx1"/>
            </w14:solidFill>
          </w14:textFill>
        </w:rPr>
      </w:pPr>
      <w:bookmarkStart w:id="321" w:name="_Toc13338"/>
      <w:r>
        <w:rPr>
          <w:rFonts w:hint="eastAsia" w:ascii="宋体" w:hAnsi="宋体"/>
          <w:color w:val="000000" w:themeColor="text1"/>
          <w:sz w:val="28"/>
          <w:szCs w:val="28"/>
          <w:highlight w:val="none"/>
          <w14:textFill>
            <w14:solidFill>
              <w14:schemeClr w14:val="tx1"/>
            </w14:solidFill>
          </w14:textFill>
        </w:rPr>
        <w:t>附件六：同类业绩一览表</w:t>
      </w:r>
      <w:bookmarkEnd w:id="321"/>
    </w:p>
    <w:p w14:paraId="10EB6C25">
      <w:pPr>
        <w:pStyle w:val="5"/>
        <w:shd w:val="clear"/>
        <w:rPr>
          <w:color w:val="000000" w:themeColor="text1"/>
          <w:highlight w:val="none"/>
          <w14:textFill>
            <w14:solidFill>
              <w14:schemeClr w14:val="tx1"/>
            </w14:solidFill>
          </w14:textFill>
        </w:rPr>
      </w:pPr>
    </w:p>
    <w:p w14:paraId="451EC163">
      <w:pPr>
        <w:pStyle w:val="5"/>
        <w:shd w:val="clear"/>
        <w:spacing w:line="360" w:lineRule="auto"/>
        <w:rPr>
          <w:b/>
          <w:bCs/>
          <w:color w:val="000000" w:themeColor="text1"/>
          <w:sz w:val="21"/>
          <w:szCs w:val="21"/>
          <w:highlight w:val="none"/>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 xml:space="preserve">项目编号: </w:t>
      </w:r>
      <w:r>
        <w:rPr>
          <w:rFonts w:hint="eastAsia"/>
          <w:b/>
          <w:bCs/>
          <w:color w:val="000000" w:themeColor="text1"/>
          <w:sz w:val="21"/>
          <w:szCs w:val="21"/>
          <w:highlight w:val="none"/>
          <w:u w:val="single"/>
          <w:lang w:eastAsia="zh-CN"/>
          <w14:textFill>
            <w14:solidFill>
              <w14:schemeClr w14:val="tx1"/>
            </w14:solidFill>
          </w14:textFill>
        </w:rPr>
        <w:t>YXCG-20260726</w:t>
      </w:r>
      <w:r>
        <w:rPr>
          <w:rFonts w:hint="eastAsia"/>
          <w:b/>
          <w:bCs/>
          <w:color w:val="000000" w:themeColor="text1"/>
          <w:sz w:val="21"/>
          <w:szCs w:val="21"/>
          <w:highlight w:val="none"/>
          <w14:textFill>
            <w14:solidFill>
              <w14:schemeClr w14:val="tx1"/>
            </w14:solidFill>
          </w14:textFill>
        </w:rPr>
        <w:t xml:space="preserve">  </w:t>
      </w:r>
    </w:p>
    <w:p w14:paraId="3625F571">
      <w:pPr>
        <w:pStyle w:val="5"/>
        <w:shd w:val="clear"/>
        <w:spacing w:line="360" w:lineRule="auto"/>
        <w:rPr>
          <w:rFonts w:hint="eastAsia" w:eastAsia="宋体"/>
          <w:b/>
          <w:bCs/>
          <w:color w:val="000000" w:themeColor="text1"/>
          <w:sz w:val="21"/>
          <w:szCs w:val="21"/>
          <w:highlight w:val="none"/>
          <w:u w:val="single"/>
          <w:lang w:eastAsia="zh-CN"/>
          <w14:textFill>
            <w14:solidFill>
              <w14:schemeClr w14:val="tx1"/>
            </w14:solidFill>
          </w14:textFill>
        </w:rPr>
      </w:pPr>
      <w:r>
        <w:rPr>
          <w:rFonts w:hint="eastAsia"/>
          <w:b/>
          <w:bCs/>
          <w:color w:val="000000" w:themeColor="text1"/>
          <w:sz w:val="21"/>
          <w:szCs w:val="21"/>
          <w:highlight w:val="none"/>
          <w14:textFill>
            <w14:solidFill>
              <w14:schemeClr w14:val="tx1"/>
            </w14:solidFill>
          </w14:textFill>
        </w:rPr>
        <w:t>项目名称：</w:t>
      </w:r>
      <w:r>
        <w:rPr>
          <w:rFonts w:hint="eastAsia"/>
          <w:b/>
          <w:bCs/>
          <w:color w:val="000000" w:themeColor="text1"/>
          <w:sz w:val="21"/>
          <w:szCs w:val="21"/>
          <w:highlight w:val="none"/>
          <w:u w:val="single"/>
          <w:lang w:eastAsia="zh-CN"/>
          <w14:textFill>
            <w14:solidFill>
              <w14:schemeClr w14:val="tx1"/>
            </w14:solidFill>
          </w14:textFill>
        </w:rPr>
        <w:t>广东省阳江市气象局灾后修复工程</w:t>
      </w:r>
    </w:p>
    <w:p w14:paraId="603A714E">
      <w:pPr>
        <w:pStyle w:val="5"/>
        <w:shd w:val="clear"/>
        <w:ind w:firstLine="0"/>
        <w:rPr>
          <w:b/>
          <w:bCs/>
          <w:color w:val="000000" w:themeColor="text1"/>
          <w:sz w:val="21"/>
          <w:szCs w:val="21"/>
          <w:highlight w:val="none"/>
          <w:u w:val="single"/>
          <w14:textFill>
            <w14:solidFill>
              <w14:schemeClr w14:val="tx1"/>
            </w14:solidFill>
          </w14:textFill>
        </w:rPr>
      </w:pPr>
    </w:p>
    <w:tbl>
      <w:tblPr>
        <w:tblStyle w:val="51"/>
        <w:tblW w:w="1026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6"/>
        <w:gridCol w:w="1215"/>
        <w:gridCol w:w="1267"/>
        <w:gridCol w:w="1117"/>
        <w:gridCol w:w="1400"/>
        <w:gridCol w:w="1233"/>
        <w:gridCol w:w="1183"/>
        <w:gridCol w:w="1220"/>
        <w:gridCol w:w="817"/>
      </w:tblGrid>
      <w:tr w14:paraId="571BD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816" w:type="dxa"/>
            <w:vAlign w:val="center"/>
          </w:tcPr>
          <w:p w14:paraId="52401607">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序号</w:t>
            </w:r>
          </w:p>
        </w:tc>
        <w:tc>
          <w:tcPr>
            <w:tcW w:w="1215" w:type="dxa"/>
            <w:vAlign w:val="center"/>
          </w:tcPr>
          <w:p w14:paraId="4D76888C">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项目名称</w:t>
            </w:r>
          </w:p>
        </w:tc>
        <w:tc>
          <w:tcPr>
            <w:tcW w:w="1267" w:type="dxa"/>
            <w:vAlign w:val="center"/>
          </w:tcPr>
          <w:p w14:paraId="3587FCCE">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内容</w:t>
            </w:r>
          </w:p>
        </w:tc>
        <w:tc>
          <w:tcPr>
            <w:tcW w:w="1117" w:type="dxa"/>
            <w:vAlign w:val="center"/>
          </w:tcPr>
          <w:p w14:paraId="4D571DCC">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数量</w:t>
            </w:r>
          </w:p>
        </w:tc>
        <w:tc>
          <w:tcPr>
            <w:tcW w:w="1400" w:type="dxa"/>
            <w:vAlign w:val="center"/>
          </w:tcPr>
          <w:p w14:paraId="06A1EA49">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成交额（元）</w:t>
            </w:r>
          </w:p>
        </w:tc>
        <w:tc>
          <w:tcPr>
            <w:tcW w:w="1233" w:type="dxa"/>
            <w:vAlign w:val="center"/>
          </w:tcPr>
          <w:p w14:paraId="3CD90860">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完成日期</w:t>
            </w:r>
          </w:p>
        </w:tc>
        <w:tc>
          <w:tcPr>
            <w:tcW w:w="1183" w:type="dxa"/>
            <w:vAlign w:val="center"/>
          </w:tcPr>
          <w:p w14:paraId="5AE3E897">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用户单位</w:t>
            </w:r>
          </w:p>
        </w:tc>
        <w:tc>
          <w:tcPr>
            <w:tcW w:w="1220" w:type="dxa"/>
            <w:vAlign w:val="center"/>
          </w:tcPr>
          <w:p w14:paraId="17F959AE">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联系电话</w:t>
            </w:r>
          </w:p>
        </w:tc>
        <w:tc>
          <w:tcPr>
            <w:tcW w:w="817" w:type="dxa"/>
            <w:vAlign w:val="center"/>
          </w:tcPr>
          <w:p w14:paraId="75AFA2DF">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r>
              <w:rPr>
                <w:rFonts w:hint="eastAsia" w:hAnsi="宋体"/>
                <w:bCs/>
                <w:color w:val="000000" w:themeColor="text1"/>
                <w:kern w:val="2"/>
                <w:sz w:val="21"/>
                <w:szCs w:val="24"/>
                <w:highlight w:val="none"/>
                <w14:textFill>
                  <w14:solidFill>
                    <w14:schemeClr w14:val="tx1"/>
                  </w14:solidFill>
                </w14:textFill>
              </w:rPr>
              <w:t>备注</w:t>
            </w:r>
          </w:p>
        </w:tc>
      </w:tr>
      <w:tr w14:paraId="44B7F7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68C2A238">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67BE077C">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1F321E5F">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6BF29D6">
            <w:pPr>
              <w:pStyle w:val="5"/>
              <w:shd w:val="clear"/>
              <w:snapToGrid w:val="0"/>
              <w:ind w:firstLine="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4DE1A7FC">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402D9C28">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CF786B6">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1F942460">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62455C8">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r>
      <w:tr w14:paraId="528080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E13C2DE">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3BE71FCC">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268EEEC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38E759D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89FE9D8">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605DE6B">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29D05F7">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4CF6EFEF">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B09A63B">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r>
      <w:tr w14:paraId="21FA99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5B72D548">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27639ACF">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5C1F642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0892D39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2B7665C2">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64F3BBDC">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1C9F958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481B61B0">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2B25750">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r>
      <w:tr w14:paraId="6B4A6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75286BED">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523FAFE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0955C10C">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4640BCDE">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7C8C4E76">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0841C943">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6831CC15">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7F5C093">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682A99F5">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r>
      <w:tr w14:paraId="37827E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5547C657">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73821801">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3E2C7563">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57BD27CC">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6F103C89">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771FC581">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546BA1">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7FE43439">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4C627FD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r>
      <w:tr w14:paraId="67C28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62788ED0">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7C604419">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40B0F85">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6BB0E29E">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3D9BF259">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4A8083FF">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1E0F8EF2">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398C5B0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0E54E0C0">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r>
      <w:tr w14:paraId="5CC9C5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16" w:type="dxa"/>
            <w:vAlign w:val="center"/>
          </w:tcPr>
          <w:p w14:paraId="0812AD19">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15" w:type="dxa"/>
            <w:vAlign w:val="center"/>
          </w:tcPr>
          <w:p w14:paraId="578CA70B">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67" w:type="dxa"/>
            <w:vAlign w:val="center"/>
          </w:tcPr>
          <w:p w14:paraId="795860BF">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17" w:type="dxa"/>
            <w:vAlign w:val="center"/>
          </w:tcPr>
          <w:p w14:paraId="2FEC5953">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400" w:type="dxa"/>
            <w:vAlign w:val="center"/>
          </w:tcPr>
          <w:p w14:paraId="5D1EC5BD">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33" w:type="dxa"/>
            <w:vAlign w:val="center"/>
          </w:tcPr>
          <w:p w14:paraId="1B3E2F8A">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183" w:type="dxa"/>
            <w:vAlign w:val="center"/>
          </w:tcPr>
          <w:p w14:paraId="09F81E4D">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1220" w:type="dxa"/>
            <w:vAlign w:val="center"/>
          </w:tcPr>
          <w:p w14:paraId="681F7C7C">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c>
          <w:tcPr>
            <w:tcW w:w="817" w:type="dxa"/>
            <w:vAlign w:val="center"/>
          </w:tcPr>
          <w:p w14:paraId="1360E135">
            <w:pPr>
              <w:pStyle w:val="5"/>
              <w:shd w:val="clear"/>
              <w:snapToGrid w:val="0"/>
              <w:jc w:val="center"/>
              <w:rPr>
                <w:rFonts w:hAnsi="宋体"/>
                <w:bCs/>
                <w:color w:val="000000" w:themeColor="text1"/>
                <w:kern w:val="2"/>
                <w:sz w:val="21"/>
                <w:szCs w:val="24"/>
                <w:highlight w:val="none"/>
                <w14:textFill>
                  <w14:solidFill>
                    <w14:schemeClr w14:val="tx1"/>
                  </w14:solidFill>
                </w14:textFill>
              </w:rPr>
            </w:pPr>
          </w:p>
        </w:tc>
      </w:tr>
    </w:tbl>
    <w:p w14:paraId="39A5F365">
      <w:pPr>
        <w:pStyle w:val="5"/>
        <w:shd w:val="clear"/>
        <w:ind w:firstLine="0"/>
        <w:rPr>
          <w:rFonts w:hAnsi="宋体"/>
          <w:bCs/>
          <w:color w:val="000000" w:themeColor="text1"/>
          <w:sz w:val="21"/>
          <w:highlight w:val="none"/>
          <w14:textFill>
            <w14:solidFill>
              <w14:schemeClr w14:val="tx1"/>
            </w14:solidFill>
          </w14:textFill>
        </w:rPr>
      </w:pPr>
      <w:r>
        <w:rPr>
          <w:rFonts w:hint="eastAsia" w:hAnsi="宋体"/>
          <w:bCs/>
          <w:color w:val="000000" w:themeColor="text1"/>
          <w:sz w:val="21"/>
          <w:highlight w:val="none"/>
          <w14:textFill>
            <w14:solidFill>
              <w14:schemeClr w14:val="tx1"/>
            </w14:solidFill>
          </w14:textFill>
        </w:rPr>
        <w:t>注：如本表格式内容不能满足需要，投标人可自行划表填写，但必须体现以上内容。</w:t>
      </w:r>
    </w:p>
    <w:p w14:paraId="53FAF9F8">
      <w:pPr>
        <w:pStyle w:val="5"/>
        <w:shd w:val="clear"/>
        <w:ind w:firstLine="0"/>
        <w:rPr>
          <w:rFonts w:hAnsi="宋体"/>
          <w:bCs/>
          <w:color w:val="000000" w:themeColor="text1"/>
          <w:sz w:val="21"/>
          <w:highlight w:val="none"/>
          <w14:textFill>
            <w14:solidFill>
              <w14:schemeClr w14:val="tx1"/>
            </w14:solidFill>
          </w14:textFill>
        </w:rPr>
      </w:pPr>
    </w:p>
    <w:p w14:paraId="470534EC">
      <w:pPr>
        <w:pStyle w:val="5"/>
        <w:shd w:val="clear"/>
        <w:ind w:firstLine="0"/>
        <w:rPr>
          <w:rFonts w:hAnsi="宋体"/>
          <w:bCs/>
          <w:color w:val="000000" w:themeColor="text1"/>
          <w:sz w:val="21"/>
          <w:highlight w:val="none"/>
          <w14:textFill>
            <w14:solidFill>
              <w14:schemeClr w14:val="tx1"/>
            </w14:solidFill>
          </w14:textFill>
        </w:rPr>
      </w:pPr>
    </w:p>
    <w:p w14:paraId="3F63F3B5">
      <w:pPr>
        <w:pStyle w:val="5"/>
        <w:shd w:val="clear"/>
        <w:ind w:firstLine="0"/>
        <w:rPr>
          <w:rFonts w:hAnsi="宋体"/>
          <w:bCs/>
          <w:color w:val="000000" w:themeColor="text1"/>
          <w:sz w:val="21"/>
          <w:highlight w:val="none"/>
          <w14:textFill>
            <w14:solidFill>
              <w14:schemeClr w14:val="tx1"/>
            </w14:solidFill>
          </w14:textFill>
        </w:rPr>
      </w:pPr>
    </w:p>
    <w:p w14:paraId="48574C65">
      <w:pPr>
        <w:pStyle w:val="5"/>
        <w:shd w:val="clear"/>
        <w:ind w:firstLine="0"/>
        <w:rPr>
          <w:rFonts w:hAnsi="宋体"/>
          <w:bCs/>
          <w:color w:val="000000" w:themeColor="text1"/>
          <w:sz w:val="21"/>
          <w:highlight w:val="none"/>
          <w14:textFill>
            <w14:solidFill>
              <w14:schemeClr w14:val="tx1"/>
            </w14:solidFill>
          </w14:textFill>
        </w:rPr>
      </w:pPr>
    </w:p>
    <w:p w14:paraId="4EBE2E7D">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r>
        <w:rPr>
          <w:rFonts w:hint="eastAsia"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 xml:space="preserve">                         </w:t>
      </w:r>
    </w:p>
    <w:p w14:paraId="25C47D9F">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p>
    <w:p w14:paraId="32E4C73E">
      <w:pPr>
        <w:pStyle w:val="5"/>
        <w:shd w:val="clear"/>
        <w:ind w:firstLine="0"/>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Ansi="宋体"/>
          <w:bCs/>
          <w:color w:val="000000" w:themeColor="text1"/>
          <w:sz w:val="21"/>
          <w:szCs w:val="21"/>
          <w:highlight w:val="non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年</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月</w:t>
      </w:r>
      <w:r>
        <w:rPr>
          <w:rFonts w:hAnsi="宋体"/>
          <w:bCs/>
          <w:color w:val="000000" w:themeColor="text1"/>
          <w:sz w:val="21"/>
          <w:szCs w:val="21"/>
          <w:highlight w:val="none"/>
          <w14:textFill>
            <w14:solidFill>
              <w14:schemeClr w14:val="tx1"/>
            </w14:solidFill>
          </w14:textFill>
        </w:rPr>
        <w:t xml:space="preserve"> </w:t>
      </w:r>
      <w:r>
        <w:rPr>
          <w:rFonts w:hAnsi="宋体"/>
          <w:bCs/>
          <w:color w:val="000000" w:themeColor="text1"/>
          <w:sz w:val="21"/>
          <w:szCs w:val="21"/>
          <w:highlight w:val="none"/>
          <w:u w:val="single"/>
          <w14:textFill>
            <w14:solidFill>
              <w14:schemeClr w14:val="tx1"/>
            </w14:solidFill>
          </w14:textFill>
        </w:rPr>
        <w:t xml:space="preserve">    </w:t>
      </w:r>
      <w:r>
        <w:rPr>
          <w:rFonts w:hint="eastAsia" w:hAnsi="宋体"/>
          <w:bCs/>
          <w:color w:val="000000" w:themeColor="text1"/>
          <w:sz w:val="21"/>
          <w:szCs w:val="21"/>
          <w:highlight w:val="none"/>
          <w14:textFill>
            <w14:solidFill>
              <w14:schemeClr w14:val="tx1"/>
            </w14:solidFill>
          </w14:textFill>
        </w:rPr>
        <w:t>日</w:t>
      </w:r>
    </w:p>
    <w:p w14:paraId="74C26414">
      <w:pPr>
        <w:pStyle w:val="5"/>
        <w:shd w:val="clear"/>
        <w:ind w:firstLine="0"/>
        <w:rPr>
          <w:rFonts w:hAnsi="宋体"/>
          <w:bCs/>
          <w:color w:val="000000" w:themeColor="text1"/>
          <w:sz w:val="21"/>
          <w:szCs w:val="21"/>
          <w:highlight w:val="none"/>
          <w14:textFill>
            <w14:solidFill>
              <w14:schemeClr w14:val="tx1"/>
            </w14:solidFill>
          </w14:textFill>
        </w:rPr>
      </w:pPr>
    </w:p>
    <w:p w14:paraId="564942C5">
      <w:pPr>
        <w:pStyle w:val="5"/>
        <w:shd w:val="clear"/>
        <w:ind w:firstLine="0"/>
        <w:rPr>
          <w:rFonts w:hAnsi="宋体"/>
          <w:bCs/>
          <w:color w:val="000000" w:themeColor="text1"/>
          <w:sz w:val="21"/>
          <w:szCs w:val="21"/>
          <w:highlight w:val="none"/>
          <w14:textFill>
            <w14:solidFill>
              <w14:schemeClr w14:val="tx1"/>
            </w14:solidFill>
          </w14:textFill>
        </w:rPr>
      </w:pPr>
    </w:p>
    <w:p w14:paraId="6FF01F94">
      <w:pPr>
        <w:pStyle w:val="5"/>
        <w:shd w:val="clear"/>
        <w:ind w:firstLine="0"/>
        <w:rPr>
          <w:rFonts w:hAnsi="宋体"/>
          <w:bCs/>
          <w:color w:val="000000" w:themeColor="text1"/>
          <w:sz w:val="21"/>
          <w:szCs w:val="21"/>
          <w:highlight w:val="none"/>
          <w14:textFill>
            <w14:solidFill>
              <w14:schemeClr w14:val="tx1"/>
            </w14:solidFill>
          </w14:textFill>
        </w:rPr>
      </w:pPr>
    </w:p>
    <w:p w14:paraId="7B189875">
      <w:pPr>
        <w:pStyle w:val="5"/>
        <w:shd w:val="clear"/>
        <w:ind w:firstLine="0"/>
        <w:rPr>
          <w:rFonts w:hAnsi="宋体"/>
          <w:bCs/>
          <w:color w:val="000000" w:themeColor="text1"/>
          <w:sz w:val="21"/>
          <w:szCs w:val="21"/>
          <w:highlight w:val="none"/>
          <w14:textFill>
            <w14:solidFill>
              <w14:schemeClr w14:val="tx1"/>
            </w14:solidFill>
          </w14:textFill>
        </w:rPr>
      </w:pPr>
    </w:p>
    <w:p w14:paraId="3FEE1B6D">
      <w:pPr>
        <w:pStyle w:val="5"/>
        <w:shd w:val="clear"/>
        <w:ind w:firstLine="0"/>
        <w:rPr>
          <w:rFonts w:hAnsi="宋体"/>
          <w:bCs/>
          <w:color w:val="000000" w:themeColor="text1"/>
          <w:sz w:val="21"/>
          <w:szCs w:val="21"/>
          <w:highlight w:val="none"/>
          <w14:textFill>
            <w14:solidFill>
              <w14:schemeClr w14:val="tx1"/>
            </w14:solidFill>
          </w14:textFill>
        </w:rPr>
      </w:pPr>
    </w:p>
    <w:p w14:paraId="074EA772">
      <w:pPr>
        <w:pStyle w:val="5"/>
        <w:shd w:val="clear"/>
        <w:ind w:firstLine="0"/>
        <w:rPr>
          <w:rFonts w:hAnsi="宋体"/>
          <w:bCs/>
          <w:color w:val="000000" w:themeColor="text1"/>
          <w:sz w:val="21"/>
          <w:szCs w:val="21"/>
          <w:highlight w:val="none"/>
          <w14:textFill>
            <w14:solidFill>
              <w14:schemeClr w14:val="tx1"/>
            </w14:solidFill>
          </w14:textFill>
        </w:rPr>
      </w:pPr>
    </w:p>
    <w:p w14:paraId="6080AA4C">
      <w:pPr>
        <w:pStyle w:val="5"/>
        <w:shd w:val="clear"/>
        <w:ind w:firstLine="0"/>
        <w:rPr>
          <w:rFonts w:hAnsi="宋体"/>
          <w:bCs/>
          <w:color w:val="000000" w:themeColor="text1"/>
          <w:sz w:val="21"/>
          <w:szCs w:val="21"/>
          <w:highlight w:val="none"/>
          <w14:textFill>
            <w14:solidFill>
              <w14:schemeClr w14:val="tx1"/>
            </w14:solidFill>
          </w14:textFill>
        </w:rPr>
      </w:pPr>
    </w:p>
    <w:p w14:paraId="378BFA98">
      <w:pPr>
        <w:pStyle w:val="5"/>
        <w:shd w:val="clear"/>
        <w:ind w:firstLine="0"/>
        <w:rPr>
          <w:rFonts w:hAnsi="宋体"/>
          <w:bCs/>
          <w:color w:val="000000" w:themeColor="text1"/>
          <w:sz w:val="21"/>
          <w:szCs w:val="21"/>
          <w:highlight w:val="none"/>
          <w14:textFill>
            <w14:solidFill>
              <w14:schemeClr w14:val="tx1"/>
            </w14:solidFill>
          </w14:textFill>
        </w:rPr>
      </w:pPr>
    </w:p>
    <w:p w14:paraId="79CC4A96">
      <w:pPr>
        <w:pStyle w:val="5"/>
        <w:shd w:val="clear"/>
        <w:ind w:firstLine="0"/>
        <w:rPr>
          <w:rFonts w:hAnsi="宋体"/>
          <w:bCs/>
          <w:color w:val="000000" w:themeColor="text1"/>
          <w:sz w:val="21"/>
          <w:szCs w:val="21"/>
          <w:highlight w:val="none"/>
          <w14:textFill>
            <w14:solidFill>
              <w14:schemeClr w14:val="tx1"/>
            </w14:solidFill>
          </w14:textFill>
        </w:rPr>
      </w:pPr>
    </w:p>
    <w:p w14:paraId="18B450F0">
      <w:pPr>
        <w:pStyle w:val="5"/>
        <w:shd w:val="clear"/>
        <w:ind w:firstLine="0"/>
        <w:rPr>
          <w:rFonts w:hAnsi="宋体"/>
          <w:bCs/>
          <w:color w:val="000000" w:themeColor="text1"/>
          <w:sz w:val="21"/>
          <w:szCs w:val="21"/>
          <w:highlight w:val="none"/>
          <w14:textFill>
            <w14:solidFill>
              <w14:schemeClr w14:val="tx1"/>
            </w14:solidFill>
          </w14:textFill>
        </w:rPr>
      </w:pPr>
    </w:p>
    <w:p w14:paraId="7EC25A5C">
      <w:pPr>
        <w:pStyle w:val="4"/>
        <w:numPr>
          <w:ilvl w:val="0"/>
          <w:numId w:val="0"/>
        </w:numPr>
        <w:shd w:val="clear"/>
        <w:spacing w:line="400" w:lineRule="exact"/>
        <w:rPr>
          <w:rFonts w:hAnsi="黑体" w:cs="黑体"/>
          <w:color w:val="000000" w:themeColor="text1"/>
          <w:sz w:val="28"/>
          <w:szCs w:val="28"/>
          <w:highlight w:val="none"/>
          <w14:textFill>
            <w14:solidFill>
              <w14:schemeClr w14:val="tx1"/>
            </w14:solidFill>
          </w14:textFill>
        </w:rPr>
      </w:pPr>
      <w:bookmarkStart w:id="322" w:name="_Toc430771089"/>
      <w:bookmarkStart w:id="323" w:name="_Toc432695229"/>
      <w:bookmarkStart w:id="324" w:name="_Toc11866689"/>
      <w:bookmarkStart w:id="325" w:name="_Toc11866431"/>
      <w:bookmarkStart w:id="326" w:name="_Toc29492"/>
      <w:bookmarkStart w:id="327" w:name="_Toc7149"/>
      <w:bookmarkStart w:id="328" w:name="_Toc432682754"/>
      <w:bookmarkStart w:id="329" w:name="_Toc339020263"/>
      <w:bookmarkStart w:id="330" w:name="_Toc331512931"/>
      <w:bookmarkStart w:id="331" w:name="_Toc345312627"/>
      <w:bookmarkStart w:id="332" w:name="_Toc365967105"/>
      <w:bookmarkStart w:id="333" w:name="_Toc342296791"/>
      <w:bookmarkStart w:id="334" w:name="_Toc340677100"/>
      <w:bookmarkStart w:id="335" w:name="_Toc339020125"/>
      <w:bookmarkStart w:id="336" w:name="_Toc102451601"/>
      <w:bookmarkStart w:id="337" w:name="_Toc336681610"/>
      <w:bookmarkStart w:id="338" w:name="_Toc350756480"/>
      <w:bookmarkStart w:id="339" w:name="_Toc343248448"/>
      <w:bookmarkStart w:id="340" w:name="_Toc331684072"/>
      <w:bookmarkStart w:id="341" w:name="_Toc343612950"/>
      <w:bookmarkStart w:id="342" w:name="_Toc342312473"/>
      <w:bookmarkStart w:id="343" w:name="_Toc333237819"/>
      <w:bookmarkStart w:id="344" w:name="_Toc337632388"/>
      <w:bookmarkStart w:id="345" w:name="_Toc342398160"/>
      <w:bookmarkStart w:id="346" w:name="_Toc365985211"/>
      <w:bookmarkStart w:id="347" w:name="_Toc342060405"/>
      <w:bookmarkStart w:id="348" w:name="_Toc333238664"/>
      <w:bookmarkStart w:id="349" w:name="_Toc330460016"/>
      <w:bookmarkStart w:id="350" w:name="_Toc333935717"/>
      <w:bookmarkStart w:id="351" w:name="_Toc343247130"/>
      <w:bookmarkStart w:id="352" w:name="_Toc333237708"/>
      <w:bookmarkStart w:id="353" w:name="_Toc339441117"/>
      <w:bookmarkStart w:id="354" w:name="_Toc366072562"/>
      <w:bookmarkStart w:id="355" w:name="_Toc336681965"/>
      <w:bookmarkStart w:id="356" w:name="_Toc341348370"/>
      <w:bookmarkStart w:id="357" w:name="_Toc340672899"/>
      <w:bookmarkStart w:id="358" w:name="_Toc340507472"/>
      <w:bookmarkStart w:id="359" w:name="_Toc339020045"/>
      <w:bookmarkStart w:id="360" w:name="_Toc350438779"/>
      <w:bookmarkStart w:id="361" w:name="_Toc332206739"/>
      <w:bookmarkStart w:id="362" w:name="_Toc339019919"/>
      <w:bookmarkStart w:id="363" w:name="_Toc332270377"/>
      <w:bookmarkStart w:id="364" w:name="_Toc339362330"/>
      <w:bookmarkStart w:id="365" w:name="_Toc333935376"/>
      <w:r>
        <w:rPr>
          <w:rFonts w:hint="eastAsia"/>
          <w:color w:val="000000" w:themeColor="text1"/>
          <w:sz w:val="28"/>
          <w:szCs w:val="28"/>
          <w:highlight w:val="none"/>
          <w:shd w:val="clear"/>
          <w14:textFill>
            <w14:solidFill>
              <w14:schemeClr w14:val="tx1"/>
            </w14:solidFill>
          </w14:textFill>
        </w:rPr>
        <w:t>附件七：</w:t>
      </w:r>
      <w:r>
        <w:rPr>
          <w:rFonts w:hint="eastAsia" w:hAnsi="黑体" w:cs="黑体"/>
          <w:color w:val="000000" w:themeColor="text1"/>
          <w:sz w:val="28"/>
          <w:szCs w:val="28"/>
          <w:highlight w:val="none"/>
          <w:shd w:val="clear"/>
          <w14:textFill>
            <w14:solidFill>
              <w14:schemeClr w14:val="tx1"/>
            </w14:solidFill>
          </w14:textFill>
        </w:rPr>
        <w:t>中小微企业声明函</w:t>
      </w:r>
      <w:bookmarkEnd w:id="322"/>
      <w:bookmarkEnd w:id="323"/>
      <w:bookmarkEnd w:id="324"/>
      <w:bookmarkEnd w:id="325"/>
      <w:bookmarkEnd w:id="326"/>
      <w:bookmarkEnd w:id="327"/>
      <w:bookmarkEnd w:id="328"/>
    </w:p>
    <w:p w14:paraId="3DD594E3">
      <w:pPr>
        <w:shd w:val="clear"/>
        <w:spacing w:line="440" w:lineRule="exact"/>
        <w:ind w:firstLine="420"/>
        <w:rPr>
          <w:rFonts w:ascii="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本公司郑重声明，根据</w:t>
      </w:r>
      <w:r>
        <w:rPr>
          <w:rFonts w:ascii="宋体" w:hAnsi="宋体"/>
          <w:color w:val="000000" w:themeColor="text1"/>
          <w:szCs w:val="21"/>
          <w:highlight w:val="none"/>
          <w14:textFill>
            <w14:solidFill>
              <w14:schemeClr w14:val="tx1"/>
            </w14:solidFill>
          </w14:textFill>
        </w:rPr>
        <w:t>《政府采购促进中小企业发展管理办法》（财库﹝2020﹞46 号）</w:t>
      </w:r>
      <w:r>
        <w:rPr>
          <w:rFonts w:hint="eastAsia" w:ascii="宋体" w:hAnsi="宋体" w:cs="宋体"/>
          <w:color w:val="000000" w:themeColor="text1"/>
          <w:highlight w:val="none"/>
          <w14:textFill>
            <w14:solidFill>
              <w14:schemeClr w14:val="tx1"/>
            </w14:solidFill>
          </w14:textFill>
        </w:rPr>
        <w:t>的规定，本公司为</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（请填写：中型、小型、微型）企业。即，本公司满足以下条件：</w:t>
      </w:r>
    </w:p>
    <w:p w14:paraId="6A89EDD1">
      <w:pPr>
        <w:shd w:val="clear"/>
        <w:spacing w:line="440" w:lineRule="exact"/>
        <w:ind w:firstLine="420"/>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根据《工业和信息化部、国家统计局、国家发展和改革委员会、财政部关于印发中小企业划型标准规定的通知》（工信部联企业</w:t>
      </w:r>
      <w:r>
        <w:rPr>
          <w:rFonts w:ascii="宋体" w:hAnsi="宋体" w:cs="宋体"/>
          <w:color w:val="000000" w:themeColor="text1"/>
          <w:highlight w:val="none"/>
          <w14:textFill>
            <w14:solidFill>
              <w14:schemeClr w14:val="tx1"/>
            </w14:solidFill>
          </w14:textFill>
        </w:rPr>
        <w:t xml:space="preserve">[2011]300 </w:t>
      </w:r>
      <w:r>
        <w:rPr>
          <w:rFonts w:hint="eastAsia" w:ascii="宋体" w:hAnsi="宋体" w:cs="宋体"/>
          <w:color w:val="000000" w:themeColor="text1"/>
          <w:highlight w:val="none"/>
          <w14:textFill>
            <w14:solidFill>
              <w14:schemeClr w14:val="tx1"/>
            </w14:solidFill>
          </w14:textFill>
        </w:rPr>
        <w:t>号）规定的划分标准：第四条第</w:t>
      </w:r>
      <w:r>
        <w:rPr>
          <w:rFonts w:ascii="宋体" w:hAnsi="宋体" w:cs="宋体"/>
          <w:color w:val="000000" w:themeColor="text1"/>
          <w:highlight w:val="none"/>
          <w:u w:val="single"/>
          <w14:textFill>
            <w14:solidFill>
              <w14:schemeClr w14:val="tx1"/>
            </w14:solidFill>
          </w14:textFill>
        </w:rPr>
        <w:t>______</w:t>
      </w:r>
      <w:r>
        <w:rPr>
          <w:rFonts w:hint="eastAsia" w:ascii="宋体" w:hAnsi="宋体" w:cs="宋体"/>
          <w:color w:val="000000" w:themeColor="text1"/>
          <w:highlight w:val="none"/>
          <w14:textFill>
            <w14:solidFill>
              <w14:schemeClr w14:val="tx1"/>
            </w14:solidFill>
          </w14:textFill>
        </w:rPr>
        <w:t>项</w:t>
      </w:r>
      <w:r>
        <w:rPr>
          <w:rFonts w:ascii="宋体" w:hAnsi="宋体" w:cs="宋体"/>
          <w:color w:val="000000" w:themeColor="text1"/>
          <w:highlight w:val="none"/>
          <w:u w:val="single"/>
          <w14:textFill>
            <w14:solidFill>
              <w14:schemeClr w14:val="tx1"/>
            </w14:solidFill>
          </w14:textFill>
        </w:rPr>
        <w:t>_________</w:t>
      </w:r>
      <w:r>
        <w:rPr>
          <w:rFonts w:hint="eastAsia" w:ascii="宋体" w:hAnsi="宋体" w:cs="宋体"/>
          <w:color w:val="000000" w:themeColor="text1"/>
          <w:highlight w:val="none"/>
          <w14:textFill>
            <w14:solidFill>
              <w14:schemeClr w14:val="tx1"/>
            </w14:solidFill>
          </w14:textFill>
        </w:rPr>
        <w:t>行业，本公司（此处填写从业人员或营业收入的具体数据），为</w:t>
      </w:r>
      <w:r>
        <w:rPr>
          <w:rFonts w:ascii="宋体" w:hAnsi="宋体" w:cs="宋体"/>
          <w:color w:val="000000" w:themeColor="text1"/>
          <w:highlight w:val="none"/>
          <w:u w:val="single"/>
          <w14:textFill>
            <w14:solidFill>
              <w14:schemeClr w14:val="tx1"/>
            </w14:solidFill>
          </w14:textFill>
        </w:rPr>
        <w:t xml:space="preserve"> ______</w:t>
      </w:r>
      <w:r>
        <w:rPr>
          <w:rFonts w:hint="eastAsia" w:ascii="宋体" w:hAnsi="宋体" w:cs="宋体"/>
          <w:color w:val="000000" w:themeColor="text1"/>
          <w:highlight w:val="none"/>
          <w14:textFill>
            <w14:solidFill>
              <w14:schemeClr w14:val="tx1"/>
            </w14:solidFill>
          </w14:textFill>
        </w:rPr>
        <w:t>（请填写：中型、小型、微型）企业。</w:t>
      </w:r>
    </w:p>
    <w:p w14:paraId="0135A875">
      <w:pPr>
        <w:shd w:val="clear"/>
        <w:spacing w:line="440" w:lineRule="exact"/>
        <w:rPr>
          <w:rFonts w:ascii="宋体"/>
          <w:color w:val="000000" w:themeColor="text1"/>
          <w:highlight w:val="none"/>
          <w14:textFill>
            <w14:solidFill>
              <w14:schemeClr w14:val="tx1"/>
            </w14:solidFill>
          </w14:textFill>
        </w:rPr>
      </w:pPr>
      <w:r>
        <w:rPr>
          <w:rFonts w:ascii="宋体" w:hAnsi="宋体" w:cs="宋体"/>
          <w:color w:val="000000" w:themeColor="text1"/>
          <w:highlight w:val="none"/>
          <w14:textFill>
            <w14:solidFill>
              <w14:schemeClr w14:val="tx1"/>
            </w14:solidFill>
          </w14:textFill>
        </w:rPr>
        <w:t xml:space="preserve">    </w:t>
      </w:r>
    </w:p>
    <w:p w14:paraId="4BA3B16D">
      <w:pPr>
        <w:shd w:val="clear"/>
        <w:spacing w:line="440" w:lineRule="exact"/>
        <w:rPr>
          <w:rFonts w:ascii="宋体"/>
          <w:color w:val="000000" w:themeColor="text1"/>
          <w:highlight w:val="none"/>
          <w14:textFill>
            <w14:solidFill>
              <w14:schemeClr w14:val="tx1"/>
            </w14:solidFill>
          </w14:textFill>
        </w:rPr>
      </w:pPr>
    </w:p>
    <w:p w14:paraId="7F79F77F">
      <w:pPr>
        <w:shd w:val="clear"/>
        <w:spacing w:line="440" w:lineRule="exact"/>
        <w:rPr>
          <w:rFonts w:ascii="宋体"/>
          <w:color w:val="000000" w:themeColor="text1"/>
          <w:highlight w:val="none"/>
          <w14:textFill>
            <w14:solidFill>
              <w14:schemeClr w14:val="tx1"/>
            </w14:solidFill>
          </w14:textFill>
        </w:rPr>
      </w:pPr>
    </w:p>
    <w:p w14:paraId="79870934">
      <w:pPr>
        <w:shd w:val="clear"/>
        <w:spacing w:line="440" w:lineRule="exact"/>
        <w:rPr>
          <w:rFonts w:ascii="宋体"/>
          <w:color w:val="000000" w:themeColor="text1"/>
          <w:highlight w:val="none"/>
          <w14:textFill>
            <w14:solidFill>
              <w14:schemeClr w14:val="tx1"/>
            </w14:solidFill>
          </w14:textFill>
        </w:rPr>
      </w:pPr>
    </w:p>
    <w:p w14:paraId="4A2BE23C">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3520C146">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4E76613D">
      <w:pPr>
        <w:shd w:val="clear"/>
        <w:spacing w:line="440" w:lineRule="exact"/>
        <w:rPr>
          <w:rFonts w:ascii="宋体"/>
          <w:color w:val="000000" w:themeColor="text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日期：年月日</w:t>
      </w:r>
    </w:p>
    <w:p w14:paraId="64355FC9">
      <w:pPr>
        <w:shd w:val="clear"/>
        <w:spacing w:line="440" w:lineRule="exact"/>
        <w:rPr>
          <w:rFonts w:ascii="宋体"/>
          <w:color w:val="000000" w:themeColor="text1"/>
          <w:highlight w:val="none"/>
          <w14:textFill>
            <w14:solidFill>
              <w14:schemeClr w14:val="tx1"/>
            </w14:solidFill>
          </w14:textFill>
        </w:rPr>
      </w:pPr>
    </w:p>
    <w:p w14:paraId="23F01F34">
      <w:pPr>
        <w:shd w:val="clear"/>
        <w:spacing w:line="440" w:lineRule="exact"/>
        <w:jc w:val="center"/>
        <w:rPr>
          <w:rFonts w:ascii="宋体"/>
          <w:color w:val="000000" w:themeColor="text1"/>
          <w:highlight w:val="none"/>
          <w14:textFill>
            <w14:solidFill>
              <w14:schemeClr w14:val="tx1"/>
            </w14:solidFill>
          </w14:textFill>
        </w:rPr>
      </w:pPr>
    </w:p>
    <w:p w14:paraId="1756A0B0">
      <w:pPr>
        <w:shd w:val="clear"/>
        <w:spacing w:line="440" w:lineRule="exact"/>
        <w:jc w:val="center"/>
        <w:rPr>
          <w:rFonts w:ascii="宋体"/>
          <w:color w:val="000000" w:themeColor="text1"/>
          <w:highlight w:val="none"/>
          <w14:textFill>
            <w14:solidFill>
              <w14:schemeClr w14:val="tx1"/>
            </w14:solidFill>
          </w14:textFill>
        </w:rPr>
      </w:pPr>
    </w:p>
    <w:p w14:paraId="6E22C74E">
      <w:pPr>
        <w:shd w:val="clear"/>
        <w:spacing w:line="440" w:lineRule="exact"/>
        <w:jc w:val="center"/>
        <w:rPr>
          <w:rFonts w:ascii="宋体"/>
          <w:color w:val="000000" w:themeColor="text1"/>
          <w:highlight w:val="none"/>
          <w14:textFill>
            <w14:solidFill>
              <w14:schemeClr w14:val="tx1"/>
            </w14:solidFill>
          </w14:textFill>
        </w:rPr>
      </w:pPr>
    </w:p>
    <w:p w14:paraId="53BB3416">
      <w:pPr>
        <w:shd w:val="clear"/>
        <w:spacing w:line="440" w:lineRule="exact"/>
        <w:jc w:val="center"/>
        <w:rPr>
          <w:rFonts w:ascii="宋体"/>
          <w:color w:val="000000" w:themeColor="text1"/>
          <w:highlight w:val="none"/>
          <w14:textFill>
            <w14:solidFill>
              <w14:schemeClr w14:val="tx1"/>
            </w14:solidFill>
          </w14:textFill>
        </w:rPr>
      </w:pPr>
    </w:p>
    <w:p w14:paraId="0688372B">
      <w:pPr>
        <w:shd w:val="clear"/>
        <w:spacing w:line="440" w:lineRule="exact"/>
        <w:jc w:val="center"/>
        <w:rPr>
          <w:rFonts w:ascii="宋体"/>
          <w:color w:val="000000" w:themeColor="text1"/>
          <w:highlight w:val="none"/>
          <w14:textFill>
            <w14:solidFill>
              <w14:schemeClr w14:val="tx1"/>
            </w14:solidFill>
          </w14:textFill>
        </w:rPr>
      </w:pPr>
    </w:p>
    <w:p w14:paraId="5E361BE3">
      <w:pPr>
        <w:pStyle w:val="5"/>
        <w:shd w:val="clear"/>
        <w:rPr>
          <w:color w:val="000000" w:themeColor="text1"/>
          <w:highlight w:val="none"/>
          <w14:textFill>
            <w14:solidFill>
              <w14:schemeClr w14:val="tx1"/>
            </w14:solidFill>
          </w14:textFill>
        </w:rPr>
      </w:pPr>
    </w:p>
    <w:p w14:paraId="5A6DF0F2">
      <w:pPr>
        <w:pStyle w:val="5"/>
        <w:shd w:val="clear"/>
        <w:rPr>
          <w:color w:val="000000" w:themeColor="text1"/>
          <w:highlight w:val="none"/>
          <w14:textFill>
            <w14:solidFill>
              <w14:schemeClr w14:val="tx1"/>
            </w14:solidFill>
          </w14:textFill>
        </w:rPr>
      </w:pPr>
    </w:p>
    <w:p w14:paraId="79F8A719">
      <w:pPr>
        <w:pStyle w:val="5"/>
        <w:shd w:val="clear"/>
        <w:rPr>
          <w:color w:val="000000" w:themeColor="text1"/>
          <w:highlight w:val="none"/>
          <w14:textFill>
            <w14:solidFill>
              <w14:schemeClr w14:val="tx1"/>
            </w14:solidFill>
          </w14:textFill>
        </w:rPr>
      </w:pPr>
    </w:p>
    <w:p w14:paraId="059F0F03">
      <w:pPr>
        <w:pStyle w:val="5"/>
        <w:shd w:val="clear"/>
        <w:rPr>
          <w:color w:val="000000" w:themeColor="text1"/>
          <w:highlight w:val="none"/>
          <w14:textFill>
            <w14:solidFill>
              <w14:schemeClr w14:val="tx1"/>
            </w14:solidFill>
          </w14:textFill>
        </w:rPr>
      </w:pPr>
    </w:p>
    <w:p w14:paraId="197CD998">
      <w:pPr>
        <w:pStyle w:val="5"/>
        <w:shd w:val="clear"/>
        <w:rPr>
          <w:color w:val="000000" w:themeColor="text1"/>
          <w:highlight w:val="none"/>
          <w14:textFill>
            <w14:solidFill>
              <w14:schemeClr w14:val="tx1"/>
            </w14:solidFill>
          </w14:textFill>
        </w:rPr>
      </w:pPr>
    </w:p>
    <w:p w14:paraId="0EBEB29E">
      <w:pPr>
        <w:pStyle w:val="5"/>
        <w:shd w:val="clear"/>
        <w:rPr>
          <w:color w:val="000000" w:themeColor="text1"/>
          <w:highlight w:val="none"/>
          <w14:textFill>
            <w14:solidFill>
              <w14:schemeClr w14:val="tx1"/>
            </w14:solidFill>
          </w14:textFill>
        </w:rPr>
      </w:pPr>
    </w:p>
    <w:p w14:paraId="5FCEB9C3">
      <w:pPr>
        <w:pStyle w:val="5"/>
        <w:shd w:val="clear"/>
        <w:rPr>
          <w:color w:val="000000" w:themeColor="text1"/>
          <w:highlight w:val="none"/>
          <w14:textFill>
            <w14:solidFill>
              <w14:schemeClr w14:val="tx1"/>
            </w14:solidFill>
          </w14:textFill>
        </w:rPr>
      </w:pPr>
    </w:p>
    <w:p w14:paraId="066D0027">
      <w:pPr>
        <w:pStyle w:val="5"/>
        <w:shd w:val="clear"/>
        <w:rPr>
          <w:color w:val="000000" w:themeColor="text1"/>
          <w:highlight w:val="none"/>
          <w14:textFill>
            <w14:solidFill>
              <w14:schemeClr w14:val="tx1"/>
            </w14:solidFill>
          </w14:textFill>
        </w:rPr>
      </w:pPr>
    </w:p>
    <w:p w14:paraId="0ADE365E">
      <w:pPr>
        <w:pStyle w:val="5"/>
        <w:shd w:val="clear"/>
        <w:rPr>
          <w:color w:val="000000" w:themeColor="text1"/>
          <w:highlight w:val="none"/>
          <w14:textFill>
            <w14:solidFill>
              <w14:schemeClr w14:val="tx1"/>
            </w14:solidFill>
          </w14:textFill>
        </w:rPr>
      </w:pPr>
    </w:p>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p w14:paraId="452533C7">
      <w:pPr>
        <w:pStyle w:val="5"/>
        <w:shd w:val="clear"/>
        <w:rPr>
          <w:color w:val="000000" w:themeColor="text1"/>
          <w:highlight w:val="none"/>
          <w14:textFill>
            <w14:solidFill>
              <w14:schemeClr w14:val="tx1"/>
            </w14:solidFill>
          </w14:textFill>
        </w:rPr>
      </w:pPr>
    </w:p>
    <w:p w14:paraId="6D02362D">
      <w:pPr>
        <w:pStyle w:val="5"/>
        <w:shd w:val="clear"/>
        <w:ind w:firstLine="0"/>
        <w:rPr>
          <w:color w:val="000000" w:themeColor="text1"/>
          <w:highlight w:val="none"/>
          <w14:textFill>
            <w14:solidFill>
              <w14:schemeClr w14:val="tx1"/>
            </w14:solidFill>
          </w14:textFill>
        </w:rPr>
      </w:pPr>
    </w:p>
    <w:p w14:paraId="5929FA73">
      <w:pPr>
        <w:pStyle w:val="4"/>
        <w:keepLines w:val="0"/>
        <w:numPr>
          <w:ilvl w:val="0"/>
          <w:numId w:val="0"/>
        </w:numPr>
        <w:shd w:val="clear"/>
        <w:tabs>
          <w:tab w:val="left" w:pos="851"/>
        </w:tabs>
        <w:spacing w:before="0" w:after="0" w:line="360" w:lineRule="auto"/>
        <w:rPr>
          <w:rFonts w:ascii="宋体"/>
          <w:color w:val="000000" w:themeColor="text1"/>
          <w:sz w:val="28"/>
          <w:szCs w:val="28"/>
          <w:highlight w:val="none"/>
          <w14:textFill>
            <w14:solidFill>
              <w14:schemeClr w14:val="tx1"/>
            </w14:solidFill>
          </w14:textFill>
        </w:rPr>
      </w:pPr>
      <w:bookmarkStart w:id="366" w:name="_Toc20242"/>
      <w:bookmarkStart w:id="367" w:name="_Toc32373"/>
      <w:bookmarkStart w:id="368" w:name="_Toc11866690"/>
      <w:bookmarkStart w:id="369" w:name="_Toc11866432"/>
      <w:bookmarkStart w:id="370" w:name="_Toc27218"/>
      <w:r>
        <w:rPr>
          <w:rFonts w:hint="eastAsia"/>
          <w:color w:val="000000" w:themeColor="text1"/>
          <w:sz w:val="28"/>
          <w:szCs w:val="28"/>
          <w:highlight w:val="none"/>
          <w14:textFill>
            <w14:solidFill>
              <w14:schemeClr w14:val="tx1"/>
            </w14:solidFill>
          </w14:textFill>
        </w:rPr>
        <w:t>附件八：</w:t>
      </w:r>
      <w:r>
        <w:rPr>
          <w:rFonts w:hint="eastAsia" w:hAnsi="黑体" w:cs="黑体"/>
          <w:color w:val="000000" w:themeColor="text1"/>
          <w:sz w:val="28"/>
          <w:szCs w:val="28"/>
          <w:highlight w:val="none"/>
          <w14:textFill>
            <w14:solidFill>
              <w14:schemeClr w14:val="tx1"/>
            </w14:solidFill>
          </w14:textFill>
        </w:rPr>
        <w:t>残疾人福利性单位声明函</w:t>
      </w:r>
      <w:bookmarkEnd w:id="366"/>
      <w:bookmarkEnd w:id="367"/>
      <w:bookmarkEnd w:id="368"/>
      <w:bookmarkEnd w:id="369"/>
      <w:bookmarkEnd w:id="370"/>
    </w:p>
    <w:p w14:paraId="635342F1">
      <w:pPr>
        <w:shd w:val="clear"/>
        <w:spacing w:line="360" w:lineRule="auto"/>
        <w:jc w:val="center"/>
        <w:rPr>
          <w:rFonts w:ascii="宋体" w:hAnsi="宋体"/>
          <w:b/>
          <w:color w:val="000000" w:themeColor="text1"/>
          <w:sz w:val="24"/>
          <w:highlight w:val="none"/>
          <w14:textFill>
            <w14:solidFill>
              <w14:schemeClr w14:val="tx1"/>
            </w14:solidFill>
          </w14:textFill>
        </w:rPr>
      </w:pPr>
    </w:p>
    <w:p w14:paraId="3DFF0449">
      <w:pPr>
        <w:shd w:val="clear"/>
        <w:spacing w:line="360" w:lineRule="auto"/>
        <w:jc w:val="center"/>
        <w:rPr>
          <w:rFonts w:ascii="宋体" w:hAnsi="宋体"/>
          <w:b/>
          <w:color w:val="000000" w:themeColor="text1"/>
          <w:sz w:val="24"/>
          <w:highlight w:val="none"/>
          <w14:textFill>
            <w14:solidFill>
              <w14:schemeClr w14:val="tx1"/>
            </w14:solidFill>
          </w14:textFill>
        </w:rPr>
      </w:pPr>
      <w:r>
        <w:rPr>
          <w:rFonts w:hint="eastAsia" w:ascii="宋体" w:hAnsi="宋体"/>
          <w:b/>
          <w:color w:val="000000" w:themeColor="text1"/>
          <w:sz w:val="24"/>
          <w:highlight w:val="none"/>
          <w14:textFill>
            <w14:solidFill>
              <w14:schemeClr w14:val="tx1"/>
            </w14:solidFill>
          </w14:textFill>
        </w:rPr>
        <w:t>残疾人福利性单位声明函</w:t>
      </w:r>
    </w:p>
    <w:p w14:paraId="4512B99E">
      <w:pPr>
        <w:shd w:val="clear"/>
        <w:spacing w:line="360" w:lineRule="auto"/>
        <w:jc w:val="center"/>
        <w:rPr>
          <w:rFonts w:ascii="宋体" w:hAnsi="宋体"/>
          <w:b/>
          <w:color w:val="000000" w:themeColor="text1"/>
          <w:sz w:val="24"/>
          <w:highlight w:val="none"/>
          <w14:textFill>
            <w14:solidFill>
              <w14:schemeClr w14:val="tx1"/>
            </w14:solidFill>
          </w14:textFill>
        </w:rPr>
      </w:pPr>
    </w:p>
    <w:p w14:paraId="3EE79C8D">
      <w:pPr>
        <w:shd w:val="clear"/>
        <w:spacing w:line="480" w:lineRule="auto"/>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 xml:space="preserve"> </w:t>
      </w:r>
      <w:r>
        <w:rPr>
          <w:rFonts w:ascii="宋体" w:hAnsi="宋体" w:cs="宋体"/>
          <w:color w:val="000000" w:themeColor="text1"/>
          <w:highlight w:val="none"/>
          <w14:textFill>
            <w14:solidFill>
              <w14:schemeClr w14:val="tx1"/>
            </w14:solidFill>
          </w14:textFill>
        </w:rPr>
        <w:t xml:space="preserve">   </w:t>
      </w:r>
      <w:r>
        <w:rPr>
          <w:rFonts w:hint="eastAsia" w:ascii="宋体" w:hAnsi="宋体" w:cs="宋体"/>
          <w:color w:val="000000" w:themeColor="text1"/>
          <w:highlight w:val="none"/>
          <w14:textFill>
            <w14:solidFill>
              <w14:schemeClr w14:val="tx1"/>
            </w14:solidFill>
          </w14:textFill>
        </w:rPr>
        <w:t>本公司郑重声明，根据《财政部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61D194F1">
      <w:pPr>
        <w:shd w:val="clear"/>
        <w:spacing w:line="480" w:lineRule="auto"/>
        <w:ind w:firstLine="420" w:firstLineChars="200"/>
        <w:jc w:val="left"/>
        <w:rPr>
          <w:rFonts w:ascii="宋体" w:hAnsi="宋体" w:cs="宋体"/>
          <w:color w:val="000000" w:themeColor="text1"/>
          <w:highlight w:val="none"/>
          <w14:textFill>
            <w14:solidFill>
              <w14:schemeClr w14:val="tx1"/>
            </w14:solidFill>
          </w14:textFill>
        </w:rPr>
      </w:pPr>
      <w:r>
        <w:rPr>
          <w:rFonts w:hint="eastAsia" w:ascii="宋体" w:hAnsi="宋体" w:cs="宋体"/>
          <w:color w:val="000000" w:themeColor="text1"/>
          <w:highlight w:val="none"/>
          <w14:textFill>
            <w14:solidFill>
              <w14:schemeClr w14:val="tx1"/>
            </w14:solidFill>
          </w14:textFill>
        </w:rPr>
        <w:t>本单位对上述声明的真实性负责。如有虚假，将依法承担相应责任。</w:t>
      </w:r>
    </w:p>
    <w:p w14:paraId="7C194825">
      <w:pPr>
        <w:shd w:val="clear"/>
        <w:spacing w:line="360" w:lineRule="auto"/>
        <w:ind w:firstLine="420" w:firstLineChars="200"/>
        <w:rPr>
          <w:rFonts w:ascii="宋体" w:hAnsi="宋体" w:cs="宋体"/>
          <w:color w:val="000000" w:themeColor="text1"/>
          <w:highlight w:val="none"/>
          <w14:textFill>
            <w14:solidFill>
              <w14:schemeClr w14:val="tx1"/>
            </w14:solidFill>
          </w14:textFill>
        </w:rPr>
      </w:pPr>
    </w:p>
    <w:p w14:paraId="6F97B5C8">
      <w:pPr>
        <w:shd w:val="clea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1548C264">
      <w:pPr>
        <w:shd w:val="clea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77A0245A">
      <w:pPr>
        <w:shd w:val="clea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336A9447">
      <w:pPr>
        <w:shd w:val="clear"/>
        <w:adjustRightInd w:val="0"/>
        <w:snapToGrid w:val="0"/>
        <w:spacing w:line="440" w:lineRule="exact"/>
        <w:rPr>
          <w:rFonts w:ascii="宋体" w:hAnsi="宋体"/>
          <w:bCs/>
          <w:color w:val="000000" w:themeColor="text1"/>
          <w:szCs w:val="21"/>
          <w:highlight w:val="none"/>
          <w14:textFill>
            <w14:solidFill>
              <w14:schemeClr w14:val="tx1"/>
            </w14:solidFill>
          </w14:textFill>
        </w:rPr>
      </w:pPr>
    </w:p>
    <w:p w14:paraId="1B1DD007">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 xml:space="preserve">供应商法定代表人（负责人）或授权代理人（签字）： </w:t>
      </w:r>
    </w:p>
    <w:p w14:paraId="0DFE826A">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p>
    <w:p w14:paraId="1B783A85">
      <w:pPr>
        <w:pStyle w:val="5"/>
        <w:shd w:val="clear"/>
        <w:ind w:firstLine="0"/>
        <w:rPr>
          <w:color w:val="000000" w:themeColor="text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日期：年月日</w:t>
      </w:r>
    </w:p>
    <w:p w14:paraId="2F6FD1F7">
      <w:pPr>
        <w:pStyle w:val="5"/>
        <w:shd w:val="clear"/>
        <w:ind w:firstLine="0"/>
        <w:rPr>
          <w:rFonts w:hAnsi="宋体"/>
          <w:bCs/>
          <w:color w:val="000000" w:themeColor="text1"/>
          <w:sz w:val="21"/>
          <w:szCs w:val="21"/>
          <w:highlight w:val="none"/>
          <w14:textFill>
            <w14:solidFill>
              <w14:schemeClr w14:val="tx1"/>
            </w14:solidFill>
          </w14:textFill>
        </w:rPr>
        <w:sectPr>
          <w:pgSz w:w="11906" w:h="16838"/>
          <w:pgMar w:top="1418" w:right="1474" w:bottom="1418" w:left="1474" w:header="851" w:footer="992" w:gutter="0"/>
          <w:pgBorders>
            <w:top w:val="none" w:sz="0" w:space="0"/>
            <w:left w:val="none" w:sz="0" w:space="0"/>
            <w:bottom w:val="none" w:sz="0" w:space="0"/>
            <w:right w:val="none" w:sz="0" w:space="0"/>
          </w:pgBorders>
          <w:cols w:space="720" w:num="1"/>
          <w:docGrid w:linePitch="312" w:charSpace="0"/>
        </w:sectPr>
      </w:pPr>
    </w:p>
    <w:p w14:paraId="5DCDB99B">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371" w:name="_Toc469160804"/>
      <w:bookmarkStart w:id="372" w:name="_Toc200414534"/>
      <w:bookmarkStart w:id="373" w:name="_Toc17443"/>
      <w:r>
        <w:rPr>
          <w:rFonts w:hint="eastAsia" w:ascii="宋体" w:hAnsi="宋体"/>
          <w:color w:val="000000" w:themeColor="text1"/>
          <w:sz w:val="28"/>
          <w:szCs w:val="28"/>
          <w:highlight w:val="none"/>
          <w14:textFill>
            <w14:solidFill>
              <w14:schemeClr w14:val="tx1"/>
            </w14:solidFill>
          </w14:textFill>
        </w:rPr>
        <w:t>附件九：成交服务费承诺</w:t>
      </w:r>
      <w:bookmarkEnd w:id="371"/>
      <w:bookmarkEnd w:id="372"/>
      <w:bookmarkEnd w:id="373"/>
    </w:p>
    <w:p w14:paraId="1B6AC1F1">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致（代理机构）：</w:t>
      </w:r>
    </w:p>
    <w:p w14:paraId="4A91D6C3">
      <w:pPr>
        <w:shd w:val="clear"/>
        <w:spacing w:line="360" w:lineRule="auto"/>
        <w:rPr>
          <w:rFonts w:ascii="宋体" w:hAnsi="宋体"/>
          <w:color w:val="000000" w:themeColor="text1"/>
          <w:szCs w:val="21"/>
          <w:highlight w:val="none"/>
          <w14:textFill>
            <w14:solidFill>
              <w14:schemeClr w14:val="tx1"/>
            </w14:solidFill>
          </w14:textFill>
        </w:rPr>
      </w:pPr>
    </w:p>
    <w:p w14:paraId="1302376B">
      <w:pPr>
        <w:shd w:val="clea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针对贵方组织的（项目名称：</w:t>
      </w:r>
      <w:r>
        <w:rPr>
          <w:rFonts w:hint="eastAsia" w:ascii="宋体" w:hAnsi="宋体"/>
          <w:b/>
          <w:color w:val="000000" w:themeColor="text1"/>
          <w:highlight w:val="none"/>
          <w:u w:val="single"/>
          <w14:textFill>
            <w14:solidFill>
              <w14:schemeClr w14:val="tx1"/>
            </w14:solidFill>
          </w14:textFill>
        </w:rPr>
        <w:t xml:space="preserve">                               </w:t>
      </w:r>
      <w:r>
        <w:rPr>
          <w:rFonts w:hint="eastAsia" w:ascii="宋体" w:hAnsi="宋体"/>
          <w:bCs/>
          <w:color w:val="000000" w:themeColor="text1"/>
          <w:highlight w:val="none"/>
          <w14:textFill>
            <w14:solidFill>
              <w14:schemeClr w14:val="tx1"/>
            </w14:solidFill>
          </w14:textFill>
        </w:rPr>
        <w:t>）</w:t>
      </w:r>
      <w:r>
        <w:rPr>
          <w:rFonts w:hint="eastAsia" w:ascii="宋体" w:hAnsi="宋体"/>
          <w:color w:val="000000" w:themeColor="text1"/>
          <w:szCs w:val="21"/>
          <w:highlight w:val="none"/>
          <w14:textFill>
            <w14:solidFill>
              <w14:schemeClr w14:val="tx1"/>
            </w14:solidFill>
          </w14:textFill>
        </w:rPr>
        <w:t>磋商项目（</w:t>
      </w:r>
      <w:r>
        <w:rPr>
          <w:rFonts w:hint="eastAsia" w:ascii="宋体" w:hAnsi="宋体"/>
          <w:bCs/>
          <w:color w:val="000000" w:themeColor="text1"/>
          <w:szCs w:val="21"/>
          <w:highlight w:val="none"/>
          <w14:textFill>
            <w14:solidFill>
              <w14:schemeClr w14:val="tx1"/>
            </w14:solidFill>
          </w14:textFill>
        </w:rPr>
        <w:t xml:space="preserve">项目编号： </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），我方承诺：</w:t>
      </w:r>
    </w:p>
    <w:p w14:paraId="5FF0B042">
      <w:pPr>
        <w:shd w:val="clea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1.若我方成交，将严格遵照本项目磋商文件的规定向代理采购机构缴纳成交服务费。</w:t>
      </w:r>
    </w:p>
    <w:p w14:paraId="1EC38AF2">
      <w:pPr>
        <w:shd w:val="clear"/>
        <w:spacing w:line="360" w:lineRule="auto"/>
        <w:ind w:firstLine="420" w:firstLineChars="200"/>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2.若我方成交后拒绝如数缴纳或未按本项目磋商文件规定的期限缴纳成交服务费，则视为我方自动放弃该成交结果，贵方有权重新确定成交结果，我方对此无任何异议。</w:t>
      </w:r>
    </w:p>
    <w:p w14:paraId="4FF3C712">
      <w:pPr>
        <w:shd w:val="clear"/>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p>
    <w:p w14:paraId="55C1E832">
      <w:pPr>
        <w:shd w:val="clear"/>
        <w:spacing w:line="360" w:lineRule="auto"/>
        <w:ind w:firstLine="420" w:firstLineChars="200"/>
        <w:rPr>
          <w:rFonts w:ascii="宋体" w:hAnsi="宋体"/>
          <w:color w:val="000000" w:themeColor="text1"/>
          <w:szCs w:val="21"/>
          <w:highlight w:val="none"/>
          <w14:textFill>
            <w14:solidFill>
              <w14:schemeClr w14:val="tx1"/>
            </w14:solidFill>
          </w14:textFill>
        </w:rPr>
      </w:pPr>
    </w:p>
    <w:p w14:paraId="6445736D">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07761081">
      <w:pPr>
        <w:shd w:val="clea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4C6D47A">
      <w:pPr>
        <w:shd w:val="clear"/>
        <w:spacing w:line="360" w:lineRule="auto"/>
        <w:ind w:right="-384" w:rightChars="-183"/>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4537E472">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4D2D5EB9">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06B7A9FB">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2F80BC47">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292E1B86">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5BE60B3B">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1E39E928">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67674FC6">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772B8524">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7CDA60B5">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7306A38F">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68D14A14">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4CC4DAA3">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555FD8BE">
      <w:pPr>
        <w:shd w:val="clear"/>
        <w:spacing w:line="360" w:lineRule="auto"/>
        <w:ind w:right="-384" w:rightChars="-183"/>
        <w:rPr>
          <w:rFonts w:ascii="宋体" w:hAnsi="宋体"/>
          <w:bCs/>
          <w:color w:val="000000" w:themeColor="text1"/>
          <w:highlight w:val="none"/>
          <w:u w:val="single"/>
          <w14:textFill>
            <w14:solidFill>
              <w14:schemeClr w14:val="tx1"/>
            </w14:solidFill>
          </w14:textFill>
        </w:rPr>
      </w:pPr>
    </w:p>
    <w:p w14:paraId="46FA12E5">
      <w:pPr>
        <w:pStyle w:val="4"/>
        <w:numPr>
          <w:ilvl w:val="1"/>
          <w:numId w:val="0"/>
        </w:numPr>
        <w:shd w:val="clear"/>
        <w:spacing w:line="360" w:lineRule="auto"/>
        <w:rPr>
          <w:rFonts w:ascii="宋体" w:hAnsi="宋体"/>
          <w:color w:val="000000" w:themeColor="text1"/>
          <w:sz w:val="28"/>
          <w:szCs w:val="28"/>
          <w:highlight w:val="none"/>
          <w14:textFill>
            <w14:solidFill>
              <w14:schemeClr w14:val="tx1"/>
            </w14:solidFill>
          </w14:textFill>
        </w:rPr>
      </w:pPr>
      <w:bookmarkStart w:id="374" w:name="_Toc9184"/>
      <w:bookmarkStart w:id="375" w:name="_Toc469160805"/>
      <w:bookmarkStart w:id="376" w:name="_Toc200414535"/>
      <w:r>
        <w:rPr>
          <w:rFonts w:hint="eastAsia" w:ascii="宋体" w:hAnsi="宋体"/>
          <w:color w:val="000000" w:themeColor="text1"/>
          <w:sz w:val="28"/>
          <w:szCs w:val="28"/>
          <w:highlight w:val="none"/>
          <w14:textFill>
            <w14:solidFill>
              <w14:schemeClr w14:val="tx1"/>
            </w14:solidFill>
          </w14:textFill>
        </w:rPr>
        <w:t>附件十：磋商供应商提交的其他资料</w:t>
      </w:r>
      <w:bookmarkEnd w:id="374"/>
      <w:bookmarkEnd w:id="375"/>
      <w:bookmarkEnd w:id="376"/>
    </w:p>
    <w:p w14:paraId="38EF7E4F">
      <w:pPr>
        <w:shd w:val="clear"/>
        <w:adjustRightInd w:val="0"/>
        <w:snapToGrid w:val="0"/>
        <w:spacing w:line="360" w:lineRule="auto"/>
        <w:jc w:val="left"/>
        <w:rPr>
          <w:rFonts w:ascii="宋体" w:hAnsi="宋体"/>
          <w:b/>
          <w:bCs/>
          <w:cap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项目编号:</w:t>
      </w:r>
      <w:r>
        <w:rPr>
          <w:rFonts w:hint="eastAsia" w:ascii="宋体" w:hAnsi="宋体"/>
          <w:b/>
          <w:bCs/>
          <w:color w:val="000000" w:themeColor="text1"/>
          <w:szCs w:val="21"/>
          <w:highlight w:val="none"/>
          <w:u w:val="single"/>
          <w14:textFill>
            <w14:solidFill>
              <w14:schemeClr w14:val="tx1"/>
            </w14:solidFill>
          </w14:textFill>
        </w:rPr>
        <w:t xml:space="preserve"> </w:t>
      </w:r>
      <w:r>
        <w:rPr>
          <w:rFonts w:hint="eastAsia" w:ascii="宋体" w:hAnsi="宋体"/>
          <w:b/>
          <w:bCs/>
          <w:color w:val="000000" w:themeColor="text1"/>
          <w:szCs w:val="21"/>
          <w:highlight w:val="none"/>
          <w:u w:val="single"/>
          <w:lang w:eastAsia="zh-CN"/>
          <w14:textFill>
            <w14:solidFill>
              <w14:schemeClr w14:val="tx1"/>
            </w14:solidFill>
          </w14:textFill>
        </w:rPr>
        <w:t>YXCG-20260726</w:t>
      </w:r>
      <w:r>
        <w:rPr>
          <w:rFonts w:hint="eastAsia" w:ascii="宋体" w:hAnsi="宋体"/>
          <w:b/>
          <w:bCs/>
          <w:caps/>
          <w:color w:val="000000" w:themeColor="text1"/>
          <w:szCs w:val="21"/>
          <w:highlight w:val="none"/>
          <w:u w:val="single"/>
          <w14:textFill>
            <w14:solidFill>
              <w14:schemeClr w14:val="tx1"/>
            </w14:solidFill>
          </w14:textFill>
        </w:rPr>
        <w:t xml:space="preserve">  </w:t>
      </w:r>
    </w:p>
    <w:p w14:paraId="3965E51A">
      <w:pPr>
        <w:shd w:val="clear"/>
        <w:adjustRightInd w:val="0"/>
        <w:snapToGrid w:val="0"/>
        <w:spacing w:line="360" w:lineRule="auto"/>
        <w:jc w:val="left"/>
        <w:rPr>
          <w:rFonts w:ascii="宋体" w:hAnsi="宋体"/>
          <w:bCs/>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项目名称：</w:t>
      </w:r>
      <w:r>
        <w:rPr>
          <w:rFonts w:hint="eastAsia" w:ascii="宋体" w:hAnsi="宋体"/>
          <w:b/>
          <w:bCs/>
          <w:color w:val="000000" w:themeColor="text1"/>
          <w:szCs w:val="21"/>
          <w:highlight w:val="none"/>
          <w:u w:val="single"/>
          <w:lang w:eastAsia="zh-CN"/>
          <w14:textFill>
            <w14:solidFill>
              <w14:schemeClr w14:val="tx1"/>
            </w14:solidFill>
          </w14:textFill>
        </w:rPr>
        <w:t>广东省阳江市气象局灾后修复工程</w:t>
      </w:r>
      <w:r>
        <w:rPr>
          <w:rFonts w:hint="eastAsia" w:ascii="宋体" w:hAnsi="宋体"/>
          <w:b/>
          <w:bCs/>
          <w:color w:val="000000" w:themeColor="text1"/>
          <w:szCs w:val="21"/>
          <w:highlight w:val="none"/>
          <w:u w:val="single"/>
          <w14:textFill>
            <w14:solidFill>
              <w14:schemeClr w14:val="tx1"/>
            </w14:solidFill>
          </w14:textFill>
        </w:rPr>
        <w:t xml:space="preserve"> </w:t>
      </w:r>
    </w:p>
    <w:p w14:paraId="511AA714">
      <w:pPr>
        <w:shd w:val="clear"/>
        <w:adjustRightInd w:val="0"/>
        <w:snapToGrid w:val="0"/>
        <w:spacing w:line="360" w:lineRule="auto"/>
        <w:jc w:val="left"/>
        <w:rPr>
          <w:rFonts w:ascii="宋体" w:hAnsi="宋体"/>
          <w:bCs/>
          <w:color w:val="000000" w:themeColor="text1"/>
          <w:szCs w:val="21"/>
          <w:highlight w:val="none"/>
          <w:u w:val="single"/>
          <w14:textFill>
            <w14:solidFill>
              <w14:schemeClr w14:val="tx1"/>
            </w14:solidFill>
          </w14:textFill>
        </w:rPr>
      </w:pPr>
    </w:p>
    <w:p w14:paraId="117F0862">
      <w:pPr>
        <w:pStyle w:val="5"/>
        <w:shd w:val="clear"/>
        <w:spacing w:line="360" w:lineRule="auto"/>
        <w:rPr>
          <w:rFonts w:hAnsi="宋体"/>
          <w:color w:val="000000" w:themeColor="text1"/>
          <w:sz w:val="21"/>
          <w:szCs w:val="21"/>
          <w:highlight w:val="none"/>
          <w14:textFill>
            <w14:solidFill>
              <w14:schemeClr w14:val="tx1"/>
            </w14:solidFill>
          </w14:textFill>
        </w:rPr>
      </w:pPr>
    </w:p>
    <w:p w14:paraId="3C3E7B60">
      <w:pPr>
        <w:pStyle w:val="5"/>
        <w:shd w:val="clear"/>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本节无格式要求，供应商可根据自身实际情况以及磋商文件规定的“磋商采购项目要求”等进行编制。</w:t>
      </w:r>
    </w:p>
    <w:p w14:paraId="114279BB">
      <w:pPr>
        <w:pStyle w:val="5"/>
        <w:shd w:val="clear"/>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一、</w:t>
      </w:r>
    </w:p>
    <w:p w14:paraId="0B4BCAA2">
      <w:pPr>
        <w:pStyle w:val="5"/>
        <w:shd w:val="clear"/>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二、</w:t>
      </w:r>
    </w:p>
    <w:p w14:paraId="441A0528">
      <w:pPr>
        <w:pStyle w:val="5"/>
        <w:shd w:val="clear"/>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三、</w:t>
      </w:r>
      <w:r>
        <w:rPr>
          <w:rFonts w:hAnsi="宋体"/>
          <w:bCs/>
          <w:color w:val="000000" w:themeColor="text1"/>
          <w:sz w:val="21"/>
          <w:szCs w:val="21"/>
          <w:highlight w:val="none"/>
          <w14:textFill>
            <w14:solidFill>
              <w14:schemeClr w14:val="tx1"/>
            </w14:solidFill>
          </w14:textFill>
        </w:rPr>
        <w:t>...</w:t>
      </w:r>
    </w:p>
    <w:p w14:paraId="14A76DD0">
      <w:pPr>
        <w:pStyle w:val="5"/>
        <w:shd w:val="clear"/>
        <w:spacing w:line="360" w:lineRule="auto"/>
        <w:rPr>
          <w:rFonts w:hAnsi="宋体"/>
          <w:bCs/>
          <w:color w:val="000000" w:themeColor="text1"/>
          <w:sz w:val="21"/>
          <w:szCs w:val="21"/>
          <w:highlight w:val="none"/>
          <w14:textFill>
            <w14:solidFill>
              <w14:schemeClr w14:val="tx1"/>
            </w14:solidFill>
          </w14:textFill>
        </w:rPr>
      </w:pPr>
      <w:r>
        <w:rPr>
          <w:rFonts w:hint="eastAsia" w:hAnsi="宋体"/>
          <w:bCs/>
          <w:color w:val="000000" w:themeColor="text1"/>
          <w:sz w:val="21"/>
          <w:szCs w:val="21"/>
          <w:highlight w:val="none"/>
          <w14:textFill>
            <w14:solidFill>
              <w14:schemeClr w14:val="tx1"/>
            </w14:solidFill>
          </w14:textFill>
        </w:rPr>
        <w:t>四、</w:t>
      </w:r>
      <w:r>
        <w:rPr>
          <w:rFonts w:hAnsi="宋体"/>
          <w:bCs/>
          <w:color w:val="000000" w:themeColor="text1"/>
          <w:sz w:val="21"/>
          <w:szCs w:val="21"/>
          <w:highlight w:val="none"/>
          <w14:textFill>
            <w14:solidFill>
              <w14:schemeClr w14:val="tx1"/>
            </w14:solidFill>
          </w14:textFill>
        </w:rPr>
        <w:t>...</w:t>
      </w:r>
    </w:p>
    <w:p w14:paraId="6E309E3B">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9A4D976">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0720E5D">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804F535">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09D9D4CF">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6C07EB4C">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AB09822">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9DFCE0C">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A5FF780">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78F854F1">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14ECF731">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4A933727">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p>
    <w:p w14:paraId="2F242AA9">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供应商法定代表人（负责人）或授权代理人（签字）：</w:t>
      </w:r>
      <w:r>
        <w:rPr>
          <w:rFonts w:hint="eastAsia" w:ascii="宋体" w:hAnsi="宋体"/>
          <w:bCs/>
          <w:color w:val="000000" w:themeColor="text1"/>
          <w:szCs w:val="21"/>
          <w:highlight w:val="none"/>
          <w:u w:val="single"/>
          <w14:textFill>
            <w14:solidFill>
              <w14:schemeClr w14:val="tx1"/>
            </w14:solidFill>
          </w14:textFill>
        </w:rPr>
        <w:t xml:space="preserve">                            </w:t>
      </w:r>
    </w:p>
    <w:p w14:paraId="41DF8E61">
      <w:pPr>
        <w:shd w:val="clear"/>
        <w:adjustRightInd w:val="0"/>
        <w:snapToGrid w:val="0"/>
        <w:spacing w:line="360" w:lineRule="auto"/>
        <w:rPr>
          <w:rFonts w:ascii="宋体" w:hAnsi="宋体"/>
          <w:bCs/>
          <w:color w:val="000000" w:themeColor="text1"/>
          <w:szCs w:val="21"/>
          <w:highlight w:val="none"/>
          <w:u w:val="singl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供应商名称（加盖公章）：</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p>
    <w:p w14:paraId="33E078C2">
      <w:pPr>
        <w:shd w:val="clear"/>
        <w:adjustRightInd w:val="0"/>
        <w:snapToGrid w:val="0"/>
        <w:spacing w:line="360" w:lineRule="auto"/>
        <w:rPr>
          <w:rFonts w:ascii="宋体" w:hAnsi="宋体"/>
          <w:bCs/>
          <w:color w:val="000000" w:themeColor="text1"/>
          <w:szCs w:val="21"/>
          <w:highlight w:val="none"/>
          <w14:textFill>
            <w14:solidFill>
              <w14:schemeClr w14:val="tx1"/>
            </w14:solidFill>
          </w14:textFill>
        </w:rPr>
      </w:pPr>
      <w:r>
        <w:rPr>
          <w:rFonts w:hint="eastAsia" w:ascii="宋体" w:hAnsi="宋体"/>
          <w:bCs/>
          <w:color w:val="000000" w:themeColor="text1"/>
          <w:szCs w:val="21"/>
          <w:highlight w:val="none"/>
          <w14:textFill>
            <w14:solidFill>
              <w14:schemeClr w14:val="tx1"/>
            </w14:solidFill>
          </w14:textFill>
        </w:rPr>
        <w:t>日期：</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ascii="宋体" w:hAnsi="宋体"/>
          <w:bCs/>
          <w:color w:val="000000" w:themeColor="text1"/>
          <w:szCs w:val="21"/>
          <w:highlight w:val="non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年</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月</w:t>
      </w:r>
      <w:r>
        <w:rPr>
          <w:rFonts w:ascii="宋体" w:hAnsi="宋体"/>
          <w:bCs/>
          <w:color w:val="000000" w:themeColor="text1"/>
          <w:szCs w:val="21"/>
          <w:highlight w:val="none"/>
          <w14:textFill>
            <w14:solidFill>
              <w14:schemeClr w14:val="tx1"/>
            </w14:solidFill>
          </w14:textFill>
        </w:rPr>
        <w:t xml:space="preserve"> </w:t>
      </w:r>
      <w:r>
        <w:rPr>
          <w:rFonts w:ascii="宋体" w:hAnsi="宋体"/>
          <w:bCs/>
          <w:color w:val="000000" w:themeColor="text1"/>
          <w:szCs w:val="21"/>
          <w:highlight w:val="none"/>
          <w:u w:val="single"/>
          <w14:textFill>
            <w14:solidFill>
              <w14:schemeClr w14:val="tx1"/>
            </w14:solidFill>
          </w14:textFill>
        </w:rPr>
        <w:t xml:space="preserve">    </w:t>
      </w:r>
      <w:r>
        <w:rPr>
          <w:rFonts w:hint="eastAsia" w:ascii="宋体" w:hAnsi="宋体"/>
          <w:bCs/>
          <w:color w:val="000000" w:themeColor="text1"/>
          <w:szCs w:val="21"/>
          <w:highlight w:val="none"/>
          <w14:textFill>
            <w14:solidFill>
              <w14:schemeClr w14:val="tx1"/>
            </w14:solidFill>
          </w14:textFill>
        </w:rPr>
        <w:t>日</w:t>
      </w:r>
    </w:p>
    <w:p w14:paraId="0A5FEFF4">
      <w:pPr>
        <w:pStyle w:val="5"/>
        <w:shd w:val="clear"/>
        <w:spacing w:line="360" w:lineRule="auto"/>
        <w:rPr>
          <w:rFonts w:hAnsi="宋体"/>
          <w:color w:val="000000" w:themeColor="text1"/>
          <w:szCs w:val="21"/>
          <w:highlight w:val="none"/>
          <w14:textFill>
            <w14:solidFill>
              <w14:schemeClr w14:val="tx1"/>
            </w14:solidFill>
          </w14:textFill>
        </w:rPr>
      </w:pPr>
    </w:p>
    <w:p w14:paraId="6014191A">
      <w:pPr>
        <w:shd w:val="clear"/>
        <w:adjustRightInd w:val="0"/>
        <w:snapToGrid w:val="0"/>
        <w:spacing w:line="360" w:lineRule="auto"/>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（供应商认为本节无须提交的，应当注明“本节空白”字样）。</w:t>
      </w:r>
    </w:p>
    <w:p w14:paraId="0DD1A593">
      <w:pPr>
        <w:shd w:val="clear"/>
        <w:rPr>
          <w:rFonts w:hAnsi="宋体"/>
          <w:color w:val="000000" w:themeColor="text1"/>
          <w:highlight w:val="none"/>
          <w14:textFill>
            <w14:solidFill>
              <w14:schemeClr w14:val="tx1"/>
            </w14:solidFill>
          </w14:textFill>
        </w:rPr>
      </w:pPr>
      <w:r>
        <w:rPr>
          <w:rFonts w:hAnsi="宋体"/>
          <w:color w:val="000000" w:themeColor="text1"/>
          <w:highlight w:val="none"/>
          <w14:textFill>
            <w14:solidFill>
              <w14:schemeClr w14:val="tx1"/>
            </w14:solidFill>
          </w14:textFill>
        </w:rPr>
        <w:br w:type="page"/>
      </w:r>
    </w:p>
    <w:p w14:paraId="223344A6">
      <w:pPr>
        <w:shd w:val="clear"/>
        <w:jc w:val="left"/>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附件</w:t>
      </w:r>
    </w:p>
    <w:p w14:paraId="285D267A">
      <w:pPr>
        <w:shd w:val="clear"/>
        <w:jc w:val="center"/>
        <w:rPr>
          <w:rFonts w:ascii="宋体" w:hAnsi="宋体" w:cs="宋体"/>
          <w:b/>
          <w:bCs/>
          <w:color w:val="000000" w:themeColor="text1"/>
          <w:kern w:val="0"/>
          <w:sz w:val="32"/>
          <w:szCs w:val="32"/>
          <w:highlight w:val="none"/>
          <w14:textFill>
            <w14:solidFill>
              <w14:schemeClr w14:val="tx1"/>
            </w14:solidFill>
          </w14:textFill>
        </w:rPr>
      </w:pPr>
      <w:r>
        <w:rPr>
          <w:rFonts w:hint="eastAsia" w:ascii="宋体" w:hAnsi="宋体" w:cs="宋体"/>
          <w:b/>
          <w:bCs/>
          <w:color w:val="000000" w:themeColor="text1"/>
          <w:kern w:val="0"/>
          <w:sz w:val="32"/>
          <w:szCs w:val="32"/>
          <w:highlight w:val="none"/>
          <w14:textFill>
            <w14:solidFill>
              <w14:schemeClr w14:val="tx1"/>
            </w14:solidFill>
          </w14:textFill>
        </w:rPr>
        <w:t>阳江市政府采购供应商资格信用承诺函</w:t>
      </w:r>
    </w:p>
    <w:p w14:paraId="07284430">
      <w:pPr>
        <w:shd w:val="clear"/>
        <w:jc w:val="center"/>
        <w:rPr>
          <w:rFonts w:ascii="仿宋" w:hAnsi="仿宋" w:eastAsia="仿宋" w:cs="仿宋"/>
          <w:color w:val="000000" w:themeColor="text1"/>
          <w:kern w:val="0"/>
          <w:sz w:val="32"/>
          <w:szCs w:val="32"/>
          <w:highlight w:val="none"/>
          <w14:textFill>
            <w14:solidFill>
              <w14:schemeClr w14:val="tx1"/>
            </w14:solidFill>
          </w14:textFill>
        </w:rPr>
      </w:pPr>
      <w:r>
        <w:rPr>
          <w:rFonts w:hint="eastAsia" w:ascii="仿宋" w:hAnsi="仿宋" w:eastAsia="仿宋" w:cs="仿宋"/>
          <w:color w:val="000000" w:themeColor="text1"/>
          <w:kern w:val="0"/>
          <w:sz w:val="32"/>
          <w:szCs w:val="32"/>
          <w:highlight w:val="none"/>
          <w14:textFill>
            <w14:solidFill>
              <w14:schemeClr w14:val="tx1"/>
            </w14:solidFill>
          </w14:textFill>
        </w:rPr>
        <w:t>(样本)</w:t>
      </w:r>
    </w:p>
    <w:p w14:paraId="767DD54C">
      <w:pPr>
        <w:shd w:val="clear"/>
        <w:spacing w:line="360" w:lineRule="auto"/>
        <w:ind w:firstLine="640" w:firstLineChars="200"/>
        <w:jc w:val="left"/>
        <w:rPr>
          <w:rFonts w:ascii="仿宋" w:hAnsi="仿宋" w:eastAsia="仿宋" w:cs="仿宋"/>
          <w:color w:val="000000" w:themeColor="text1"/>
          <w:kern w:val="0"/>
          <w:sz w:val="32"/>
          <w:szCs w:val="32"/>
          <w:highlight w:val="none"/>
          <w14:textFill>
            <w14:solidFill>
              <w14:schemeClr w14:val="tx1"/>
            </w14:solidFill>
          </w14:textFill>
        </w:rPr>
      </w:pPr>
    </w:p>
    <w:p w14:paraId="236C9967">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 方 自 愿 参 加    ( 项 目 名 称 )    项 目 ( 项 目 编 号：        )的政府采购活动，并郑重承诺符合《中华人民共和国政府采购法》第二十二条第一款第(二)项、第(三)项、第(四)项、第(五)项规定条件，具体包括:</w:t>
      </w:r>
    </w:p>
    <w:p w14:paraId="0E357B96">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1.具有良好的商业信誉和健全的财务会计制度;</w:t>
      </w:r>
    </w:p>
    <w:p w14:paraId="67A306BB">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2.具有履行合同所必需的设备和专业技术能力;</w:t>
      </w:r>
    </w:p>
    <w:p w14:paraId="0F98822F">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3.具有依法缴纳税收和社会保障资金的良好记录;</w:t>
      </w:r>
    </w:p>
    <w:p w14:paraId="61FD91F6">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4.参加政府采购活动前三年内，在经营活动中没有重大违法记录。</w:t>
      </w:r>
    </w:p>
    <w:p w14:paraId="7D0D8625">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left"/>
        <w:textAlignment w:val="auto"/>
        <w:rPr>
          <w:rFonts w:hint="eastAsia" w:ascii="仿宋" w:hAnsi="仿宋" w:eastAsia="仿宋" w:cs="仿宋"/>
          <w:color w:val="000000" w:themeColor="text1"/>
          <w:kern w:val="0"/>
          <w:sz w:val="28"/>
          <w:szCs w:val="28"/>
          <w:highlight w:val="none"/>
          <w:lang w:eastAsia="zh-CN"/>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r>
        <w:rPr>
          <w:rFonts w:hint="eastAsia" w:ascii="仿宋" w:hAnsi="仿宋" w:eastAsia="仿宋" w:cs="仿宋"/>
          <w:color w:val="000000" w:themeColor="text1"/>
          <w:kern w:val="0"/>
          <w:sz w:val="28"/>
          <w:szCs w:val="28"/>
          <w:highlight w:val="none"/>
          <w:lang w:eastAsia="zh-CN"/>
          <w14:textFill>
            <w14:solidFill>
              <w14:schemeClr w14:val="tx1"/>
            </w14:solidFill>
          </w14:textFill>
        </w:rPr>
        <w:t>。</w:t>
      </w:r>
    </w:p>
    <w:p w14:paraId="4298015F">
      <w:pPr>
        <w:keepNext w:val="0"/>
        <w:keepLines w:val="0"/>
        <w:pageBreakBefore w:val="0"/>
        <w:widowControl w:val="0"/>
        <w:shd w:val="clear"/>
        <w:kinsoku/>
        <w:wordWrap/>
        <w:overflowPunct/>
        <w:topLinePunct w:val="0"/>
        <w:autoSpaceDE/>
        <w:autoSpaceDN/>
        <w:bidi w:val="0"/>
        <w:adjustRightInd/>
        <w:snapToGrid/>
        <w:spacing w:line="500" w:lineRule="exact"/>
        <w:ind w:firstLine="560" w:firstLineChars="200"/>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特此承诺。</w:t>
      </w:r>
    </w:p>
    <w:p w14:paraId="4EA6E148">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供应商名称(公章):</w:t>
      </w:r>
    </w:p>
    <w:p w14:paraId="60EE8452">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统一社会信用代码:</w:t>
      </w:r>
    </w:p>
    <w:p w14:paraId="231356E1">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法定代表人或授权代表(签名):</w:t>
      </w:r>
    </w:p>
    <w:p w14:paraId="3A451949">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日期:   年  月  日</w:t>
      </w:r>
    </w:p>
    <w:p w14:paraId="660D41C2">
      <w:pPr>
        <w:keepNext w:val="0"/>
        <w:keepLines w:val="0"/>
        <w:pageBreakBefore w:val="0"/>
        <w:widowControl w:val="0"/>
        <w:shd w:val="clear"/>
        <w:kinsoku/>
        <w:wordWrap/>
        <w:overflowPunct/>
        <w:topLinePunct w:val="0"/>
        <w:autoSpaceDE/>
        <w:autoSpaceDN/>
        <w:bidi w:val="0"/>
        <w:adjustRightInd/>
        <w:snapToGrid/>
        <w:spacing w:line="500" w:lineRule="exact"/>
        <w:jc w:val="left"/>
        <w:textAlignment w:val="auto"/>
        <w:rPr>
          <w:rFonts w:ascii="仿宋" w:hAnsi="仿宋" w:eastAsia="仿宋" w:cs="仿宋"/>
          <w:color w:val="000000" w:themeColor="text1"/>
          <w:kern w:val="0"/>
          <w:sz w:val="28"/>
          <w:szCs w:val="28"/>
          <w:highlight w:val="none"/>
          <w14:textFill>
            <w14:solidFill>
              <w14:schemeClr w14:val="tx1"/>
            </w14:solidFill>
          </w14:textFill>
        </w:rPr>
      </w:pPr>
      <w:r>
        <w:rPr>
          <w:rFonts w:hint="eastAsia" w:ascii="仿宋" w:hAnsi="仿宋" w:eastAsia="仿宋" w:cs="仿宋"/>
          <w:color w:val="000000" w:themeColor="text1"/>
          <w:kern w:val="0"/>
          <w:sz w:val="28"/>
          <w:szCs w:val="28"/>
          <w:highlight w:val="none"/>
          <w14:textFill>
            <w14:solidFill>
              <w14:schemeClr w14:val="tx1"/>
            </w14:solidFill>
          </w14:textFill>
        </w:rPr>
        <w:t>注:供应商的法定代表人(其他组织的为负责人)或者授权代表的签名或盖章应真实、有效，如由授权代表签名或盖章的，应提供“法定代表人授权书”</w:t>
      </w:r>
    </w:p>
    <w:p w14:paraId="2669109F">
      <w:pPr>
        <w:pStyle w:val="5"/>
        <w:shd w:val="clear"/>
        <w:spacing w:line="360" w:lineRule="auto"/>
        <w:rPr>
          <w:rFonts w:hAnsi="宋体"/>
          <w:color w:val="000000" w:themeColor="text1"/>
          <w:highlight w:val="none"/>
          <w14:textFill>
            <w14:solidFill>
              <w14:schemeClr w14:val="tx1"/>
            </w14:solidFill>
          </w14:textFill>
        </w:rPr>
      </w:pPr>
    </w:p>
    <w:p w14:paraId="03AEB229">
      <w:pPr>
        <w:pStyle w:val="5"/>
        <w:shd w:val="clear"/>
        <w:ind w:firstLine="0"/>
        <w:rPr>
          <w:rFonts w:hAnsi="宋体"/>
          <w:color w:val="000000" w:themeColor="text1"/>
          <w:highlight w:val="none"/>
          <w14:textFill>
            <w14:solidFill>
              <w14:schemeClr w14:val="tx1"/>
            </w14:solidFill>
          </w14:textFill>
        </w:rPr>
      </w:pPr>
      <w:bookmarkStart w:id="377" w:name="_Toc434832511"/>
    </w:p>
    <w:p w14:paraId="4E3E2627">
      <w:pPr>
        <w:pStyle w:val="5"/>
        <w:shd w:val="clear"/>
        <w:ind w:firstLine="0"/>
        <w:rPr>
          <w:rFonts w:hAnsi="宋体"/>
          <w:color w:val="000000" w:themeColor="text1"/>
          <w:highlight w:val="none"/>
          <w14:textFill>
            <w14:solidFill>
              <w14:schemeClr w14:val="tx1"/>
            </w14:solidFill>
          </w14:textFill>
        </w:rPr>
      </w:pPr>
    </w:p>
    <w:p w14:paraId="4CC74174">
      <w:pPr>
        <w:pStyle w:val="5"/>
        <w:shd w:val="clear"/>
        <w:ind w:firstLine="0"/>
        <w:rPr>
          <w:rFonts w:hAnsi="宋体"/>
          <w:color w:val="000000" w:themeColor="text1"/>
          <w:highlight w:val="none"/>
          <w14:textFill>
            <w14:solidFill>
              <w14:schemeClr w14:val="tx1"/>
            </w14:solidFill>
          </w14:textFill>
        </w:rPr>
      </w:pPr>
    </w:p>
    <w:p w14:paraId="7174D718">
      <w:pPr>
        <w:pStyle w:val="5"/>
        <w:shd w:val="clear"/>
        <w:ind w:firstLine="0"/>
        <w:rPr>
          <w:rFonts w:hAnsi="宋体"/>
          <w:color w:val="000000" w:themeColor="text1"/>
          <w:highlight w:val="none"/>
          <w14:textFill>
            <w14:solidFill>
              <w14:schemeClr w14:val="tx1"/>
            </w14:solidFill>
          </w14:textFill>
        </w:rPr>
      </w:pPr>
    </w:p>
    <w:p w14:paraId="57D422F2">
      <w:pPr>
        <w:pStyle w:val="5"/>
        <w:shd w:val="clear"/>
        <w:ind w:firstLine="0"/>
        <w:rPr>
          <w:rFonts w:hAnsi="宋体"/>
          <w:color w:val="000000" w:themeColor="text1"/>
          <w:highlight w:val="none"/>
          <w14:textFill>
            <w14:solidFill>
              <w14:schemeClr w14:val="tx1"/>
            </w14:solidFill>
          </w14:textFill>
        </w:rPr>
      </w:pPr>
    </w:p>
    <w:p w14:paraId="15FC5B43">
      <w:pPr>
        <w:pStyle w:val="5"/>
        <w:shd w:val="clear"/>
        <w:ind w:firstLine="0"/>
        <w:rPr>
          <w:rFonts w:hAnsi="宋体"/>
          <w:color w:val="000000" w:themeColor="text1"/>
          <w:highlight w:val="none"/>
          <w14:textFill>
            <w14:solidFill>
              <w14:schemeClr w14:val="tx1"/>
            </w14:solidFill>
          </w14:textFill>
        </w:rPr>
      </w:pPr>
    </w:p>
    <w:p w14:paraId="4D1174CD">
      <w:pPr>
        <w:pStyle w:val="5"/>
        <w:shd w:val="clear"/>
        <w:ind w:firstLine="0"/>
        <w:rPr>
          <w:rFonts w:hAnsi="宋体"/>
          <w:color w:val="000000" w:themeColor="text1"/>
          <w:highlight w:val="none"/>
          <w14:textFill>
            <w14:solidFill>
              <w14:schemeClr w14:val="tx1"/>
            </w14:solidFill>
          </w14:textFill>
        </w:rPr>
      </w:pPr>
    </w:p>
    <w:p w14:paraId="7D9CCDDF">
      <w:pPr>
        <w:pStyle w:val="5"/>
        <w:shd w:val="clear"/>
        <w:ind w:firstLine="0"/>
        <w:rPr>
          <w:rFonts w:hAnsi="宋体"/>
          <w:color w:val="000000" w:themeColor="text1"/>
          <w:highlight w:val="none"/>
          <w14:textFill>
            <w14:solidFill>
              <w14:schemeClr w14:val="tx1"/>
            </w14:solidFill>
          </w14:textFill>
        </w:rPr>
      </w:pPr>
    </w:p>
    <w:p w14:paraId="414CBE5E">
      <w:pPr>
        <w:pStyle w:val="5"/>
        <w:shd w:val="clear"/>
        <w:ind w:firstLine="0"/>
        <w:rPr>
          <w:rFonts w:hAnsi="宋体"/>
          <w:color w:val="000000" w:themeColor="text1"/>
          <w:highlight w:val="none"/>
          <w14:textFill>
            <w14:solidFill>
              <w14:schemeClr w14:val="tx1"/>
            </w14:solidFill>
          </w14:textFill>
        </w:rPr>
      </w:pPr>
    </w:p>
    <w:p w14:paraId="4D0C41F0">
      <w:pPr>
        <w:pStyle w:val="4"/>
        <w:numPr>
          <w:ilvl w:val="1"/>
          <w:numId w:val="0"/>
        </w:numPr>
        <w:shd w:val="clear"/>
        <w:spacing w:line="360" w:lineRule="auto"/>
        <w:rPr>
          <w:rFonts w:ascii="宋体" w:hAnsi="宋体"/>
          <w:color w:val="000000" w:themeColor="text1"/>
          <w:sz w:val="52"/>
          <w:highlight w:val="none"/>
          <w14:textFill>
            <w14:solidFill>
              <w14:schemeClr w14:val="tx1"/>
            </w14:solidFill>
          </w14:textFill>
        </w:rPr>
      </w:pPr>
      <w:bookmarkStart w:id="378" w:name="_Toc469160806"/>
      <w:bookmarkStart w:id="379" w:name="_Toc32011"/>
      <w:r>
        <w:rPr>
          <w:rFonts w:hint="eastAsia" w:ascii="宋体" w:hAnsi="宋体"/>
          <w:color w:val="000000" w:themeColor="text1"/>
          <w:sz w:val="52"/>
          <w:highlight w:val="none"/>
          <w14:textFill>
            <w14:solidFill>
              <w14:schemeClr w14:val="tx1"/>
            </w14:solidFill>
          </w14:textFill>
        </w:rPr>
        <w:t>其 他 格 式</w:t>
      </w:r>
      <w:bookmarkEnd w:id="377"/>
      <w:bookmarkEnd w:id="378"/>
      <w:bookmarkEnd w:id="379"/>
    </w:p>
    <w:p w14:paraId="6468BFD2">
      <w:pPr>
        <w:shd w:val="clear"/>
        <w:spacing w:line="360" w:lineRule="auto"/>
        <w:jc w:val="center"/>
        <w:rPr>
          <w:rFonts w:ascii="宋体" w:hAnsi="宋体"/>
          <w:b/>
          <w:color w:val="000000" w:themeColor="text1"/>
          <w:sz w:val="28"/>
          <w:highlight w:val="none"/>
          <w14:textFill>
            <w14:solidFill>
              <w14:schemeClr w14:val="tx1"/>
            </w14:solidFill>
          </w14:textFill>
        </w:rPr>
      </w:pPr>
      <w:r>
        <w:rPr>
          <w:rFonts w:hint="eastAsia" w:ascii="宋体" w:hAnsi="宋体"/>
          <w:b/>
          <w:color w:val="000000" w:themeColor="text1"/>
          <w:sz w:val="36"/>
          <w:highlight w:val="none"/>
          <w14:textFill>
            <w14:solidFill>
              <w14:schemeClr w14:val="tx1"/>
            </w14:solidFill>
          </w14:textFill>
        </w:rPr>
        <w:t>（以下文件勿装订在投标文件内</w:t>
      </w:r>
      <w:r>
        <w:rPr>
          <w:rFonts w:ascii="宋体" w:hAnsi="宋体"/>
          <w:b/>
          <w:color w:val="000000" w:themeColor="text1"/>
          <w:sz w:val="36"/>
          <w:highlight w:val="none"/>
          <w14:textFill>
            <w14:solidFill>
              <w14:schemeClr w14:val="tx1"/>
            </w14:solidFill>
          </w14:textFill>
        </w:rPr>
        <w:t>）</w:t>
      </w:r>
    </w:p>
    <w:p w14:paraId="187971C2">
      <w:pPr>
        <w:shd w:val="clear"/>
        <w:spacing w:line="360" w:lineRule="auto"/>
        <w:rPr>
          <w:rFonts w:ascii="宋体" w:hAnsi="宋体"/>
          <w:color w:val="000000" w:themeColor="text1"/>
          <w:highlight w:val="none"/>
          <w14:textFill>
            <w14:solidFill>
              <w14:schemeClr w14:val="tx1"/>
            </w14:solidFill>
          </w14:textFill>
        </w:rPr>
      </w:pPr>
    </w:p>
    <w:p w14:paraId="192232D5">
      <w:pPr>
        <w:shd w:val="clear"/>
        <w:spacing w:line="360" w:lineRule="auto"/>
        <w:rPr>
          <w:rFonts w:ascii="宋体" w:hAnsi="宋体"/>
          <w:color w:val="000000" w:themeColor="text1"/>
          <w:highlight w:val="none"/>
          <w14:textFill>
            <w14:solidFill>
              <w14:schemeClr w14:val="tx1"/>
            </w14:solidFill>
          </w14:textFill>
        </w:rPr>
      </w:pPr>
    </w:p>
    <w:p w14:paraId="324D376F">
      <w:pPr>
        <w:shd w:val="clear"/>
        <w:spacing w:line="360" w:lineRule="auto"/>
        <w:rPr>
          <w:rFonts w:ascii="宋体" w:hAnsi="宋体"/>
          <w:color w:val="000000" w:themeColor="text1"/>
          <w:highlight w:val="none"/>
          <w14:textFill>
            <w14:solidFill>
              <w14:schemeClr w14:val="tx1"/>
            </w14:solidFill>
          </w14:textFill>
        </w:rPr>
      </w:pPr>
    </w:p>
    <w:p w14:paraId="34226A81">
      <w:pPr>
        <w:shd w:val="clear"/>
        <w:spacing w:line="360" w:lineRule="auto"/>
        <w:rPr>
          <w:rFonts w:ascii="宋体" w:hAnsi="宋体"/>
          <w:color w:val="000000" w:themeColor="text1"/>
          <w:highlight w:val="none"/>
          <w14:textFill>
            <w14:solidFill>
              <w14:schemeClr w14:val="tx1"/>
            </w14:solidFill>
          </w14:textFill>
        </w:rPr>
      </w:pPr>
    </w:p>
    <w:p w14:paraId="036FFA66">
      <w:pPr>
        <w:shd w:val="clear"/>
        <w:spacing w:line="360" w:lineRule="auto"/>
        <w:rPr>
          <w:rFonts w:ascii="宋体" w:hAnsi="宋体"/>
          <w:color w:val="000000" w:themeColor="text1"/>
          <w:highlight w:val="none"/>
          <w14:textFill>
            <w14:solidFill>
              <w14:schemeClr w14:val="tx1"/>
            </w14:solidFill>
          </w14:textFill>
        </w:rPr>
      </w:pPr>
    </w:p>
    <w:p w14:paraId="7DA958B7">
      <w:pPr>
        <w:shd w:val="clear"/>
        <w:spacing w:line="360" w:lineRule="auto"/>
        <w:rPr>
          <w:rFonts w:ascii="宋体" w:hAnsi="宋体"/>
          <w:color w:val="000000" w:themeColor="text1"/>
          <w:highlight w:val="none"/>
          <w14:textFill>
            <w14:solidFill>
              <w14:schemeClr w14:val="tx1"/>
            </w14:solidFill>
          </w14:textFill>
        </w:rPr>
      </w:pPr>
    </w:p>
    <w:p w14:paraId="0DDD1AE9">
      <w:pPr>
        <w:shd w:val="clear"/>
        <w:spacing w:line="360" w:lineRule="auto"/>
        <w:rPr>
          <w:rFonts w:ascii="宋体" w:hAnsi="宋体"/>
          <w:color w:val="000000" w:themeColor="text1"/>
          <w:highlight w:val="none"/>
          <w14:textFill>
            <w14:solidFill>
              <w14:schemeClr w14:val="tx1"/>
            </w14:solidFill>
          </w14:textFill>
        </w:rPr>
      </w:pPr>
    </w:p>
    <w:p w14:paraId="0FB5C776">
      <w:pPr>
        <w:shd w:val="clear"/>
        <w:spacing w:line="360" w:lineRule="auto"/>
        <w:rPr>
          <w:rFonts w:ascii="宋体" w:hAnsi="宋体"/>
          <w:color w:val="000000" w:themeColor="text1"/>
          <w:highlight w:val="none"/>
          <w14:textFill>
            <w14:solidFill>
              <w14:schemeClr w14:val="tx1"/>
            </w14:solidFill>
          </w14:textFill>
        </w:rPr>
      </w:pPr>
    </w:p>
    <w:p w14:paraId="0695BB58">
      <w:pPr>
        <w:shd w:val="clear"/>
        <w:spacing w:line="360" w:lineRule="auto"/>
        <w:rPr>
          <w:rFonts w:ascii="宋体" w:hAnsi="宋体"/>
          <w:color w:val="000000" w:themeColor="text1"/>
          <w:highlight w:val="none"/>
          <w14:textFill>
            <w14:solidFill>
              <w14:schemeClr w14:val="tx1"/>
            </w14:solidFill>
          </w14:textFill>
        </w:rPr>
      </w:pPr>
    </w:p>
    <w:p w14:paraId="648A548E">
      <w:pPr>
        <w:shd w:val="clear"/>
        <w:spacing w:line="360" w:lineRule="auto"/>
        <w:rPr>
          <w:rFonts w:ascii="宋体" w:hAnsi="宋体"/>
          <w:color w:val="000000" w:themeColor="text1"/>
          <w:highlight w:val="none"/>
          <w14:textFill>
            <w14:solidFill>
              <w14:schemeClr w14:val="tx1"/>
            </w14:solidFill>
          </w14:textFill>
        </w:rPr>
      </w:pPr>
    </w:p>
    <w:p w14:paraId="7111EE39">
      <w:pPr>
        <w:shd w:val="clear"/>
        <w:spacing w:line="360" w:lineRule="auto"/>
        <w:rPr>
          <w:rFonts w:ascii="宋体" w:hAnsi="宋体"/>
          <w:color w:val="000000" w:themeColor="text1"/>
          <w:highlight w:val="none"/>
          <w14:textFill>
            <w14:solidFill>
              <w14:schemeClr w14:val="tx1"/>
            </w14:solidFill>
          </w14:textFill>
        </w:rPr>
      </w:pPr>
    </w:p>
    <w:p w14:paraId="5397BBEF">
      <w:pPr>
        <w:shd w:val="clear"/>
        <w:spacing w:line="360" w:lineRule="auto"/>
        <w:rPr>
          <w:rFonts w:ascii="宋体" w:hAnsi="宋体"/>
          <w:color w:val="000000" w:themeColor="text1"/>
          <w:highlight w:val="none"/>
          <w14:textFill>
            <w14:solidFill>
              <w14:schemeClr w14:val="tx1"/>
            </w14:solidFill>
          </w14:textFill>
        </w:rPr>
      </w:pPr>
    </w:p>
    <w:p w14:paraId="5D6E4FA5">
      <w:pPr>
        <w:shd w:val="clear"/>
        <w:spacing w:line="360" w:lineRule="auto"/>
        <w:rPr>
          <w:rFonts w:ascii="宋体" w:hAnsi="宋体"/>
          <w:b/>
          <w:color w:val="000000" w:themeColor="text1"/>
          <w:highlight w:val="none"/>
          <w14:textFill>
            <w14:solidFill>
              <w14:schemeClr w14:val="tx1"/>
            </w14:solidFill>
          </w14:textFill>
        </w:rPr>
      </w:pPr>
    </w:p>
    <w:p w14:paraId="2C30B5F4">
      <w:pPr>
        <w:shd w:val="clear"/>
        <w:spacing w:line="360" w:lineRule="auto"/>
        <w:rPr>
          <w:rFonts w:ascii="宋体" w:hAnsi="宋体"/>
          <w:b/>
          <w:color w:val="000000" w:themeColor="text1"/>
          <w:szCs w:val="21"/>
          <w:highlight w:val="none"/>
          <w14:textFill>
            <w14:solidFill>
              <w14:schemeClr w14:val="tx1"/>
            </w14:solidFill>
          </w14:textFill>
        </w:rPr>
      </w:pPr>
    </w:p>
    <w:p w14:paraId="0A9BFB0A">
      <w:pPr>
        <w:shd w:val="clear"/>
        <w:jc w:val="center"/>
        <w:rPr>
          <w:rFonts w:hint="eastAsia"/>
          <w:b/>
          <w:bCs/>
          <w:color w:val="000000" w:themeColor="text1"/>
          <w:szCs w:val="21"/>
          <w:highlight w:val="none"/>
          <w14:textFill>
            <w14:solidFill>
              <w14:schemeClr w14:val="tx1"/>
            </w14:solidFill>
          </w14:textFill>
        </w:rPr>
      </w:pPr>
      <w:r>
        <w:rPr>
          <w:rFonts w:hint="eastAsia"/>
          <w:b/>
          <w:bCs/>
          <w:color w:val="000000" w:themeColor="text1"/>
          <w:sz w:val="44"/>
          <w:szCs w:val="44"/>
          <w:highlight w:val="none"/>
          <w14:textFill>
            <w14:solidFill>
              <w14:schemeClr w14:val="tx1"/>
            </w14:solidFill>
          </w14:textFill>
        </w:rPr>
        <w:t>购买标书登记表</w:t>
      </w:r>
    </w:p>
    <w:p w14:paraId="4544B1CC">
      <w:pPr>
        <w:shd w:val="clear"/>
        <w:jc w:val="center"/>
        <w:rPr>
          <w:rFonts w:hint="eastAsia"/>
          <w:color w:val="000000" w:themeColor="text1"/>
          <w:szCs w:val="21"/>
          <w:highlight w:val="none"/>
          <w14:textFill>
            <w14:solidFill>
              <w14:schemeClr w14:val="tx1"/>
            </w14:solidFill>
          </w14:textFill>
        </w:rPr>
      </w:pPr>
    </w:p>
    <w:tbl>
      <w:tblPr>
        <w:tblStyle w:val="51"/>
        <w:tblW w:w="9360" w:type="dxa"/>
        <w:tblInd w:w="-25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585"/>
        <w:gridCol w:w="1940"/>
        <w:gridCol w:w="1940"/>
        <w:gridCol w:w="2895"/>
      </w:tblGrid>
      <w:tr w14:paraId="7AB6AE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4EE92389">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项目名称</w:t>
            </w:r>
          </w:p>
        </w:tc>
        <w:tc>
          <w:tcPr>
            <w:tcW w:w="6775" w:type="dxa"/>
            <w:gridSpan w:val="3"/>
            <w:noWrap w:val="0"/>
            <w:vAlign w:val="top"/>
          </w:tcPr>
          <w:p w14:paraId="0C801A53">
            <w:pPr>
              <w:shd w:val="clear"/>
              <w:rPr>
                <w:rFonts w:hint="eastAsia"/>
                <w:color w:val="000000" w:themeColor="text1"/>
                <w:sz w:val="28"/>
                <w:szCs w:val="28"/>
                <w:highlight w:val="none"/>
                <w14:textFill>
                  <w14:solidFill>
                    <w14:schemeClr w14:val="tx1"/>
                  </w14:solidFill>
                </w14:textFill>
              </w:rPr>
            </w:pPr>
          </w:p>
        </w:tc>
      </w:tr>
      <w:tr w14:paraId="522C6E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55C4B712">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招标编号</w:t>
            </w:r>
          </w:p>
        </w:tc>
        <w:tc>
          <w:tcPr>
            <w:tcW w:w="1940" w:type="dxa"/>
            <w:noWrap w:val="0"/>
            <w:vAlign w:val="top"/>
          </w:tcPr>
          <w:p w14:paraId="3E99A800">
            <w:pPr>
              <w:shd w:val="clea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43ED7CF1">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购买时间</w:t>
            </w:r>
          </w:p>
        </w:tc>
        <w:tc>
          <w:tcPr>
            <w:tcW w:w="2895" w:type="dxa"/>
            <w:noWrap w:val="0"/>
            <w:vAlign w:val="top"/>
          </w:tcPr>
          <w:p w14:paraId="3523911D">
            <w:pPr>
              <w:shd w:val="clear"/>
              <w:rPr>
                <w:rFonts w:hint="eastAsia"/>
                <w:color w:val="000000" w:themeColor="text1"/>
                <w:sz w:val="28"/>
                <w:szCs w:val="28"/>
                <w:highlight w:val="none"/>
                <w14:textFill>
                  <w14:solidFill>
                    <w14:schemeClr w14:val="tx1"/>
                  </w14:solidFill>
                </w14:textFill>
              </w:rPr>
            </w:pPr>
          </w:p>
        </w:tc>
      </w:tr>
      <w:tr w14:paraId="12CD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0443C86">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投标商名称</w:t>
            </w:r>
          </w:p>
        </w:tc>
        <w:tc>
          <w:tcPr>
            <w:tcW w:w="6775" w:type="dxa"/>
            <w:gridSpan w:val="3"/>
            <w:noWrap w:val="0"/>
            <w:vAlign w:val="top"/>
          </w:tcPr>
          <w:p w14:paraId="7A3E2E35">
            <w:pPr>
              <w:shd w:val="clear"/>
              <w:rPr>
                <w:rFonts w:hint="eastAsia"/>
                <w:color w:val="000000" w:themeColor="text1"/>
                <w:sz w:val="28"/>
                <w:szCs w:val="28"/>
                <w:highlight w:val="none"/>
                <w14:textFill>
                  <w14:solidFill>
                    <w14:schemeClr w14:val="tx1"/>
                  </w14:solidFill>
                </w14:textFill>
              </w:rPr>
            </w:pPr>
          </w:p>
        </w:tc>
      </w:tr>
      <w:tr w14:paraId="154256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34F9B601">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地址</w:t>
            </w:r>
          </w:p>
        </w:tc>
        <w:tc>
          <w:tcPr>
            <w:tcW w:w="6775" w:type="dxa"/>
            <w:gridSpan w:val="3"/>
            <w:noWrap w:val="0"/>
            <w:vAlign w:val="top"/>
          </w:tcPr>
          <w:p w14:paraId="38629E12">
            <w:pPr>
              <w:shd w:val="clear"/>
              <w:rPr>
                <w:rFonts w:hint="eastAsia"/>
                <w:color w:val="000000" w:themeColor="text1"/>
                <w:sz w:val="28"/>
                <w:szCs w:val="28"/>
                <w:highlight w:val="none"/>
                <w14:textFill>
                  <w14:solidFill>
                    <w14:schemeClr w14:val="tx1"/>
                  </w14:solidFill>
                </w14:textFill>
              </w:rPr>
            </w:pPr>
          </w:p>
        </w:tc>
      </w:tr>
      <w:tr w14:paraId="42C7C8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3AA1150D">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电话</w:t>
            </w:r>
          </w:p>
        </w:tc>
        <w:tc>
          <w:tcPr>
            <w:tcW w:w="1940" w:type="dxa"/>
            <w:noWrap w:val="0"/>
            <w:vAlign w:val="top"/>
          </w:tcPr>
          <w:p w14:paraId="0E8490BC">
            <w:pPr>
              <w:shd w:val="clea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679D251A">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传真</w:t>
            </w:r>
          </w:p>
        </w:tc>
        <w:tc>
          <w:tcPr>
            <w:tcW w:w="2895" w:type="dxa"/>
            <w:noWrap w:val="0"/>
            <w:vAlign w:val="top"/>
          </w:tcPr>
          <w:p w14:paraId="4BED58B2">
            <w:pPr>
              <w:shd w:val="clear"/>
              <w:rPr>
                <w:rFonts w:hint="eastAsia"/>
                <w:color w:val="000000" w:themeColor="text1"/>
                <w:sz w:val="28"/>
                <w:szCs w:val="28"/>
                <w:highlight w:val="none"/>
                <w14:textFill>
                  <w14:solidFill>
                    <w14:schemeClr w14:val="tx1"/>
                  </w14:solidFill>
                </w14:textFill>
              </w:rPr>
            </w:pPr>
          </w:p>
        </w:tc>
      </w:tr>
      <w:tr w14:paraId="2E5E9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73C5985C">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联系人</w:t>
            </w:r>
          </w:p>
        </w:tc>
        <w:tc>
          <w:tcPr>
            <w:tcW w:w="1940" w:type="dxa"/>
            <w:noWrap w:val="0"/>
            <w:vAlign w:val="top"/>
          </w:tcPr>
          <w:p w14:paraId="39BF42BF">
            <w:pPr>
              <w:shd w:val="clea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5CDC2104">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手机</w:t>
            </w:r>
          </w:p>
        </w:tc>
        <w:tc>
          <w:tcPr>
            <w:tcW w:w="2895" w:type="dxa"/>
            <w:noWrap w:val="0"/>
            <w:vAlign w:val="top"/>
          </w:tcPr>
          <w:p w14:paraId="34A42C38">
            <w:pPr>
              <w:shd w:val="clear"/>
              <w:rPr>
                <w:rFonts w:hint="eastAsia"/>
                <w:color w:val="000000" w:themeColor="text1"/>
                <w:sz w:val="28"/>
                <w:szCs w:val="28"/>
                <w:highlight w:val="none"/>
                <w14:textFill>
                  <w14:solidFill>
                    <w14:schemeClr w14:val="tx1"/>
                  </w14:solidFill>
                </w14:textFill>
              </w:rPr>
            </w:pPr>
          </w:p>
        </w:tc>
      </w:tr>
      <w:tr w14:paraId="30C7A8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221EA157">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职务</w:t>
            </w:r>
          </w:p>
        </w:tc>
        <w:tc>
          <w:tcPr>
            <w:tcW w:w="1940" w:type="dxa"/>
            <w:noWrap w:val="0"/>
            <w:vAlign w:val="top"/>
          </w:tcPr>
          <w:p w14:paraId="1724C37C">
            <w:pPr>
              <w:shd w:val="clear"/>
              <w:rPr>
                <w:rFonts w:hint="eastAsia"/>
                <w:color w:val="000000" w:themeColor="text1"/>
                <w:sz w:val="28"/>
                <w:szCs w:val="28"/>
                <w:highlight w:val="none"/>
                <w14:textFill>
                  <w14:solidFill>
                    <w14:schemeClr w14:val="tx1"/>
                  </w14:solidFill>
                </w14:textFill>
              </w:rPr>
            </w:pPr>
          </w:p>
        </w:tc>
        <w:tc>
          <w:tcPr>
            <w:tcW w:w="1940" w:type="dxa"/>
            <w:noWrap w:val="0"/>
            <w:vAlign w:val="center"/>
          </w:tcPr>
          <w:p w14:paraId="550006DB">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电子邮件</w:t>
            </w:r>
          </w:p>
        </w:tc>
        <w:tc>
          <w:tcPr>
            <w:tcW w:w="2895" w:type="dxa"/>
            <w:noWrap w:val="0"/>
            <w:vAlign w:val="top"/>
          </w:tcPr>
          <w:p w14:paraId="3E9D10CB">
            <w:pPr>
              <w:shd w:val="clear"/>
              <w:rPr>
                <w:rFonts w:hint="eastAsia"/>
                <w:color w:val="000000" w:themeColor="text1"/>
                <w:sz w:val="28"/>
                <w:szCs w:val="28"/>
                <w:highlight w:val="none"/>
                <w14:textFill>
                  <w14:solidFill>
                    <w14:schemeClr w14:val="tx1"/>
                  </w14:solidFill>
                </w14:textFill>
              </w:rPr>
            </w:pPr>
          </w:p>
        </w:tc>
      </w:tr>
      <w:tr w14:paraId="7072D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D7FD001">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拟投设备</w:t>
            </w:r>
          </w:p>
        </w:tc>
        <w:tc>
          <w:tcPr>
            <w:tcW w:w="6775" w:type="dxa"/>
            <w:gridSpan w:val="3"/>
            <w:noWrap w:val="0"/>
            <w:vAlign w:val="top"/>
          </w:tcPr>
          <w:p w14:paraId="4A78A0E2">
            <w:pPr>
              <w:shd w:val="clear"/>
              <w:rPr>
                <w:rFonts w:hint="eastAsia"/>
                <w:color w:val="000000" w:themeColor="text1"/>
                <w:sz w:val="28"/>
                <w:szCs w:val="28"/>
                <w:highlight w:val="none"/>
                <w14:textFill>
                  <w14:solidFill>
                    <w14:schemeClr w14:val="tx1"/>
                  </w14:solidFill>
                </w14:textFill>
              </w:rPr>
            </w:pPr>
          </w:p>
        </w:tc>
      </w:tr>
      <w:tr w14:paraId="3A805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7976746C">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制造厂商</w:t>
            </w:r>
          </w:p>
        </w:tc>
        <w:tc>
          <w:tcPr>
            <w:tcW w:w="6775" w:type="dxa"/>
            <w:gridSpan w:val="3"/>
            <w:noWrap w:val="0"/>
            <w:vAlign w:val="top"/>
          </w:tcPr>
          <w:p w14:paraId="5DD1C301">
            <w:pPr>
              <w:shd w:val="clear"/>
              <w:rPr>
                <w:rFonts w:hint="eastAsia"/>
                <w:color w:val="000000" w:themeColor="text1"/>
                <w:sz w:val="28"/>
                <w:szCs w:val="28"/>
                <w:highlight w:val="none"/>
                <w14:textFill>
                  <w14:solidFill>
                    <w14:schemeClr w14:val="tx1"/>
                  </w14:solidFill>
                </w14:textFill>
              </w:rPr>
            </w:pPr>
          </w:p>
        </w:tc>
      </w:tr>
      <w:tr w14:paraId="3DF8B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trPr>
        <w:tc>
          <w:tcPr>
            <w:tcW w:w="2585" w:type="dxa"/>
            <w:noWrap w:val="0"/>
            <w:vAlign w:val="center"/>
          </w:tcPr>
          <w:p w14:paraId="6A0B28C2">
            <w:pPr>
              <w:shd w:val="clear"/>
              <w:jc w:val="center"/>
              <w:rPr>
                <w:rFonts w:hint="eastAsia"/>
                <w:color w:val="000000" w:themeColor="text1"/>
                <w:sz w:val="28"/>
                <w:szCs w:val="28"/>
                <w:highlight w:val="none"/>
                <w14:textFill>
                  <w14:solidFill>
                    <w14:schemeClr w14:val="tx1"/>
                  </w14:solidFill>
                </w14:textFill>
              </w:rPr>
            </w:pPr>
            <w:r>
              <w:rPr>
                <w:rFonts w:hint="eastAsia"/>
                <w:color w:val="000000" w:themeColor="text1"/>
                <w:sz w:val="28"/>
                <w:szCs w:val="28"/>
                <w:highlight w:val="none"/>
                <w14:textFill>
                  <w14:solidFill>
                    <w14:schemeClr w14:val="tx1"/>
                  </w14:solidFill>
                </w14:textFill>
              </w:rPr>
              <w:t>经营范围</w:t>
            </w:r>
          </w:p>
        </w:tc>
        <w:tc>
          <w:tcPr>
            <w:tcW w:w="6775" w:type="dxa"/>
            <w:gridSpan w:val="3"/>
            <w:noWrap w:val="0"/>
            <w:vAlign w:val="top"/>
          </w:tcPr>
          <w:p w14:paraId="38399188">
            <w:pPr>
              <w:shd w:val="clear"/>
              <w:rPr>
                <w:rFonts w:hint="eastAsia"/>
                <w:color w:val="000000" w:themeColor="text1"/>
                <w:sz w:val="28"/>
                <w:szCs w:val="28"/>
                <w:highlight w:val="none"/>
                <w14:textFill>
                  <w14:solidFill>
                    <w14:schemeClr w14:val="tx1"/>
                  </w14:solidFill>
                </w14:textFill>
              </w:rPr>
            </w:pPr>
          </w:p>
        </w:tc>
      </w:tr>
    </w:tbl>
    <w:p w14:paraId="606DADDD">
      <w:pPr>
        <w:shd w:val="clea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55842095">
      <w:pPr>
        <w:shd w:val="clea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68504BB4">
      <w:pPr>
        <w:shd w:val="clea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5470B1AF">
      <w:pPr>
        <w:shd w:val="clea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4AB18D76">
      <w:pPr>
        <w:shd w:val="clear"/>
        <w:spacing w:line="360" w:lineRule="auto"/>
        <w:jc w:val="center"/>
        <w:rPr>
          <w:rFonts w:hint="eastAsia" w:ascii="宋体" w:hAnsi="宋体"/>
          <w:b/>
          <w:color w:val="000000" w:themeColor="text1"/>
          <w:sz w:val="28"/>
          <w:szCs w:val="28"/>
          <w:highlight w:val="none"/>
          <w14:textFill>
            <w14:solidFill>
              <w14:schemeClr w14:val="tx1"/>
            </w14:solidFill>
          </w14:textFill>
        </w:rPr>
      </w:pPr>
    </w:p>
    <w:p w14:paraId="2C534454">
      <w:pPr>
        <w:shd w:val="clear"/>
        <w:spacing w:line="360" w:lineRule="auto"/>
        <w:jc w:val="center"/>
        <w:rPr>
          <w:rFonts w:ascii="宋体" w:hAnsi="宋体"/>
          <w:b/>
          <w:color w:val="000000" w:themeColor="text1"/>
          <w:sz w:val="28"/>
          <w:szCs w:val="28"/>
          <w:highlight w:val="none"/>
          <w14:textFill>
            <w14:solidFill>
              <w14:schemeClr w14:val="tx1"/>
            </w14:solidFill>
          </w14:textFill>
        </w:rPr>
      </w:pPr>
      <w:r>
        <w:rPr>
          <w:rFonts w:hint="eastAsia" w:ascii="宋体" w:hAnsi="宋体"/>
          <w:b/>
          <w:color w:val="000000" w:themeColor="text1"/>
          <w:sz w:val="28"/>
          <w:szCs w:val="28"/>
          <w:highlight w:val="none"/>
          <w14:textFill>
            <w14:solidFill>
              <w14:schemeClr w14:val="tx1"/>
            </w14:solidFill>
          </w14:textFill>
        </w:rPr>
        <w:t>询问函、质疑函格式</w:t>
      </w:r>
    </w:p>
    <w:p w14:paraId="5952603B">
      <w:pPr>
        <w:pStyle w:val="45"/>
        <w:shd w:val="clear"/>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35B285DF">
      <w:pPr>
        <w:shd w:val="clear"/>
        <w:snapToGrid w:val="0"/>
        <w:spacing w:line="360" w:lineRule="auto"/>
        <w:ind w:firstLine="424" w:firstLineChars="201"/>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说明：本部分格式为投标供应商提交询问函、质疑函、投诉函时使用，不属于投标文件格式的组成部分。</w:t>
      </w:r>
    </w:p>
    <w:p w14:paraId="32DFD5C7">
      <w:pPr>
        <w:pStyle w:val="45"/>
        <w:shd w:val="clear"/>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p>
    <w:p w14:paraId="07E08A4F">
      <w:pPr>
        <w:pStyle w:val="45"/>
        <w:shd w:val="clear"/>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t>1：询问函格式</w:t>
      </w:r>
    </w:p>
    <w:p w14:paraId="004C50F1">
      <w:pPr>
        <w:pStyle w:val="45"/>
        <w:shd w:val="clear"/>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询问函</w:t>
      </w:r>
    </w:p>
    <w:p w14:paraId="3877834D">
      <w:pPr>
        <w:widowControl/>
        <w:shd w:val="clear"/>
        <w:tabs>
          <w:tab w:val="left" w:pos="6300"/>
        </w:tabs>
        <w:snapToGrid w:val="0"/>
        <w:spacing w:line="360" w:lineRule="auto"/>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广东业信采购招标有限公司：</w:t>
      </w:r>
    </w:p>
    <w:p w14:paraId="59BB86B1">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我单位已报名并准备参与</w:t>
      </w:r>
      <w:r>
        <w:rPr>
          <w:rFonts w:hint="eastAsia" w:ascii="宋体" w:hAnsi="宋体"/>
          <w:color w:val="000000" w:themeColor="text1"/>
          <w:szCs w:val="21"/>
          <w:highlight w:val="none"/>
          <w:u w:val="single"/>
          <w14:textFill>
            <w14:solidFill>
              <w14:schemeClr w14:val="tx1"/>
            </w14:solidFill>
          </w14:textFill>
        </w:rPr>
        <w:t>（项目名称）</w:t>
      </w:r>
      <w:r>
        <w:rPr>
          <w:rFonts w:hint="eastAsia" w:ascii="宋体" w:hAnsi="宋体"/>
          <w:color w:val="000000" w:themeColor="text1"/>
          <w:szCs w:val="21"/>
          <w:highlight w:val="none"/>
          <w14:textFill>
            <w14:solidFill>
              <w14:schemeClr w14:val="tx1"/>
            </w14:solidFill>
          </w14:textFill>
        </w:rPr>
        <w:t>项目（采购文件编号：</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）的投标（或报价）活动，现有以下几个内容（或条款）存在疑问（或无法理解），特提出询问。</w:t>
      </w:r>
    </w:p>
    <w:p w14:paraId="731FF728">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一、_____________________（事项一）</w:t>
      </w:r>
    </w:p>
    <w:p w14:paraId="13944006">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（1）____________________（问题或条款内容）</w:t>
      </w:r>
    </w:p>
    <w:p w14:paraId="510EDCA4">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（2）____________________（说明疑问或无法理解原因）</w:t>
      </w:r>
    </w:p>
    <w:p w14:paraId="76CAC3CD">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（3）____________________（建议）</w:t>
      </w:r>
    </w:p>
    <w:p w14:paraId="4F037ECD">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二、_____________________（事项二）</w:t>
      </w:r>
    </w:p>
    <w:p w14:paraId="7B1C1339">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w:t>
      </w:r>
    </w:p>
    <w:p w14:paraId="70F7D02D">
      <w:pPr>
        <w:widowControl/>
        <w:shd w:val="clear"/>
        <w:tabs>
          <w:tab w:val="left" w:pos="6300"/>
        </w:tabs>
        <w:snapToGrid w:val="0"/>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随附相关证明材料如下：（目录）。</w:t>
      </w:r>
    </w:p>
    <w:p w14:paraId="03984D89">
      <w:pPr>
        <w:widowControl/>
        <w:shd w:val="clea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询问人：（公章）</w:t>
      </w:r>
    </w:p>
    <w:p w14:paraId="639F8D01">
      <w:pPr>
        <w:widowControl/>
        <w:shd w:val="clea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法定代表人（负责人）（授权代表）：</w:t>
      </w:r>
    </w:p>
    <w:p w14:paraId="126842A4">
      <w:pPr>
        <w:shd w:val="clea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地址/邮编：</w:t>
      </w:r>
    </w:p>
    <w:p w14:paraId="1A141C38">
      <w:pPr>
        <w:shd w:val="clea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电话/传真：</w:t>
      </w:r>
    </w:p>
    <w:p w14:paraId="09628857">
      <w:pPr>
        <w:shd w:val="clea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59D93481">
      <w:pPr>
        <w:shd w:val="clear"/>
        <w:tabs>
          <w:tab w:val="left" w:pos="6300"/>
        </w:tabs>
        <w:snapToGrid w:val="0"/>
        <w:spacing w:line="360" w:lineRule="auto"/>
        <w:ind w:firstLine="1260" w:firstLineChars="600"/>
        <w:jc w:val="left"/>
        <w:rPr>
          <w:rFonts w:ascii="宋体" w:hAnsi="宋体"/>
          <w:color w:val="000000" w:themeColor="text1"/>
          <w:szCs w:val="21"/>
          <w:highlight w:val="none"/>
          <w14:textFill>
            <w14:solidFill>
              <w14:schemeClr w14:val="tx1"/>
            </w14:solidFill>
          </w14:textFill>
        </w:rPr>
      </w:pPr>
    </w:p>
    <w:p w14:paraId="5E4388F7">
      <w:pPr>
        <w:shd w:val="clear"/>
        <w:spacing w:line="360" w:lineRule="auto"/>
        <w:jc w:val="righ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 </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年</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月</w:t>
      </w:r>
      <w:r>
        <w:rPr>
          <w:rFonts w:hint="eastAsia" w:ascii="宋体" w:hAnsi="宋体"/>
          <w:color w:val="000000" w:themeColor="text1"/>
          <w:szCs w:val="21"/>
          <w:highlight w:val="none"/>
          <w:u w:val="single"/>
          <w14:textFill>
            <w14:solidFill>
              <w14:schemeClr w14:val="tx1"/>
            </w14:solidFill>
          </w14:textFill>
        </w:rPr>
        <w:t xml:space="preserve">  </w:t>
      </w:r>
      <w:r>
        <w:rPr>
          <w:rFonts w:hint="eastAsia" w:ascii="宋体" w:hAnsi="宋体"/>
          <w:color w:val="000000" w:themeColor="text1"/>
          <w:szCs w:val="21"/>
          <w:highlight w:val="none"/>
          <w14:textFill>
            <w14:solidFill>
              <w14:schemeClr w14:val="tx1"/>
            </w14:solidFill>
          </w14:textFill>
        </w:rPr>
        <w:t>日</w:t>
      </w:r>
    </w:p>
    <w:p w14:paraId="1F74D070">
      <w:pPr>
        <w:shd w:val="clear"/>
        <w:snapToGrid w:val="0"/>
        <w:spacing w:line="360" w:lineRule="auto"/>
        <w:ind w:firstLine="378" w:firstLineChars="180"/>
        <w:rPr>
          <w:rFonts w:ascii="宋体" w:hAnsi="宋体"/>
          <w:color w:val="000000" w:themeColor="text1"/>
          <w:szCs w:val="21"/>
          <w:highlight w:val="none"/>
          <w14:textFill>
            <w14:solidFill>
              <w14:schemeClr w14:val="tx1"/>
            </w14:solidFill>
          </w14:textFill>
        </w:rPr>
      </w:pPr>
    </w:p>
    <w:p w14:paraId="237525AD">
      <w:pPr>
        <w:pStyle w:val="45"/>
        <w:shd w:val="clear"/>
        <w:adjustRightInd w:val="0"/>
        <w:snapToGrid w:val="0"/>
        <w:spacing w:before="0" w:beforeAutospacing="0" w:after="0" w:afterAutospacing="0" w:line="360" w:lineRule="auto"/>
        <w:jc w:val="both"/>
        <w:rPr>
          <w:color w:val="000000" w:themeColor="text1"/>
          <w:sz w:val="21"/>
          <w:szCs w:val="21"/>
          <w:highlight w:val="none"/>
          <w14:textFill>
            <w14:solidFill>
              <w14:schemeClr w14:val="tx1"/>
            </w14:solidFill>
          </w14:textFill>
        </w:rPr>
      </w:pPr>
      <w:r>
        <w:rPr>
          <w:rFonts w:hint="eastAsia"/>
          <w:color w:val="000000" w:themeColor="text1"/>
          <w:sz w:val="21"/>
          <w:szCs w:val="21"/>
          <w:highlight w:val="none"/>
          <w14:textFill>
            <w14:solidFill>
              <w14:schemeClr w14:val="tx1"/>
            </w14:solidFill>
          </w14:textFill>
        </w:rPr>
        <w:br w:type="page"/>
      </w:r>
      <w:r>
        <w:rPr>
          <w:rFonts w:hint="eastAsia"/>
          <w:color w:val="000000" w:themeColor="text1"/>
          <w:sz w:val="21"/>
          <w:szCs w:val="21"/>
          <w:highlight w:val="none"/>
          <w14:textFill>
            <w14:solidFill>
              <w14:schemeClr w14:val="tx1"/>
            </w14:solidFill>
          </w14:textFill>
        </w:rPr>
        <w:t>2：质疑函格式</w:t>
      </w:r>
    </w:p>
    <w:p w14:paraId="1149A69F">
      <w:pPr>
        <w:pStyle w:val="45"/>
        <w:shd w:val="clear"/>
        <w:spacing w:before="0" w:beforeAutospacing="0" w:after="0" w:afterAutospacing="0" w:line="360" w:lineRule="auto"/>
        <w:jc w:val="center"/>
        <w:rPr>
          <w:rStyle w:val="54"/>
          <w:rFonts w:cs="Times New Roman"/>
          <w:b w:val="0"/>
          <w:color w:val="000000" w:themeColor="text1"/>
          <w:sz w:val="21"/>
          <w:szCs w:val="21"/>
          <w:highlight w:val="none"/>
          <w14:textFill>
            <w14:solidFill>
              <w14:schemeClr w14:val="tx1"/>
            </w14:solidFill>
          </w14:textFill>
        </w:rPr>
      </w:pPr>
      <w:r>
        <w:rPr>
          <w:rStyle w:val="54"/>
          <w:rFonts w:hint="eastAsia" w:cs="Times New Roman"/>
          <w:b w:val="0"/>
          <w:color w:val="000000" w:themeColor="text1"/>
          <w:sz w:val="21"/>
          <w:szCs w:val="21"/>
          <w:highlight w:val="none"/>
          <w14:textFill>
            <w14:solidFill>
              <w14:schemeClr w14:val="tx1"/>
            </w14:solidFill>
          </w14:textFill>
        </w:rPr>
        <w:t>质疑函</w:t>
      </w:r>
    </w:p>
    <w:p w14:paraId="051026EC">
      <w:pPr>
        <w:shd w:val="clear"/>
        <w:adjustRightInd w:val="0"/>
        <w:snapToGrid w:val="0"/>
        <w:spacing w:beforeLines="100"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一、质疑供应商基本信息</w:t>
      </w:r>
    </w:p>
    <w:p w14:paraId="32AF5B07">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质疑供应商：</w:t>
      </w:r>
      <w:r>
        <w:rPr>
          <w:rFonts w:hint="eastAsia" w:ascii="宋体" w:hAnsi="宋体" w:cs="仿宋"/>
          <w:color w:val="000000" w:themeColor="text1"/>
          <w:szCs w:val="21"/>
          <w:highlight w:val="none"/>
          <w:u w:val="dotted"/>
          <w14:textFill>
            <w14:solidFill>
              <w14:schemeClr w14:val="tx1"/>
            </w14:solidFill>
          </w14:textFill>
        </w:rPr>
        <w:t xml:space="preserve">                                        </w:t>
      </w:r>
    </w:p>
    <w:p w14:paraId="474B7028">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3B58B959">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联系人：</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p>
    <w:p w14:paraId="42D5C7E7">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授权代表：</w:t>
      </w:r>
      <w:r>
        <w:rPr>
          <w:rFonts w:hint="eastAsia" w:ascii="宋体" w:hAnsi="宋体" w:cs="仿宋"/>
          <w:color w:val="000000" w:themeColor="text1"/>
          <w:szCs w:val="21"/>
          <w:highlight w:val="none"/>
          <w:u w:val="dotted"/>
          <w14:textFill>
            <w14:solidFill>
              <w14:schemeClr w14:val="tx1"/>
            </w14:solidFill>
          </w14:textFill>
        </w:rPr>
        <w:t xml:space="preserve">                                          </w:t>
      </w:r>
    </w:p>
    <w:p w14:paraId="504266CA">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联系电话：</w:t>
      </w:r>
      <w:r>
        <w:rPr>
          <w:rFonts w:hint="eastAsia" w:ascii="宋体" w:hAnsi="宋体" w:cs="仿宋"/>
          <w:color w:val="000000" w:themeColor="text1"/>
          <w:szCs w:val="21"/>
          <w:highlight w:val="none"/>
          <w:u w:val="dotted"/>
          <w14:textFill>
            <w14:solidFill>
              <w14:schemeClr w14:val="tx1"/>
            </w14:solidFill>
          </w14:textFill>
        </w:rPr>
        <w:t xml:space="preserve">                                           </w:t>
      </w:r>
      <w:r>
        <w:rPr>
          <w:rFonts w:ascii="宋体" w:hAnsi="宋体" w:cs="仿宋"/>
          <w:color w:val="000000" w:themeColor="text1"/>
          <w:szCs w:val="21"/>
          <w:highlight w:val="none"/>
          <w14:textFill>
            <w14:solidFill>
              <w14:schemeClr w14:val="tx1"/>
            </w14:solidFill>
          </w14:textFill>
        </w:rPr>
        <w:t xml:space="preserve"> </w:t>
      </w:r>
    </w:p>
    <w:p w14:paraId="2566271E">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地址：</w:t>
      </w:r>
      <w:r>
        <w:rPr>
          <w:rFonts w:ascii="宋体" w:hAnsi="宋体" w:cs="仿宋"/>
          <w:color w:val="000000" w:themeColor="text1"/>
          <w:szCs w:val="21"/>
          <w:highlight w:val="none"/>
          <w14:textFill>
            <w14:solidFill>
              <w14:schemeClr w14:val="tx1"/>
            </w14:solidFill>
          </w14:textFill>
        </w:rPr>
        <w:t xml:space="preserve"> </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邮编：</w:t>
      </w:r>
      <w:r>
        <w:rPr>
          <w:rFonts w:hint="eastAsia" w:ascii="宋体" w:hAnsi="宋体" w:cs="仿宋"/>
          <w:color w:val="000000" w:themeColor="text1"/>
          <w:szCs w:val="21"/>
          <w:highlight w:val="none"/>
          <w:u w:val="dotted"/>
          <w14:textFill>
            <w14:solidFill>
              <w14:schemeClr w14:val="tx1"/>
            </w14:solidFill>
          </w14:textFill>
        </w:rPr>
        <w:t xml:space="preserve">                                                </w:t>
      </w:r>
    </w:p>
    <w:p w14:paraId="03505146">
      <w:pPr>
        <w:shd w:val="clea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二、质疑项目基本情况</w:t>
      </w:r>
    </w:p>
    <w:p w14:paraId="373CB5C1">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质疑项目的名称：</w:t>
      </w:r>
      <w:r>
        <w:rPr>
          <w:rFonts w:hint="eastAsia" w:ascii="宋体" w:hAnsi="宋体" w:cs="仿宋"/>
          <w:color w:val="000000" w:themeColor="text1"/>
          <w:szCs w:val="21"/>
          <w:highlight w:val="none"/>
          <w:u w:val="dotted"/>
          <w14:textFill>
            <w14:solidFill>
              <w14:schemeClr w14:val="tx1"/>
            </w14:solidFill>
          </w14:textFill>
        </w:rPr>
        <w:t xml:space="preserve">                                      </w:t>
      </w:r>
    </w:p>
    <w:p w14:paraId="16FD396B">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质疑项目的编号：</w:t>
      </w:r>
      <w:r>
        <w:rPr>
          <w:rFonts w:hint="eastAsia" w:ascii="宋体" w:hAnsi="宋体" w:cs="仿宋"/>
          <w:color w:val="000000" w:themeColor="text1"/>
          <w:szCs w:val="21"/>
          <w:highlight w:val="none"/>
          <w:u w:val="dotted"/>
          <w14:textFill>
            <w14:solidFill>
              <w14:schemeClr w14:val="tx1"/>
            </w14:solidFill>
          </w14:textFill>
        </w:rPr>
        <w:t xml:space="preserve">               </w:t>
      </w:r>
      <w:r>
        <w:rPr>
          <w:rFonts w:hint="eastAsia" w:ascii="宋体" w:hAnsi="宋体" w:cs="仿宋"/>
          <w:color w:val="000000" w:themeColor="text1"/>
          <w:szCs w:val="21"/>
          <w:highlight w:val="none"/>
          <w14:textFill>
            <w14:solidFill>
              <w14:schemeClr w14:val="tx1"/>
            </w14:solidFill>
          </w14:textFill>
        </w:rPr>
        <w:t>包号：</w:t>
      </w:r>
      <w:r>
        <w:rPr>
          <w:rFonts w:hint="eastAsia" w:ascii="宋体" w:hAnsi="宋体" w:cs="仿宋"/>
          <w:color w:val="000000" w:themeColor="text1"/>
          <w:szCs w:val="21"/>
          <w:highlight w:val="none"/>
          <w:u w:val="dotted"/>
          <w14:textFill>
            <w14:solidFill>
              <w14:schemeClr w14:val="tx1"/>
            </w14:solidFill>
          </w14:textFill>
        </w:rPr>
        <w:t xml:space="preserve">                 </w:t>
      </w:r>
    </w:p>
    <w:p w14:paraId="76B8E734">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采购人名称：</w:t>
      </w:r>
      <w:r>
        <w:rPr>
          <w:rFonts w:hint="eastAsia" w:ascii="宋体" w:hAnsi="宋体" w:cs="仿宋"/>
          <w:color w:val="000000" w:themeColor="text1"/>
          <w:szCs w:val="21"/>
          <w:highlight w:val="none"/>
          <w:u w:val="dotted"/>
          <w14:textFill>
            <w14:solidFill>
              <w14:schemeClr w14:val="tx1"/>
            </w14:solidFill>
          </w14:textFill>
        </w:rPr>
        <w:t xml:space="preserve">                                         </w:t>
      </w:r>
    </w:p>
    <w:p w14:paraId="0C487439">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采购文件获取日期：</w:t>
      </w:r>
      <w:r>
        <w:rPr>
          <w:rFonts w:hint="eastAsia" w:ascii="宋体" w:hAnsi="宋体" w:cs="仿宋"/>
          <w:color w:val="000000" w:themeColor="text1"/>
          <w:szCs w:val="21"/>
          <w:highlight w:val="none"/>
          <w:u w:val="dotted"/>
          <w14:textFill>
            <w14:solidFill>
              <w14:schemeClr w14:val="tx1"/>
            </w14:solidFill>
          </w14:textFill>
        </w:rPr>
        <w:t xml:space="preserve">                                           </w:t>
      </w:r>
    </w:p>
    <w:p w14:paraId="3DB4E1AF">
      <w:pPr>
        <w:shd w:val="clea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三、质疑事项具体内容</w:t>
      </w:r>
    </w:p>
    <w:p w14:paraId="10D2E016">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质疑事项1：</w:t>
      </w:r>
      <w:r>
        <w:rPr>
          <w:rFonts w:hint="eastAsia" w:ascii="宋体" w:hAnsi="宋体" w:cs="仿宋"/>
          <w:color w:val="000000" w:themeColor="text1"/>
          <w:szCs w:val="21"/>
          <w:highlight w:val="none"/>
          <w:u w:val="dotted"/>
          <w14:textFill>
            <w14:solidFill>
              <w14:schemeClr w14:val="tx1"/>
            </w14:solidFill>
          </w14:textFill>
        </w:rPr>
        <w:t xml:space="preserve">                                         </w:t>
      </w:r>
    </w:p>
    <w:p w14:paraId="5FDAC376">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事实依据：</w:t>
      </w:r>
      <w:r>
        <w:rPr>
          <w:rFonts w:hint="eastAsia" w:ascii="宋体" w:hAnsi="宋体" w:cs="仿宋"/>
          <w:color w:val="000000" w:themeColor="text1"/>
          <w:szCs w:val="21"/>
          <w:highlight w:val="none"/>
          <w:u w:val="dotted"/>
          <w14:textFill>
            <w14:solidFill>
              <w14:schemeClr w14:val="tx1"/>
            </w14:solidFill>
          </w14:textFill>
        </w:rPr>
        <w:t xml:space="preserve">                                          </w:t>
      </w:r>
    </w:p>
    <w:p w14:paraId="367F15E3">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5D171214">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法律依据：</w:t>
      </w:r>
      <w:r>
        <w:rPr>
          <w:rFonts w:hint="eastAsia" w:ascii="宋体" w:hAnsi="宋体" w:cs="仿宋"/>
          <w:color w:val="000000" w:themeColor="text1"/>
          <w:szCs w:val="21"/>
          <w:highlight w:val="none"/>
          <w:u w:val="dotted"/>
          <w14:textFill>
            <w14:solidFill>
              <w14:schemeClr w14:val="tx1"/>
            </w14:solidFill>
          </w14:textFill>
        </w:rPr>
        <w:t xml:space="preserve">                                          </w:t>
      </w:r>
    </w:p>
    <w:p w14:paraId="6461DB1B">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u w:val="dotted"/>
          <w14:textFill>
            <w14:solidFill>
              <w14:schemeClr w14:val="tx1"/>
            </w14:solidFill>
          </w14:textFill>
        </w:rPr>
        <w:t xml:space="preserve">                                                     </w:t>
      </w:r>
    </w:p>
    <w:p w14:paraId="12F40DF4">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质疑事项2</w:t>
      </w:r>
    </w:p>
    <w:p w14:paraId="00187AAC">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w:t>
      </w:r>
    </w:p>
    <w:p w14:paraId="4545551A">
      <w:pPr>
        <w:shd w:val="clear"/>
        <w:adjustRightInd w:val="0"/>
        <w:snapToGrid w:val="0"/>
        <w:spacing w:line="360" w:lineRule="auto"/>
        <w:rPr>
          <w:rFonts w:ascii="宋体" w:hAnsi="宋体" w:cs="仿宋"/>
          <w:bCs/>
          <w:color w:val="000000" w:themeColor="text1"/>
          <w:szCs w:val="21"/>
          <w:highlight w:val="none"/>
          <w14:textFill>
            <w14:solidFill>
              <w14:schemeClr w14:val="tx1"/>
            </w14:solidFill>
          </w14:textFill>
        </w:rPr>
      </w:pPr>
      <w:r>
        <w:rPr>
          <w:rFonts w:hint="eastAsia" w:ascii="宋体" w:hAnsi="宋体" w:cs="仿宋"/>
          <w:bCs/>
          <w:color w:val="000000" w:themeColor="text1"/>
          <w:szCs w:val="21"/>
          <w:highlight w:val="none"/>
          <w14:textFill>
            <w14:solidFill>
              <w14:schemeClr w14:val="tx1"/>
            </w14:solidFill>
          </w14:textFill>
        </w:rPr>
        <w:t>四、与质疑事项相关的质疑请求</w:t>
      </w:r>
    </w:p>
    <w:p w14:paraId="66B54B44">
      <w:pPr>
        <w:shd w:val="clear"/>
        <w:adjustRightInd w:val="0"/>
        <w:snapToGrid w:val="0"/>
        <w:spacing w:line="360" w:lineRule="auto"/>
        <w:rPr>
          <w:rFonts w:ascii="宋体" w:hAnsi="宋体" w:cs="仿宋"/>
          <w:color w:val="000000" w:themeColor="text1"/>
          <w:szCs w:val="21"/>
          <w:highlight w:val="none"/>
          <w:u w:val="dotted"/>
          <w14:textFill>
            <w14:solidFill>
              <w14:schemeClr w14:val="tx1"/>
            </w14:solidFill>
          </w14:textFill>
        </w:rPr>
      </w:pPr>
      <w:r>
        <w:rPr>
          <w:rFonts w:hint="eastAsia" w:ascii="宋体" w:hAnsi="宋体" w:cs="仿宋"/>
          <w:color w:val="000000" w:themeColor="text1"/>
          <w:szCs w:val="21"/>
          <w:highlight w:val="none"/>
          <w14:textFill>
            <w14:solidFill>
              <w14:schemeClr w14:val="tx1"/>
            </w14:solidFill>
          </w14:textFill>
        </w:rPr>
        <w:t>请求：</w:t>
      </w:r>
      <w:r>
        <w:rPr>
          <w:rFonts w:hint="eastAsia" w:ascii="宋体" w:hAnsi="宋体" w:cs="仿宋"/>
          <w:color w:val="000000" w:themeColor="text1"/>
          <w:szCs w:val="21"/>
          <w:highlight w:val="none"/>
          <w:u w:val="dotted"/>
          <w14:textFill>
            <w14:solidFill>
              <w14:schemeClr w14:val="tx1"/>
            </w14:solidFill>
          </w14:textFill>
        </w:rPr>
        <w:t xml:space="preserve">                                               </w:t>
      </w:r>
    </w:p>
    <w:p w14:paraId="67737E3D">
      <w:pPr>
        <w:shd w:val="clear"/>
        <w:rPr>
          <w:rFonts w:ascii="宋体" w:hAnsi="宋体"/>
          <w:color w:val="000000" w:themeColor="text1"/>
          <w:szCs w:val="21"/>
          <w:highlight w:val="none"/>
          <w14:textFill>
            <w14:solidFill>
              <w14:schemeClr w14:val="tx1"/>
            </w14:solidFill>
          </w14:textFill>
        </w:rPr>
      </w:pPr>
    </w:p>
    <w:p w14:paraId="48C2A8A2">
      <w:pPr>
        <w:shd w:val="clea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签字(签章)：                   公章：                      </w:t>
      </w:r>
    </w:p>
    <w:p w14:paraId="4A027BDA">
      <w:pPr>
        <w:shd w:val="clear"/>
        <w:rPr>
          <w:rFonts w:ascii="宋体" w:hAnsi="宋体"/>
          <w:color w:val="000000" w:themeColor="text1"/>
          <w:szCs w:val="21"/>
          <w:highlight w:val="none"/>
          <w14:textFill>
            <w14:solidFill>
              <w14:schemeClr w14:val="tx1"/>
            </w14:solidFill>
          </w14:textFill>
        </w:rPr>
      </w:pPr>
    </w:p>
    <w:p w14:paraId="40FF2E36">
      <w:pPr>
        <w:shd w:val="clear"/>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 xml:space="preserve">日期：    </w:t>
      </w:r>
    </w:p>
    <w:p w14:paraId="6C304482">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42B6F22A">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30D9604F">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1E391D01">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7F622244">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6C7BCCD0">
      <w:pPr>
        <w:shd w:val="clear"/>
        <w:adjustRightInd w:val="0"/>
        <w:snapToGrid w:val="0"/>
        <w:spacing w:line="360" w:lineRule="auto"/>
        <w:rPr>
          <w:rFonts w:ascii="宋体" w:hAnsi="宋体" w:cs="仿宋"/>
          <w:color w:val="000000" w:themeColor="text1"/>
          <w:szCs w:val="21"/>
          <w:highlight w:val="none"/>
          <w14:textFill>
            <w14:solidFill>
              <w14:schemeClr w14:val="tx1"/>
            </w14:solidFill>
          </w14:textFill>
        </w:rPr>
      </w:pPr>
    </w:p>
    <w:p w14:paraId="6D10494D">
      <w:pPr>
        <w:shd w:val="clear"/>
        <w:spacing w:line="360" w:lineRule="auto"/>
        <w:rPr>
          <w:rFonts w:ascii="宋体" w:hAnsi="宋体"/>
          <w:b/>
          <w:color w:val="000000" w:themeColor="text1"/>
          <w:szCs w:val="21"/>
          <w:highlight w:val="none"/>
          <w14:textFill>
            <w14:solidFill>
              <w14:schemeClr w14:val="tx1"/>
            </w14:solidFill>
          </w14:textFill>
        </w:rPr>
      </w:pPr>
      <w:r>
        <w:rPr>
          <w:rFonts w:hint="eastAsia" w:ascii="宋体" w:hAnsi="宋体"/>
          <w:b/>
          <w:color w:val="000000" w:themeColor="text1"/>
          <w:szCs w:val="21"/>
          <w:highlight w:val="none"/>
          <w14:textFill>
            <w14:solidFill>
              <w14:schemeClr w14:val="tx1"/>
            </w14:solidFill>
          </w14:textFill>
        </w:rPr>
        <w:t>质疑函制作说明：</w:t>
      </w:r>
    </w:p>
    <w:p w14:paraId="2056EDDC">
      <w:pPr>
        <w:widowControl/>
        <w:shd w:val="clea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1.供应商提出质疑时，应提交质疑函和必要的证明材料。</w:t>
      </w:r>
    </w:p>
    <w:p w14:paraId="535BCEB1">
      <w:pPr>
        <w:widowControl/>
        <w:shd w:val="clea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2.质疑供应商若委托代理人进行质疑的，质疑函应按要求列明“授权代表”的有关内容，并在附件中提交由质疑</w:t>
      </w:r>
      <w:r>
        <w:rPr>
          <w:rFonts w:hint="eastAsia" w:ascii="宋体" w:hAnsi="宋体" w:cs="宋体"/>
          <w:color w:val="000000" w:themeColor="text1"/>
          <w:kern w:val="0"/>
          <w:szCs w:val="21"/>
          <w:highlight w:val="none"/>
          <w14:textFill>
            <w14:solidFill>
              <w14:schemeClr w14:val="tx1"/>
            </w14:solidFill>
          </w14:textFill>
        </w:rPr>
        <w:t>供应商签署的授权委托书。授权委托书应载明代理人的姓名或者名称、代理事项、具体权限、期限和相关事项。</w:t>
      </w:r>
    </w:p>
    <w:p w14:paraId="799C94C9">
      <w:pPr>
        <w:widowControl/>
        <w:shd w:val="clea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3.质疑供应商若对项目的某一分包进行质疑，质疑函中应列明具体分包号。</w:t>
      </w:r>
    </w:p>
    <w:p w14:paraId="250A4743">
      <w:pPr>
        <w:widowControl/>
        <w:shd w:val="clea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4.质疑函的质疑事项应具体、明确，并有必要的事实依据和法律依据。</w:t>
      </w:r>
    </w:p>
    <w:p w14:paraId="35F78055">
      <w:pPr>
        <w:widowControl/>
        <w:shd w:val="clear"/>
        <w:spacing w:line="360" w:lineRule="auto"/>
        <w:ind w:firstLine="420" w:firstLineChars="200"/>
        <w:jc w:val="left"/>
        <w:rPr>
          <w:rFonts w:ascii="宋体" w:hAnsi="宋体"/>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5.质疑函的质疑请求应与质疑事项相关。</w:t>
      </w:r>
    </w:p>
    <w:p w14:paraId="4252DB76">
      <w:pPr>
        <w:shd w:val="clear"/>
        <w:spacing w:line="360" w:lineRule="auto"/>
        <w:ind w:firstLine="420" w:firstLineChars="200"/>
        <w:rPr>
          <w:rFonts w:ascii="宋体" w:hAnsi="宋体"/>
          <w:b/>
          <w:color w:val="000000" w:themeColor="text1"/>
          <w:szCs w:val="21"/>
          <w:highlight w:val="none"/>
          <w14:textFill>
            <w14:solidFill>
              <w14:schemeClr w14:val="tx1"/>
            </w14:solidFill>
          </w14:textFill>
        </w:rPr>
      </w:pPr>
      <w:r>
        <w:rPr>
          <w:rFonts w:hint="eastAsia" w:ascii="宋体" w:hAnsi="宋体"/>
          <w:color w:val="000000" w:themeColor="text1"/>
          <w:szCs w:val="21"/>
          <w:highlight w:val="none"/>
          <w14:textFill>
            <w14:solidFill>
              <w14:schemeClr w14:val="tx1"/>
            </w14:solidFill>
          </w14:textFill>
        </w:rPr>
        <w:t>6.质疑供应商为自然人的，质疑函应由本人签字；质疑供应商为法人或者其他组织的，</w:t>
      </w:r>
      <w:r>
        <w:rPr>
          <w:rFonts w:ascii="宋体" w:hAnsi="宋体" w:cs="宋体"/>
          <w:color w:val="000000" w:themeColor="text1"/>
          <w:kern w:val="0"/>
          <w:szCs w:val="21"/>
          <w:highlight w:val="none"/>
          <w14:textFill>
            <w14:solidFill>
              <w14:schemeClr w14:val="tx1"/>
            </w14:solidFill>
          </w14:textFill>
        </w:rPr>
        <w:t>质疑函应当</w:t>
      </w:r>
      <w:r>
        <w:rPr>
          <w:rFonts w:hint="eastAsia" w:ascii="宋体" w:hAnsi="宋体" w:cs="宋体"/>
          <w:color w:val="000000" w:themeColor="text1"/>
          <w:kern w:val="0"/>
          <w:szCs w:val="21"/>
          <w:highlight w:val="none"/>
          <w14:textFill>
            <w14:solidFill>
              <w14:schemeClr w14:val="tx1"/>
            </w14:solidFill>
          </w14:textFill>
        </w:rPr>
        <w:t>由</w:t>
      </w:r>
      <w:r>
        <w:rPr>
          <w:rFonts w:ascii="宋体" w:hAnsi="宋体" w:cs="宋体"/>
          <w:color w:val="000000" w:themeColor="text1"/>
          <w:kern w:val="0"/>
          <w:szCs w:val="21"/>
          <w:highlight w:val="none"/>
          <w14:textFill>
            <w14:solidFill>
              <w14:schemeClr w14:val="tx1"/>
            </w14:solidFill>
          </w14:textFill>
        </w:rPr>
        <w:t>质疑</w:t>
      </w:r>
      <w:r>
        <w:rPr>
          <w:rFonts w:hint="eastAsia" w:ascii="宋体" w:hAnsi="宋体" w:cs="宋体"/>
          <w:color w:val="000000" w:themeColor="text1"/>
          <w:kern w:val="0"/>
          <w:szCs w:val="21"/>
          <w:highlight w:val="none"/>
          <w14:textFill>
            <w14:solidFill>
              <w14:schemeClr w14:val="tx1"/>
            </w14:solidFill>
          </w14:textFill>
        </w:rPr>
        <w:t>投标人的</w:t>
      </w:r>
      <w:r>
        <w:rPr>
          <w:rFonts w:ascii="宋体" w:hAnsi="宋体" w:cs="宋体"/>
          <w:color w:val="000000" w:themeColor="text1"/>
          <w:kern w:val="0"/>
          <w:szCs w:val="21"/>
          <w:highlight w:val="none"/>
          <w14:textFill>
            <w14:solidFill>
              <w14:schemeClr w14:val="tx1"/>
            </w14:solidFill>
          </w14:textFill>
        </w:rPr>
        <w:t>法定代表人（负责人）或主要负责人签字并加盖</w:t>
      </w:r>
      <w:r>
        <w:rPr>
          <w:rFonts w:hint="eastAsia" w:ascii="宋体" w:hAnsi="宋体" w:cs="宋体"/>
          <w:color w:val="000000" w:themeColor="text1"/>
          <w:kern w:val="0"/>
          <w:szCs w:val="21"/>
          <w:highlight w:val="none"/>
          <w14:textFill>
            <w14:solidFill>
              <w14:schemeClr w14:val="tx1"/>
            </w14:solidFill>
          </w14:textFill>
        </w:rPr>
        <w:t>单位</w:t>
      </w:r>
      <w:r>
        <w:rPr>
          <w:rFonts w:ascii="宋体" w:hAnsi="宋体" w:cs="宋体"/>
          <w:color w:val="000000" w:themeColor="text1"/>
          <w:kern w:val="0"/>
          <w:szCs w:val="21"/>
          <w:highlight w:val="none"/>
          <w14:textFill>
            <w14:solidFill>
              <w14:schemeClr w14:val="tx1"/>
            </w14:solidFill>
          </w14:textFill>
        </w:rPr>
        <w:t>公章</w:t>
      </w:r>
      <w:r>
        <w:rPr>
          <w:rFonts w:hint="eastAsia" w:ascii="宋体" w:hAnsi="宋体" w:cs="宋体"/>
          <w:color w:val="000000" w:themeColor="text1"/>
          <w:kern w:val="0"/>
          <w:szCs w:val="21"/>
          <w:highlight w:val="none"/>
          <w14:textFill>
            <w14:solidFill>
              <w14:schemeClr w14:val="tx1"/>
            </w14:solidFill>
          </w14:textFill>
        </w:rPr>
        <w:t>，留有联系人及联系电话并提供营业执照复印件、法定代表人（负责人）证明书、授权书、法定代表人（负责人）被授权人身份证复印件，并与代理采购机构工作人员做好确认工作，未被确认的质疑将作为无效质疑，</w:t>
      </w:r>
      <w:r>
        <w:rPr>
          <w:rFonts w:ascii="宋体" w:hAnsi="宋体" w:cs="宋体"/>
          <w:color w:val="000000" w:themeColor="text1"/>
          <w:kern w:val="0"/>
          <w:szCs w:val="21"/>
          <w:highlight w:val="none"/>
          <w14:textFill>
            <w14:solidFill>
              <w14:schemeClr w14:val="tx1"/>
            </w14:solidFill>
          </w14:textFill>
        </w:rPr>
        <w:t>采购人或</w:t>
      </w:r>
      <w:r>
        <w:rPr>
          <w:rFonts w:hint="eastAsia" w:ascii="宋体" w:hAnsi="宋体" w:cs="宋体"/>
          <w:color w:val="000000" w:themeColor="text1"/>
          <w:kern w:val="0"/>
          <w:szCs w:val="21"/>
          <w:highlight w:val="none"/>
          <w14:textFill>
            <w14:solidFill>
              <w14:schemeClr w14:val="tx1"/>
            </w14:solidFill>
          </w14:textFill>
        </w:rPr>
        <w:t>代理采购机构可不予作答。</w:t>
      </w:r>
    </w:p>
    <w:p w14:paraId="76F2CDBF">
      <w:pPr>
        <w:shd w:val="clear"/>
        <w:spacing w:line="360" w:lineRule="auto"/>
        <w:rPr>
          <w:rFonts w:ascii="宋体" w:hAnsi="宋体"/>
          <w:b/>
          <w:color w:val="000000" w:themeColor="text1"/>
          <w:szCs w:val="21"/>
          <w:highlight w:val="none"/>
          <w14:textFill>
            <w14:solidFill>
              <w14:schemeClr w14:val="tx1"/>
            </w14:solidFill>
          </w14:textFill>
        </w:rPr>
      </w:pPr>
    </w:p>
    <w:sectPr>
      <w:headerReference r:id="rId15" w:type="default"/>
      <w:pgSz w:w="11906" w:h="16838"/>
      <w:pgMar w:top="1440" w:right="1800" w:bottom="1440" w:left="1800" w:header="851" w:footer="992" w:gutter="0"/>
      <w:pgBorders>
        <w:top w:val="none" w:sz="0" w:space="0"/>
        <w:left w:val="none" w:sz="0" w:space="0"/>
        <w:bottom w:val="none" w:sz="0" w:space="0"/>
        <w:right w:val="none" w:sz="0" w:space="0"/>
      </w:pgBorders>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2"/>
    <w:family w:val="auto"/>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Calibri Light">
    <w:panose1 w:val="020F0302020204030204"/>
    <w:charset w:val="00"/>
    <w:family w:val="auto"/>
    <w:pitch w:val="default"/>
    <w:sig w:usb0="E4002EFF" w:usb1="C000247B" w:usb2="00000009" w:usb3="00000000" w:csb0="200001FF" w:csb1="00000000"/>
  </w:font>
  <w:font w:name="..ì.">
    <w:altName w:val="宋体"/>
    <w:panose1 w:val="00000000000000000000"/>
    <w:charset w:val="86"/>
    <w:family w:val="roman"/>
    <w:pitch w:val="default"/>
    <w:sig w:usb0="00000000" w:usb1="00000000" w:usb2="00000000" w:usb3="00000000" w:csb0="00000000" w:csb1="00000000"/>
  </w:font>
  <w:font w:name="Arial Narrow">
    <w:altName w:val="Arial"/>
    <w:panose1 w:val="020B0606020202030204"/>
    <w:charset w:val="00"/>
    <w:family w:val="swiss"/>
    <w:pitch w:val="default"/>
    <w:sig w:usb0="00000000" w:usb1="00000000" w:usb2="00000000" w:usb3="00000000" w:csb0="2000009F" w:csb1="DFD70000"/>
  </w:font>
  <w:font w:name="华文楷体">
    <w:altName w:val="宋体"/>
    <w:panose1 w:val="02010600040101010101"/>
    <w:charset w:val="86"/>
    <w:family w:val="auto"/>
    <w:pitch w:val="default"/>
    <w:sig w:usb0="00000000" w:usb1="00000000" w:usb2="00000000" w:usb3="00000000" w:csb0="0004009F" w:csb1="DFD70000"/>
  </w:font>
  <w:font w:name="楷体_GB2312">
    <w:altName w:val="楷体"/>
    <w:panose1 w:val="02010609030101010101"/>
    <w:charset w:val="86"/>
    <w:family w:val="modern"/>
    <w:pitch w:val="default"/>
    <w:sig w:usb0="00000000" w:usb1="00000000" w:usb2="00000000" w:usb3="00000000" w:csb0="00040000" w:csb1="00000000"/>
  </w:font>
  <w:font w:name="Heiti SC Light">
    <w:altName w:val="宋体"/>
    <w:panose1 w:val="02000000000000000000"/>
    <w:charset w:val="86"/>
    <w:family w:val="roman"/>
    <w:pitch w:val="default"/>
    <w:sig w:usb0="00000000" w:usb1="00000000" w:usb2="00000000" w:usb3="00000000" w:csb0="203E0000" w:csb1="00000000"/>
  </w:font>
  <w:font w:name="Arial Unicode MS">
    <w:altName w:val="宋体"/>
    <w:panose1 w:val="020B0604020202020204"/>
    <w:charset w:val="86"/>
    <w:family w:val="roman"/>
    <w:pitch w:val="default"/>
    <w:sig w:usb0="00000000" w:usb1="00000000" w:usb2="0000003F" w:usb3="00000000" w:csb0="603F01FF" w:csb1="FFFF0000"/>
  </w:font>
  <w:font w:name="Verdana">
    <w:panose1 w:val="020B0604030504040204"/>
    <w:charset w:val="00"/>
    <w:family w:val="swiss"/>
    <w:pitch w:val="default"/>
    <w:sig w:usb0="A00006FF" w:usb1="4000205B" w:usb2="00000010" w:usb3="00000000" w:csb0="2000019F" w:csb1="00000000"/>
  </w:font>
  <w:font w:name="Tahoma">
    <w:panose1 w:val="020B0604030504040204"/>
    <w:charset w:val="00"/>
    <w:family w:val="swiss"/>
    <w:pitch w:val="default"/>
    <w:sig w:usb0="E1002EFF" w:usb1="C000605B" w:usb2="00000029" w:usb3="00000000" w:csb0="200101FF" w:csb1="20280000"/>
  </w:font>
  <w:font w:name="OMBFXO+Univers-Light">
    <w:altName w:val="宋体"/>
    <w:panose1 w:val="00000000000000000000"/>
    <w:charset w:val="86"/>
    <w:family w:val="swiss"/>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Microsoft YaHei UI">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A39890">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7956C">
    <w:pPr>
      <w:pStyle w:val="31"/>
      <w:framePr w:wrap="around" w:vAnchor="text" w:hAnchor="margin" w:xAlign="center" w:y="1"/>
      <w:rPr>
        <w:rStyle w:val="55"/>
      </w:rPr>
    </w:pPr>
    <w:r>
      <w:fldChar w:fldCharType="begin"/>
    </w:r>
    <w:r>
      <w:rPr>
        <w:rStyle w:val="55"/>
      </w:rPr>
      <w:instrText xml:space="preserve">PAGE  </w:instrText>
    </w:r>
    <w:r>
      <w:fldChar w:fldCharType="end"/>
    </w:r>
  </w:p>
  <w:p w14:paraId="090B0798">
    <w:pPr>
      <w:pStyle w:val="31"/>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92F5C4F">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A9DA5">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FFBB993">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E6415CD">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53</w:t>
    </w:r>
    <w:r>
      <w:rPr>
        <w:szCs w:val="21"/>
      </w:rPr>
      <w:fldChar w:fldCharType="end"/>
    </w:r>
    <w:r>
      <w:rPr>
        <w:rFonts w:hint="eastAsia"/>
        <w:szCs w:val="21"/>
      </w:rPr>
      <w:t xml:space="preserve"> 页</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53FB4C">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33</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33</w:t>
    </w:r>
    <w:r>
      <w:rPr>
        <w:szCs w:val="21"/>
      </w:rPr>
      <w:fldChar w:fldCharType="end"/>
    </w:r>
    <w:r>
      <w:rPr>
        <w:rFonts w:hint="eastAsia"/>
        <w:szCs w:val="21"/>
      </w:rPr>
      <w:t xml:space="preserve"> 页</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6D42E6B">
    <w:pPr>
      <w:pStyle w:val="31"/>
      <w:jc w:val="center"/>
    </w:pPr>
    <w:r>
      <w:rPr>
        <w:rFonts w:hint="eastAsia"/>
        <w:szCs w:val="21"/>
      </w:rPr>
      <w:t xml:space="preserve">第 </w:t>
    </w:r>
    <w:r>
      <w:rPr>
        <w:szCs w:val="21"/>
      </w:rPr>
      <w:fldChar w:fldCharType="begin"/>
    </w:r>
    <w:r>
      <w:rPr>
        <w:szCs w:val="21"/>
      </w:rPr>
      <w:instrText xml:space="preserve"> PAGE </w:instrText>
    </w:r>
    <w:r>
      <w:rPr>
        <w:szCs w:val="21"/>
      </w:rPr>
      <w:fldChar w:fldCharType="separate"/>
    </w:r>
    <w:r>
      <w:rPr>
        <w:szCs w:val="21"/>
      </w:rPr>
      <w:t>45</w:t>
    </w:r>
    <w:r>
      <w:rPr>
        <w:szCs w:val="21"/>
      </w:rPr>
      <w:fldChar w:fldCharType="end"/>
    </w:r>
    <w:r>
      <w:rPr>
        <w:rFonts w:hint="eastAsia"/>
        <w:szCs w:val="21"/>
      </w:rPr>
      <w:t xml:space="preserve"> 页 共 </w:t>
    </w:r>
    <w:r>
      <w:rPr>
        <w:szCs w:val="21"/>
      </w:rPr>
      <w:fldChar w:fldCharType="begin"/>
    </w:r>
    <w:r>
      <w:rPr>
        <w:szCs w:val="21"/>
      </w:rPr>
      <w:instrText xml:space="preserve"> NUMPAGES </w:instrText>
    </w:r>
    <w:r>
      <w:rPr>
        <w:szCs w:val="21"/>
      </w:rPr>
      <w:fldChar w:fldCharType="separate"/>
    </w:r>
    <w:r>
      <w:rPr>
        <w:szCs w:val="21"/>
      </w:rPr>
      <w:t>45</w:t>
    </w:r>
    <w:r>
      <w:rPr>
        <w:szCs w:val="21"/>
      </w:rPr>
      <w:fldChar w:fldCharType="end"/>
    </w:r>
    <w:r>
      <w:rPr>
        <w:rFonts w:hint="eastAsia"/>
        <w:szCs w:val="21"/>
      </w:rPr>
      <w:t xml:space="preserve"> 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4658C7">
    <w:pPr>
      <w:pStyle w:val="32"/>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38E7416"/>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1F413BA"/>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2FB840"/>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B47449"/>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9"/>
    <w:multiLevelType w:val="singleLevel"/>
    <w:tmpl w:val="00000009"/>
    <w:lvl w:ilvl="0" w:tentative="0">
      <w:start w:val="1"/>
      <w:numFmt w:val="bullet"/>
      <w:pStyle w:val="287"/>
      <w:lvlText w:val=""/>
      <w:lvlJc w:val="left"/>
      <w:pPr>
        <w:tabs>
          <w:tab w:val="left" w:pos="360"/>
        </w:tabs>
        <w:ind w:left="360" w:hanging="360"/>
      </w:pPr>
      <w:rPr>
        <w:rFonts w:hint="default" w:ascii="Wingdings" w:hAnsi="Wingdings"/>
      </w:rPr>
    </w:lvl>
  </w:abstractNum>
  <w:abstractNum w:abstractNumId="1">
    <w:nsid w:val="0000000A"/>
    <w:multiLevelType w:val="multilevel"/>
    <w:tmpl w:val="0000000A"/>
    <w:lvl w:ilvl="0" w:tentative="0">
      <w:start w:val="1"/>
      <w:numFmt w:val="decimal"/>
      <w:lvlText w:val="（%1）"/>
      <w:lvlJc w:val="left"/>
      <w:pPr>
        <w:tabs>
          <w:tab w:val="left" w:pos="1275"/>
        </w:tabs>
        <w:ind w:left="1275" w:hanging="855"/>
      </w:pPr>
      <w:rPr>
        <w:rFonts w:hint="eastAsia"/>
      </w:rPr>
    </w:lvl>
    <w:lvl w:ilvl="1" w:tentative="0">
      <w:start w:val="1"/>
      <w:numFmt w:val="decimal"/>
      <w:pStyle w:val="175"/>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460"/>
        </w:tabs>
        <w:ind w:left="2460" w:hanging="360"/>
      </w:pPr>
      <w:rPr>
        <w:rFonts w:hint="eastAsia" w:ascii="宋体" w:hAnsi="宋体"/>
      </w:rPr>
    </w:lvl>
    <w:lvl w:ilvl="6" w:tentative="0">
      <w:start w:val="1"/>
      <w:numFmt w:val="decimal"/>
      <w:lvlText w:val="%7."/>
      <w:lvlJc w:val="left"/>
      <w:pPr>
        <w:tabs>
          <w:tab w:val="left" w:pos="2880"/>
        </w:tabs>
        <w:ind w:left="2880" w:hanging="360"/>
      </w:pPr>
      <w:rPr>
        <w:rFonts w:hint="eastAsia"/>
      </w:r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C"/>
    <w:multiLevelType w:val="singleLevel"/>
    <w:tmpl w:val="0000000C"/>
    <w:lvl w:ilvl="0" w:tentative="0">
      <w:start w:val="1"/>
      <w:numFmt w:val="decimal"/>
      <w:pStyle w:val="328"/>
      <w:lvlText w:val="%1."/>
      <w:lvlJc w:val="left"/>
      <w:pPr>
        <w:tabs>
          <w:tab w:val="left" w:pos="360"/>
        </w:tabs>
        <w:ind w:left="360" w:hanging="360"/>
      </w:pPr>
    </w:lvl>
  </w:abstractNum>
  <w:abstractNum w:abstractNumId="3">
    <w:nsid w:val="0000000E"/>
    <w:multiLevelType w:val="multilevel"/>
    <w:tmpl w:val="0000000E"/>
    <w:lvl w:ilvl="0" w:tentative="0">
      <w:start w:val="1"/>
      <w:numFmt w:val="decimal"/>
      <w:lvlText w:val="%1."/>
      <w:lvlJc w:val="left"/>
      <w:pPr>
        <w:tabs>
          <w:tab w:val="left" w:pos="528"/>
        </w:tabs>
        <w:ind w:left="528" w:hanging="525"/>
      </w:pPr>
      <w:rPr>
        <w:rFonts w:hint="eastAsia"/>
      </w:rPr>
    </w:lvl>
    <w:lvl w:ilvl="1" w:tentative="0">
      <w:start w:val="1"/>
      <w:numFmt w:val="decimal"/>
      <w:lvlText w:val="%2、"/>
      <w:lvlJc w:val="left"/>
      <w:pPr>
        <w:tabs>
          <w:tab w:val="left" w:pos="783"/>
        </w:tabs>
        <w:ind w:left="783" w:hanging="360"/>
      </w:pPr>
      <w:rPr>
        <w:rFonts w:hint="eastAsia"/>
      </w:rPr>
    </w:lvl>
    <w:lvl w:ilvl="2" w:tentative="0">
      <w:start w:val="1"/>
      <w:numFmt w:val="decimal"/>
      <w:lvlText w:val="（%3）"/>
      <w:lvlJc w:val="left"/>
      <w:pPr>
        <w:tabs>
          <w:tab w:val="left" w:pos="1245"/>
        </w:tabs>
        <w:ind w:left="1245" w:hanging="720"/>
      </w:pPr>
      <w:rPr>
        <w:rFonts w:hint="eastAsia"/>
      </w:rPr>
    </w:lvl>
    <w:lvl w:ilvl="3" w:tentative="0">
      <w:start w:val="1"/>
      <w:numFmt w:val="decimal"/>
      <w:pStyle w:val="224"/>
      <w:lvlText w:val="%4."/>
      <w:lvlJc w:val="left"/>
      <w:pPr>
        <w:tabs>
          <w:tab w:val="left" w:pos="1683"/>
        </w:tabs>
        <w:ind w:left="1683" w:hanging="420"/>
      </w:pPr>
    </w:lvl>
    <w:lvl w:ilvl="4" w:tentative="0">
      <w:start w:val="1"/>
      <w:numFmt w:val="lowerLetter"/>
      <w:lvlText w:val="%5)"/>
      <w:lvlJc w:val="left"/>
      <w:pPr>
        <w:tabs>
          <w:tab w:val="left" w:pos="2103"/>
        </w:tabs>
        <w:ind w:left="2103" w:hanging="420"/>
      </w:pPr>
    </w:lvl>
    <w:lvl w:ilvl="5" w:tentative="0">
      <w:start w:val="1"/>
      <w:numFmt w:val="lowerRoman"/>
      <w:lvlText w:val="%6."/>
      <w:lvlJc w:val="right"/>
      <w:pPr>
        <w:tabs>
          <w:tab w:val="left" w:pos="2523"/>
        </w:tabs>
        <w:ind w:left="2523" w:hanging="420"/>
      </w:pPr>
    </w:lvl>
    <w:lvl w:ilvl="6" w:tentative="0">
      <w:start w:val="1"/>
      <w:numFmt w:val="decimal"/>
      <w:lvlText w:val="%7."/>
      <w:lvlJc w:val="left"/>
      <w:pPr>
        <w:tabs>
          <w:tab w:val="left" w:pos="2943"/>
        </w:tabs>
        <w:ind w:left="2943" w:hanging="420"/>
      </w:pPr>
    </w:lvl>
    <w:lvl w:ilvl="7" w:tentative="0">
      <w:start w:val="1"/>
      <w:numFmt w:val="lowerLetter"/>
      <w:lvlText w:val="%8)"/>
      <w:lvlJc w:val="left"/>
      <w:pPr>
        <w:tabs>
          <w:tab w:val="left" w:pos="3363"/>
        </w:tabs>
        <w:ind w:left="3363" w:hanging="420"/>
      </w:pPr>
    </w:lvl>
    <w:lvl w:ilvl="8" w:tentative="0">
      <w:start w:val="1"/>
      <w:numFmt w:val="lowerRoman"/>
      <w:lvlText w:val="%9."/>
      <w:lvlJc w:val="right"/>
      <w:pPr>
        <w:tabs>
          <w:tab w:val="left" w:pos="3783"/>
        </w:tabs>
        <w:ind w:left="3783" w:hanging="420"/>
      </w:pPr>
    </w:lvl>
  </w:abstractNum>
  <w:abstractNum w:abstractNumId="4">
    <w:nsid w:val="0000000F"/>
    <w:multiLevelType w:val="singleLevel"/>
    <w:tmpl w:val="0000000F"/>
    <w:lvl w:ilvl="0" w:tentative="0">
      <w:start w:val="1"/>
      <w:numFmt w:val="decimal"/>
      <w:pStyle w:val="28"/>
      <w:lvlText w:val="%1."/>
      <w:lvlJc w:val="left"/>
      <w:pPr>
        <w:tabs>
          <w:tab w:val="left" w:pos="425"/>
        </w:tabs>
        <w:ind w:left="425" w:hanging="425"/>
      </w:pPr>
      <w:rPr>
        <w:rFonts w:hint="eastAsia"/>
      </w:rPr>
    </w:lvl>
  </w:abstractNum>
  <w:abstractNum w:abstractNumId="5">
    <w:nsid w:val="00000010"/>
    <w:multiLevelType w:val="multilevel"/>
    <w:tmpl w:val="00000010"/>
    <w:lvl w:ilvl="0" w:tentative="0">
      <w:start w:val="1"/>
      <w:numFmt w:val="decimal"/>
      <w:pStyle w:val="192"/>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6">
    <w:nsid w:val="00000011"/>
    <w:multiLevelType w:val="multilevel"/>
    <w:tmpl w:val="00000011"/>
    <w:lvl w:ilvl="0" w:tentative="0">
      <w:start w:val="1"/>
      <w:numFmt w:val="decimal"/>
      <w:pStyle w:val="172"/>
      <w:lvlText w:val="%1. "/>
      <w:lvlJc w:val="left"/>
      <w:pPr>
        <w:tabs>
          <w:tab w:val="left" w:pos="839"/>
        </w:tabs>
        <w:ind w:left="839" w:hanging="419"/>
      </w:pPr>
    </w:lvl>
    <w:lvl w:ilvl="1" w:tentative="0">
      <w:start w:val="1"/>
      <w:numFmt w:val="upperLetter"/>
      <w:pStyle w:val="186"/>
      <w:lvlText w:val="%2. "/>
      <w:lvlJc w:val="left"/>
      <w:pPr>
        <w:tabs>
          <w:tab w:val="left" w:pos="1049"/>
        </w:tabs>
        <w:ind w:left="1049" w:hanging="420"/>
      </w:pPr>
    </w:lvl>
    <w:lvl w:ilvl="2" w:tentative="0">
      <w:start w:val="1"/>
      <w:numFmt w:val="lowerLetter"/>
      <w:pStyle w:val="245"/>
      <w:lvlText w:val="%3. "/>
      <w:lvlJc w:val="left"/>
      <w:pPr>
        <w:tabs>
          <w:tab w:val="left" w:pos="1259"/>
        </w:tabs>
        <w:ind w:left="1259" w:hanging="420"/>
      </w:pPr>
    </w:lvl>
    <w:lvl w:ilvl="3" w:tentative="0">
      <w:start w:val="1"/>
      <w:numFmt w:val="lowerLetter"/>
      <w:pStyle w:val="324"/>
      <w:lvlText w:val="%4) "/>
      <w:lvlJc w:val="left"/>
      <w:pPr>
        <w:tabs>
          <w:tab w:val="left" w:pos="1469"/>
        </w:tabs>
        <w:ind w:left="1469" w:hanging="420"/>
      </w:pPr>
    </w:lvl>
    <w:lvl w:ilvl="4" w:tentative="0">
      <w:start w:val="1"/>
      <w:numFmt w:val="none"/>
      <w:suff w:val="nothing"/>
      <w:lvlText w:val=""/>
      <w:lvlJc w:val="left"/>
      <w:pPr>
        <w:ind w:left="1259" w:firstLine="0"/>
      </w:pPr>
    </w:lvl>
    <w:lvl w:ilvl="5" w:tentative="0">
      <w:start w:val="1"/>
      <w:numFmt w:val="none"/>
      <w:suff w:val="nothing"/>
      <w:lvlText w:val=""/>
      <w:lvlJc w:val="left"/>
      <w:pPr>
        <w:ind w:left="1259" w:firstLine="0"/>
      </w:pPr>
    </w:lvl>
    <w:lvl w:ilvl="6" w:tentative="0">
      <w:start w:val="1"/>
      <w:numFmt w:val="none"/>
      <w:suff w:val="nothing"/>
      <w:lvlText w:val=""/>
      <w:lvlJc w:val="left"/>
      <w:pPr>
        <w:ind w:left="1259" w:firstLine="0"/>
      </w:pPr>
    </w:lvl>
    <w:lvl w:ilvl="7" w:tentative="0">
      <w:start w:val="1"/>
      <w:numFmt w:val="none"/>
      <w:suff w:val="nothing"/>
      <w:lvlText w:val=""/>
      <w:lvlJc w:val="left"/>
      <w:pPr>
        <w:ind w:left="1259" w:firstLine="0"/>
      </w:pPr>
    </w:lvl>
    <w:lvl w:ilvl="8" w:tentative="0">
      <w:start w:val="1"/>
      <w:numFmt w:val="none"/>
      <w:suff w:val="nothing"/>
      <w:lvlText w:val=""/>
      <w:lvlJc w:val="left"/>
      <w:pPr>
        <w:ind w:left="1259" w:firstLine="0"/>
      </w:pPr>
    </w:lvl>
  </w:abstractNum>
  <w:abstractNum w:abstractNumId="7">
    <w:nsid w:val="00000012"/>
    <w:multiLevelType w:val="multilevel"/>
    <w:tmpl w:val="00000012"/>
    <w:lvl w:ilvl="0" w:tentative="0">
      <w:start w:val="1"/>
      <w:numFmt w:val="decimal"/>
      <w:pStyle w:val="118"/>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8">
    <w:nsid w:val="00000013"/>
    <w:multiLevelType w:val="singleLevel"/>
    <w:tmpl w:val="00000013"/>
    <w:lvl w:ilvl="0" w:tentative="0">
      <w:start w:val="1"/>
      <w:numFmt w:val="decimal"/>
      <w:pStyle w:val="254"/>
      <w:lvlText w:val="%1."/>
      <w:lvlJc w:val="left"/>
      <w:pPr>
        <w:tabs>
          <w:tab w:val="left" w:pos="2040"/>
        </w:tabs>
        <w:ind w:left="2040" w:hanging="360"/>
      </w:pPr>
    </w:lvl>
  </w:abstractNum>
  <w:abstractNum w:abstractNumId="9">
    <w:nsid w:val="00000014"/>
    <w:multiLevelType w:val="singleLevel"/>
    <w:tmpl w:val="00000014"/>
    <w:lvl w:ilvl="0" w:tentative="0">
      <w:start w:val="1"/>
      <w:numFmt w:val="bullet"/>
      <w:pStyle w:val="243"/>
      <w:lvlText w:val=""/>
      <w:lvlJc w:val="left"/>
      <w:pPr>
        <w:tabs>
          <w:tab w:val="left" w:pos="2040"/>
        </w:tabs>
        <w:ind w:left="2040" w:hanging="360"/>
      </w:pPr>
      <w:rPr>
        <w:rFonts w:hint="default" w:ascii="Wingdings" w:hAnsi="Wingdings"/>
      </w:rPr>
    </w:lvl>
  </w:abstractNum>
  <w:abstractNum w:abstractNumId="10">
    <w:nsid w:val="00000016"/>
    <w:multiLevelType w:val="multilevel"/>
    <w:tmpl w:val="00000016"/>
    <w:lvl w:ilvl="0" w:tentative="0">
      <w:start w:val="2"/>
      <w:numFmt w:val="decimal"/>
      <w:pStyle w:val="166"/>
      <w:lvlText w:val="%1"/>
      <w:lvlJc w:val="left"/>
      <w:pPr>
        <w:tabs>
          <w:tab w:val="left" w:pos="425"/>
        </w:tabs>
        <w:ind w:left="425" w:hanging="425"/>
      </w:pPr>
      <w:rPr>
        <w:rFonts w:hint="eastAsia"/>
      </w:rPr>
    </w:lvl>
    <w:lvl w:ilvl="1" w:tentative="0">
      <w:start w:val="1"/>
      <w:numFmt w:val="decimal"/>
      <w:lvlText w:val="%1.%2"/>
      <w:lvlJc w:val="left"/>
      <w:pPr>
        <w:tabs>
          <w:tab w:val="left" w:pos="992"/>
        </w:tabs>
        <w:ind w:left="992" w:hanging="567"/>
      </w:pPr>
      <w:rPr>
        <w:rFonts w:hint="eastAsia"/>
      </w:rPr>
    </w:lvl>
    <w:lvl w:ilvl="2" w:tentative="0">
      <w:start w:val="1"/>
      <w:numFmt w:val="decimal"/>
      <w:lvlText w:val="%1.%2.%3"/>
      <w:lvlJc w:val="left"/>
      <w:pPr>
        <w:tabs>
          <w:tab w:val="left" w:pos="1418"/>
        </w:tabs>
        <w:ind w:left="1418" w:hanging="567"/>
      </w:pPr>
      <w:rPr>
        <w:rFonts w:hint="eastAsia"/>
      </w:rPr>
    </w:lvl>
    <w:lvl w:ilvl="3" w:tentative="0">
      <w:start w:val="1"/>
      <w:numFmt w:val="decimal"/>
      <w:lvlText w:val="%1.%2.%3.%4"/>
      <w:lvlJc w:val="left"/>
      <w:pPr>
        <w:tabs>
          <w:tab w:val="left" w:pos="1984"/>
        </w:tabs>
        <w:ind w:left="1984" w:hanging="708"/>
      </w:pPr>
      <w:rPr>
        <w:rFonts w:hint="eastAsia"/>
      </w:rPr>
    </w:lvl>
    <w:lvl w:ilvl="4" w:tentative="0">
      <w:start w:val="1"/>
      <w:numFmt w:val="decimal"/>
      <w:lvlText w:val="%1.%2.%3.%4.%5"/>
      <w:lvlJc w:val="left"/>
      <w:pPr>
        <w:tabs>
          <w:tab w:val="left" w:pos="2551"/>
        </w:tabs>
        <w:ind w:left="2551" w:hanging="850"/>
      </w:pPr>
      <w:rPr>
        <w:rFonts w:hint="eastAsia"/>
      </w:rPr>
    </w:lvl>
    <w:lvl w:ilvl="5" w:tentative="0">
      <w:start w:val="1"/>
      <w:numFmt w:val="decimal"/>
      <w:lvlText w:val="%1.%2.%3.%4.%5.%6"/>
      <w:lvlJc w:val="left"/>
      <w:pPr>
        <w:tabs>
          <w:tab w:val="left" w:pos="3260"/>
        </w:tabs>
        <w:ind w:left="3260" w:hanging="1134"/>
      </w:pPr>
      <w:rPr>
        <w:rFonts w:hint="eastAsia"/>
      </w:rPr>
    </w:lvl>
    <w:lvl w:ilvl="6" w:tentative="0">
      <w:start w:val="1"/>
      <w:numFmt w:val="decimal"/>
      <w:lvlText w:val="%1.%2.%3.%4.%5.%6.%7"/>
      <w:lvlJc w:val="left"/>
      <w:pPr>
        <w:tabs>
          <w:tab w:val="left" w:pos="3827"/>
        </w:tabs>
        <w:ind w:left="3827" w:hanging="1276"/>
      </w:pPr>
      <w:rPr>
        <w:rFonts w:hint="eastAsia"/>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11">
    <w:nsid w:val="00000018"/>
    <w:multiLevelType w:val="multilevel"/>
    <w:tmpl w:val="00000018"/>
    <w:lvl w:ilvl="0" w:tentative="0">
      <w:start w:val="1"/>
      <w:numFmt w:val="decimal"/>
      <w:pStyle w:val="236"/>
      <w:lvlText w:val="%1)"/>
      <w:lvlJc w:val="left"/>
      <w:pPr>
        <w:tabs>
          <w:tab w:val="left" w:pos="420"/>
        </w:tabs>
        <w:ind w:left="420" w:hanging="420"/>
      </w:pPr>
    </w:lvl>
    <w:lvl w:ilvl="1" w:tentative="0">
      <w:start w:val="1"/>
      <w:numFmt w:val="lowerLetter"/>
      <w:pStyle w:val="101"/>
      <w:lvlText w:val="%2)"/>
      <w:lvlJc w:val="left"/>
      <w:pPr>
        <w:tabs>
          <w:tab w:val="left" w:pos="840"/>
        </w:tabs>
        <w:ind w:left="840" w:hanging="420"/>
      </w:pPr>
    </w:lvl>
    <w:lvl w:ilvl="2" w:tentative="0">
      <w:start w:val="1"/>
      <w:numFmt w:val="lowerRoman"/>
      <w:pStyle w:val="100"/>
      <w:lvlText w:val="%3."/>
      <w:lvlJc w:val="right"/>
      <w:pPr>
        <w:tabs>
          <w:tab w:val="left" w:pos="1260"/>
        </w:tabs>
        <w:ind w:left="1260" w:hanging="420"/>
      </w:pPr>
    </w:lvl>
    <w:lvl w:ilvl="3" w:tentative="0">
      <w:start w:val="1"/>
      <w:numFmt w:val="decimal"/>
      <w:pStyle w:val="223"/>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12">
    <w:nsid w:val="00000019"/>
    <w:multiLevelType w:val="singleLevel"/>
    <w:tmpl w:val="00000019"/>
    <w:lvl w:ilvl="0" w:tentative="0">
      <w:start w:val="1"/>
      <w:numFmt w:val="decimal"/>
      <w:pStyle w:val="342"/>
      <w:lvlText w:val="%1."/>
      <w:lvlJc w:val="left"/>
      <w:pPr>
        <w:tabs>
          <w:tab w:val="left" w:pos="1145"/>
        </w:tabs>
        <w:ind w:left="902" w:hanging="477"/>
      </w:pPr>
      <w:rPr>
        <w:rFonts w:hint="eastAsia"/>
      </w:rPr>
    </w:lvl>
  </w:abstractNum>
  <w:abstractNum w:abstractNumId="13">
    <w:nsid w:val="0000001A"/>
    <w:multiLevelType w:val="multilevel"/>
    <w:tmpl w:val="0000001A"/>
    <w:lvl w:ilvl="0" w:tentative="0">
      <w:start w:val="1"/>
      <w:numFmt w:val="upperRoman"/>
      <w:pStyle w:val="3"/>
      <w:lvlText w:val="第 %1 条"/>
      <w:lvlJc w:val="left"/>
      <w:pPr>
        <w:tabs>
          <w:tab w:val="left" w:pos="1440"/>
        </w:tabs>
        <w:ind w:left="0" w:firstLine="0"/>
      </w:pPr>
    </w:lvl>
    <w:lvl w:ilvl="1" w:tentative="0">
      <w:start w:val="1"/>
      <w:numFmt w:val="decimalZero"/>
      <w:pStyle w:val="4"/>
      <w:isLgl/>
      <w:lvlText w:val="节 %1.%2"/>
      <w:lvlJc w:val="left"/>
      <w:pPr>
        <w:tabs>
          <w:tab w:val="left" w:pos="720"/>
        </w:tabs>
        <w:ind w:left="0" w:firstLine="0"/>
      </w:pPr>
      <w:rPr>
        <w:lang w:val="en-US"/>
      </w:rPr>
    </w:lvl>
    <w:lvl w:ilvl="2" w:tentative="0">
      <w:start w:val="1"/>
      <w:numFmt w:val="lowerLetter"/>
      <w:pStyle w:val="6"/>
      <w:lvlText w:val="(%3)"/>
      <w:lvlJc w:val="left"/>
      <w:pPr>
        <w:tabs>
          <w:tab w:val="left" w:pos="432"/>
        </w:tabs>
        <w:ind w:left="432" w:hanging="432"/>
      </w:pPr>
    </w:lvl>
    <w:lvl w:ilvl="3" w:tentative="0">
      <w:start w:val="1"/>
      <w:numFmt w:val="lowerRoman"/>
      <w:lvlText w:val="(%4)"/>
      <w:lvlJc w:val="right"/>
      <w:pPr>
        <w:tabs>
          <w:tab w:val="left" w:pos="864"/>
        </w:tabs>
        <w:ind w:left="864" w:hanging="144"/>
      </w:pPr>
    </w:lvl>
    <w:lvl w:ilvl="4" w:tentative="0">
      <w:start w:val="1"/>
      <w:numFmt w:val="decimal"/>
      <w:lvlText w:val="%5)"/>
      <w:lvlJc w:val="left"/>
      <w:pPr>
        <w:tabs>
          <w:tab w:val="left" w:pos="1008"/>
        </w:tabs>
        <w:ind w:left="1008" w:hanging="432"/>
      </w:pPr>
    </w:lvl>
    <w:lvl w:ilvl="5" w:tentative="0">
      <w:start w:val="1"/>
      <w:numFmt w:val="lowerLetter"/>
      <w:lvlText w:val="%6)"/>
      <w:lvlJc w:val="left"/>
      <w:pPr>
        <w:tabs>
          <w:tab w:val="left" w:pos="1152"/>
        </w:tabs>
        <w:ind w:left="1152" w:hanging="432"/>
      </w:pPr>
    </w:lvl>
    <w:lvl w:ilvl="6" w:tentative="0">
      <w:start w:val="1"/>
      <w:numFmt w:val="lowerRoman"/>
      <w:lvlText w:val="%7)"/>
      <w:lvlJc w:val="right"/>
      <w:pPr>
        <w:tabs>
          <w:tab w:val="left" w:pos="1296"/>
        </w:tabs>
        <w:ind w:left="1296" w:hanging="288"/>
      </w:pPr>
    </w:lvl>
    <w:lvl w:ilvl="7" w:tentative="0">
      <w:start w:val="1"/>
      <w:numFmt w:val="lowerLetter"/>
      <w:lvlText w:val="%8."/>
      <w:lvlJc w:val="left"/>
      <w:pPr>
        <w:tabs>
          <w:tab w:val="left" w:pos="1440"/>
        </w:tabs>
        <w:ind w:left="1440" w:hanging="432"/>
      </w:pPr>
    </w:lvl>
    <w:lvl w:ilvl="8" w:tentative="0">
      <w:start w:val="1"/>
      <w:numFmt w:val="lowerRoman"/>
      <w:lvlText w:val="%9."/>
      <w:lvlJc w:val="right"/>
      <w:pPr>
        <w:tabs>
          <w:tab w:val="left" w:pos="1584"/>
        </w:tabs>
        <w:ind w:left="1584" w:hanging="144"/>
      </w:pPr>
    </w:lvl>
  </w:abstractNum>
  <w:abstractNum w:abstractNumId="14">
    <w:nsid w:val="0000001B"/>
    <w:multiLevelType w:val="multilevel"/>
    <w:tmpl w:val="0000001B"/>
    <w:lvl w:ilvl="0" w:tentative="0">
      <w:start w:val="1"/>
      <w:numFmt w:val="chineseCountingThousand"/>
      <w:lvlText w:val="%1、"/>
      <w:lvlJc w:val="left"/>
      <w:pPr>
        <w:ind w:left="420" w:hanging="420"/>
      </w:pPr>
      <w:rPr>
        <w:b/>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15">
    <w:nsid w:val="0000001C"/>
    <w:multiLevelType w:val="singleLevel"/>
    <w:tmpl w:val="0000001C"/>
    <w:lvl w:ilvl="0" w:tentative="0">
      <w:start w:val="1"/>
      <w:numFmt w:val="decimal"/>
      <w:pStyle w:val="195"/>
      <w:lvlText w:val="%1."/>
      <w:lvlJc w:val="left"/>
      <w:pPr>
        <w:tabs>
          <w:tab w:val="left" w:pos="1200"/>
        </w:tabs>
        <w:ind w:left="1200" w:hanging="360"/>
      </w:pPr>
    </w:lvl>
  </w:abstractNum>
  <w:abstractNum w:abstractNumId="16">
    <w:nsid w:val="0000001D"/>
    <w:multiLevelType w:val="multilevel"/>
    <w:tmpl w:val="0000001D"/>
    <w:lvl w:ilvl="0" w:tentative="0">
      <w:start w:val="1"/>
      <w:numFmt w:val="bullet"/>
      <w:pStyle w:val="344"/>
      <w:lvlText w:val=""/>
      <w:lvlJc w:val="left"/>
      <w:pPr>
        <w:tabs>
          <w:tab w:val="left" w:pos="420"/>
        </w:tabs>
        <w:ind w:left="420" w:hanging="420"/>
      </w:pPr>
      <w:rPr>
        <w:rFonts w:hint="default" w:ascii="Wingdings" w:hAnsi="Wingdings"/>
        <w:color w:val="000080"/>
        <w:sz w:val="15"/>
        <w:szCs w:val="15"/>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7">
    <w:nsid w:val="0000001E"/>
    <w:multiLevelType w:val="multilevel"/>
    <w:tmpl w:val="0000001E"/>
    <w:lvl w:ilvl="0" w:tentative="0">
      <w:start w:val="1"/>
      <w:numFmt w:val="decimal"/>
      <w:suff w:val="space"/>
      <w:lvlText w:val="%1"/>
      <w:lvlJc w:val="left"/>
      <w:pPr>
        <w:tabs>
          <w:tab w:val="left" w:pos="425"/>
        </w:tabs>
        <w:ind w:left="0" w:firstLine="0"/>
      </w:pPr>
    </w:lvl>
    <w:lvl w:ilvl="1" w:tentative="0">
      <w:start w:val="1"/>
      <w:numFmt w:val="decimal"/>
      <w:suff w:val="space"/>
      <w:lvlText w:val="%1.%2"/>
      <w:lvlJc w:val="left"/>
      <w:pPr>
        <w:tabs>
          <w:tab w:val="left" w:pos="992"/>
        </w:tabs>
        <w:ind w:left="0" w:firstLine="0"/>
      </w:pPr>
    </w:lvl>
    <w:lvl w:ilvl="2" w:tentative="0">
      <w:start w:val="1"/>
      <w:numFmt w:val="decimal"/>
      <w:pStyle w:val="292"/>
      <w:suff w:val="space"/>
      <w:lvlText w:val="%1.%2.%3"/>
      <w:lvlJc w:val="left"/>
      <w:pPr>
        <w:tabs>
          <w:tab w:val="left" w:pos="1418"/>
        </w:tabs>
        <w:ind w:left="0" w:firstLine="0"/>
      </w:pPr>
    </w:lvl>
    <w:lvl w:ilvl="3" w:tentative="0">
      <w:start w:val="1"/>
      <w:numFmt w:val="decimal"/>
      <w:pStyle w:val="170"/>
      <w:suff w:val="space"/>
      <w:lvlText w:val="%1.%2.%3.%4"/>
      <w:lvlJc w:val="left"/>
      <w:pPr>
        <w:tabs>
          <w:tab w:val="left" w:pos="1984"/>
        </w:tabs>
        <w:ind w:left="0" w:firstLine="0"/>
      </w:pPr>
    </w:lvl>
    <w:lvl w:ilvl="4" w:tentative="0">
      <w:start w:val="1"/>
      <w:numFmt w:val="decimal"/>
      <w:pStyle w:val="206"/>
      <w:suff w:val="space"/>
      <w:lvlText w:val="%1.%2.%3.%4.%5"/>
      <w:lvlJc w:val="left"/>
      <w:pPr>
        <w:tabs>
          <w:tab w:val="left" w:pos="2551"/>
        </w:tabs>
        <w:ind w:left="0" w:firstLine="0"/>
      </w:pPr>
    </w:lvl>
    <w:lvl w:ilvl="5" w:tentative="0">
      <w:start w:val="1"/>
      <w:numFmt w:val="decimal"/>
      <w:pStyle w:val="259"/>
      <w:suff w:val="space"/>
      <w:lvlText w:val="%1.%2.%3.%4.%5.%6"/>
      <w:lvlJc w:val="left"/>
      <w:pPr>
        <w:tabs>
          <w:tab w:val="left" w:pos="3260"/>
        </w:tabs>
        <w:ind w:left="0" w:firstLine="0"/>
      </w:pPr>
    </w:lvl>
    <w:lvl w:ilvl="6" w:tentative="0">
      <w:start w:val="1"/>
      <w:numFmt w:val="decimal"/>
      <w:lvlText w:val="%1.%2.%3.%4.%5.%6.%7"/>
      <w:lvlJc w:val="left"/>
      <w:pPr>
        <w:tabs>
          <w:tab w:val="left" w:pos="3827"/>
        </w:tabs>
        <w:ind w:left="3827" w:hanging="1276"/>
      </w:pPr>
    </w:lvl>
    <w:lvl w:ilvl="7" w:tentative="0">
      <w:start w:val="1"/>
      <w:numFmt w:val="decimal"/>
      <w:lvlText w:val="%1.%2.%3.%4.%5.%6.%7.%8"/>
      <w:lvlJc w:val="left"/>
      <w:pPr>
        <w:tabs>
          <w:tab w:val="left" w:pos="4394"/>
        </w:tabs>
        <w:ind w:left="4394" w:hanging="1418"/>
      </w:pPr>
    </w:lvl>
    <w:lvl w:ilvl="8" w:tentative="0">
      <w:start w:val="1"/>
      <w:numFmt w:val="decimal"/>
      <w:lvlText w:val="%1.%2.%3.%4.%5.%6.%7.%8.%9"/>
      <w:lvlJc w:val="left"/>
      <w:pPr>
        <w:tabs>
          <w:tab w:val="left" w:pos="5102"/>
        </w:tabs>
        <w:ind w:left="5102" w:hanging="1700"/>
      </w:pPr>
    </w:lvl>
  </w:abstractNum>
  <w:abstractNum w:abstractNumId="18">
    <w:nsid w:val="0000001F"/>
    <w:multiLevelType w:val="singleLevel"/>
    <w:tmpl w:val="0000001F"/>
    <w:lvl w:ilvl="0" w:tentative="0">
      <w:start w:val="1"/>
      <w:numFmt w:val="decimal"/>
      <w:lvlText w:val="%1."/>
      <w:lvlJc w:val="left"/>
      <w:pPr>
        <w:tabs>
          <w:tab w:val="left" w:pos="425"/>
        </w:tabs>
        <w:ind w:left="425" w:hanging="425"/>
      </w:pPr>
      <w:rPr>
        <w:rFonts w:hint="eastAsia" w:ascii="宋体" w:hAnsi="宋体" w:eastAsia="宋体"/>
      </w:rPr>
    </w:lvl>
  </w:abstractNum>
  <w:abstractNum w:abstractNumId="19">
    <w:nsid w:val="00000020"/>
    <w:multiLevelType w:val="multilevel"/>
    <w:tmpl w:val="00000020"/>
    <w:lvl w:ilvl="0" w:tentative="0">
      <w:start w:val="5"/>
      <w:numFmt w:val="japaneseCounting"/>
      <w:lvlText w:val="%1、"/>
      <w:lvlJc w:val="left"/>
      <w:pPr>
        <w:ind w:left="720" w:hanging="72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0">
    <w:nsid w:val="00000021"/>
    <w:multiLevelType w:val="singleLevel"/>
    <w:tmpl w:val="00000021"/>
    <w:lvl w:ilvl="0" w:tentative="0">
      <w:start w:val="1"/>
      <w:numFmt w:val="bullet"/>
      <w:pStyle w:val="21"/>
      <w:lvlText w:val=""/>
      <w:lvlJc w:val="left"/>
      <w:pPr>
        <w:tabs>
          <w:tab w:val="left" w:pos="780"/>
        </w:tabs>
        <w:ind w:left="780" w:hanging="360"/>
      </w:pPr>
      <w:rPr>
        <w:rFonts w:hint="default" w:ascii="Wingdings" w:hAnsi="Wingdings"/>
      </w:rPr>
    </w:lvl>
  </w:abstractNum>
  <w:abstractNum w:abstractNumId="21">
    <w:nsid w:val="00000024"/>
    <w:multiLevelType w:val="multilevel"/>
    <w:tmpl w:val="00000024"/>
    <w:lvl w:ilvl="0" w:tentative="0">
      <w:start w:val="1"/>
      <w:numFmt w:val="decimal"/>
      <w:pStyle w:val="22"/>
      <w:lvlText w:val="%1"/>
      <w:lvlJc w:val="left"/>
      <w:pPr>
        <w:tabs>
          <w:tab w:val="left" w:pos="432"/>
        </w:tabs>
        <w:ind w:left="432" w:hanging="432"/>
      </w:pPr>
    </w:lvl>
    <w:lvl w:ilvl="1" w:tentative="0">
      <w:start w:val="1"/>
      <w:numFmt w:val="decimal"/>
      <w:lvlText w:val="%1.%2"/>
      <w:lvlJc w:val="left"/>
      <w:pPr>
        <w:tabs>
          <w:tab w:val="left" w:pos="576"/>
        </w:tabs>
        <w:ind w:left="576" w:hanging="576"/>
      </w:pPr>
    </w:lvl>
    <w:lvl w:ilvl="2" w:tentative="0">
      <w:start w:val="1"/>
      <w:numFmt w:val="decimal"/>
      <w:lvlText w:val="%1.%2.%3"/>
      <w:lvlJc w:val="left"/>
      <w:pPr>
        <w:tabs>
          <w:tab w:val="left" w:pos="720"/>
        </w:tabs>
        <w:ind w:left="720" w:hanging="720"/>
      </w:pPr>
      <w:rPr>
        <w:sz w:val="30"/>
        <w:szCs w:val="30"/>
      </w:rPr>
    </w:lvl>
    <w:lvl w:ilvl="3" w:tentative="0">
      <w:start w:val="1"/>
      <w:numFmt w:val="decimal"/>
      <w:lvlText w:val="%1.%2.%3.%4"/>
      <w:lvlJc w:val="left"/>
      <w:pPr>
        <w:tabs>
          <w:tab w:val="left" w:pos="864"/>
        </w:tabs>
        <w:ind w:left="864" w:hanging="864"/>
      </w:pPr>
      <w:rPr>
        <w:sz w:val="28"/>
        <w:szCs w:val="28"/>
      </w:rPr>
    </w:lvl>
    <w:lvl w:ilvl="4" w:tentative="0">
      <w:start w:val="1"/>
      <w:numFmt w:val="decimal"/>
      <w:lvlText w:val="%1.%2.%3.%4.%5"/>
      <w:lvlJc w:val="left"/>
      <w:pPr>
        <w:tabs>
          <w:tab w:val="left" w:pos="1008"/>
        </w:tabs>
        <w:ind w:left="1008" w:hanging="1008"/>
      </w:pPr>
    </w:lvl>
    <w:lvl w:ilvl="5" w:tentative="0">
      <w:start w:val="1"/>
      <w:numFmt w:val="decimal"/>
      <w:lvlText w:val="%1.%2.%3.%4.%5.%6"/>
      <w:lvlJc w:val="left"/>
      <w:pPr>
        <w:tabs>
          <w:tab w:val="left" w:pos="1152"/>
        </w:tabs>
        <w:ind w:left="1152" w:hanging="1152"/>
      </w:pPr>
    </w:lvl>
    <w:lvl w:ilvl="6" w:tentative="0">
      <w:start w:val="1"/>
      <w:numFmt w:val="decimal"/>
      <w:lvlText w:val="%1.%2.%3.%4.%5.%6.%7"/>
      <w:lvlJc w:val="left"/>
      <w:pPr>
        <w:tabs>
          <w:tab w:val="left" w:pos="1296"/>
        </w:tabs>
        <w:ind w:left="1296" w:hanging="1296"/>
      </w:pPr>
    </w:lvl>
    <w:lvl w:ilvl="7" w:tentative="0">
      <w:start w:val="1"/>
      <w:numFmt w:val="decimal"/>
      <w:lvlText w:val="%1.%2.%3.%4.%5.%6.%7.%8"/>
      <w:lvlJc w:val="left"/>
      <w:pPr>
        <w:tabs>
          <w:tab w:val="left" w:pos="1440"/>
        </w:tabs>
        <w:ind w:left="1440" w:hanging="1440"/>
      </w:pPr>
    </w:lvl>
    <w:lvl w:ilvl="8" w:tentative="0">
      <w:start w:val="1"/>
      <w:numFmt w:val="decimal"/>
      <w:lvlText w:val="%1.%2.%3.%4.%5.%6.%7.%8.%9"/>
      <w:lvlJc w:val="left"/>
      <w:pPr>
        <w:tabs>
          <w:tab w:val="left" w:pos="1584"/>
        </w:tabs>
        <w:ind w:left="1584" w:hanging="1584"/>
      </w:pPr>
    </w:lvl>
  </w:abstractNum>
  <w:abstractNum w:abstractNumId="22">
    <w:nsid w:val="00000025"/>
    <w:multiLevelType w:val="singleLevel"/>
    <w:tmpl w:val="00000025"/>
    <w:lvl w:ilvl="0" w:tentative="0">
      <w:start w:val="1"/>
      <w:numFmt w:val="decimal"/>
      <w:pStyle w:val="239"/>
      <w:lvlText w:val="%1."/>
      <w:lvlJc w:val="left"/>
      <w:pPr>
        <w:tabs>
          <w:tab w:val="left" w:pos="1620"/>
        </w:tabs>
        <w:ind w:left="1620" w:hanging="360"/>
      </w:pPr>
    </w:lvl>
  </w:abstractNum>
  <w:abstractNum w:abstractNumId="23">
    <w:nsid w:val="00000027"/>
    <w:multiLevelType w:val="multilevel"/>
    <w:tmpl w:val="00000027"/>
    <w:lvl w:ilvl="0" w:tentative="0">
      <w:start w:val="1"/>
      <w:numFmt w:val="decimal"/>
      <w:suff w:val="nothing"/>
      <w:lvlText w:val="%1、"/>
      <w:lvlJc w:val="left"/>
      <w:pPr>
        <w:ind w:left="360" w:hanging="360"/>
      </w:pPr>
      <w:rPr>
        <w:rFonts w:hint="eastAsia"/>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4">
    <w:nsid w:val="331A306D"/>
    <w:multiLevelType w:val="multilevel"/>
    <w:tmpl w:val="331A306D"/>
    <w:lvl w:ilvl="0" w:tentative="0">
      <w:start w:val="1"/>
      <w:numFmt w:val="decimal"/>
      <w:lvlText w:val="（%1）"/>
      <w:lvlJc w:val="left"/>
      <w:pPr>
        <w:tabs>
          <w:tab w:val="left" w:pos="1260"/>
        </w:tabs>
        <w:ind w:left="1260" w:hanging="720"/>
      </w:pPr>
      <w:rPr>
        <w:rFonts w:hint="eastAsia"/>
      </w:rPr>
    </w:lvl>
    <w:lvl w:ilvl="1" w:tentative="0">
      <w:start w:val="1"/>
      <w:numFmt w:val="decimal"/>
      <w:lvlText w:val="%2、"/>
      <w:lvlJc w:val="left"/>
      <w:pPr>
        <w:tabs>
          <w:tab w:val="left" w:pos="780"/>
        </w:tabs>
        <w:ind w:left="780" w:hanging="360"/>
      </w:pPr>
      <w:rPr>
        <w:rFonts w:hint="eastAsia"/>
      </w:rPr>
    </w:lvl>
    <w:lvl w:ilvl="2" w:tentative="0">
      <w:start w:val="1"/>
      <w:numFmt w:val="japaneseCounting"/>
      <w:lvlText w:val="第%3条"/>
      <w:lvlJc w:val="left"/>
      <w:pPr>
        <w:tabs>
          <w:tab w:val="left" w:pos="2550"/>
        </w:tabs>
        <w:ind w:left="2550" w:hanging="1710"/>
      </w:pPr>
      <w:rPr>
        <w:rFonts w:hint="eastAsia"/>
      </w:rPr>
    </w:lvl>
    <w:lvl w:ilvl="3" w:tentative="0">
      <w:start w:val="1"/>
      <w:numFmt w:val="decimal"/>
      <w:lvlText w:val="（%4）"/>
      <w:lvlJc w:val="left"/>
      <w:pPr>
        <w:tabs>
          <w:tab w:val="left" w:pos="2115"/>
        </w:tabs>
        <w:ind w:left="2115" w:hanging="855"/>
      </w:pPr>
      <w:rPr>
        <w:rFonts w:hint="eastAsia"/>
      </w:rPr>
    </w:lvl>
    <w:lvl w:ilvl="4" w:tentative="0">
      <w:start w:val="1"/>
      <w:numFmt w:val="decimalEnclosedCircle"/>
      <w:lvlText w:val="%5"/>
      <w:lvlJc w:val="left"/>
      <w:pPr>
        <w:tabs>
          <w:tab w:val="left" w:pos="2040"/>
        </w:tabs>
        <w:ind w:left="2040" w:hanging="360"/>
      </w:pPr>
      <w:rPr>
        <w:rFonts w:hint="eastAsia"/>
      </w:rPr>
    </w:lvl>
    <w:lvl w:ilvl="5" w:tentative="0">
      <w:start w:val="1"/>
      <w:numFmt w:val="decimal"/>
      <w:lvlText w:val="%6."/>
      <w:lvlJc w:val="left"/>
      <w:pPr>
        <w:tabs>
          <w:tab w:val="left" w:pos="2520"/>
        </w:tabs>
        <w:ind w:left="2520" w:hanging="420"/>
      </w:pPr>
      <w:rPr>
        <w:rFonts w:hint="eastAsia"/>
        <w:color w:val="auto"/>
      </w:rPr>
    </w:lvl>
    <w:lvl w:ilvl="6" w:tentative="0">
      <w:start w:val="1"/>
      <w:numFmt w:val="decimal"/>
      <w:lvlText w:val="%7）"/>
      <w:lvlJc w:val="left"/>
      <w:pPr>
        <w:tabs>
          <w:tab w:val="left" w:pos="4830"/>
        </w:tabs>
        <w:ind w:left="4830" w:hanging="2310"/>
      </w:pPr>
      <w:rPr>
        <w:rFonts w:hint="eastAsia"/>
      </w:rPr>
    </w:lvl>
    <w:lvl w:ilvl="7" w:tentative="0">
      <w:start w:val="1"/>
      <w:numFmt w:val="japaneseCounting"/>
      <w:lvlText w:val="第%8章"/>
      <w:lvlJc w:val="left"/>
      <w:pPr>
        <w:ind w:left="3660" w:hanging="720"/>
      </w:pPr>
      <w:rPr>
        <w:rFonts w:hint="default"/>
      </w:rPr>
    </w:lvl>
    <w:lvl w:ilvl="8" w:tentative="0">
      <w:start w:val="1"/>
      <w:numFmt w:val="lowerRoman"/>
      <w:lvlText w:val="%9."/>
      <w:lvlJc w:val="right"/>
      <w:pPr>
        <w:tabs>
          <w:tab w:val="left" w:pos="3780"/>
        </w:tabs>
        <w:ind w:left="3780" w:hanging="420"/>
      </w:pPr>
    </w:lvl>
  </w:abstractNum>
  <w:abstractNum w:abstractNumId="25">
    <w:nsid w:val="44B0667B"/>
    <w:multiLevelType w:val="multilevel"/>
    <w:tmpl w:val="44B0667B"/>
    <w:lvl w:ilvl="0" w:tentative="0">
      <w:start w:val="1"/>
      <w:numFmt w:val="decimal"/>
      <w:lvlText w:val="%1、"/>
      <w:lvlJc w:val="left"/>
      <w:pPr>
        <w:tabs>
          <w:tab w:val="left" w:pos="1203"/>
        </w:tabs>
        <w:ind w:left="1203" w:hanging="360"/>
      </w:pPr>
      <w:rPr>
        <w:rFonts w:hint="default" w:ascii="宋体" w:hAnsi="宋体"/>
        <w:b w:val="0"/>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13"/>
  </w:num>
  <w:num w:numId="2">
    <w:abstractNumId w:val="20"/>
  </w:num>
  <w:num w:numId="3">
    <w:abstractNumId w:val="21"/>
  </w:num>
  <w:num w:numId="4">
    <w:abstractNumId w:val="4"/>
  </w:num>
  <w:num w:numId="5">
    <w:abstractNumId w:val="11"/>
  </w:num>
  <w:num w:numId="6">
    <w:abstractNumId w:val="7"/>
  </w:num>
  <w:num w:numId="7">
    <w:abstractNumId w:val="10"/>
  </w:num>
  <w:num w:numId="8">
    <w:abstractNumId w:val="17"/>
  </w:num>
  <w:num w:numId="9">
    <w:abstractNumId w:val="6"/>
  </w:num>
  <w:num w:numId="10">
    <w:abstractNumId w:val="1"/>
  </w:num>
  <w:num w:numId="11">
    <w:abstractNumId w:val="5"/>
  </w:num>
  <w:num w:numId="12">
    <w:abstractNumId w:val="15"/>
  </w:num>
  <w:num w:numId="13">
    <w:abstractNumId w:val="3"/>
  </w:num>
  <w:num w:numId="14">
    <w:abstractNumId w:val="22"/>
  </w:num>
  <w:num w:numId="15">
    <w:abstractNumId w:val="9"/>
  </w:num>
  <w:num w:numId="16">
    <w:abstractNumId w:val="8"/>
  </w:num>
  <w:num w:numId="17">
    <w:abstractNumId w:val="0"/>
  </w:num>
  <w:num w:numId="18">
    <w:abstractNumId w:val="2"/>
  </w:num>
  <w:num w:numId="19">
    <w:abstractNumId w:val="12"/>
  </w:num>
  <w:num w:numId="20">
    <w:abstractNumId w:val="16"/>
  </w:num>
  <w:num w:numId="21">
    <w:abstractNumId w:val="14"/>
  </w:num>
  <w:num w:numId="22">
    <w:abstractNumId w:val="19"/>
  </w:num>
  <w:num w:numId="23">
    <w:abstractNumId w:val="24"/>
  </w:num>
  <w:num w:numId="24">
    <w:abstractNumId w:val="25"/>
  </w:num>
  <w:num w:numId="25">
    <w:abstractNumId w:val="23"/>
  </w:num>
  <w:num w:numId="26">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E1YTk3YmY4Y2U1MDdiM2RkMTFlMDk2Mzk0ZjYwZDQifQ=="/>
  </w:docVars>
  <w:rsids>
    <w:rsidRoot w:val="00172A27"/>
    <w:rsid w:val="00003715"/>
    <w:rsid w:val="00015EFC"/>
    <w:rsid w:val="00022A82"/>
    <w:rsid w:val="000351F0"/>
    <w:rsid w:val="00043F63"/>
    <w:rsid w:val="00044719"/>
    <w:rsid w:val="000545F6"/>
    <w:rsid w:val="000551CA"/>
    <w:rsid w:val="0006223B"/>
    <w:rsid w:val="00065D85"/>
    <w:rsid w:val="0007599D"/>
    <w:rsid w:val="00085289"/>
    <w:rsid w:val="00086AD4"/>
    <w:rsid w:val="000A02A9"/>
    <w:rsid w:val="000A6122"/>
    <w:rsid w:val="000B78E5"/>
    <w:rsid w:val="000C01BB"/>
    <w:rsid w:val="000D107A"/>
    <w:rsid w:val="000E04B0"/>
    <w:rsid w:val="000F5037"/>
    <w:rsid w:val="001177C2"/>
    <w:rsid w:val="00127F6A"/>
    <w:rsid w:val="00136D79"/>
    <w:rsid w:val="00145D46"/>
    <w:rsid w:val="00151D5C"/>
    <w:rsid w:val="00153512"/>
    <w:rsid w:val="00172A27"/>
    <w:rsid w:val="0017770B"/>
    <w:rsid w:val="001932CC"/>
    <w:rsid w:val="001A3E95"/>
    <w:rsid w:val="001A7A72"/>
    <w:rsid w:val="001B171D"/>
    <w:rsid w:val="001B2FD4"/>
    <w:rsid w:val="001B36A2"/>
    <w:rsid w:val="001C182A"/>
    <w:rsid w:val="001C7D6D"/>
    <w:rsid w:val="001D2131"/>
    <w:rsid w:val="001D4265"/>
    <w:rsid w:val="001E0218"/>
    <w:rsid w:val="001E0C1B"/>
    <w:rsid w:val="001E7BCE"/>
    <w:rsid w:val="001F6D8F"/>
    <w:rsid w:val="0020509E"/>
    <w:rsid w:val="00222B53"/>
    <w:rsid w:val="0023140D"/>
    <w:rsid w:val="00234769"/>
    <w:rsid w:val="0028241F"/>
    <w:rsid w:val="00283364"/>
    <w:rsid w:val="002935BB"/>
    <w:rsid w:val="00295DB3"/>
    <w:rsid w:val="002A2C48"/>
    <w:rsid w:val="002B07A0"/>
    <w:rsid w:val="002D6B63"/>
    <w:rsid w:val="00306744"/>
    <w:rsid w:val="00321E5F"/>
    <w:rsid w:val="00324222"/>
    <w:rsid w:val="00335E4A"/>
    <w:rsid w:val="00341880"/>
    <w:rsid w:val="003502B3"/>
    <w:rsid w:val="00355B82"/>
    <w:rsid w:val="00360111"/>
    <w:rsid w:val="0039067B"/>
    <w:rsid w:val="003B027A"/>
    <w:rsid w:val="003B0AFE"/>
    <w:rsid w:val="003B5A21"/>
    <w:rsid w:val="003B5E67"/>
    <w:rsid w:val="003D6964"/>
    <w:rsid w:val="003F3CB2"/>
    <w:rsid w:val="00402FD8"/>
    <w:rsid w:val="00420B8A"/>
    <w:rsid w:val="00424329"/>
    <w:rsid w:val="004315AB"/>
    <w:rsid w:val="004369FC"/>
    <w:rsid w:val="00440768"/>
    <w:rsid w:val="00474A02"/>
    <w:rsid w:val="00476C57"/>
    <w:rsid w:val="004917A7"/>
    <w:rsid w:val="00496944"/>
    <w:rsid w:val="004C23C7"/>
    <w:rsid w:val="004C65B0"/>
    <w:rsid w:val="004C6E50"/>
    <w:rsid w:val="00503F38"/>
    <w:rsid w:val="0053004E"/>
    <w:rsid w:val="00533BC8"/>
    <w:rsid w:val="0054003D"/>
    <w:rsid w:val="005511C6"/>
    <w:rsid w:val="005552B4"/>
    <w:rsid w:val="00566DB7"/>
    <w:rsid w:val="005752A1"/>
    <w:rsid w:val="0057745C"/>
    <w:rsid w:val="0059009C"/>
    <w:rsid w:val="0059146A"/>
    <w:rsid w:val="00592019"/>
    <w:rsid w:val="00597777"/>
    <w:rsid w:val="005A0C5D"/>
    <w:rsid w:val="005A5099"/>
    <w:rsid w:val="005D7F9C"/>
    <w:rsid w:val="00627224"/>
    <w:rsid w:val="00630295"/>
    <w:rsid w:val="006348F9"/>
    <w:rsid w:val="006433B8"/>
    <w:rsid w:val="00670FD0"/>
    <w:rsid w:val="00673A22"/>
    <w:rsid w:val="006A11E6"/>
    <w:rsid w:val="006F49A2"/>
    <w:rsid w:val="007052A3"/>
    <w:rsid w:val="00722460"/>
    <w:rsid w:val="00724552"/>
    <w:rsid w:val="00777915"/>
    <w:rsid w:val="00784E14"/>
    <w:rsid w:val="00797633"/>
    <w:rsid w:val="007C1727"/>
    <w:rsid w:val="007C24B2"/>
    <w:rsid w:val="007C26FA"/>
    <w:rsid w:val="007E59D4"/>
    <w:rsid w:val="007F44B6"/>
    <w:rsid w:val="008123D8"/>
    <w:rsid w:val="00827C44"/>
    <w:rsid w:val="008502BA"/>
    <w:rsid w:val="00863411"/>
    <w:rsid w:val="0086799B"/>
    <w:rsid w:val="00873084"/>
    <w:rsid w:val="00881EBB"/>
    <w:rsid w:val="00885134"/>
    <w:rsid w:val="00895107"/>
    <w:rsid w:val="00896D8E"/>
    <w:rsid w:val="008A23C4"/>
    <w:rsid w:val="008A37B3"/>
    <w:rsid w:val="008D24F3"/>
    <w:rsid w:val="008D2741"/>
    <w:rsid w:val="008E0973"/>
    <w:rsid w:val="008F44CD"/>
    <w:rsid w:val="009035E3"/>
    <w:rsid w:val="00912CA6"/>
    <w:rsid w:val="00915061"/>
    <w:rsid w:val="0092418F"/>
    <w:rsid w:val="00934E15"/>
    <w:rsid w:val="009534A7"/>
    <w:rsid w:val="00954327"/>
    <w:rsid w:val="009566D5"/>
    <w:rsid w:val="00977DB6"/>
    <w:rsid w:val="00984A80"/>
    <w:rsid w:val="009A07F1"/>
    <w:rsid w:val="009A5A4C"/>
    <w:rsid w:val="009B2FF3"/>
    <w:rsid w:val="009E6A50"/>
    <w:rsid w:val="009F5C05"/>
    <w:rsid w:val="00A00D54"/>
    <w:rsid w:val="00A05F94"/>
    <w:rsid w:val="00A217AC"/>
    <w:rsid w:val="00A21EBA"/>
    <w:rsid w:val="00A2271D"/>
    <w:rsid w:val="00A3140B"/>
    <w:rsid w:val="00A31DEE"/>
    <w:rsid w:val="00A36356"/>
    <w:rsid w:val="00A431A0"/>
    <w:rsid w:val="00A5681E"/>
    <w:rsid w:val="00A746D0"/>
    <w:rsid w:val="00A9202D"/>
    <w:rsid w:val="00A95744"/>
    <w:rsid w:val="00AA00AC"/>
    <w:rsid w:val="00AE359E"/>
    <w:rsid w:val="00AF7220"/>
    <w:rsid w:val="00B004AE"/>
    <w:rsid w:val="00B047C2"/>
    <w:rsid w:val="00B06AAE"/>
    <w:rsid w:val="00B15C14"/>
    <w:rsid w:val="00B37F75"/>
    <w:rsid w:val="00B4320B"/>
    <w:rsid w:val="00B44BA6"/>
    <w:rsid w:val="00B46124"/>
    <w:rsid w:val="00B5114D"/>
    <w:rsid w:val="00B64C13"/>
    <w:rsid w:val="00B81D65"/>
    <w:rsid w:val="00B83610"/>
    <w:rsid w:val="00B9270F"/>
    <w:rsid w:val="00BC7ED8"/>
    <w:rsid w:val="00BE75FC"/>
    <w:rsid w:val="00BF7601"/>
    <w:rsid w:val="00C01F69"/>
    <w:rsid w:val="00C062D9"/>
    <w:rsid w:val="00C11ED5"/>
    <w:rsid w:val="00C133DC"/>
    <w:rsid w:val="00C14800"/>
    <w:rsid w:val="00C157E1"/>
    <w:rsid w:val="00C2614B"/>
    <w:rsid w:val="00C30816"/>
    <w:rsid w:val="00C34C74"/>
    <w:rsid w:val="00C36823"/>
    <w:rsid w:val="00C41A1B"/>
    <w:rsid w:val="00C43A8D"/>
    <w:rsid w:val="00C74BD8"/>
    <w:rsid w:val="00C75A7F"/>
    <w:rsid w:val="00CC284F"/>
    <w:rsid w:val="00CD0D7C"/>
    <w:rsid w:val="00CD348D"/>
    <w:rsid w:val="00D2469D"/>
    <w:rsid w:val="00D34D2C"/>
    <w:rsid w:val="00D44D99"/>
    <w:rsid w:val="00D45336"/>
    <w:rsid w:val="00D7340E"/>
    <w:rsid w:val="00DA67BE"/>
    <w:rsid w:val="00DB3973"/>
    <w:rsid w:val="00DC21F0"/>
    <w:rsid w:val="00DF5D8B"/>
    <w:rsid w:val="00E01359"/>
    <w:rsid w:val="00E07441"/>
    <w:rsid w:val="00E076D2"/>
    <w:rsid w:val="00E07C15"/>
    <w:rsid w:val="00E12ACA"/>
    <w:rsid w:val="00E23B70"/>
    <w:rsid w:val="00E410A6"/>
    <w:rsid w:val="00E52135"/>
    <w:rsid w:val="00E540A0"/>
    <w:rsid w:val="00E56839"/>
    <w:rsid w:val="00E66286"/>
    <w:rsid w:val="00E72CF2"/>
    <w:rsid w:val="00E8147C"/>
    <w:rsid w:val="00E957FD"/>
    <w:rsid w:val="00E96FDC"/>
    <w:rsid w:val="00EB0735"/>
    <w:rsid w:val="00EB0FB7"/>
    <w:rsid w:val="00EB1640"/>
    <w:rsid w:val="00EC10D8"/>
    <w:rsid w:val="00EC293F"/>
    <w:rsid w:val="00ED3E65"/>
    <w:rsid w:val="00EE1D0E"/>
    <w:rsid w:val="00EE3783"/>
    <w:rsid w:val="00F11B47"/>
    <w:rsid w:val="00F37254"/>
    <w:rsid w:val="00F401A0"/>
    <w:rsid w:val="00F4052C"/>
    <w:rsid w:val="00F44B52"/>
    <w:rsid w:val="00F451DC"/>
    <w:rsid w:val="00F50717"/>
    <w:rsid w:val="00F63276"/>
    <w:rsid w:val="00F6389E"/>
    <w:rsid w:val="00F714A3"/>
    <w:rsid w:val="00F7740A"/>
    <w:rsid w:val="00F81494"/>
    <w:rsid w:val="00F93CC1"/>
    <w:rsid w:val="00FA3136"/>
    <w:rsid w:val="00FB4F8E"/>
    <w:rsid w:val="00FB5933"/>
    <w:rsid w:val="00FC1758"/>
    <w:rsid w:val="00FD6B2A"/>
    <w:rsid w:val="00FE2BF1"/>
    <w:rsid w:val="00FF51C1"/>
    <w:rsid w:val="00FF58C2"/>
    <w:rsid w:val="0100429C"/>
    <w:rsid w:val="011F3681"/>
    <w:rsid w:val="01761691"/>
    <w:rsid w:val="01D60B10"/>
    <w:rsid w:val="01D96468"/>
    <w:rsid w:val="028702C8"/>
    <w:rsid w:val="02B23F1E"/>
    <w:rsid w:val="02F94AB6"/>
    <w:rsid w:val="046C420D"/>
    <w:rsid w:val="04C5045E"/>
    <w:rsid w:val="04E275D5"/>
    <w:rsid w:val="05BC68B0"/>
    <w:rsid w:val="05CC64B2"/>
    <w:rsid w:val="06CA64F2"/>
    <w:rsid w:val="07474F91"/>
    <w:rsid w:val="07F960F5"/>
    <w:rsid w:val="08770394"/>
    <w:rsid w:val="09173EE8"/>
    <w:rsid w:val="09277379"/>
    <w:rsid w:val="09BF3564"/>
    <w:rsid w:val="09ED2E9B"/>
    <w:rsid w:val="0AE0030A"/>
    <w:rsid w:val="0B614CD1"/>
    <w:rsid w:val="0B8764FD"/>
    <w:rsid w:val="0C462F47"/>
    <w:rsid w:val="0CB548E1"/>
    <w:rsid w:val="0CDA6DE4"/>
    <w:rsid w:val="0D5648B3"/>
    <w:rsid w:val="0D8B6C53"/>
    <w:rsid w:val="0E173711"/>
    <w:rsid w:val="0EE956F7"/>
    <w:rsid w:val="0F262DEA"/>
    <w:rsid w:val="0F706100"/>
    <w:rsid w:val="0F964324"/>
    <w:rsid w:val="10563548"/>
    <w:rsid w:val="10F42D61"/>
    <w:rsid w:val="11375912"/>
    <w:rsid w:val="12C03C58"/>
    <w:rsid w:val="12E40351"/>
    <w:rsid w:val="1319085D"/>
    <w:rsid w:val="13730200"/>
    <w:rsid w:val="142D0853"/>
    <w:rsid w:val="15A76C70"/>
    <w:rsid w:val="16135DAC"/>
    <w:rsid w:val="16676611"/>
    <w:rsid w:val="16697BD2"/>
    <w:rsid w:val="16B234A2"/>
    <w:rsid w:val="1A7849EB"/>
    <w:rsid w:val="1AD11A1D"/>
    <w:rsid w:val="1B065B6B"/>
    <w:rsid w:val="1E796457"/>
    <w:rsid w:val="1EC27FFB"/>
    <w:rsid w:val="1ECD7A8B"/>
    <w:rsid w:val="1F2367D1"/>
    <w:rsid w:val="1FF50DDB"/>
    <w:rsid w:val="203137D0"/>
    <w:rsid w:val="207A13A7"/>
    <w:rsid w:val="210A515E"/>
    <w:rsid w:val="2114292B"/>
    <w:rsid w:val="21432484"/>
    <w:rsid w:val="2154271C"/>
    <w:rsid w:val="221D3B4A"/>
    <w:rsid w:val="222F50AC"/>
    <w:rsid w:val="22A11967"/>
    <w:rsid w:val="22C90766"/>
    <w:rsid w:val="23871054"/>
    <w:rsid w:val="255A71DF"/>
    <w:rsid w:val="258204E4"/>
    <w:rsid w:val="25B52667"/>
    <w:rsid w:val="26474F15"/>
    <w:rsid w:val="26835D38"/>
    <w:rsid w:val="27A40BE5"/>
    <w:rsid w:val="27D25E53"/>
    <w:rsid w:val="28B9421C"/>
    <w:rsid w:val="29763EBB"/>
    <w:rsid w:val="2AFE7209"/>
    <w:rsid w:val="2B3765A2"/>
    <w:rsid w:val="2BBD471E"/>
    <w:rsid w:val="2DC9285D"/>
    <w:rsid w:val="2E2C5460"/>
    <w:rsid w:val="2E5D3920"/>
    <w:rsid w:val="2F817FF1"/>
    <w:rsid w:val="2FA21851"/>
    <w:rsid w:val="2FAA5E8A"/>
    <w:rsid w:val="2FC2125D"/>
    <w:rsid w:val="316A0071"/>
    <w:rsid w:val="31772EC7"/>
    <w:rsid w:val="34270062"/>
    <w:rsid w:val="34540C20"/>
    <w:rsid w:val="34A01C68"/>
    <w:rsid w:val="34BA5905"/>
    <w:rsid w:val="34BD5B76"/>
    <w:rsid w:val="355E1236"/>
    <w:rsid w:val="35F14022"/>
    <w:rsid w:val="36466960"/>
    <w:rsid w:val="36803F56"/>
    <w:rsid w:val="36AE738B"/>
    <w:rsid w:val="370062CF"/>
    <w:rsid w:val="373830F8"/>
    <w:rsid w:val="3784633D"/>
    <w:rsid w:val="37BD5D9B"/>
    <w:rsid w:val="37F05781"/>
    <w:rsid w:val="38EB04A9"/>
    <w:rsid w:val="39FF3A59"/>
    <w:rsid w:val="3BE94969"/>
    <w:rsid w:val="3C346CB0"/>
    <w:rsid w:val="3CCB5752"/>
    <w:rsid w:val="3CE3409D"/>
    <w:rsid w:val="3E247F32"/>
    <w:rsid w:val="3ED6747E"/>
    <w:rsid w:val="3F6D76B7"/>
    <w:rsid w:val="3F9B0A15"/>
    <w:rsid w:val="406E20DB"/>
    <w:rsid w:val="420105B5"/>
    <w:rsid w:val="42446DF5"/>
    <w:rsid w:val="43B43B06"/>
    <w:rsid w:val="43F202A8"/>
    <w:rsid w:val="44071E88"/>
    <w:rsid w:val="441D5B50"/>
    <w:rsid w:val="444B7E9D"/>
    <w:rsid w:val="448856E8"/>
    <w:rsid w:val="448A5959"/>
    <w:rsid w:val="458A55B2"/>
    <w:rsid w:val="45BB56EE"/>
    <w:rsid w:val="462C207A"/>
    <w:rsid w:val="462F08A5"/>
    <w:rsid w:val="468357A6"/>
    <w:rsid w:val="47D87B0B"/>
    <w:rsid w:val="48C80E81"/>
    <w:rsid w:val="4A500805"/>
    <w:rsid w:val="4A510301"/>
    <w:rsid w:val="4B024CCE"/>
    <w:rsid w:val="4B027D48"/>
    <w:rsid w:val="4CEB2649"/>
    <w:rsid w:val="4D153868"/>
    <w:rsid w:val="4D812A3A"/>
    <w:rsid w:val="4D822493"/>
    <w:rsid w:val="4EBE7F2F"/>
    <w:rsid w:val="4F0A0A7E"/>
    <w:rsid w:val="4F5166AD"/>
    <w:rsid w:val="501C4F0D"/>
    <w:rsid w:val="50D76FCF"/>
    <w:rsid w:val="51CE6A46"/>
    <w:rsid w:val="52132464"/>
    <w:rsid w:val="530132D4"/>
    <w:rsid w:val="5311006A"/>
    <w:rsid w:val="53847836"/>
    <w:rsid w:val="538F3C48"/>
    <w:rsid w:val="53E2021C"/>
    <w:rsid w:val="545F186C"/>
    <w:rsid w:val="54D02BDA"/>
    <w:rsid w:val="550F5041"/>
    <w:rsid w:val="55587C85"/>
    <w:rsid w:val="558E2409"/>
    <w:rsid w:val="567C04B4"/>
    <w:rsid w:val="56B22645"/>
    <w:rsid w:val="57312CE3"/>
    <w:rsid w:val="575B02C3"/>
    <w:rsid w:val="57D14C92"/>
    <w:rsid w:val="590A624B"/>
    <w:rsid w:val="591D6133"/>
    <w:rsid w:val="5A0C59C4"/>
    <w:rsid w:val="5AA47FD9"/>
    <w:rsid w:val="5AF02FCD"/>
    <w:rsid w:val="5BDC2015"/>
    <w:rsid w:val="5CD63E5D"/>
    <w:rsid w:val="5D5D7AB2"/>
    <w:rsid w:val="5DCD0C8F"/>
    <w:rsid w:val="5E04700C"/>
    <w:rsid w:val="5EC549C2"/>
    <w:rsid w:val="5EF93166"/>
    <w:rsid w:val="5F3C2ED6"/>
    <w:rsid w:val="5F775CBC"/>
    <w:rsid w:val="5FB3660D"/>
    <w:rsid w:val="6133763A"/>
    <w:rsid w:val="627B1F2A"/>
    <w:rsid w:val="628C1C67"/>
    <w:rsid w:val="6315416A"/>
    <w:rsid w:val="636E2764"/>
    <w:rsid w:val="63CC1201"/>
    <w:rsid w:val="641F3FC6"/>
    <w:rsid w:val="64824609"/>
    <w:rsid w:val="648F0CF5"/>
    <w:rsid w:val="64F97173"/>
    <w:rsid w:val="64FC5595"/>
    <w:rsid w:val="64FD3107"/>
    <w:rsid w:val="65DD0843"/>
    <w:rsid w:val="666469F4"/>
    <w:rsid w:val="6697642F"/>
    <w:rsid w:val="672468D7"/>
    <w:rsid w:val="67F56619"/>
    <w:rsid w:val="68973265"/>
    <w:rsid w:val="68CE7FD6"/>
    <w:rsid w:val="690F2D34"/>
    <w:rsid w:val="69F148BD"/>
    <w:rsid w:val="6A072332"/>
    <w:rsid w:val="6A370C89"/>
    <w:rsid w:val="6BC464E2"/>
    <w:rsid w:val="6D9A3F7B"/>
    <w:rsid w:val="6E11552E"/>
    <w:rsid w:val="70B328CC"/>
    <w:rsid w:val="71495E20"/>
    <w:rsid w:val="71777D9E"/>
    <w:rsid w:val="72AC3A77"/>
    <w:rsid w:val="72EC2243"/>
    <w:rsid w:val="72ED3BA3"/>
    <w:rsid w:val="74F529D5"/>
    <w:rsid w:val="75581E70"/>
    <w:rsid w:val="75B025BC"/>
    <w:rsid w:val="75CB5DC1"/>
    <w:rsid w:val="75EF0D47"/>
    <w:rsid w:val="7621652A"/>
    <w:rsid w:val="762A1882"/>
    <w:rsid w:val="78144598"/>
    <w:rsid w:val="78882890"/>
    <w:rsid w:val="78A37C84"/>
    <w:rsid w:val="7961380D"/>
    <w:rsid w:val="79915775"/>
    <w:rsid w:val="7AF456AE"/>
    <w:rsid w:val="7B24371D"/>
    <w:rsid w:val="7B95779E"/>
    <w:rsid w:val="7BB340C8"/>
    <w:rsid w:val="7BD22F5A"/>
    <w:rsid w:val="7C4676BA"/>
    <w:rsid w:val="7C4C29F4"/>
    <w:rsid w:val="7CAA1027"/>
    <w:rsid w:val="7CD24E0E"/>
    <w:rsid w:val="7D474D9A"/>
    <w:rsid w:val="7DEF74BD"/>
    <w:rsid w:val="7E8734F2"/>
    <w:rsid w:val="7E8865C0"/>
    <w:rsid w:val="7EBB02E5"/>
    <w:rsid w:val="7F7B55BE"/>
    <w:rsid w:val="7F9727C2"/>
    <w:rsid w:val="7FAE75AA"/>
    <w:rsid w:val="FE7B71EE"/>
    <w:rsid w:val="FEEEE66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qFormat="1" w:unhideWhenUsed="0" w:uiPriority="0" w:semiHidden="0" w:name="index heading"/>
    <w:lsdException w:qFormat="1" w:unhideWhenUsed="0" w:uiPriority="0" w:semiHidden="0" w:name="caption"/>
    <w:lsdException w:uiPriority="99" w:name="table of figures"/>
    <w:lsdException w:uiPriority="99" w:name="envelope address"/>
    <w:lsdException w:uiPriority="99" w:name="envelope return"/>
    <w:lsdException w:uiPriority="99" w:name="footnote reference"/>
    <w:lsdException w:qFormat="1" w:unhideWhenUsed="0" w:uiPriority="0" w:semiHidden="0"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uiPriority="99" w:name="List Number"/>
    <w:lsdException w:uiPriority="99" w:name="List 2"/>
    <w:lsdException w:uiPriority="99" w:name="List 3"/>
    <w:lsdException w:uiPriority="99" w:name="List 4"/>
    <w:lsdException w:uiPriority="99" w:name="List 5"/>
    <w:lsdException w:qFormat="1" w:unhideWhenUsed="0" w:uiPriority="0" w:semiHidden="0"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uiPriority="99"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qFormat="1" w:unhideWhenUsed="0" w:uiPriority="0" w:semiHidden="0"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semiHidden="0"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3">
    <w:name w:val="heading 1"/>
    <w:basedOn w:val="1"/>
    <w:next w:val="1"/>
    <w:link w:val="156"/>
    <w:qFormat/>
    <w:uiPriority w:val="0"/>
    <w:pPr>
      <w:keepNext/>
      <w:keepLines/>
      <w:numPr>
        <w:ilvl w:val="0"/>
        <w:numId w:val="1"/>
      </w:numPr>
      <w:autoSpaceDE w:val="0"/>
      <w:autoSpaceDN w:val="0"/>
      <w:adjustRightInd w:val="0"/>
      <w:snapToGrid w:val="0"/>
      <w:spacing w:beforeLines="100" w:line="480" w:lineRule="auto"/>
      <w:jc w:val="center"/>
      <w:textAlignment w:val="baseline"/>
      <w:outlineLvl w:val="0"/>
    </w:pPr>
    <w:rPr>
      <w:rFonts w:ascii="黑体" w:eastAsia="黑体"/>
      <w:bCs/>
      <w:kern w:val="44"/>
      <w:sz w:val="24"/>
    </w:rPr>
  </w:style>
  <w:style w:type="paragraph" w:styleId="4">
    <w:name w:val="heading 2"/>
    <w:basedOn w:val="1"/>
    <w:next w:val="5"/>
    <w:link w:val="84"/>
    <w:qFormat/>
    <w:uiPriority w:val="0"/>
    <w:pPr>
      <w:keepNext/>
      <w:keepLines/>
      <w:widowControl/>
      <w:numPr>
        <w:ilvl w:val="1"/>
        <w:numId w:val="1"/>
      </w:numPr>
      <w:autoSpaceDE w:val="0"/>
      <w:autoSpaceDN w:val="0"/>
      <w:adjustRightInd w:val="0"/>
      <w:snapToGrid w:val="0"/>
      <w:spacing w:before="260" w:after="260"/>
      <w:jc w:val="center"/>
      <w:textAlignment w:val="baseline"/>
      <w:outlineLvl w:val="1"/>
    </w:pPr>
    <w:rPr>
      <w:rFonts w:ascii="Cambria" w:hAnsi="Cambria"/>
      <w:b/>
      <w:bCs/>
      <w:sz w:val="32"/>
      <w:szCs w:val="32"/>
    </w:rPr>
  </w:style>
  <w:style w:type="paragraph" w:styleId="6">
    <w:name w:val="heading 3"/>
    <w:basedOn w:val="1"/>
    <w:next w:val="5"/>
    <w:link w:val="90"/>
    <w:qFormat/>
    <w:uiPriority w:val="0"/>
    <w:pPr>
      <w:keepNext/>
      <w:keepLines/>
      <w:widowControl/>
      <w:numPr>
        <w:ilvl w:val="2"/>
        <w:numId w:val="1"/>
      </w:numPr>
      <w:tabs>
        <w:tab w:val="left" w:pos="753"/>
        <w:tab w:val="clear" w:pos="432"/>
      </w:tabs>
      <w:autoSpaceDE w:val="0"/>
      <w:autoSpaceDN w:val="0"/>
      <w:adjustRightInd w:val="0"/>
      <w:snapToGrid w:val="0"/>
      <w:spacing w:before="260" w:after="260" w:line="360" w:lineRule="auto"/>
      <w:textAlignment w:val="baseline"/>
      <w:outlineLvl w:val="2"/>
    </w:pPr>
    <w:rPr>
      <w:rFonts w:ascii="黑体" w:eastAsia="黑体"/>
      <w:bCs/>
      <w:color w:val="000000"/>
    </w:rPr>
  </w:style>
  <w:style w:type="paragraph" w:styleId="7">
    <w:name w:val="heading 4"/>
    <w:basedOn w:val="1"/>
    <w:next w:val="5"/>
    <w:link w:val="66"/>
    <w:qFormat/>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5"/>
    <w:link w:val="149"/>
    <w:qFormat/>
    <w:uiPriority w:val="0"/>
    <w:pPr>
      <w:keepNext/>
      <w:keepLines/>
      <w:spacing w:before="280" w:after="290" w:line="376" w:lineRule="auto"/>
      <w:outlineLvl w:val="4"/>
    </w:pPr>
    <w:rPr>
      <w:b/>
      <w:sz w:val="28"/>
      <w:szCs w:val="20"/>
    </w:rPr>
  </w:style>
  <w:style w:type="paragraph" w:styleId="9">
    <w:name w:val="heading 6"/>
    <w:basedOn w:val="1"/>
    <w:next w:val="5"/>
    <w:link w:val="114"/>
    <w:qFormat/>
    <w:uiPriority w:val="0"/>
    <w:pPr>
      <w:keepNext/>
      <w:keepLines/>
      <w:spacing w:before="240" w:after="64" w:line="320" w:lineRule="auto"/>
      <w:outlineLvl w:val="5"/>
    </w:pPr>
    <w:rPr>
      <w:rFonts w:ascii="Arial" w:hAnsi="Arial" w:eastAsia="黑体"/>
      <w:b/>
      <w:bCs/>
      <w:sz w:val="24"/>
    </w:rPr>
  </w:style>
  <w:style w:type="paragraph" w:styleId="10">
    <w:name w:val="heading 7"/>
    <w:basedOn w:val="1"/>
    <w:next w:val="5"/>
    <w:link w:val="142"/>
    <w:qFormat/>
    <w:uiPriority w:val="0"/>
    <w:pPr>
      <w:keepNext/>
      <w:keepLines/>
      <w:spacing w:before="240" w:after="64" w:line="320" w:lineRule="auto"/>
      <w:outlineLvl w:val="6"/>
    </w:pPr>
    <w:rPr>
      <w:b/>
      <w:bCs/>
      <w:sz w:val="24"/>
    </w:rPr>
  </w:style>
  <w:style w:type="paragraph" w:styleId="11">
    <w:name w:val="heading 8"/>
    <w:basedOn w:val="1"/>
    <w:next w:val="5"/>
    <w:link w:val="122"/>
    <w:qFormat/>
    <w:uiPriority w:val="0"/>
    <w:pPr>
      <w:keepNext/>
      <w:keepLines/>
      <w:spacing w:before="240" w:after="64" w:line="320" w:lineRule="auto"/>
      <w:outlineLvl w:val="7"/>
    </w:pPr>
    <w:rPr>
      <w:rFonts w:ascii="Arial" w:hAnsi="Arial" w:eastAsia="黑体"/>
      <w:sz w:val="24"/>
    </w:rPr>
  </w:style>
  <w:style w:type="paragraph" w:styleId="12">
    <w:name w:val="heading 9"/>
    <w:basedOn w:val="1"/>
    <w:next w:val="5"/>
    <w:link w:val="97"/>
    <w:qFormat/>
    <w:uiPriority w:val="0"/>
    <w:pPr>
      <w:keepNext/>
      <w:keepLines/>
      <w:spacing w:before="240" w:after="64" w:line="320" w:lineRule="auto"/>
      <w:outlineLvl w:val="8"/>
    </w:pPr>
    <w:rPr>
      <w:rFonts w:ascii="Arial" w:hAnsi="Arial" w:eastAsia="黑体"/>
      <w:szCs w:val="21"/>
    </w:rPr>
  </w:style>
  <w:style w:type="character" w:default="1" w:styleId="53">
    <w:name w:val="Default Paragraph Font"/>
    <w:unhideWhenUsed/>
    <w:qFormat/>
    <w:uiPriority w:val="1"/>
  </w:style>
  <w:style w:type="table" w:default="1" w:styleId="51">
    <w:name w:val="Normal Table"/>
    <w:unhideWhenUsed/>
    <w:qFormat/>
    <w:uiPriority w:val="99"/>
    <w:tblPr>
      <w:tblCellMar>
        <w:top w:w="0" w:type="dxa"/>
        <w:left w:w="108" w:type="dxa"/>
        <w:bottom w:w="0" w:type="dxa"/>
        <w:right w:w="108" w:type="dxa"/>
      </w:tblCellMar>
    </w:tblPr>
  </w:style>
  <w:style w:type="paragraph" w:styleId="2">
    <w:name w:val="Body Text"/>
    <w:basedOn w:val="1"/>
    <w:next w:val="1"/>
    <w:link w:val="96"/>
    <w:qFormat/>
    <w:uiPriority w:val="0"/>
    <w:pPr>
      <w:spacing w:after="120"/>
    </w:pPr>
  </w:style>
  <w:style w:type="paragraph" w:styleId="5">
    <w:name w:val="Normal Indent"/>
    <w:basedOn w:val="1"/>
    <w:link w:val="125"/>
    <w:qFormat/>
    <w:uiPriority w:val="0"/>
    <w:pPr>
      <w:autoSpaceDE w:val="0"/>
      <w:autoSpaceDN w:val="0"/>
      <w:adjustRightInd w:val="0"/>
      <w:ind w:firstLine="420"/>
      <w:jc w:val="left"/>
      <w:textAlignment w:val="baseline"/>
    </w:pPr>
    <w:rPr>
      <w:rFonts w:ascii="宋体"/>
      <w:kern w:val="0"/>
      <w:sz w:val="34"/>
      <w:szCs w:val="20"/>
    </w:rPr>
  </w:style>
  <w:style w:type="paragraph" w:styleId="13">
    <w:name w:val="toc 7"/>
    <w:basedOn w:val="1"/>
    <w:next w:val="1"/>
    <w:qFormat/>
    <w:uiPriority w:val="0"/>
    <w:pPr>
      <w:ind w:left="1200" w:leftChars="1200"/>
    </w:pPr>
    <w:rPr>
      <w:rFonts w:ascii="Calibri" w:hAnsi="Calibri"/>
      <w:szCs w:val="22"/>
    </w:rPr>
  </w:style>
  <w:style w:type="paragraph" w:styleId="14">
    <w:name w:val="caption"/>
    <w:basedOn w:val="1"/>
    <w:next w:val="1"/>
    <w:link w:val="121"/>
    <w:qFormat/>
    <w:uiPriority w:val="0"/>
    <w:pPr>
      <w:spacing w:line="360" w:lineRule="auto"/>
    </w:pPr>
    <w:rPr>
      <w:rFonts w:ascii="Arial" w:hAnsi="Arial" w:eastAsia="黑体"/>
      <w:sz w:val="20"/>
      <w:szCs w:val="20"/>
    </w:rPr>
  </w:style>
  <w:style w:type="paragraph" w:styleId="15">
    <w:name w:val="List Bullet"/>
    <w:basedOn w:val="1"/>
    <w:qFormat/>
    <w:uiPriority w:val="0"/>
    <w:pPr>
      <w:tabs>
        <w:tab w:val="left" w:pos="360"/>
        <w:tab w:val="left" w:pos="1320"/>
      </w:tabs>
      <w:spacing w:line="360" w:lineRule="auto"/>
      <w:ind w:left="1320" w:hanging="420"/>
    </w:pPr>
    <w:rPr>
      <w:sz w:val="24"/>
    </w:rPr>
  </w:style>
  <w:style w:type="paragraph" w:styleId="16">
    <w:name w:val="Document Map"/>
    <w:basedOn w:val="1"/>
    <w:qFormat/>
    <w:uiPriority w:val="0"/>
    <w:pPr>
      <w:shd w:val="clear" w:color="auto" w:fill="000080"/>
    </w:pPr>
  </w:style>
  <w:style w:type="paragraph" w:styleId="17">
    <w:name w:val="toa heading"/>
    <w:basedOn w:val="1"/>
    <w:next w:val="1"/>
    <w:qFormat/>
    <w:uiPriority w:val="0"/>
    <w:pPr>
      <w:spacing w:before="120"/>
    </w:pPr>
    <w:rPr>
      <w:rFonts w:ascii="Arial" w:hAnsi="Arial"/>
      <w:sz w:val="24"/>
      <w:szCs w:val="20"/>
    </w:rPr>
  </w:style>
  <w:style w:type="paragraph" w:styleId="18">
    <w:name w:val="annotation text"/>
    <w:basedOn w:val="1"/>
    <w:link w:val="73"/>
    <w:qFormat/>
    <w:uiPriority w:val="0"/>
    <w:pPr>
      <w:spacing w:line="360" w:lineRule="auto"/>
      <w:jc w:val="left"/>
    </w:pPr>
    <w:rPr>
      <w:szCs w:val="20"/>
    </w:rPr>
  </w:style>
  <w:style w:type="paragraph" w:styleId="19">
    <w:name w:val="Body Text 3"/>
    <w:basedOn w:val="1"/>
    <w:next w:val="1"/>
    <w:link w:val="62"/>
    <w:qFormat/>
    <w:uiPriority w:val="0"/>
    <w:pPr>
      <w:spacing w:after="120"/>
    </w:pPr>
    <w:rPr>
      <w:sz w:val="16"/>
      <w:szCs w:val="16"/>
    </w:rPr>
  </w:style>
  <w:style w:type="paragraph" w:styleId="20">
    <w:name w:val="Body Text Indent"/>
    <w:basedOn w:val="1"/>
    <w:link w:val="131"/>
    <w:qFormat/>
    <w:uiPriority w:val="0"/>
    <w:pPr>
      <w:autoSpaceDE w:val="0"/>
      <w:autoSpaceDN w:val="0"/>
      <w:adjustRightInd w:val="0"/>
      <w:spacing w:line="480" w:lineRule="exact"/>
      <w:ind w:left="850" w:hanging="249"/>
      <w:textAlignment w:val="baseline"/>
    </w:pPr>
    <w:rPr>
      <w:rFonts w:ascii="仿宋_GB2312" w:eastAsia="仿宋_GB2312"/>
      <w:kern w:val="0"/>
      <w:sz w:val="28"/>
      <w:szCs w:val="20"/>
    </w:rPr>
  </w:style>
  <w:style w:type="paragraph" w:styleId="21">
    <w:name w:val="List Bullet 2"/>
    <w:basedOn w:val="1"/>
    <w:qFormat/>
    <w:uiPriority w:val="0"/>
    <w:pPr>
      <w:numPr>
        <w:ilvl w:val="0"/>
        <w:numId w:val="2"/>
      </w:numPr>
    </w:pPr>
  </w:style>
  <w:style w:type="paragraph" w:styleId="22">
    <w:name w:val="HTML Address"/>
    <w:basedOn w:val="1"/>
    <w:link w:val="116"/>
    <w:qFormat/>
    <w:uiPriority w:val="0"/>
    <w:pPr>
      <w:numPr>
        <w:ilvl w:val="0"/>
        <w:numId w:val="3"/>
      </w:numPr>
      <w:tabs>
        <w:tab w:val="clear" w:pos="432"/>
      </w:tabs>
      <w:ind w:left="0" w:firstLine="0"/>
    </w:pPr>
    <w:rPr>
      <w:i/>
    </w:rPr>
  </w:style>
  <w:style w:type="paragraph" w:styleId="23">
    <w:name w:val="toc 5"/>
    <w:basedOn w:val="1"/>
    <w:next w:val="1"/>
    <w:qFormat/>
    <w:uiPriority w:val="0"/>
    <w:pPr>
      <w:ind w:left="800" w:leftChars="800"/>
    </w:pPr>
    <w:rPr>
      <w:rFonts w:ascii="Calibri" w:hAnsi="Calibri"/>
      <w:szCs w:val="22"/>
    </w:rPr>
  </w:style>
  <w:style w:type="paragraph" w:styleId="24">
    <w:name w:val="toc 3"/>
    <w:basedOn w:val="1"/>
    <w:next w:val="1"/>
    <w:qFormat/>
    <w:uiPriority w:val="39"/>
    <w:pPr>
      <w:tabs>
        <w:tab w:val="left" w:pos="840"/>
        <w:tab w:val="left" w:pos="1004"/>
        <w:tab w:val="right" w:leader="dot" w:pos="8948"/>
      </w:tabs>
      <w:ind w:right="-122" w:rightChars="-58"/>
      <w:jc w:val="left"/>
    </w:pPr>
    <w:rPr>
      <w:rFonts w:ascii="宋体" w:hAnsi="宋体"/>
      <w:szCs w:val="32"/>
    </w:rPr>
  </w:style>
  <w:style w:type="paragraph" w:styleId="25">
    <w:name w:val="Plain Text"/>
    <w:basedOn w:val="1"/>
    <w:link w:val="93"/>
    <w:qFormat/>
    <w:uiPriority w:val="0"/>
    <w:rPr>
      <w:rFonts w:ascii="宋体" w:hAnsi="Courier New"/>
      <w:szCs w:val="20"/>
    </w:rPr>
  </w:style>
  <w:style w:type="paragraph" w:styleId="26">
    <w:name w:val="toc 8"/>
    <w:basedOn w:val="1"/>
    <w:next w:val="1"/>
    <w:qFormat/>
    <w:uiPriority w:val="0"/>
    <w:pPr>
      <w:ind w:left="1400" w:leftChars="1400"/>
    </w:pPr>
    <w:rPr>
      <w:rFonts w:ascii="Calibri" w:hAnsi="Calibri"/>
      <w:szCs w:val="22"/>
    </w:rPr>
  </w:style>
  <w:style w:type="paragraph" w:styleId="27">
    <w:name w:val="index 3"/>
    <w:basedOn w:val="1"/>
    <w:next w:val="1"/>
    <w:qFormat/>
    <w:uiPriority w:val="0"/>
    <w:pPr>
      <w:ind w:left="400" w:leftChars="400"/>
    </w:pPr>
  </w:style>
  <w:style w:type="paragraph" w:styleId="28">
    <w:name w:val="Date"/>
    <w:basedOn w:val="1"/>
    <w:next w:val="1"/>
    <w:link w:val="75"/>
    <w:qFormat/>
    <w:uiPriority w:val="0"/>
    <w:pPr>
      <w:numPr>
        <w:ilvl w:val="0"/>
        <w:numId w:val="4"/>
      </w:numPr>
      <w:ind w:left="100" w:leftChars="2500"/>
    </w:pPr>
  </w:style>
  <w:style w:type="paragraph" w:styleId="29">
    <w:name w:val="Body Text Indent 2"/>
    <w:basedOn w:val="1"/>
    <w:link w:val="123"/>
    <w:qFormat/>
    <w:uiPriority w:val="0"/>
    <w:pPr>
      <w:spacing w:line="480" w:lineRule="exact"/>
      <w:ind w:left="810" w:firstLine="675"/>
    </w:pPr>
    <w:rPr>
      <w:rFonts w:eastAsia="仿宋_GB2312"/>
      <w:kern w:val="0"/>
      <w:sz w:val="30"/>
      <w:szCs w:val="20"/>
    </w:rPr>
  </w:style>
  <w:style w:type="paragraph" w:styleId="30">
    <w:name w:val="Balloon Text"/>
    <w:basedOn w:val="1"/>
    <w:link w:val="152"/>
    <w:qFormat/>
    <w:uiPriority w:val="0"/>
    <w:rPr>
      <w:sz w:val="18"/>
      <w:szCs w:val="18"/>
    </w:rPr>
  </w:style>
  <w:style w:type="paragraph" w:styleId="31">
    <w:name w:val="footer"/>
    <w:basedOn w:val="1"/>
    <w:link w:val="86"/>
    <w:qFormat/>
    <w:uiPriority w:val="0"/>
    <w:pPr>
      <w:tabs>
        <w:tab w:val="center" w:pos="4153"/>
        <w:tab w:val="right" w:pos="8306"/>
      </w:tabs>
      <w:snapToGrid w:val="0"/>
      <w:jc w:val="left"/>
    </w:pPr>
    <w:rPr>
      <w:kern w:val="0"/>
      <w:sz w:val="18"/>
      <w:szCs w:val="18"/>
    </w:rPr>
  </w:style>
  <w:style w:type="paragraph" w:styleId="32">
    <w:name w:val="header"/>
    <w:basedOn w:val="1"/>
    <w:link w:val="135"/>
    <w:qFormat/>
    <w:uiPriority w:val="0"/>
    <w:pPr>
      <w:pBdr>
        <w:bottom w:val="single" w:color="auto" w:sz="6" w:space="1"/>
      </w:pBdr>
      <w:tabs>
        <w:tab w:val="center" w:pos="4153"/>
        <w:tab w:val="right" w:pos="8306"/>
      </w:tabs>
      <w:snapToGrid w:val="0"/>
      <w:jc w:val="center"/>
    </w:pPr>
    <w:rPr>
      <w:sz w:val="18"/>
      <w:szCs w:val="20"/>
    </w:rPr>
  </w:style>
  <w:style w:type="paragraph" w:styleId="33">
    <w:name w:val="toc 1"/>
    <w:basedOn w:val="1"/>
    <w:next w:val="1"/>
    <w:qFormat/>
    <w:uiPriority w:val="39"/>
    <w:pPr>
      <w:tabs>
        <w:tab w:val="right" w:leader="dot" w:pos="8949"/>
      </w:tabs>
      <w:spacing w:before="120" w:after="120"/>
      <w:jc w:val="left"/>
    </w:pPr>
    <w:rPr>
      <w:b/>
      <w:bCs/>
      <w:caps/>
      <w:szCs w:val="21"/>
    </w:rPr>
  </w:style>
  <w:style w:type="paragraph" w:styleId="34">
    <w:name w:val="toc 4"/>
    <w:basedOn w:val="1"/>
    <w:next w:val="1"/>
    <w:qFormat/>
    <w:uiPriority w:val="0"/>
    <w:pPr>
      <w:ind w:left="600" w:leftChars="600"/>
    </w:pPr>
    <w:rPr>
      <w:rFonts w:ascii="Calibri" w:hAnsi="Calibri"/>
      <w:szCs w:val="22"/>
    </w:rPr>
  </w:style>
  <w:style w:type="paragraph" w:styleId="35">
    <w:name w:val="index heading"/>
    <w:basedOn w:val="1"/>
    <w:next w:val="36"/>
    <w:qFormat/>
    <w:uiPriority w:val="0"/>
    <w:rPr>
      <w:szCs w:val="20"/>
    </w:rPr>
  </w:style>
  <w:style w:type="paragraph" w:styleId="36">
    <w:name w:val="index 1"/>
    <w:basedOn w:val="1"/>
    <w:next w:val="1"/>
    <w:qFormat/>
    <w:uiPriority w:val="0"/>
  </w:style>
  <w:style w:type="paragraph" w:styleId="37">
    <w:name w:val="Subtitle"/>
    <w:basedOn w:val="1"/>
    <w:next w:val="1"/>
    <w:link w:val="126"/>
    <w:qFormat/>
    <w:uiPriority w:val="0"/>
    <w:pPr>
      <w:spacing w:before="240" w:after="60" w:line="312" w:lineRule="atLeast"/>
      <w:ind w:left="420" w:hanging="420"/>
      <w:jc w:val="center"/>
      <w:outlineLvl w:val="1"/>
    </w:pPr>
    <w:rPr>
      <w:rFonts w:ascii="Calibri Light" w:hAnsi="Calibri Light"/>
      <w:b/>
      <w:bCs/>
      <w:kern w:val="28"/>
      <w:sz w:val="32"/>
      <w:szCs w:val="32"/>
    </w:rPr>
  </w:style>
  <w:style w:type="paragraph" w:styleId="38">
    <w:name w:val="List"/>
    <w:basedOn w:val="1"/>
    <w:qFormat/>
    <w:uiPriority w:val="0"/>
    <w:pPr>
      <w:ind w:left="200" w:hanging="200" w:hangingChars="200"/>
    </w:pPr>
  </w:style>
  <w:style w:type="paragraph" w:styleId="39">
    <w:name w:val="toc 6"/>
    <w:basedOn w:val="1"/>
    <w:next w:val="1"/>
    <w:qFormat/>
    <w:uiPriority w:val="0"/>
    <w:pPr>
      <w:ind w:left="1000" w:leftChars="1000"/>
    </w:pPr>
    <w:rPr>
      <w:rFonts w:ascii="Calibri" w:hAnsi="Calibri"/>
      <w:szCs w:val="22"/>
    </w:rPr>
  </w:style>
  <w:style w:type="paragraph" w:styleId="40">
    <w:name w:val="Body Text Indent 3"/>
    <w:basedOn w:val="1"/>
    <w:link w:val="87"/>
    <w:qFormat/>
    <w:uiPriority w:val="0"/>
    <w:pPr>
      <w:widowControl/>
      <w:tabs>
        <w:tab w:val="left" w:pos="502"/>
      </w:tabs>
      <w:adjustRightInd w:val="0"/>
      <w:snapToGrid w:val="0"/>
      <w:spacing w:line="360" w:lineRule="auto"/>
      <w:ind w:left="540" w:leftChars="257"/>
    </w:pPr>
    <w:rPr>
      <w:rFonts w:ascii="宋体" w:hAnsi="宋体"/>
    </w:rPr>
  </w:style>
  <w:style w:type="paragraph" w:styleId="41">
    <w:name w:val="toc 2"/>
    <w:basedOn w:val="1"/>
    <w:next w:val="1"/>
    <w:qFormat/>
    <w:uiPriority w:val="39"/>
    <w:pPr>
      <w:tabs>
        <w:tab w:val="right" w:leader="dot" w:pos="8948"/>
      </w:tabs>
      <w:adjustRightInd w:val="0"/>
      <w:snapToGrid w:val="0"/>
      <w:ind w:left="278"/>
      <w:jc w:val="left"/>
    </w:pPr>
    <w:rPr>
      <w:rFonts w:ascii="宋体" w:hAnsi="宋体"/>
      <w:smallCaps/>
      <w:szCs w:val="21"/>
    </w:rPr>
  </w:style>
  <w:style w:type="paragraph" w:styleId="42">
    <w:name w:val="toc 9"/>
    <w:basedOn w:val="1"/>
    <w:next w:val="1"/>
    <w:qFormat/>
    <w:uiPriority w:val="0"/>
    <w:pPr>
      <w:ind w:left="1600" w:leftChars="1600"/>
    </w:pPr>
    <w:rPr>
      <w:rFonts w:ascii="Calibri" w:hAnsi="Calibri"/>
      <w:szCs w:val="22"/>
    </w:rPr>
  </w:style>
  <w:style w:type="paragraph" w:styleId="43">
    <w:name w:val="Body Text 2"/>
    <w:basedOn w:val="1"/>
    <w:link w:val="61"/>
    <w:qFormat/>
    <w:uiPriority w:val="0"/>
    <w:pPr>
      <w:spacing w:line="360" w:lineRule="auto"/>
    </w:pPr>
    <w:rPr>
      <w:rFonts w:ascii="仿宋_GB2312" w:eastAsia="仿宋_GB2312"/>
      <w:sz w:val="32"/>
    </w:rPr>
  </w:style>
  <w:style w:type="paragraph" w:styleId="44">
    <w:name w:val="HTML Preformatted"/>
    <w:basedOn w:val="1"/>
    <w:link w:val="13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黑体" w:hAnsi="Courier New" w:eastAsia="黑体" w:cs="Courier New"/>
    </w:rPr>
  </w:style>
  <w:style w:type="paragraph" w:styleId="45">
    <w:name w:val="Normal (Web)"/>
    <w:basedOn w:val="1"/>
    <w:qFormat/>
    <w:uiPriority w:val="99"/>
    <w:pPr>
      <w:widowControl/>
      <w:spacing w:before="100" w:beforeAutospacing="1" w:after="100" w:afterAutospacing="1"/>
      <w:jc w:val="left"/>
    </w:pPr>
    <w:rPr>
      <w:rFonts w:ascii="宋体" w:hAnsi="宋体" w:cs="宋体"/>
      <w:kern w:val="0"/>
      <w:sz w:val="24"/>
    </w:rPr>
  </w:style>
  <w:style w:type="paragraph" w:styleId="46">
    <w:name w:val="index 2"/>
    <w:basedOn w:val="1"/>
    <w:next w:val="1"/>
    <w:qFormat/>
    <w:uiPriority w:val="0"/>
    <w:pPr>
      <w:ind w:left="420" w:hanging="210"/>
      <w:jc w:val="left"/>
    </w:pPr>
    <w:rPr>
      <w:sz w:val="20"/>
      <w:szCs w:val="20"/>
    </w:rPr>
  </w:style>
  <w:style w:type="paragraph" w:styleId="47">
    <w:name w:val="Title"/>
    <w:basedOn w:val="1"/>
    <w:next w:val="1"/>
    <w:link w:val="92"/>
    <w:qFormat/>
    <w:uiPriority w:val="0"/>
    <w:pPr>
      <w:spacing w:before="240" w:after="60"/>
      <w:jc w:val="center"/>
      <w:outlineLvl w:val="0"/>
    </w:pPr>
    <w:rPr>
      <w:rFonts w:ascii="Cambria" w:hAnsi="Cambria"/>
      <w:b/>
      <w:bCs/>
      <w:sz w:val="32"/>
      <w:szCs w:val="32"/>
    </w:rPr>
  </w:style>
  <w:style w:type="paragraph" w:styleId="48">
    <w:name w:val="annotation subject"/>
    <w:basedOn w:val="18"/>
    <w:next w:val="18"/>
    <w:link w:val="128"/>
    <w:qFormat/>
    <w:uiPriority w:val="0"/>
    <w:pPr>
      <w:spacing w:line="240" w:lineRule="auto"/>
    </w:pPr>
    <w:rPr>
      <w:b/>
      <w:bCs/>
      <w:szCs w:val="24"/>
    </w:rPr>
  </w:style>
  <w:style w:type="paragraph" w:styleId="49">
    <w:name w:val="Body Text First Indent"/>
    <w:basedOn w:val="2"/>
    <w:link w:val="159"/>
    <w:qFormat/>
    <w:uiPriority w:val="0"/>
    <w:pPr>
      <w:ind w:firstLine="100" w:firstLineChars="100"/>
    </w:pPr>
    <w:rPr>
      <w:rFonts w:ascii="Calibri" w:hAnsi="Calibri"/>
      <w:szCs w:val="22"/>
    </w:rPr>
  </w:style>
  <w:style w:type="paragraph" w:styleId="50">
    <w:name w:val="Body Text First Indent 2"/>
    <w:basedOn w:val="20"/>
    <w:link w:val="68"/>
    <w:qFormat/>
    <w:uiPriority w:val="0"/>
    <w:pPr>
      <w:autoSpaceDE/>
      <w:autoSpaceDN/>
      <w:adjustRightInd/>
      <w:spacing w:after="120" w:line="240" w:lineRule="auto"/>
      <w:ind w:left="200" w:leftChars="200" w:firstLine="200" w:firstLineChars="200"/>
      <w:textAlignment w:val="auto"/>
    </w:pPr>
    <w:rPr>
      <w:rFonts w:ascii="Calibri" w:hAnsi="Calibri"/>
      <w:kern w:val="2"/>
      <w:sz w:val="21"/>
      <w:szCs w:val="22"/>
    </w:rPr>
  </w:style>
  <w:style w:type="table" w:styleId="52">
    <w:name w:val="Table Grid"/>
    <w:basedOn w:val="51"/>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54">
    <w:name w:val="Strong"/>
    <w:qFormat/>
    <w:uiPriority w:val="0"/>
    <w:rPr>
      <w:b/>
      <w:bCs/>
    </w:rPr>
  </w:style>
  <w:style w:type="character" w:styleId="55">
    <w:name w:val="page number"/>
    <w:basedOn w:val="53"/>
    <w:qFormat/>
    <w:uiPriority w:val="0"/>
  </w:style>
  <w:style w:type="character" w:styleId="56">
    <w:name w:val="FollowedHyperlink"/>
    <w:qFormat/>
    <w:uiPriority w:val="0"/>
    <w:rPr>
      <w:color w:val="800080"/>
      <w:u w:val="single"/>
    </w:rPr>
  </w:style>
  <w:style w:type="character" w:styleId="57">
    <w:name w:val="Emphasis"/>
    <w:qFormat/>
    <w:uiPriority w:val="0"/>
    <w:rPr>
      <w:i/>
      <w:iCs/>
    </w:rPr>
  </w:style>
  <w:style w:type="character" w:styleId="58">
    <w:name w:val="Hyperlink"/>
    <w:qFormat/>
    <w:uiPriority w:val="99"/>
    <w:rPr>
      <w:color w:val="0000FF"/>
      <w:u w:val="single"/>
    </w:rPr>
  </w:style>
  <w:style w:type="character" w:styleId="59">
    <w:name w:val="annotation reference"/>
    <w:qFormat/>
    <w:uiPriority w:val="0"/>
    <w:rPr>
      <w:sz w:val="21"/>
      <w:szCs w:val="21"/>
    </w:rPr>
  </w:style>
  <w:style w:type="paragraph" w:customStyle="1" w:styleId="60">
    <w:name w:val="Default"/>
    <w:qFormat/>
    <w:uiPriority w:val="0"/>
    <w:pPr>
      <w:widowControl w:val="0"/>
      <w:autoSpaceDE w:val="0"/>
      <w:autoSpaceDN w:val="0"/>
      <w:adjustRightInd w:val="0"/>
    </w:pPr>
    <w:rPr>
      <w:rFonts w:ascii="..ì." w:hAnsi="Times New Roman" w:eastAsia="..ì." w:cs="..ì."/>
      <w:color w:val="000000"/>
      <w:sz w:val="24"/>
      <w:szCs w:val="24"/>
      <w:lang w:val="en-US" w:eastAsia="zh-CN" w:bidi="ar-SA"/>
    </w:rPr>
  </w:style>
  <w:style w:type="character" w:customStyle="1" w:styleId="61">
    <w:name w:val="正文文本 2 Char"/>
    <w:link w:val="43"/>
    <w:qFormat/>
    <w:uiPriority w:val="0"/>
    <w:rPr>
      <w:rFonts w:ascii="仿宋_GB2312" w:eastAsia="仿宋_GB2312"/>
      <w:kern w:val="2"/>
      <w:sz w:val="32"/>
      <w:szCs w:val="24"/>
      <w:lang w:val="en-US" w:eastAsia="zh-CN" w:bidi="ar-SA"/>
    </w:rPr>
  </w:style>
  <w:style w:type="character" w:customStyle="1" w:styleId="62">
    <w:name w:val="正文文本 3 Char"/>
    <w:link w:val="19"/>
    <w:qFormat/>
    <w:uiPriority w:val="0"/>
    <w:rPr>
      <w:kern w:val="2"/>
      <w:sz w:val="16"/>
      <w:szCs w:val="16"/>
    </w:rPr>
  </w:style>
  <w:style w:type="character" w:customStyle="1" w:styleId="63">
    <w:name w:val="文档正文 Char1"/>
    <w:link w:val="64"/>
    <w:qFormat/>
    <w:uiPriority w:val="0"/>
    <w:rPr>
      <w:rFonts w:ascii="Arial Narrow" w:hAnsi="Arial Narrow"/>
      <w:sz w:val="24"/>
      <w:szCs w:val="24"/>
      <w:lang w:val="en-US" w:eastAsia="zh-CN" w:bidi="ar-SA"/>
    </w:rPr>
  </w:style>
  <w:style w:type="paragraph" w:customStyle="1" w:styleId="64">
    <w:name w:val="文档正文"/>
    <w:link w:val="63"/>
    <w:qFormat/>
    <w:uiPriority w:val="0"/>
    <w:pPr>
      <w:widowControl w:val="0"/>
      <w:tabs>
        <w:tab w:val="left" w:pos="360"/>
      </w:tabs>
      <w:adjustRightInd w:val="0"/>
      <w:spacing w:line="360" w:lineRule="auto"/>
      <w:ind w:left="360" w:firstLine="561"/>
      <w:jc w:val="both"/>
      <w:textAlignment w:val="baseline"/>
    </w:pPr>
    <w:rPr>
      <w:rFonts w:ascii="Arial Narrow" w:hAnsi="Arial Narrow" w:eastAsia="宋体" w:cs="Times New Roman"/>
      <w:sz w:val="24"/>
      <w:szCs w:val="24"/>
      <w:lang w:val="en-US" w:eastAsia="zh-CN" w:bidi="ar-SA"/>
    </w:rPr>
  </w:style>
  <w:style w:type="character" w:customStyle="1" w:styleId="65">
    <w:name w:val="font1"/>
    <w:qFormat/>
    <w:uiPriority w:val="0"/>
    <w:rPr>
      <w:sz w:val="18"/>
      <w:szCs w:val="18"/>
      <w:u w:val="none"/>
    </w:rPr>
  </w:style>
  <w:style w:type="character" w:customStyle="1" w:styleId="66">
    <w:name w:val="标题 4 Char"/>
    <w:link w:val="7"/>
    <w:qFormat/>
    <w:uiPriority w:val="0"/>
    <w:rPr>
      <w:rFonts w:ascii="Arial" w:hAnsi="Arial" w:eastAsia="黑体"/>
      <w:b/>
      <w:bCs/>
      <w:kern w:val="2"/>
      <w:sz w:val="28"/>
      <w:szCs w:val="28"/>
      <w:lang w:val="en-US" w:eastAsia="zh-CN" w:bidi="ar-SA"/>
    </w:rPr>
  </w:style>
  <w:style w:type="character" w:customStyle="1" w:styleId="67">
    <w:name w:val="font21"/>
    <w:qFormat/>
    <w:uiPriority w:val="0"/>
    <w:rPr>
      <w:rFonts w:hint="default" w:ascii="Arial" w:hAnsi="Arial" w:cs="Arial"/>
      <w:color w:val="000000"/>
      <w:sz w:val="24"/>
      <w:szCs w:val="24"/>
      <w:u w:val="none"/>
    </w:rPr>
  </w:style>
  <w:style w:type="character" w:customStyle="1" w:styleId="68">
    <w:name w:val="正文首行缩进 2 Char"/>
    <w:link w:val="50"/>
    <w:qFormat/>
    <w:uiPriority w:val="0"/>
    <w:rPr>
      <w:rFonts w:ascii="Calibri" w:hAnsi="Calibri" w:eastAsia="仿宋_GB2312"/>
      <w:kern w:val="2"/>
      <w:sz w:val="21"/>
      <w:szCs w:val="22"/>
      <w:lang w:val="en-US" w:eastAsia="zh-CN" w:bidi="ar-SA"/>
    </w:rPr>
  </w:style>
  <w:style w:type="character" w:customStyle="1" w:styleId="69">
    <w:name w:val="类目1 Char Char"/>
    <w:link w:val="70"/>
    <w:qFormat/>
    <w:uiPriority w:val="0"/>
    <w:rPr>
      <w:b/>
      <w:color w:val="17365D"/>
      <w:kern w:val="2"/>
      <w:sz w:val="28"/>
      <w:szCs w:val="28"/>
      <w:lang w:bidi="ar-SA"/>
    </w:rPr>
  </w:style>
  <w:style w:type="paragraph" w:customStyle="1" w:styleId="70">
    <w:name w:val="类目1"/>
    <w:basedOn w:val="1"/>
    <w:link w:val="69"/>
    <w:qFormat/>
    <w:uiPriority w:val="0"/>
    <w:pPr>
      <w:adjustRightInd w:val="0"/>
      <w:snapToGrid w:val="0"/>
      <w:spacing w:line="220" w:lineRule="atLeast"/>
    </w:pPr>
    <w:rPr>
      <w:b/>
      <w:color w:val="17365D"/>
      <w:sz w:val="28"/>
      <w:szCs w:val="28"/>
    </w:rPr>
  </w:style>
  <w:style w:type="character" w:customStyle="1" w:styleId="71">
    <w:name w:val="text1"/>
    <w:qFormat/>
    <w:uiPriority w:val="0"/>
    <w:rPr>
      <w:sz w:val="20"/>
      <w:szCs w:val="20"/>
    </w:rPr>
  </w:style>
  <w:style w:type="character" w:customStyle="1" w:styleId="72">
    <w:name w:val="ca-5"/>
    <w:basedOn w:val="53"/>
    <w:qFormat/>
    <w:uiPriority w:val="0"/>
  </w:style>
  <w:style w:type="character" w:customStyle="1" w:styleId="73">
    <w:name w:val="批注文字 Char"/>
    <w:link w:val="18"/>
    <w:qFormat/>
    <w:uiPriority w:val="0"/>
    <w:rPr>
      <w:kern w:val="2"/>
      <w:sz w:val="21"/>
      <w:lang w:bidi="ar-SA"/>
    </w:rPr>
  </w:style>
  <w:style w:type="character" w:customStyle="1" w:styleId="74">
    <w:name w:val="Char Char14"/>
    <w:qFormat/>
    <w:uiPriority w:val="0"/>
    <w:rPr>
      <w:rFonts w:ascii="宋体" w:eastAsia="宋体"/>
      <w:sz w:val="34"/>
      <w:lang w:val="en-US" w:eastAsia="zh-CN" w:bidi="ar-SA"/>
    </w:rPr>
  </w:style>
  <w:style w:type="character" w:customStyle="1" w:styleId="75">
    <w:name w:val="日期 Char"/>
    <w:link w:val="28"/>
    <w:qFormat/>
    <w:uiPriority w:val="0"/>
    <w:rPr>
      <w:kern w:val="2"/>
      <w:sz w:val="21"/>
      <w:szCs w:val="24"/>
    </w:rPr>
  </w:style>
  <w:style w:type="character" w:customStyle="1" w:styleId="76">
    <w:name w:val="font11"/>
    <w:qFormat/>
    <w:uiPriority w:val="0"/>
    <w:rPr>
      <w:rFonts w:hint="eastAsia" w:ascii="宋体" w:hAnsi="宋体" w:eastAsia="宋体"/>
      <w:color w:val="000000"/>
      <w:sz w:val="24"/>
      <w:szCs w:val="24"/>
      <w:u w:val="none"/>
    </w:rPr>
  </w:style>
  <w:style w:type="character" w:customStyle="1" w:styleId="77">
    <w:name w:val="apple-converted-space"/>
    <w:qFormat/>
    <w:uiPriority w:val="0"/>
    <w:rPr>
      <w:rFonts w:cs="Times New Roman"/>
    </w:rPr>
  </w:style>
  <w:style w:type="character" w:customStyle="1" w:styleId="78">
    <w:name w:val="标题 1 Char2"/>
    <w:qFormat/>
    <w:uiPriority w:val="0"/>
    <w:rPr>
      <w:rFonts w:ascii="黑体" w:eastAsia="黑体"/>
      <w:bCs/>
      <w:kern w:val="44"/>
      <w:sz w:val="24"/>
      <w:szCs w:val="24"/>
    </w:rPr>
  </w:style>
  <w:style w:type="character" w:customStyle="1" w:styleId="79">
    <w:name w:val="ca-8"/>
    <w:basedOn w:val="53"/>
    <w:qFormat/>
    <w:uiPriority w:val="0"/>
  </w:style>
  <w:style w:type="character" w:customStyle="1" w:styleId="80">
    <w:name w:val="Char Char3"/>
    <w:qFormat/>
    <w:uiPriority w:val="0"/>
    <w:rPr>
      <w:rFonts w:eastAsia="宋体"/>
      <w:kern w:val="2"/>
      <w:sz w:val="18"/>
      <w:lang w:val="en-US" w:eastAsia="zh-CN" w:bidi="ar-SA"/>
    </w:rPr>
  </w:style>
  <w:style w:type="character" w:customStyle="1" w:styleId="81">
    <w:name w:val="标题 5 Char Char"/>
    <w:qFormat/>
    <w:uiPriority w:val="0"/>
    <w:rPr>
      <w:rFonts w:eastAsia="宋体"/>
      <w:b/>
      <w:bCs/>
      <w:kern w:val="2"/>
      <w:sz w:val="28"/>
      <w:szCs w:val="28"/>
      <w:lang w:val="en-US" w:eastAsia="zh-CN" w:bidi="ar-SA"/>
    </w:rPr>
  </w:style>
  <w:style w:type="character" w:customStyle="1" w:styleId="82">
    <w:name w:val="ca-10"/>
    <w:basedOn w:val="53"/>
    <w:qFormat/>
    <w:uiPriority w:val="0"/>
  </w:style>
  <w:style w:type="character" w:customStyle="1" w:styleId="83">
    <w:name w:val="Char Char9"/>
    <w:qFormat/>
    <w:uiPriority w:val="0"/>
    <w:rPr>
      <w:rFonts w:ascii="宋体" w:hAnsi="Courier New" w:eastAsia="宋体"/>
      <w:kern w:val="2"/>
      <w:sz w:val="21"/>
      <w:lang w:val="en-US" w:eastAsia="zh-CN" w:bidi="ar-SA"/>
    </w:rPr>
  </w:style>
  <w:style w:type="character" w:customStyle="1" w:styleId="84">
    <w:name w:val="标题 2 Char"/>
    <w:link w:val="4"/>
    <w:qFormat/>
    <w:uiPriority w:val="0"/>
    <w:rPr>
      <w:rFonts w:ascii="Cambria" w:hAnsi="Cambria" w:eastAsia="宋体"/>
      <w:b/>
      <w:bCs/>
      <w:kern w:val="2"/>
      <w:sz w:val="32"/>
      <w:szCs w:val="32"/>
      <w:lang w:val="en-US" w:eastAsia="zh-CN" w:bidi="ar-SA"/>
    </w:rPr>
  </w:style>
  <w:style w:type="character" w:customStyle="1" w:styleId="85">
    <w:name w:val="mark8"/>
    <w:qFormat/>
    <w:uiPriority w:val="0"/>
    <w:rPr>
      <w:b/>
      <w:bCs/>
      <w:sz w:val="21"/>
      <w:szCs w:val="21"/>
    </w:rPr>
  </w:style>
  <w:style w:type="character" w:customStyle="1" w:styleId="86">
    <w:name w:val="页脚 Char"/>
    <w:link w:val="31"/>
    <w:qFormat/>
    <w:uiPriority w:val="0"/>
    <w:rPr>
      <w:rFonts w:eastAsia="宋体"/>
      <w:sz w:val="18"/>
      <w:szCs w:val="18"/>
      <w:lang w:bidi="ar-SA"/>
    </w:rPr>
  </w:style>
  <w:style w:type="character" w:customStyle="1" w:styleId="87">
    <w:name w:val="正文文本缩进 3 Char"/>
    <w:link w:val="40"/>
    <w:qFormat/>
    <w:uiPriority w:val="0"/>
    <w:rPr>
      <w:rFonts w:ascii="宋体" w:hAnsi="宋体" w:eastAsia="宋体"/>
      <w:kern w:val="2"/>
      <w:sz w:val="21"/>
      <w:szCs w:val="24"/>
      <w:lang w:val="en-US" w:eastAsia="zh-CN" w:bidi="ar-SA"/>
    </w:rPr>
  </w:style>
  <w:style w:type="character" w:customStyle="1" w:styleId="88">
    <w:name w:val="List Paragraph Char Char"/>
    <w:link w:val="89"/>
    <w:qFormat/>
    <w:uiPriority w:val="0"/>
    <w:rPr>
      <w:kern w:val="2"/>
      <w:sz w:val="21"/>
      <w:szCs w:val="24"/>
    </w:rPr>
  </w:style>
  <w:style w:type="paragraph" w:customStyle="1" w:styleId="89">
    <w:name w:val="列出段落1"/>
    <w:basedOn w:val="1"/>
    <w:link w:val="88"/>
    <w:qFormat/>
    <w:uiPriority w:val="0"/>
    <w:pPr>
      <w:ind w:firstLine="420" w:firstLineChars="200"/>
    </w:pPr>
  </w:style>
  <w:style w:type="character" w:customStyle="1" w:styleId="90">
    <w:name w:val="标题 3 Char"/>
    <w:link w:val="6"/>
    <w:qFormat/>
    <w:uiPriority w:val="0"/>
    <w:rPr>
      <w:rFonts w:ascii="黑体" w:eastAsia="黑体"/>
      <w:bCs/>
      <w:color w:val="000000"/>
      <w:kern w:val="2"/>
      <w:sz w:val="21"/>
      <w:szCs w:val="24"/>
    </w:rPr>
  </w:style>
  <w:style w:type="character" w:customStyle="1" w:styleId="91">
    <w:name w:val="标题 2 Char1"/>
    <w:qFormat/>
    <w:uiPriority w:val="0"/>
    <w:rPr>
      <w:rFonts w:ascii="Arial" w:hAnsi="Arial" w:eastAsia="黑体"/>
      <w:b/>
      <w:bCs/>
      <w:kern w:val="2"/>
      <w:sz w:val="32"/>
      <w:szCs w:val="32"/>
    </w:rPr>
  </w:style>
  <w:style w:type="character" w:customStyle="1" w:styleId="92">
    <w:name w:val="标题 Char"/>
    <w:link w:val="47"/>
    <w:qFormat/>
    <w:uiPriority w:val="0"/>
    <w:rPr>
      <w:rFonts w:ascii="Cambria" w:hAnsi="Cambria"/>
      <w:b/>
      <w:bCs/>
      <w:kern w:val="2"/>
      <w:sz w:val="32"/>
      <w:szCs w:val="32"/>
    </w:rPr>
  </w:style>
  <w:style w:type="character" w:customStyle="1" w:styleId="93">
    <w:name w:val="纯文本 Char"/>
    <w:link w:val="25"/>
    <w:qFormat/>
    <w:uiPriority w:val="0"/>
    <w:rPr>
      <w:rFonts w:ascii="宋体" w:hAnsi="Courier New"/>
      <w:kern w:val="2"/>
      <w:sz w:val="21"/>
      <w:lang w:bidi="ar-SA"/>
    </w:rPr>
  </w:style>
  <w:style w:type="character" w:customStyle="1" w:styleId="94">
    <w:name w:val="flname7"/>
    <w:basedOn w:val="53"/>
    <w:qFormat/>
    <w:uiPriority w:val="0"/>
  </w:style>
  <w:style w:type="character" w:customStyle="1" w:styleId="95">
    <w:name w:val="content"/>
    <w:qFormat/>
    <w:uiPriority w:val="0"/>
  </w:style>
  <w:style w:type="character" w:customStyle="1" w:styleId="96">
    <w:name w:val="正文文本 Char"/>
    <w:link w:val="2"/>
    <w:qFormat/>
    <w:uiPriority w:val="0"/>
    <w:rPr>
      <w:rFonts w:eastAsia="宋体"/>
      <w:kern w:val="2"/>
      <w:sz w:val="21"/>
      <w:szCs w:val="24"/>
      <w:lang w:val="en-US" w:eastAsia="zh-CN" w:bidi="ar-SA"/>
    </w:rPr>
  </w:style>
  <w:style w:type="character" w:customStyle="1" w:styleId="97">
    <w:name w:val="标题 9 Char"/>
    <w:link w:val="12"/>
    <w:qFormat/>
    <w:uiPriority w:val="0"/>
    <w:rPr>
      <w:rFonts w:ascii="Arial" w:hAnsi="Arial" w:eastAsia="黑体"/>
      <w:kern w:val="2"/>
      <w:sz w:val="21"/>
      <w:szCs w:val="21"/>
      <w:lang w:val="en-US" w:eastAsia="zh-CN" w:bidi="ar-SA"/>
    </w:rPr>
  </w:style>
  <w:style w:type="character" w:customStyle="1" w:styleId="98">
    <w:name w:val="c_666"/>
    <w:basedOn w:val="53"/>
    <w:qFormat/>
    <w:uiPriority w:val="0"/>
  </w:style>
  <w:style w:type="character" w:customStyle="1" w:styleId="99">
    <w:name w:val="书籍标题3 Char1"/>
    <w:link w:val="100"/>
    <w:qFormat/>
    <w:uiPriority w:val="0"/>
    <w:rPr>
      <w:b/>
      <w:bCs/>
      <w:spacing w:val="20"/>
      <w:kern w:val="2"/>
      <w:sz w:val="28"/>
      <w:szCs w:val="28"/>
    </w:rPr>
  </w:style>
  <w:style w:type="paragraph" w:customStyle="1" w:styleId="100">
    <w:name w:val="书籍标题3"/>
    <w:basedOn w:val="101"/>
    <w:link w:val="99"/>
    <w:qFormat/>
    <w:uiPriority w:val="0"/>
    <w:pPr>
      <w:numPr>
        <w:ilvl w:val="2"/>
      </w:numPr>
      <w:tabs>
        <w:tab w:val="left" w:pos="840"/>
      </w:tabs>
      <w:outlineLvl w:val="2"/>
    </w:pPr>
    <w:rPr>
      <w:rFonts w:cs="Times New Roman"/>
      <w:sz w:val="28"/>
      <w:szCs w:val="28"/>
    </w:rPr>
  </w:style>
  <w:style w:type="paragraph" w:customStyle="1" w:styleId="101">
    <w:name w:val="书籍标题2"/>
    <w:basedOn w:val="1"/>
    <w:qFormat/>
    <w:uiPriority w:val="0"/>
    <w:pPr>
      <w:numPr>
        <w:ilvl w:val="1"/>
        <w:numId w:val="5"/>
      </w:numPr>
      <w:spacing w:beforeLines="100" w:afterLines="100"/>
      <w:jc w:val="left"/>
      <w:outlineLvl w:val="1"/>
    </w:pPr>
    <w:rPr>
      <w:rFonts w:cs="宋体"/>
      <w:b/>
      <w:bCs/>
      <w:spacing w:val="20"/>
      <w:sz w:val="32"/>
      <w:szCs w:val="20"/>
    </w:rPr>
  </w:style>
  <w:style w:type="character" w:customStyle="1" w:styleId="102">
    <w:name w:val="标题 1 1 Char"/>
    <w:qFormat/>
    <w:uiPriority w:val="0"/>
    <w:rPr>
      <w:rFonts w:ascii="黑体" w:eastAsia="黑体"/>
      <w:bCs/>
      <w:kern w:val="44"/>
      <w:sz w:val="24"/>
      <w:lang w:val="en-US" w:eastAsia="zh-CN" w:bidi="ar-SA"/>
    </w:rPr>
  </w:style>
  <w:style w:type="character" w:customStyle="1" w:styleId="103">
    <w:name w:val="列出段落 Char"/>
    <w:link w:val="104"/>
    <w:qFormat/>
    <w:uiPriority w:val="0"/>
    <w:rPr>
      <w:kern w:val="2"/>
      <w:sz w:val="21"/>
      <w:szCs w:val="24"/>
    </w:rPr>
  </w:style>
  <w:style w:type="paragraph" w:customStyle="1" w:styleId="104">
    <w:name w:val="List Paragraph"/>
    <w:basedOn w:val="1"/>
    <w:link w:val="103"/>
    <w:qFormat/>
    <w:uiPriority w:val="0"/>
    <w:pPr>
      <w:ind w:firstLine="420" w:firstLineChars="200"/>
    </w:pPr>
  </w:style>
  <w:style w:type="character" w:customStyle="1" w:styleId="105">
    <w:name w:val="标题 3 Char1"/>
    <w:qFormat/>
    <w:uiPriority w:val="0"/>
    <w:rPr>
      <w:rFonts w:ascii="宋体" w:hAnsi="Times New Roman"/>
    </w:rPr>
  </w:style>
  <w:style w:type="character" w:customStyle="1" w:styleId="106">
    <w:name w:val="样式 样式 宋体 小四 行距: 1.5 倍行距 + ˎ̥ 黑色 Char Char"/>
    <w:link w:val="107"/>
    <w:qFormat/>
    <w:uiPriority w:val="0"/>
    <w:rPr>
      <w:rFonts w:ascii="Calibri" w:hAnsi="Calibri" w:eastAsia="仿宋_GB2312"/>
      <w:kern w:val="2"/>
      <w:sz w:val="21"/>
      <w:szCs w:val="22"/>
      <w:lang w:val="en-US" w:eastAsia="zh-CN" w:bidi="ar-SA"/>
    </w:rPr>
  </w:style>
  <w:style w:type="paragraph" w:customStyle="1" w:styleId="107">
    <w:name w:val="样式 样式 宋体 小四 行距: 1.5 倍行距 + ˎ̥ 黑色"/>
    <w:basedOn w:val="50"/>
    <w:link w:val="106"/>
    <w:qFormat/>
    <w:uiPriority w:val="0"/>
  </w:style>
  <w:style w:type="character" w:customStyle="1" w:styleId="108">
    <w:name w:val="样式5 Char Char"/>
    <w:link w:val="109"/>
    <w:qFormat/>
    <w:uiPriority w:val="0"/>
    <w:rPr>
      <w:rFonts w:ascii="宋体" w:hAnsi="宋体" w:eastAsia="宋体" w:cs="Arial"/>
      <w:b/>
      <w:kern w:val="2"/>
      <w:sz w:val="24"/>
      <w:szCs w:val="24"/>
      <w:lang w:val="en-US" w:eastAsia="zh-CN" w:bidi="ar-SA"/>
    </w:rPr>
  </w:style>
  <w:style w:type="paragraph" w:customStyle="1" w:styleId="109">
    <w:name w:val="样式5"/>
    <w:basedOn w:val="1"/>
    <w:link w:val="108"/>
    <w:qFormat/>
    <w:uiPriority w:val="0"/>
    <w:pPr>
      <w:spacing w:line="400" w:lineRule="exact"/>
      <w:ind w:left="482"/>
    </w:pPr>
    <w:rPr>
      <w:rFonts w:ascii="宋体" w:hAnsi="宋体" w:cs="Arial"/>
      <w:b/>
      <w:sz w:val="24"/>
    </w:rPr>
  </w:style>
  <w:style w:type="character" w:customStyle="1" w:styleId="110">
    <w:name w:val="标题 1 Char1"/>
    <w:qFormat/>
    <w:uiPriority w:val="0"/>
    <w:rPr>
      <w:b/>
      <w:bCs/>
      <w:kern w:val="44"/>
      <w:sz w:val="44"/>
      <w:szCs w:val="44"/>
    </w:rPr>
  </w:style>
  <w:style w:type="character" w:customStyle="1" w:styleId="111">
    <w:name w:val="lineitems1"/>
    <w:qFormat/>
    <w:uiPriority w:val="0"/>
    <w:rPr>
      <w:sz w:val="17"/>
      <w:szCs w:val="17"/>
    </w:rPr>
  </w:style>
  <w:style w:type="character" w:customStyle="1" w:styleId="112">
    <w:name w:val="font31"/>
    <w:qFormat/>
    <w:uiPriority w:val="0"/>
    <w:rPr>
      <w:rFonts w:hint="eastAsia" w:ascii="宋体" w:hAnsi="宋体" w:eastAsia="宋体" w:cs="宋体"/>
      <w:color w:val="000000"/>
      <w:sz w:val="20"/>
      <w:szCs w:val="20"/>
      <w:u w:val="none"/>
    </w:rPr>
  </w:style>
  <w:style w:type="character" w:customStyle="1" w:styleId="113">
    <w:name w:val="不明显参考1"/>
    <w:qFormat/>
    <w:uiPriority w:val="0"/>
    <w:rPr>
      <w:smallCaps/>
      <w:color w:val="C0504D"/>
      <w:u w:val="single"/>
    </w:rPr>
  </w:style>
  <w:style w:type="character" w:customStyle="1" w:styleId="114">
    <w:name w:val="标题 6 Char"/>
    <w:link w:val="9"/>
    <w:qFormat/>
    <w:uiPriority w:val="0"/>
    <w:rPr>
      <w:rFonts w:ascii="Arial" w:hAnsi="Arial" w:eastAsia="黑体"/>
      <w:b/>
      <w:bCs/>
      <w:kern w:val="2"/>
      <w:sz w:val="24"/>
      <w:szCs w:val="24"/>
      <w:lang w:val="en-US" w:eastAsia="zh-CN" w:bidi="ar-SA"/>
    </w:rPr>
  </w:style>
  <w:style w:type="character" w:customStyle="1" w:styleId="115">
    <w:name w:val="style71"/>
    <w:qFormat/>
    <w:uiPriority w:val="0"/>
    <w:rPr>
      <w:sz w:val="21"/>
      <w:szCs w:val="21"/>
    </w:rPr>
  </w:style>
  <w:style w:type="character" w:customStyle="1" w:styleId="116">
    <w:name w:val="HTML 地址 Char"/>
    <w:link w:val="22"/>
    <w:qFormat/>
    <w:uiPriority w:val="0"/>
    <w:rPr>
      <w:i/>
      <w:kern w:val="2"/>
      <w:sz w:val="21"/>
      <w:szCs w:val="24"/>
    </w:rPr>
  </w:style>
  <w:style w:type="character" w:customStyle="1" w:styleId="117">
    <w:name w:val="细目1 Char Char"/>
    <w:link w:val="118"/>
    <w:qFormat/>
    <w:uiPriority w:val="0"/>
    <w:rPr>
      <w:b/>
      <w:color w:val="215868"/>
      <w:kern w:val="2"/>
      <w:sz w:val="24"/>
      <w:szCs w:val="24"/>
    </w:rPr>
  </w:style>
  <w:style w:type="paragraph" w:customStyle="1" w:styleId="118">
    <w:name w:val="细目1"/>
    <w:basedOn w:val="1"/>
    <w:link w:val="117"/>
    <w:qFormat/>
    <w:uiPriority w:val="0"/>
    <w:pPr>
      <w:numPr>
        <w:ilvl w:val="0"/>
        <w:numId w:val="6"/>
      </w:numPr>
      <w:tabs>
        <w:tab w:val="left" w:pos="1200"/>
        <w:tab w:val="clear" w:pos="1260"/>
      </w:tabs>
      <w:adjustRightInd w:val="0"/>
      <w:snapToGrid w:val="0"/>
      <w:spacing w:line="220" w:lineRule="atLeast"/>
    </w:pPr>
    <w:rPr>
      <w:b/>
      <w:color w:val="215868"/>
      <w:sz w:val="24"/>
    </w:rPr>
  </w:style>
  <w:style w:type="character" w:customStyle="1" w:styleId="119">
    <w:name w:val="xl25 Char Char"/>
    <w:link w:val="120"/>
    <w:qFormat/>
    <w:uiPriority w:val="0"/>
    <w:rPr>
      <w:rFonts w:ascii="宋体" w:hAnsi="宋体"/>
      <w:sz w:val="21"/>
      <w:szCs w:val="21"/>
    </w:rPr>
  </w:style>
  <w:style w:type="paragraph" w:customStyle="1" w:styleId="120">
    <w:name w:val="xl25"/>
    <w:basedOn w:val="1"/>
    <w:link w:val="119"/>
    <w:qFormat/>
    <w:uiPriority w:val="0"/>
    <w:pPr>
      <w:widowControl/>
      <w:pBdr>
        <w:bottom w:val="single" w:color="auto" w:sz="4" w:space="0"/>
        <w:right w:val="single" w:color="auto" w:sz="4" w:space="0"/>
      </w:pBdr>
      <w:spacing w:before="100" w:beforeAutospacing="1" w:after="100" w:afterAutospacing="1"/>
      <w:jc w:val="center"/>
    </w:pPr>
    <w:rPr>
      <w:rFonts w:ascii="宋体" w:hAnsi="宋体"/>
      <w:kern w:val="0"/>
      <w:szCs w:val="21"/>
    </w:rPr>
  </w:style>
  <w:style w:type="character" w:customStyle="1" w:styleId="121">
    <w:name w:val="题注 Char"/>
    <w:link w:val="14"/>
    <w:qFormat/>
    <w:uiPriority w:val="0"/>
    <w:rPr>
      <w:rFonts w:ascii="Arial" w:hAnsi="Arial" w:eastAsia="黑体" w:cs="Arial"/>
      <w:kern w:val="2"/>
    </w:rPr>
  </w:style>
  <w:style w:type="character" w:customStyle="1" w:styleId="122">
    <w:name w:val="标题 8 Char"/>
    <w:link w:val="11"/>
    <w:qFormat/>
    <w:uiPriority w:val="0"/>
    <w:rPr>
      <w:rFonts w:ascii="Arial" w:hAnsi="Arial" w:eastAsia="黑体"/>
      <w:kern w:val="2"/>
      <w:sz w:val="24"/>
      <w:szCs w:val="24"/>
      <w:lang w:val="en-US" w:eastAsia="zh-CN" w:bidi="ar-SA"/>
    </w:rPr>
  </w:style>
  <w:style w:type="character" w:customStyle="1" w:styleId="123">
    <w:name w:val="正文文本缩进 2 Char"/>
    <w:link w:val="29"/>
    <w:qFormat/>
    <w:uiPriority w:val="0"/>
    <w:rPr>
      <w:rFonts w:eastAsia="仿宋_GB2312"/>
      <w:sz w:val="30"/>
      <w:lang w:bidi="ar-SA"/>
    </w:rPr>
  </w:style>
  <w:style w:type="character" w:customStyle="1" w:styleId="124">
    <w:name w:val="ca-11"/>
    <w:basedOn w:val="53"/>
    <w:qFormat/>
    <w:uiPriority w:val="0"/>
  </w:style>
  <w:style w:type="character" w:customStyle="1" w:styleId="125">
    <w:name w:val="正文缩进 Char"/>
    <w:link w:val="5"/>
    <w:qFormat/>
    <w:uiPriority w:val="0"/>
    <w:rPr>
      <w:rFonts w:ascii="宋体" w:eastAsia="宋体"/>
      <w:sz w:val="34"/>
      <w:lang w:val="en-US" w:eastAsia="zh-CN" w:bidi="ar-SA"/>
    </w:rPr>
  </w:style>
  <w:style w:type="character" w:customStyle="1" w:styleId="126">
    <w:name w:val="副标题 Char"/>
    <w:link w:val="37"/>
    <w:qFormat/>
    <w:uiPriority w:val="0"/>
    <w:rPr>
      <w:rFonts w:ascii="Calibri Light" w:hAnsi="Calibri Light"/>
      <w:b/>
      <w:bCs/>
      <w:kern w:val="28"/>
      <w:sz w:val="32"/>
      <w:szCs w:val="32"/>
    </w:rPr>
  </w:style>
  <w:style w:type="character" w:customStyle="1" w:styleId="127">
    <w:name w:val="页眉 Char Char"/>
    <w:qFormat/>
    <w:uiPriority w:val="0"/>
    <w:rPr>
      <w:rFonts w:eastAsia="宋体"/>
      <w:sz w:val="18"/>
      <w:szCs w:val="18"/>
      <w:lang w:bidi="ar-SA"/>
    </w:rPr>
  </w:style>
  <w:style w:type="character" w:customStyle="1" w:styleId="128">
    <w:name w:val="批注主题 Char"/>
    <w:link w:val="48"/>
    <w:qFormat/>
    <w:uiPriority w:val="0"/>
    <w:rPr>
      <w:b/>
      <w:bCs/>
      <w:kern w:val="2"/>
      <w:sz w:val="21"/>
      <w:szCs w:val="24"/>
    </w:rPr>
  </w:style>
  <w:style w:type="character" w:customStyle="1" w:styleId="129">
    <w:name w:val="p12"/>
    <w:basedOn w:val="53"/>
    <w:qFormat/>
    <w:uiPriority w:val="0"/>
  </w:style>
  <w:style w:type="character" w:customStyle="1" w:styleId="130">
    <w:name w:val="表格内容"/>
    <w:qFormat/>
    <w:uiPriority w:val="0"/>
    <w:rPr>
      <w:sz w:val="24"/>
    </w:rPr>
  </w:style>
  <w:style w:type="character" w:customStyle="1" w:styleId="131">
    <w:name w:val="正文文本缩进 Char"/>
    <w:link w:val="20"/>
    <w:qFormat/>
    <w:uiPriority w:val="0"/>
    <w:rPr>
      <w:rFonts w:ascii="仿宋_GB2312" w:eastAsia="仿宋_GB2312"/>
      <w:sz w:val="28"/>
      <w:lang w:val="en-US" w:eastAsia="zh-CN" w:bidi="ar-SA"/>
    </w:rPr>
  </w:style>
  <w:style w:type="character" w:customStyle="1" w:styleId="132">
    <w:name w:val="HTML 预设格式 Char"/>
    <w:link w:val="44"/>
    <w:qFormat/>
    <w:uiPriority w:val="0"/>
    <w:rPr>
      <w:rFonts w:ascii="黑体" w:hAnsi="Courier New" w:eastAsia="黑体" w:cs="Courier New"/>
      <w:kern w:val="2"/>
      <w:sz w:val="21"/>
      <w:szCs w:val="24"/>
      <w:lang w:val="en-US" w:eastAsia="zh-CN" w:bidi="ar-SA"/>
    </w:rPr>
  </w:style>
  <w:style w:type="character" w:customStyle="1" w:styleId="133">
    <w:name w:val="纯文本 Char1"/>
    <w:qFormat/>
    <w:uiPriority w:val="0"/>
    <w:rPr>
      <w:rFonts w:ascii="宋体" w:hAnsi="Courier New" w:eastAsia="宋体" w:cs="Times New Roman"/>
      <w:kern w:val="0"/>
      <w:sz w:val="20"/>
      <w:szCs w:val="20"/>
    </w:rPr>
  </w:style>
  <w:style w:type="character" w:customStyle="1" w:styleId="134">
    <w:name w:val="正文首行缩进 Char Char"/>
    <w:qFormat/>
    <w:uiPriority w:val="0"/>
    <w:rPr>
      <w:rFonts w:eastAsia="仿宋_GB2312"/>
      <w:kern w:val="2"/>
      <w:sz w:val="28"/>
      <w:szCs w:val="24"/>
      <w:lang w:bidi="ar-SA"/>
    </w:rPr>
  </w:style>
  <w:style w:type="character" w:customStyle="1" w:styleId="135">
    <w:name w:val="页眉 Char"/>
    <w:link w:val="32"/>
    <w:qFormat/>
    <w:uiPriority w:val="0"/>
    <w:rPr>
      <w:rFonts w:eastAsia="宋体"/>
      <w:kern w:val="2"/>
      <w:sz w:val="18"/>
      <w:lang w:val="en-US" w:eastAsia="zh-CN" w:bidi="ar-SA"/>
    </w:rPr>
  </w:style>
  <w:style w:type="character" w:customStyle="1" w:styleId="136">
    <w:name w:val="标题 1 Char Char"/>
    <w:qFormat/>
    <w:uiPriority w:val="0"/>
    <w:rPr>
      <w:rFonts w:eastAsia="宋体"/>
      <w:b/>
      <w:bCs/>
      <w:kern w:val="44"/>
      <w:sz w:val="44"/>
      <w:szCs w:val="44"/>
      <w:lang w:val="en-US" w:eastAsia="zh-CN" w:bidi="ar-SA"/>
    </w:rPr>
  </w:style>
  <w:style w:type="character" w:customStyle="1" w:styleId="137">
    <w:name w:val="Font Style17"/>
    <w:qFormat/>
    <w:uiPriority w:val="0"/>
    <w:rPr>
      <w:rFonts w:ascii="黑体" w:eastAsia="黑体" w:cs="黑体"/>
      <w:sz w:val="28"/>
      <w:szCs w:val="28"/>
    </w:rPr>
  </w:style>
  <w:style w:type="character" w:customStyle="1" w:styleId="138">
    <w:name w:val="Char Char10"/>
    <w:qFormat/>
    <w:uiPriority w:val="0"/>
    <w:rPr>
      <w:rFonts w:eastAsia="宋体"/>
      <w:kern w:val="2"/>
      <w:sz w:val="18"/>
      <w:szCs w:val="18"/>
      <w:lang w:val="en-US" w:eastAsia="zh-CN" w:bidi="ar-SA"/>
    </w:rPr>
  </w:style>
  <w:style w:type="character" w:customStyle="1" w:styleId="139">
    <w:name w:val="正文文本缩进 3 Char Char"/>
    <w:qFormat/>
    <w:uiPriority w:val="0"/>
    <w:rPr>
      <w:kern w:val="2"/>
      <w:sz w:val="16"/>
      <w:szCs w:val="16"/>
      <w:lang w:bidi="ar-SA"/>
    </w:rPr>
  </w:style>
  <w:style w:type="character" w:customStyle="1" w:styleId="140">
    <w:name w:val="标题 3 Char Char"/>
    <w:qFormat/>
    <w:uiPriority w:val="0"/>
    <w:rPr>
      <w:rFonts w:eastAsia="宋体"/>
      <w:b/>
      <w:bCs/>
      <w:kern w:val="2"/>
      <w:sz w:val="32"/>
      <w:szCs w:val="32"/>
      <w:lang w:val="en-US" w:eastAsia="zh-CN" w:bidi="ar-SA"/>
    </w:rPr>
  </w:style>
  <w:style w:type="character" w:customStyle="1" w:styleId="141">
    <w:name w:val="nine-11"/>
    <w:qFormat/>
    <w:uiPriority w:val="0"/>
    <w:rPr>
      <w:rFonts w:hint="default"/>
      <w:sz w:val="18"/>
      <w:szCs w:val="18"/>
    </w:rPr>
  </w:style>
  <w:style w:type="character" w:customStyle="1" w:styleId="142">
    <w:name w:val="标题 7 Char"/>
    <w:link w:val="10"/>
    <w:qFormat/>
    <w:uiPriority w:val="0"/>
    <w:rPr>
      <w:rFonts w:eastAsia="宋体"/>
      <w:b/>
      <w:bCs/>
      <w:kern w:val="2"/>
      <w:sz w:val="24"/>
      <w:szCs w:val="24"/>
      <w:lang w:val="en-US" w:eastAsia="zh-CN" w:bidi="ar-SA"/>
    </w:rPr>
  </w:style>
  <w:style w:type="character" w:customStyle="1" w:styleId="143">
    <w:name w:val="题注 Char1"/>
    <w:qFormat/>
    <w:uiPriority w:val="0"/>
    <w:rPr>
      <w:rFonts w:ascii="Arial" w:hAnsi="Arial" w:eastAsia="宋体" w:cs="Arial"/>
      <w:kern w:val="2"/>
      <w:lang w:val="en-US" w:eastAsia="zh-CN" w:bidi="ar-SA"/>
    </w:rPr>
  </w:style>
  <w:style w:type="character" w:customStyle="1" w:styleId="144">
    <w:name w:val="正文缩进 Char2"/>
    <w:link w:val="145"/>
    <w:qFormat/>
    <w:uiPriority w:val="0"/>
    <w:rPr>
      <w:rFonts w:ascii="宋体" w:eastAsia="宋体"/>
      <w:sz w:val="34"/>
      <w:lang w:bidi="ar-SA"/>
    </w:rPr>
  </w:style>
  <w:style w:type="paragraph" w:customStyle="1" w:styleId="145">
    <w:name w:val="Normal Indent1"/>
    <w:basedOn w:val="1"/>
    <w:link w:val="144"/>
    <w:qFormat/>
    <w:uiPriority w:val="0"/>
    <w:pPr>
      <w:autoSpaceDE w:val="0"/>
      <w:autoSpaceDN w:val="0"/>
      <w:adjustRightInd w:val="0"/>
      <w:ind w:firstLine="420"/>
      <w:jc w:val="left"/>
      <w:textAlignment w:val="baseline"/>
    </w:pPr>
    <w:rPr>
      <w:rFonts w:ascii="宋体"/>
      <w:kern w:val="0"/>
      <w:sz w:val="34"/>
      <w:szCs w:val="20"/>
    </w:rPr>
  </w:style>
  <w:style w:type="character" w:customStyle="1" w:styleId="146">
    <w:name w:val="表标题 Char Char"/>
    <w:link w:val="147"/>
    <w:qFormat/>
    <w:uiPriority w:val="0"/>
    <w:rPr>
      <w:b/>
    </w:rPr>
  </w:style>
  <w:style w:type="paragraph" w:customStyle="1" w:styleId="147">
    <w:name w:val="表标题"/>
    <w:basedOn w:val="5"/>
    <w:link w:val="146"/>
    <w:qFormat/>
    <w:uiPriority w:val="0"/>
    <w:pPr>
      <w:autoSpaceDE/>
      <w:autoSpaceDN/>
      <w:snapToGrid w:val="0"/>
      <w:spacing w:before="62" w:after="62"/>
      <w:ind w:firstLine="0"/>
      <w:jc w:val="center"/>
      <w:textAlignment w:val="auto"/>
    </w:pPr>
    <w:rPr>
      <w:rFonts w:ascii="Times New Roman"/>
      <w:b/>
      <w:sz w:val="20"/>
    </w:rPr>
  </w:style>
  <w:style w:type="character" w:customStyle="1" w:styleId="148">
    <w:name w:val="Char Char8"/>
    <w:qFormat/>
    <w:uiPriority w:val="0"/>
    <w:rPr>
      <w:rFonts w:ascii="宋体" w:hAnsi="Courier New" w:eastAsia="宋体"/>
      <w:kern w:val="2"/>
      <w:sz w:val="21"/>
      <w:lang w:val="en-US" w:eastAsia="zh-CN" w:bidi="ar-SA"/>
    </w:rPr>
  </w:style>
  <w:style w:type="character" w:customStyle="1" w:styleId="149">
    <w:name w:val="标题 5 Char"/>
    <w:link w:val="8"/>
    <w:qFormat/>
    <w:uiPriority w:val="0"/>
    <w:rPr>
      <w:rFonts w:eastAsia="宋体"/>
      <w:b/>
      <w:kern w:val="2"/>
      <w:sz w:val="28"/>
      <w:lang w:val="en-US" w:eastAsia="zh-CN" w:bidi="ar-SA"/>
    </w:rPr>
  </w:style>
  <w:style w:type="character" w:customStyle="1" w:styleId="150">
    <w:name w:val="Char Char5"/>
    <w:qFormat/>
    <w:uiPriority w:val="0"/>
    <w:rPr>
      <w:rFonts w:eastAsia="宋体"/>
      <w:kern w:val="2"/>
      <w:sz w:val="18"/>
      <w:lang w:val="en-US" w:eastAsia="zh-CN" w:bidi="ar-SA"/>
    </w:rPr>
  </w:style>
  <w:style w:type="character" w:customStyle="1" w:styleId="151">
    <w:name w:val="style18"/>
    <w:qFormat/>
    <w:uiPriority w:val="0"/>
  </w:style>
  <w:style w:type="character" w:customStyle="1" w:styleId="152">
    <w:name w:val="批注框文本 Char"/>
    <w:link w:val="30"/>
    <w:qFormat/>
    <w:uiPriority w:val="0"/>
    <w:rPr>
      <w:rFonts w:eastAsia="宋体"/>
      <w:kern w:val="2"/>
      <w:sz w:val="18"/>
      <w:szCs w:val="18"/>
      <w:lang w:val="en-US" w:eastAsia="zh-CN" w:bidi="ar-SA"/>
    </w:rPr>
  </w:style>
  <w:style w:type="character" w:customStyle="1" w:styleId="153">
    <w:name w:val="mark"/>
    <w:basedOn w:val="53"/>
    <w:qFormat/>
    <w:uiPriority w:val="0"/>
  </w:style>
  <w:style w:type="character" w:customStyle="1" w:styleId="154">
    <w:name w:val="样式2"/>
    <w:qFormat/>
    <w:uiPriority w:val="0"/>
    <w:rPr>
      <w:rFonts w:eastAsia="华文楷体"/>
      <w:b/>
      <w:sz w:val="32"/>
    </w:rPr>
  </w:style>
  <w:style w:type="character" w:customStyle="1" w:styleId="155">
    <w:name w:val="ALT+Z Char"/>
    <w:qFormat/>
    <w:uiPriority w:val="0"/>
    <w:rPr>
      <w:rFonts w:ascii="宋体"/>
      <w:sz w:val="34"/>
    </w:rPr>
  </w:style>
  <w:style w:type="character" w:customStyle="1" w:styleId="156">
    <w:name w:val="标题 1 Char"/>
    <w:link w:val="3"/>
    <w:qFormat/>
    <w:uiPriority w:val="0"/>
    <w:rPr>
      <w:rFonts w:ascii="黑体" w:eastAsia="黑体"/>
      <w:bCs/>
      <w:kern w:val="44"/>
      <w:sz w:val="24"/>
      <w:szCs w:val="24"/>
    </w:rPr>
  </w:style>
  <w:style w:type="character" w:customStyle="1" w:styleId="157">
    <w:name w:val="正文 A Char Char"/>
    <w:link w:val="158"/>
    <w:qFormat/>
    <w:uiPriority w:val="0"/>
    <w:rPr>
      <w:rFonts w:ascii="仿宋_GB2312" w:hAnsi="Heiti SC Light" w:eastAsia="仿宋_GB2312"/>
      <w:kern w:val="2"/>
      <w:sz w:val="24"/>
      <w:lang w:val="en-US" w:eastAsia="zh-CN" w:bidi="ar-SA"/>
    </w:rPr>
  </w:style>
  <w:style w:type="paragraph" w:customStyle="1" w:styleId="158">
    <w:name w:val="正文 A"/>
    <w:link w:val="157"/>
    <w:qFormat/>
    <w:uiPriority w:val="0"/>
    <w:pPr>
      <w:widowControl w:val="0"/>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 w:val="left" w:pos="8400"/>
        <w:tab w:val="left" w:pos="8525"/>
      </w:tabs>
      <w:spacing w:line="360" w:lineRule="auto"/>
      <w:ind w:firstLine="480"/>
    </w:pPr>
    <w:rPr>
      <w:rFonts w:ascii="仿宋_GB2312" w:hAnsi="Heiti SC Light" w:eastAsia="仿宋_GB2312" w:cs="Times New Roman"/>
      <w:kern w:val="2"/>
      <w:sz w:val="24"/>
      <w:lang w:val="en-US" w:eastAsia="zh-CN" w:bidi="ar-SA"/>
    </w:rPr>
  </w:style>
  <w:style w:type="character" w:customStyle="1" w:styleId="159">
    <w:name w:val="正文首行缩进 Char"/>
    <w:link w:val="49"/>
    <w:qFormat/>
    <w:uiPriority w:val="0"/>
    <w:rPr>
      <w:rFonts w:ascii="Calibri" w:hAnsi="Calibri" w:eastAsia="宋体"/>
      <w:kern w:val="2"/>
      <w:sz w:val="21"/>
      <w:szCs w:val="22"/>
      <w:lang w:val="en-US" w:eastAsia="zh-CN" w:bidi="ar-SA"/>
    </w:rPr>
  </w:style>
  <w:style w:type="character" w:customStyle="1" w:styleId="160">
    <w:name w:val="ca-9"/>
    <w:basedOn w:val="53"/>
    <w:qFormat/>
    <w:uiPriority w:val="0"/>
  </w:style>
  <w:style w:type="character" w:customStyle="1" w:styleId="161">
    <w:name w:val="正文（缩进） Char Char"/>
    <w:link w:val="162"/>
    <w:qFormat/>
    <w:uiPriority w:val="0"/>
    <w:rPr>
      <w:rFonts w:eastAsia="宋体"/>
      <w:kern w:val="2"/>
      <w:sz w:val="24"/>
      <w:szCs w:val="24"/>
      <w:lang w:val="en-US" w:eastAsia="zh-CN" w:bidi="ar-SA"/>
    </w:rPr>
  </w:style>
  <w:style w:type="paragraph" w:customStyle="1" w:styleId="162">
    <w:name w:val="正文（缩进）"/>
    <w:basedOn w:val="1"/>
    <w:link w:val="161"/>
    <w:qFormat/>
    <w:uiPriority w:val="0"/>
    <w:pPr>
      <w:spacing w:beforeLines="50" w:afterLines="50" w:line="360" w:lineRule="auto"/>
      <w:ind w:firstLine="480" w:firstLineChars="200"/>
    </w:pPr>
    <w:rPr>
      <w:sz w:val="24"/>
    </w:rPr>
  </w:style>
  <w:style w:type="paragraph" w:customStyle="1" w:styleId="163">
    <w:name w:val="font13"/>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64">
    <w:name w:val="xl1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165">
    <w:name w:val="字元 字元"/>
    <w:basedOn w:val="1"/>
    <w:qFormat/>
    <w:uiPriority w:val="0"/>
    <w:pPr>
      <w:spacing w:line="360" w:lineRule="auto"/>
      <w:ind w:firstLine="200" w:firstLineChars="200"/>
    </w:pPr>
    <w:rPr>
      <w:rFonts w:ascii="宋体" w:hAnsi="宋体" w:cs="宋体"/>
      <w:sz w:val="24"/>
    </w:rPr>
  </w:style>
  <w:style w:type="paragraph" w:customStyle="1" w:styleId="166">
    <w:name w:val="列举"/>
    <w:basedOn w:val="1"/>
    <w:qFormat/>
    <w:uiPriority w:val="0"/>
    <w:pPr>
      <w:numPr>
        <w:ilvl w:val="0"/>
        <w:numId w:val="7"/>
      </w:numPr>
      <w:spacing w:line="360" w:lineRule="auto"/>
    </w:pPr>
    <w:rPr>
      <w:rFonts w:ascii="宋体"/>
    </w:rPr>
  </w:style>
  <w:style w:type="paragraph" w:customStyle="1" w:styleId="167">
    <w:name w:val="xl1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68">
    <w:name w:val="正文段落"/>
    <w:basedOn w:val="1"/>
    <w:qFormat/>
    <w:uiPriority w:val="0"/>
    <w:pPr>
      <w:widowControl/>
      <w:spacing w:after="40" w:line="360" w:lineRule="auto"/>
      <w:ind w:firstLine="200" w:firstLineChars="200"/>
    </w:pPr>
    <w:rPr>
      <w:kern w:val="0"/>
      <w:sz w:val="24"/>
    </w:rPr>
  </w:style>
  <w:style w:type="paragraph" w:customStyle="1" w:styleId="169">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70">
    <w:name w:val="MM Topic 4"/>
    <w:basedOn w:val="7"/>
    <w:qFormat/>
    <w:uiPriority w:val="0"/>
    <w:pPr>
      <w:numPr>
        <w:ilvl w:val="3"/>
        <w:numId w:val="8"/>
      </w:numPr>
      <w:tabs>
        <w:tab w:val="left" w:pos="425"/>
        <w:tab w:val="clear" w:pos="1984"/>
      </w:tabs>
    </w:pPr>
    <w:rPr>
      <w:bCs w:val="0"/>
    </w:rPr>
  </w:style>
  <w:style w:type="paragraph" w:customStyle="1" w:styleId="171">
    <w:name w:val="p0"/>
    <w:basedOn w:val="1"/>
    <w:qFormat/>
    <w:uiPriority w:val="0"/>
    <w:pPr>
      <w:widowControl/>
    </w:pPr>
    <w:rPr>
      <w:kern w:val="0"/>
      <w:szCs w:val="21"/>
    </w:rPr>
  </w:style>
  <w:style w:type="paragraph" w:customStyle="1" w:styleId="172">
    <w:name w:val="正文序号 1"/>
    <w:basedOn w:val="1"/>
    <w:qFormat/>
    <w:uiPriority w:val="0"/>
    <w:pPr>
      <w:numPr>
        <w:ilvl w:val="0"/>
        <w:numId w:val="9"/>
      </w:numPr>
      <w:spacing w:before="60"/>
    </w:pPr>
  </w:style>
  <w:style w:type="paragraph" w:customStyle="1" w:styleId="173">
    <w:name w:val="font0"/>
    <w:basedOn w:val="1"/>
    <w:qFormat/>
    <w:uiPriority w:val="0"/>
    <w:pPr>
      <w:widowControl/>
      <w:spacing w:before="100" w:beforeAutospacing="1" w:after="100" w:afterAutospacing="1"/>
      <w:jc w:val="left"/>
    </w:pPr>
    <w:rPr>
      <w:rFonts w:ascii="宋体" w:hAnsi="宋体" w:cs="宋体"/>
      <w:kern w:val="0"/>
      <w:sz w:val="24"/>
    </w:rPr>
  </w:style>
  <w:style w:type="paragraph" w:customStyle="1" w:styleId="174">
    <w:name w:val="xl8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175">
    <w:name w:val="样式 书籍标题3 + Arial 段前: 1 行 段后: 1 行"/>
    <w:basedOn w:val="100"/>
    <w:qFormat/>
    <w:uiPriority w:val="0"/>
    <w:pPr>
      <w:numPr>
        <w:ilvl w:val="1"/>
        <w:numId w:val="10"/>
      </w:numPr>
    </w:pPr>
    <w:rPr>
      <w:rFonts w:ascii="Arial" w:hAnsi="Arial" w:cs="宋体"/>
      <w:b w:val="0"/>
      <w:bCs w:val="0"/>
    </w:rPr>
  </w:style>
  <w:style w:type="paragraph" w:customStyle="1" w:styleId="176">
    <w:name w:val="样式 标题 4Alt+41.1.1.1 Heading 4bulletblbbH44h4H41h41H42... Char"/>
    <w:basedOn w:val="7"/>
    <w:qFormat/>
    <w:uiPriority w:val="0"/>
    <w:pPr>
      <w:tabs>
        <w:tab w:val="left" w:pos="1914"/>
      </w:tabs>
      <w:spacing w:before="120" w:after="120"/>
      <w:ind w:left="1914" w:hanging="864"/>
    </w:pPr>
    <w:rPr>
      <w:rFonts w:ascii="宋体" w:hAnsi="宋体"/>
      <w:bCs w:val="0"/>
      <w:color w:val="000000"/>
    </w:rPr>
  </w:style>
  <w:style w:type="paragraph" w:customStyle="1" w:styleId="177">
    <w:name w:val="xl1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178">
    <w:name w:val="题注4"/>
    <w:basedOn w:val="1"/>
    <w:next w:val="14"/>
    <w:qFormat/>
    <w:uiPriority w:val="0"/>
    <w:pPr>
      <w:ind w:left="-132" w:leftChars="-64" w:right="-105" w:rightChars="-50" w:hanging="2"/>
      <w:jc w:val="center"/>
    </w:pPr>
    <w:rPr>
      <w:b/>
      <w:color w:val="FF0000"/>
      <w:szCs w:val="21"/>
      <w:lang w:val="en-GB"/>
    </w:rPr>
  </w:style>
  <w:style w:type="paragraph" w:customStyle="1" w:styleId="179">
    <w:name w:val="font6"/>
    <w:basedOn w:val="1"/>
    <w:qFormat/>
    <w:uiPriority w:val="0"/>
    <w:pPr>
      <w:widowControl/>
      <w:spacing w:before="100" w:beforeAutospacing="1" w:after="100" w:afterAutospacing="1"/>
      <w:jc w:val="left"/>
    </w:pPr>
    <w:rPr>
      <w:kern w:val="0"/>
      <w:sz w:val="24"/>
    </w:rPr>
  </w:style>
  <w:style w:type="paragraph" w:customStyle="1" w:styleId="180">
    <w:name w:val="font16"/>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181">
    <w:name w:val="font17"/>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182">
    <w:name w:val="正文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183">
    <w:name w:val="infoblue"/>
    <w:basedOn w:val="1"/>
    <w:qFormat/>
    <w:uiPriority w:val="0"/>
    <w:pPr>
      <w:widowControl/>
      <w:spacing w:after="120" w:line="240" w:lineRule="atLeast"/>
      <w:ind w:left="450"/>
      <w:jc w:val="left"/>
    </w:pPr>
    <w:rPr>
      <w:i/>
      <w:iCs/>
      <w:color w:val="0000FF"/>
      <w:kern w:val="0"/>
      <w:sz w:val="20"/>
      <w:szCs w:val="20"/>
    </w:rPr>
  </w:style>
  <w:style w:type="paragraph" w:customStyle="1" w:styleId="184">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Arial Unicode MS" w:hAnsi="Arial Unicode MS" w:eastAsia="Arial Unicode MS" w:cs="Arial Unicode MS"/>
      <w:kern w:val="0"/>
      <w:sz w:val="24"/>
    </w:rPr>
  </w:style>
  <w:style w:type="paragraph" w:customStyle="1" w:styleId="185">
    <w:name w:val="正文 New New New New New New New New New New New New New New New"/>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6">
    <w:name w:val="正文序号 2"/>
    <w:basedOn w:val="1"/>
    <w:qFormat/>
    <w:uiPriority w:val="0"/>
    <w:pPr>
      <w:numPr>
        <w:ilvl w:val="1"/>
        <w:numId w:val="9"/>
      </w:numPr>
      <w:spacing w:before="60"/>
    </w:pPr>
  </w:style>
  <w:style w:type="paragraph" w:customStyle="1" w:styleId="187">
    <w:name w:val="xl9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188">
    <w:name w:val="xl7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color w:val="000000"/>
      <w:kern w:val="0"/>
      <w:sz w:val="20"/>
      <w:szCs w:val="20"/>
    </w:rPr>
  </w:style>
  <w:style w:type="paragraph" w:customStyle="1" w:styleId="189">
    <w:name w:val="正文 New New New New New New New New New New New"/>
    <w:qFormat/>
    <w:uiPriority w:val="0"/>
    <w:pPr>
      <w:widowControl w:val="0"/>
      <w:jc w:val="both"/>
    </w:pPr>
    <w:rPr>
      <w:rFonts w:ascii="Times New Roman" w:hAnsi="Times New Roman" w:eastAsia="宋体" w:cs="Times New Roman"/>
      <w:kern w:val="2"/>
      <w:sz w:val="21"/>
      <w:lang w:val="en-US" w:eastAsia="zh-CN" w:bidi="ar-SA"/>
    </w:rPr>
  </w:style>
  <w:style w:type="paragraph" w:customStyle="1" w:styleId="190">
    <w:name w:val="Char1 Char Char Char"/>
    <w:basedOn w:val="1"/>
    <w:qFormat/>
    <w:uiPriority w:val="0"/>
    <w:pPr>
      <w:tabs>
        <w:tab w:val="left" w:pos="425"/>
      </w:tabs>
      <w:ind w:left="425" w:hanging="425"/>
    </w:pPr>
    <w:rPr>
      <w:sz w:val="24"/>
    </w:rPr>
  </w:style>
  <w:style w:type="paragraph" w:customStyle="1" w:styleId="191">
    <w:name w:val="xl9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192">
    <w:name w:val="加点标题"/>
    <w:basedOn w:val="1"/>
    <w:qFormat/>
    <w:uiPriority w:val="0"/>
    <w:pPr>
      <w:numPr>
        <w:ilvl w:val="0"/>
        <w:numId w:val="11"/>
      </w:numPr>
      <w:spacing w:line="360" w:lineRule="auto"/>
    </w:pPr>
    <w:rPr>
      <w:sz w:val="24"/>
    </w:rPr>
  </w:style>
  <w:style w:type="paragraph" w:customStyle="1" w:styleId="193">
    <w:name w:val="Char Char Char"/>
    <w:basedOn w:val="1"/>
    <w:qFormat/>
    <w:uiPriority w:val="0"/>
    <w:pPr>
      <w:widowControl/>
      <w:spacing w:after="160" w:line="240" w:lineRule="exact"/>
      <w:jc w:val="left"/>
    </w:pPr>
    <w:rPr>
      <w:rFonts w:ascii="Verdana" w:hAnsi="Verdana" w:cs="Verdana"/>
      <w:kern w:val="0"/>
      <w:szCs w:val="21"/>
      <w:lang w:eastAsia="en-US"/>
    </w:rPr>
  </w:style>
  <w:style w:type="paragraph" w:customStyle="1" w:styleId="194">
    <w:name w:val="默认段落字体 Para Char Char Char Char Char Char Char Char Char Char"/>
    <w:basedOn w:val="1"/>
    <w:qFormat/>
    <w:uiPriority w:val="0"/>
    <w:rPr>
      <w:rFonts w:ascii="Tahoma" w:hAnsi="Tahoma"/>
      <w:sz w:val="24"/>
      <w:szCs w:val="20"/>
    </w:rPr>
  </w:style>
  <w:style w:type="paragraph" w:customStyle="1" w:styleId="195">
    <w:name w:val="段"/>
    <w:qFormat/>
    <w:uiPriority w:val="0"/>
    <w:pPr>
      <w:numPr>
        <w:ilvl w:val="0"/>
        <w:numId w:val="12"/>
      </w:numPr>
      <w:tabs>
        <w:tab w:val="clear" w:pos="1200"/>
      </w:tabs>
      <w:autoSpaceDE w:val="0"/>
      <w:autoSpaceDN w:val="0"/>
      <w:ind w:left="0" w:firstLine="200" w:firstLineChars="200"/>
      <w:jc w:val="both"/>
    </w:pPr>
    <w:rPr>
      <w:rFonts w:ascii="宋体" w:hAnsi="Times New Roman" w:eastAsia="宋体" w:cs="Times New Roman"/>
      <w:kern w:val="2"/>
      <w:sz w:val="21"/>
      <w:szCs w:val="22"/>
      <w:lang w:val="en-US" w:eastAsia="zh-CN" w:bidi="ar-SA"/>
    </w:rPr>
  </w:style>
  <w:style w:type="paragraph" w:customStyle="1" w:styleId="196">
    <w:name w:val="xl10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197">
    <w:name w:val="xl10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198">
    <w:name w:val="tabletext"/>
    <w:basedOn w:val="1"/>
    <w:qFormat/>
    <w:uiPriority w:val="0"/>
    <w:pPr>
      <w:widowControl/>
      <w:spacing w:before="100" w:beforeAutospacing="1" w:after="100" w:afterAutospacing="1"/>
      <w:jc w:val="left"/>
    </w:pPr>
    <w:rPr>
      <w:rFonts w:ascii="宋体" w:hAnsi="Calibri" w:cs="宋体"/>
      <w:kern w:val="0"/>
      <w:sz w:val="24"/>
    </w:rPr>
  </w:style>
  <w:style w:type="paragraph" w:customStyle="1" w:styleId="199">
    <w:name w:val="xl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ascii="Arial Unicode MS" w:hAnsi="Arial Unicode MS" w:eastAsia="Arial Unicode MS" w:cs="Arial Unicode MS"/>
      <w:color w:val="000000"/>
      <w:kern w:val="0"/>
      <w:sz w:val="24"/>
    </w:rPr>
  </w:style>
  <w:style w:type="paragraph" w:customStyle="1" w:styleId="200">
    <w:name w:val="xl9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01">
    <w:name w:val="xl7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000000"/>
      <w:kern w:val="0"/>
      <w:sz w:val="20"/>
      <w:szCs w:val="20"/>
    </w:rPr>
  </w:style>
  <w:style w:type="paragraph" w:customStyle="1" w:styleId="202">
    <w:name w:val="Char Char3 Char Char"/>
    <w:basedOn w:val="1"/>
    <w:qFormat/>
    <w:uiPriority w:val="0"/>
    <w:pPr>
      <w:spacing w:line="360" w:lineRule="auto"/>
      <w:ind w:firstLine="200" w:firstLineChars="200"/>
    </w:pPr>
    <w:rPr>
      <w:rFonts w:ascii="宋体" w:hAnsi="宋体" w:cs="宋体"/>
      <w:sz w:val="24"/>
    </w:rPr>
  </w:style>
  <w:style w:type="paragraph" w:customStyle="1" w:styleId="203">
    <w:name w:val="font7"/>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204">
    <w:name w:val="xl2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kern w:val="0"/>
      <w:sz w:val="24"/>
    </w:rPr>
  </w:style>
  <w:style w:type="paragraph" w:customStyle="1" w:styleId="205">
    <w:name w:val="pa-14"/>
    <w:basedOn w:val="1"/>
    <w:qFormat/>
    <w:uiPriority w:val="0"/>
    <w:pPr>
      <w:widowControl/>
      <w:spacing w:before="150" w:after="150"/>
      <w:jc w:val="left"/>
    </w:pPr>
    <w:rPr>
      <w:rFonts w:ascii="宋体" w:hAnsi="宋体" w:cs="宋体"/>
      <w:kern w:val="0"/>
      <w:sz w:val="24"/>
    </w:rPr>
  </w:style>
  <w:style w:type="paragraph" w:customStyle="1" w:styleId="206">
    <w:name w:val="MM Topic 5"/>
    <w:basedOn w:val="8"/>
    <w:qFormat/>
    <w:uiPriority w:val="0"/>
    <w:pPr>
      <w:numPr>
        <w:ilvl w:val="4"/>
        <w:numId w:val="8"/>
      </w:numPr>
      <w:tabs>
        <w:tab w:val="left" w:pos="425"/>
        <w:tab w:val="clear" w:pos="2551"/>
      </w:tabs>
    </w:pPr>
    <w:rPr>
      <w:bCs/>
      <w:szCs w:val="28"/>
    </w:rPr>
  </w:style>
  <w:style w:type="paragraph" w:customStyle="1" w:styleId="207">
    <w:name w:val="普通 (Web)"/>
    <w:basedOn w:val="1"/>
    <w:qFormat/>
    <w:uiPriority w:val="0"/>
    <w:pPr>
      <w:widowControl/>
      <w:spacing w:before="100" w:beforeAutospacing="1" w:after="100" w:afterAutospacing="1"/>
      <w:jc w:val="left"/>
    </w:pPr>
    <w:rPr>
      <w:rFonts w:ascii="宋体" w:hAnsi="宋体"/>
      <w:kern w:val="0"/>
      <w:sz w:val="24"/>
      <w:szCs w:val="20"/>
    </w:rPr>
  </w:style>
  <w:style w:type="paragraph" w:customStyle="1" w:styleId="208">
    <w:name w:val="Table Text"/>
    <w:qFormat/>
    <w:uiPriority w:val="0"/>
    <w:pPr>
      <w:overflowPunct w:val="0"/>
      <w:autoSpaceDE w:val="0"/>
      <w:autoSpaceDN w:val="0"/>
      <w:adjustRightInd w:val="0"/>
      <w:textAlignment w:val="baseline"/>
    </w:pPr>
    <w:rPr>
      <w:rFonts w:ascii="Calibri" w:hAnsi="Calibri" w:eastAsia="宋体" w:cs="Times New Roman"/>
      <w:color w:val="000000"/>
      <w:kern w:val="2"/>
      <w:sz w:val="24"/>
      <w:szCs w:val="22"/>
      <w:lang w:val="en-US" w:eastAsia="zh-CN" w:bidi="ar-SA"/>
    </w:rPr>
  </w:style>
  <w:style w:type="paragraph" w:customStyle="1" w:styleId="209">
    <w:name w:val="font12"/>
    <w:basedOn w:val="1"/>
    <w:qFormat/>
    <w:uiPriority w:val="0"/>
    <w:pPr>
      <w:widowControl/>
      <w:spacing w:before="100" w:beforeAutospacing="1" w:after="100" w:afterAutospacing="1"/>
      <w:jc w:val="left"/>
    </w:pPr>
    <w:rPr>
      <w:kern w:val="0"/>
      <w:sz w:val="22"/>
      <w:szCs w:val="22"/>
    </w:rPr>
  </w:style>
  <w:style w:type="paragraph" w:customStyle="1" w:styleId="210">
    <w:name w:val="xl133"/>
    <w:basedOn w:val="1"/>
    <w:qFormat/>
    <w:uiPriority w:val="0"/>
    <w:pPr>
      <w:widowControl/>
      <w:pBdr>
        <w:top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11">
    <w:name w:val="题注5"/>
    <w:basedOn w:val="1"/>
    <w:next w:val="14"/>
    <w:qFormat/>
    <w:uiPriority w:val="0"/>
    <w:pPr>
      <w:jc w:val="center"/>
    </w:pPr>
    <w:rPr>
      <w:b/>
      <w:color w:val="000000"/>
      <w:sz w:val="24"/>
      <w:szCs w:val="21"/>
    </w:rPr>
  </w:style>
  <w:style w:type="paragraph" w:customStyle="1" w:styleId="212">
    <w:name w:val="xl9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Cs w:val="21"/>
    </w:rPr>
  </w:style>
  <w:style w:type="paragraph" w:customStyle="1" w:styleId="213">
    <w:name w:val="xl12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4"/>
    </w:rPr>
  </w:style>
  <w:style w:type="paragraph" w:customStyle="1" w:styleId="214">
    <w:name w:val="xl27"/>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textAlignment w:val="center"/>
    </w:pPr>
    <w:rPr>
      <w:rFonts w:ascii="宋体" w:hAnsi="宋体"/>
      <w:kern w:val="0"/>
      <w:szCs w:val="21"/>
    </w:rPr>
  </w:style>
  <w:style w:type="paragraph" w:customStyle="1" w:styleId="215">
    <w:name w:val="Char Char Char Char Char Char Char"/>
    <w:basedOn w:val="1"/>
    <w:qFormat/>
    <w:uiPriority w:val="0"/>
    <w:pPr>
      <w:tabs>
        <w:tab w:val="left" w:pos="425"/>
      </w:tabs>
      <w:ind w:left="425" w:hanging="425"/>
    </w:pPr>
    <w:rPr>
      <w:rFonts w:eastAsia="仿宋_GB2312"/>
      <w:kern w:val="24"/>
      <w:sz w:val="24"/>
    </w:rPr>
  </w:style>
  <w:style w:type="paragraph" w:customStyle="1" w:styleId="216">
    <w:name w:val="Char"/>
    <w:basedOn w:val="1"/>
    <w:qFormat/>
    <w:uiPriority w:val="0"/>
    <w:pPr>
      <w:tabs>
        <w:tab w:val="left" w:pos="1365"/>
      </w:tabs>
      <w:ind w:left="1365" w:hanging="360"/>
    </w:pPr>
    <w:rPr>
      <w:sz w:val="24"/>
    </w:rPr>
  </w:style>
  <w:style w:type="paragraph" w:customStyle="1" w:styleId="217">
    <w:name w:val="font15"/>
    <w:basedOn w:val="1"/>
    <w:qFormat/>
    <w:uiPriority w:val="0"/>
    <w:pPr>
      <w:widowControl/>
      <w:spacing w:before="100" w:beforeAutospacing="1" w:after="100" w:afterAutospacing="1"/>
      <w:jc w:val="left"/>
    </w:pPr>
    <w:rPr>
      <w:kern w:val="0"/>
      <w:sz w:val="20"/>
      <w:szCs w:val="20"/>
    </w:rPr>
  </w:style>
  <w:style w:type="paragraph" w:customStyle="1" w:styleId="218">
    <w:name w:val="xl8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19">
    <w:name w:val="xl7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0">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宋体" w:hAnsi="宋体" w:cs="宋体"/>
      <w:kern w:val="0"/>
      <w:sz w:val="20"/>
      <w:szCs w:val="20"/>
    </w:rPr>
  </w:style>
  <w:style w:type="paragraph" w:customStyle="1" w:styleId="221">
    <w:name w:val="font8"/>
    <w:basedOn w:val="1"/>
    <w:qFormat/>
    <w:uiPriority w:val="0"/>
    <w:pPr>
      <w:widowControl/>
      <w:spacing w:before="100" w:beforeAutospacing="1" w:after="100" w:afterAutospacing="1"/>
      <w:jc w:val="left"/>
    </w:pPr>
    <w:rPr>
      <w:kern w:val="0"/>
      <w:sz w:val="20"/>
      <w:szCs w:val="20"/>
    </w:rPr>
  </w:style>
  <w:style w:type="paragraph" w:customStyle="1" w:styleId="222">
    <w:name w:val="Char2"/>
    <w:basedOn w:val="1"/>
    <w:qFormat/>
    <w:uiPriority w:val="0"/>
    <w:pPr>
      <w:tabs>
        <w:tab w:val="left" w:pos="425"/>
      </w:tabs>
      <w:ind w:left="425" w:hanging="425"/>
    </w:pPr>
    <w:rPr>
      <w:sz w:val="24"/>
    </w:rPr>
  </w:style>
  <w:style w:type="paragraph" w:customStyle="1" w:styleId="223">
    <w:name w:val="书籍标题4"/>
    <w:basedOn w:val="100"/>
    <w:next w:val="1"/>
    <w:qFormat/>
    <w:uiPriority w:val="0"/>
    <w:pPr>
      <w:numPr>
        <w:ilvl w:val="3"/>
      </w:numPr>
      <w:tabs>
        <w:tab w:val="left" w:pos="2160"/>
      </w:tabs>
      <w:ind w:left="2160"/>
      <w:outlineLvl w:val="3"/>
    </w:pPr>
    <w:rPr>
      <w:sz w:val="24"/>
      <w:szCs w:val="24"/>
      <w:lang w:val="zh-CN"/>
    </w:rPr>
  </w:style>
  <w:style w:type="paragraph" w:customStyle="1" w:styleId="224">
    <w:name w:val="样式 样式 标题 4Alt+41.1.1.1 Heading 4bulletblbbH44h4H41h41H42... + 自动..."/>
    <w:basedOn w:val="176"/>
    <w:qFormat/>
    <w:uiPriority w:val="0"/>
    <w:pPr>
      <w:numPr>
        <w:ilvl w:val="3"/>
        <w:numId w:val="13"/>
      </w:numPr>
      <w:tabs>
        <w:tab w:val="clear" w:pos="1914"/>
      </w:tabs>
    </w:pPr>
    <w:rPr>
      <w:color w:val="auto"/>
    </w:rPr>
  </w:style>
  <w:style w:type="paragraph" w:customStyle="1" w:styleId="225">
    <w:name w:val="表格"/>
    <w:basedOn w:val="1"/>
    <w:qFormat/>
    <w:uiPriority w:val="0"/>
    <w:pPr>
      <w:jc w:val="center"/>
    </w:pPr>
    <w:rPr>
      <w:rFonts w:ascii="宋体"/>
      <w:b/>
      <w:szCs w:val="20"/>
    </w:rPr>
  </w:style>
  <w:style w:type="paragraph" w:customStyle="1" w:styleId="226">
    <w:name w:val="Char Char1"/>
    <w:basedOn w:val="1"/>
    <w:qFormat/>
    <w:uiPriority w:val="0"/>
    <w:pPr>
      <w:widowControl/>
      <w:spacing w:after="160" w:line="240" w:lineRule="exact"/>
      <w:jc w:val="left"/>
    </w:pPr>
    <w:rPr>
      <w:rFonts w:ascii="Verdana" w:hAnsi="Verdana" w:eastAsia="楷体_GB2312"/>
      <w:b/>
      <w:i/>
      <w:iCs/>
      <w:color w:val="000000"/>
      <w:kern w:val="0"/>
      <w:sz w:val="20"/>
      <w:szCs w:val="20"/>
      <w:lang w:eastAsia="en-US"/>
    </w:rPr>
  </w:style>
  <w:style w:type="paragraph" w:customStyle="1" w:styleId="227">
    <w:name w:val="xl8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28">
    <w:name w:val="样式 首行缩进:  0.85 厘米"/>
    <w:basedOn w:val="1"/>
    <w:qFormat/>
    <w:uiPriority w:val="0"/>
    <w:pPr>
      <w:spacing w:line="360" w:lineRule="auto"/>
      <w:ind w:firstLine="200" w:firstLineChars="200"/>
    </w:pPr>
    <w:rPr>
      <w:rFonts w:cs="宋体"/>
      <w:sz w:val="24"/>
      <w:szCs w:val="20"/>
    </w:rPr>
  </w:style>
  <w:style w:type="paragraph" w:customStyle="1" w:styleId="229">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16"/>
      <w:szCs w:val="16"/>
    </w:rPr>
  </w:style>
  <w:style w:type="paragraph" w:customStyle="1" w:styleId="230">
    <w:name w:val="普通(网站)1"/>
    <w:basedOn w:val="1"/>
    <w:qFormat/>
    <w:uiPriority w:val="0"/>
    <w:pPr>
      <w:widowControl/>
      <w:spacing w:before="100" w:beforeAutospacing="1" w:after="100" w:afterAutospacing="1"/>
      <w:jc w:val="left"/>
    </w:pPr>
    <w:rPr>
      <w:rFonts w:ascii="宋体" w:hAnsi="宋体" w:cs="宋体"/>
      <w:kern w:val="0"/>
    </w:rPr>
  </w:style>
  <w:style w:type="paragraph" w:customStyle="1" w:styleId="231">
    <w:name w:val="xl1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2">
    <w:name w:val="xl9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33">
    <w:name w:val="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34">
    <w:name w:val="xl1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235">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236">
    <w:name w:val="书籍标题1"/>
    <w:basedOn w:val="1"/>
    <w:next w:val="1"/>
    <w:qFormat/>
    <w:uiPriority w:val="0"/>
    <w:pPr>
      <w:pageBreakBefore/>
      <w:widowControl/>
      <w:numPr>
        <w:ilvl w:val="0"/>
        <w:numId w:val="5"/>
      </w:numPr>
      <w:spacing w:beforeLines="200" w:afterLines="200"/>
      <w:jc w:val="center"/>
      <w:outlineLvl w:val="0"/>
    </w:pPr>
    <w:rPr>
      <w:rFonts w:eastAsia="黑体" w:cs="宋体"/>
      <w:b/>
      <w:bCs/>
      <w:spacing w:val="20"/>
      <w:kern w:val="44"/>
      <w:sz w:val="44"/>
      <w:szCs w:val="20"/>
    </w:rPr>
  </w:style>
  <w:style w:type="paragraph" w:customStyle="1" w:styleId="237">
    <w:name w:val="xl3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color w:val="000000"/>
      <w:kern w:val="0"/>
      <w:sz w:val="24"/>
    </w:rPr>
  </w:style>
  <w:style w:type="paragraph" w:customStyle="1" w:styleId="238">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39">
    <w:name w:val="MM Topic 1"/>
    <w:basedOn w:val="3"/>
    <w:qFormat/>
    <w:uiPriority w:val="0"/>
    <w:pPr>
      <w:numPr>
        <w:numId w:val="14"/>
      </w:numPr>
      <w:tabs>
        <w:tab w:val="left" w:pos="1620"/>
      </w:tabs>
      <w:autoSpaceDE/>
      <w:autoSpaceDN/>
      <w:adjustRightInd/>
      <w:snapToGrid/>
      <w:spacing w:beforeLines="0" w:after="330" w:line="578" w:lineRule="auto"/>
      <w:ind w:left="0" w:firstLine="0"/>
      <w:jc w:val="both"/>
      <w:textAlignment w:val="auto"/>
    </w:pPr>
    <w:rPr>
      <w:rFonts w:ascii="Times New Roman" w:eastAsia="宋体"/>
      <w:b/>
      <w:sz w:val="44"/>
      <w:szCs w:val="44"/>
    </w:rPr>
  </w:style>
  <w:style w:type="paragraph" w:customStyle="1" w:styleId="240">
    <w:name w:val="列出段落11"/>
    <w:basedOn w:val="1"/>
    <w:qFormat/>
    <w:uiPriority w:val="34"/>
    <w:pPr>
      <w:ind w:firstLine="200" w:firstLineChars="200"/>
    </w:pPr>
    <w:rPr>
      <w:rFonts w:ascii="Calibri" w:hAnsi="Calibri"/>
      <w:szCs w:val="22"/>
    </w:rPr>
  </w:style>
  <w:style w:type="paragraph" w:customStyle="1" w:styleId="241">
    <w:name w:val="样式 标题 3"/>
    <w:basedOn w:val="6"/>
    <w:next w:val="1"/>
    <w:qFormat/>
    <w:uiPriority w:val="0"/>
    <w:pPr>
      <w:widowControl w:val="0"/>
      <w:numPr>
        <w:numId w:val="0"/>
      </w:numPr>
      <w:tabs>
        <w:tab w:val="left" w:pos="720"/>
        <w:tab w:val="clear" w:pos="753"/>
      </w:tabs>
      <w:autoSpaceDE/>
      <w:autoSpaceDN/>
      <w:adjustRightInd/>
      <w:snapToGrid/>
      <w:spacing w:line="415" w:lineRule="auto"/>
      <w:ind w:left="-600" w:firstLine="600"/>
      <w:jc w:val="left"/>
      <w:textAlignment w:val="auto"/>
    </w:pPr>
    <w:rPr>
      <w:rFonts w:ascii="宋体" w:hAnsi="Calibri" w:eastAsia="宋体"/>
      <w:b/>
      <w:color w:val="auto"/>
      <w:sz w:val="32"/>
      <w:szCs w:val="32"/>
    </w:rPr>
  </w:style>
  <w:style w:type="paragraph" w:customStyle="1" w:styleId="242">
    <w:name w:val="样式"/>
    <w:qFormat/>
    <w:uiPriority w:val="0"/>
    <w:pPr>
      <w:widowControl w:val="0"/>
      <w:autoSpaceDE w:val="0"/>
      <w:autoSpaceDN w:val="0"/>
      <w:adjustRightInd w:val="0"/>
    </w:pPr>
    <w:rPr>
      <w:rFonts w:ascii="Times New Roman" w:hAnsi="Times New Roman" w:eastAsia="宋体" w:cs="Times New Roman"/>
      <w:sz w:val="24"/>
      <w:szCs w:val="24"/>
      <w:lang w:val="en-US" w:eastAsia="zh-CN" w:bidi="ar-SA"/>
    </w:rPr>
  </w:style>
  <w:style w:type="paragraph" w:customStyle="1" w:styleId="243">
    <w:name w:val="没有缩进（为图形使用）"/>
    <w:basedOn w:val="1"/>
    <w:qFormat/>
    <w:uiPriority w:val="0"/>
    <w:pPr>
      <w:numPr>
        <w:ilvl w:val="0"/>
        <w:numId w:val="15"/>
      </w:numPr>
      <w:tabs>
        <w:tab w:val="clear" w:pos="2040"/>
      </w:tabs>
      <w:spacing w:before="120" w:after="120" w:line="360" w:lineRule="auto"/>
      <w:ind w:left="0" w:firstLine="0"/>
    </w:pPr>
    <w:rPr>
      <w:rFonts w:cs="宋体"/>
      <w:sz w:val="24"/>
      <w:szCs w:val="20"/>
    </w:rPr>
  </w:style>
  <w:style w:type="paragraph" w:customStyle="1" w:styleId="244">
    <w:name w:val="xl8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45">
    <w:name w:val="正文序号 3"/>
    <w:basedOn w:val="1"/>
    <w:qFormat/>
    <w:uiPriority w:val="0"/>
    <w:pPr>
      <w:numPr>
        <w:ilvl w:val="2"/>
        <w:numId w:val="9"/>
      </w:numPr>
      <w:spacing w:before="60"/>
    </w:pPr>
  </w:style>
  <w:style w:type="paragraph" w:customStyle="1" w:styleId="24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47">
    <w:name w:val="图"/>
    <w:basedOn w:val="1"/>
    <w:qFormat/>
    <w:uiPriority w:val="0"/>
    <w:pPr>
      <w:keepNext/>
      <w:adjustRightInd w:val="0"/>
      <w:spacing w:before="60" w:after="60" w:line="300" w:lineRule="auto"/>
      <w:jc w:val="center"/>
      <w:textAlignment w:val="center"/>
    </w:pPr>
    <w:rPr>
      <w:snapToGrid w:val="0"/>
      <w:spacing w:val="20"/>
      <w:kern w:val="0"/>
      <w:sz w:val="24"/>
      <w:szCs w:val="20"/>
    </w:rPr>
  </w:style>
  <w:style w:type="paragraph" w:customStyle="1" w:styleId="248">
    <w:name w:val="样式 样式 小四 行距: 1.5 倍行距 + 首行缩进:  3 字符"/>
    <w:basedOn w:val="1"/>
    <w:qFormat/>
    <w:uiPriority w:val="0"/>
    <w:pPr>
      <w:ind w:firstLine="420" w:firstLineChars="200"/>
    </w:pPr>
    <w:rPr>
      <w:rFonts w:ascii="宋体" w:hAnsi="宋体" w:cs="宋体"/>
      <w:szCs w:val="21"/>
    </w:rPr>
  </w:style>
  <w:style w:type="paragraph" w:customStyle="1" w:styleId="249">
    <w:name w:val="TOC 标题1"/>
    <w:basedOn w:val="3"/>
    <w:next w:val="1"/>
    <w:qFormat/>
    <w:uiPriority w:val="0"/>
    <w:pPr>
      <w:widowControl/>
      <w:numPr>
        <w:numId w:val="0"/>
      </w:numPr>
      <w:autoSpaceDE/>
      <w:autoSpaceDN/>
      <w:adjustRightInd/>
      <w:snapToGrid/>
      <w:spacing w:beforeLines="0" w:line="276" w:lineRule="auto"/>
      <w:jc w:val="left"/>
      <w:textAlignment w:val="auto"/>
      <w:outlineLvl w:val="9"/>
    </w:pPr>
    <w:rPr>
      <w:rFonts w:ascii="Cambria" w:hAnsi="Cambria" w:eastAsia="宋体"/>
      <w:b/>
      <w:color w:val="365F91"/>
      <w:kern w:val="0"/>
      <w:sz w:val="28"/>
      <w:szCs w:val="28"/>
    </w:rPr>
  </w:style>
  <w:style w:type="paragraph" w:customStyle="1" w:styleId="250">
    <w:name w:val="xl12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251">
    <w:name w:val="xl10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4"/>
    </w:rPr>
  </w:style>
  <w:style w:type="paragraph" w:customStyle="1" w:styleId="252">
    <w:name w:val="xl1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53">
    <w:name w:val="Char1 Char Char Char1"/>
    <w:basedOn w:val="1"/>
    <w:qFormat/>
    <w:uiPriority w:val="0"/>
    <w:pPr>
      <w:ind w:left="1365" w:hanging="360"/>
    </w:pPr>
    <w:rPr>
      <w:sz w:val="24"/>
    </w:rPr>
  </w:style>
  <w:style w:type="paragraph" w:customStyle="1" w:styleId="254">
    <w:name w:val="MM Topic 2"/>
    <w:basedOn w:val="4"/>
    <w:qFormat/>
    <w:uiPriority w:val="0"/>
    <w:pPr>
      <w:widowControl w:val="0"/>
      <w:numPr>
        <w:ilvl w:val="0"/>
        <w:numId w:val="16"/>
      </w:numPr>
      <w:tabs>
        <w:tab w:val="left" w:pos="425"/>
        <w:tab w:val="clear" w:pos="2040"/>
      </w:tabs>
      <w:autoSpaceDE/>
      <w:autoSpaceDN/>
      <w:adjustRightInd/>
      <w:snapToGrid/>
      <w:spacing w:line="415" w:lineRule="auto"/>
      <w:ind w:left="0" w:firstLine="0"/>
      <w:jc w:val="both"/>
      <w:textAlignment w:val="auto"/>
    </w:pPr>
    <w:rPr>
      <w:rFonts w:ascii="Arial" w:hAnsi="Arial"/>
      <w:b w:val="0"/>
    </w:rPr>
  </w:style>
  <w:style w:type="paragraph" w:customStyle="1" w:styleId="255">
    <w:name w:val="xl1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56">
    <w:name w:val="表格内文字"/>
    <w:basedOn w:val="1"/>
    <w:qFormat/>
    <w:uiPriority w:val="0"/>
    <w:pPr>
      <w:widowControl/>
      <w:spacing w:line="300" w:lineRule="atLeast"/>
      <w:jc w:val="left"/>
    </w:pPr>
    <w:rPr>
      <w:rFonts w:ascii="Arial" w:hAnsi="Arial" w:eastAsia="黑体" w:cs="Arial"/>
      <w:bCs/>
      <w:sz w:val="18"/>
      <w:szCs w:val="21"/>
    </w:rPr>
  </w:style>
  <w:style w:type="paragraph" w:customStyle="1" w:styleId="257">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58">
    <w:name w:val="xl10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kern w:val="0"/>
      <w:sz w:val="20"/>
      <w:szCs w:val="20"/>
    </w:rPr>
  </w:style>
  <w:style w:type="paragraph" w:customStyle="1" w:styleId="259">
    <w:name w:val="MM Topic 6"/>
    <w:basedOn w:val="9"/>
    <w:qFormat/>
    <w:uiPriority w:val="0"/>
    <w:pPr>
      <w:numPr>
        <w:ilvl w:val="5"/>
        <w:numId w:val="8"/>
      </w:numPr>
      <w:tabs>
        <w:tab w:val="left" w:pos="425"/>
        <w:tab w:val="clear" w:pos="3260"/>
      </w:tabs>
      <w:spacing w:line="319" w:lineRule="auto"/>
    </w:pPr>
    <w:rPr>
      <w:bCs w:val="0"/>
    </w:rPr>
  </w:style>
  <w:style w:type="paragraph" w:customStyle="1" w:styleId="260">
    <w:name w:val="样式1"/>
    <w:next w:val="16"/>
    <w:qFormat/>
    <w:uiPriority w:val="0"/>
    <w:pPr>
      <w:widowControl w:val="0"/>
      <w:tabs>
        <w:tab w:val="left" w:pos="360"/>
      </w:tabs>
      <w:ind w:left="360" w:firstLine="200" w:firstLineChars="200"/>
      <w:jc w:val="both"/>
    </w:pPr>
    <w:rPr>
      <w:rFonts w:ascii="Times New Roman" w:hAnsi="Times New Roman" w:eastAsia="仿宋_GB2312" w:cs="Times New Roman"/>
      <w:kern w:val="2"/>
      <w:sz w:val="32"/>
      <w:lang w:val="en-US" w:eastAsia="zh-CN" w:bidi="ar-SA"/>
    </w:rPr>
  </w:style>
  <w:style w:type="paragraph" w:customStyle="1" w:styleId="261">
    <w:name w:val="xl7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color w:val="000000"/>
      <w:kern w:val="0"/>
      <w:sz w:val="20"/>
      <w:szCs w:val="20"/>
    </w:rPr>
  </w:style>
  <w:style w:type="paragraph" w:customStyle="1" w:styleId="262">
    <w:name w:val="Bullet"/>
    <w:qFormat/>
    <w:uiPriority w:val="0"/>
    <w:pPr>
      <w:widowControl w:val="0"/>
      <w:tabs>
        <w:tab w:val="left" w:pos="360"/>
      </w:tabs>
      <w:autoSpaceDE w:val="0"/>
      <w:autoSpaceDN w:val="0"/>
      <w:ind w:left="288" w:hanging="288"/>
    </w:pPr>
    <w:rPr>
      <w:rFonts w:ascii="Times New Roman" w:hAnsi="Times New Roman" w:eastAsia="宋体" w:cs="Times New Roman"/>
      <w:color w:val="000000"/>
      <w:sz w:val="24"/>
      <w:lang w:val="en-US" w:eastAsia="zh-CN" w:bidi="ar-SA"/>
    </w:rPr>
  </w:style>
  <w:style w:type="paragraph" w:customStyle="1" w:styleId="263">
    <w:name w:val="办公自动化专用标题"/>
    <w:basedOn w:val="47"/>
    <w:qFormat/>
    <w:uiPriority w:val="0"/>
    <w:pPr>
      <w:spacing w:line="560" w:lineRule="atLeast"/>
    </w:pPr>
    <w:rPr>
      <w:rFonts w:ascii="宋体" w:hAnsi="Arial"/>
      <w:bCs w:val="0"/>
      <w:sz w:val="44"/>
      <w:szCs w:val="20"/>
    </w:rPr>
  </w:style>
  <w:style w:type="paragraph" w:customStyle="1" w:styleId="264">
    <w:name w:val="List Paragraph1"/>
    <w:basedOn w:val="1"/>
    <w:qFormat/>
    <w:uiPriority w:val="0"/>
    <w:pPr>
      <w:ind w:firstLine="420" w:firstLineChars="200"/>
    </w:pPr>
    <w:rPr>
      <w:rFonts w:ascii="Calibri" w:hAnsi="Calibri" w:cs="黑体"/>
      <w:szCs w:val="22"/>
    </w:rPr>
  </w:style>
  <w:style w:type="paragraph" w:customStyle="1" w:styleId="265">
    <w:name w:val="Normal New New"/>
    <w:qFormat/>
    <w:uiPriority w:val="0"/>
    <w:pPr>
      <w:jc w:val="both"/>
    </w:pPr>
    <w:rPr>
      <w:rFonts w:ascii="Times New Roman" w:hAnsi="Times New Roman" w:eastAsia="宋体" w:cs="Times New Roman"/>
      <w:kern w:val="2"/>
      <w:sz w:val="21"/>
      <w:lang w:val="en-US" w:eastAsia="zh-CN" w:bidi="ar-SA"/>
    </w:rPr>
  </w:style>
  <w:style w:type="paragraph" w:customStyle="1" w:styleId="266">
    <w:name w:val="缺省文本"/>
    <w:basedOn w:val="1"/>
    <w:qFormat/>
    <w:uiPriority w:val="0"/>
    <w:pPr>
      <w:autoSpaceDE w:val="0"/>
      <w:autoSpaceDN w:val="0"/>
      <w:adjustRightInd w:val="0"/>
      <w:jc w:val="left"/>
    </w:pPr>
    <w:rPr>
      <w:kern w:val="0"/>
      <w:sz w:val="24"/>
    </w:rPr>
  </w:style>
  <w:style w:type="paragraph" w:customStyle="1" w:styleId="267">
    <w:name w:val="正文 + 宋体"/>
    <w:basedOn w:val="1"/>
    <w:qFormat/>
    <w:uiPriority w:val="0"/>
    <w:pPr>
      <w:tabs>
        <w:tab w:val="left" w:pos="420"/>
      </w:tabs>
      <w:autoSpaceDE w:val="0"/>
      <w:autoSpaceDN w:val="0"/>
      <w:spacing w:line="360" w:lineRule="auto"/>
      <w:ind w:left="780" w:hanging="360"/>
    </w:pPr>
    <w:rPr>
      <w:rFonts w:ascii="宋体" w:hAnsi="宋体"/>
      <w:szCs w:val="21"/>
    </w:rPr>
  </w:style>
  <w:style w:type="paragraph" w:customStyle="1" w:styleId="268">
    <w:name w:val="样式 正文缩进 + 首行缩进:  2 字符"/>
    <w:basedOn w:val="5"/>
    <w:qFormat/>
    <w:uiPriority w:val="0"/>
    <w:pPr>
      <w:autoSpaceDE/>
      <w:autoSpaceDN/>
      <w:adjustRightInd/>
      <w:spacing w:line="360" w:lineRule="auto"/>
      <w:ind w:firstLine="480" w:firstLineChars="200"/>
      <w:jc w:val="both"/>
      <w:textAlignment w:val="auto"/>
    </w:pPr>
    <w:rPr>
      <w:rFonts w:ascii="Times New Roman"/>
      <w:kern w:val="2"/>
      <w:sz w:val="24"/>
      <w:szCs w:val="24"/>
    </w:rPr>
  </w:style>
  <w:style w:type="paragraph" w:customStyle="1" w:styleId="269">
    <w:name w:val="默认段落字体 Para Char"/>
    <w:basedOn w:val="1"/>
    <w:qFormat/>
    <w:uiPriority w:val="0"/>
    <w:rPr>
      <w:rFonts w:ascii="Tahoma" w:hAnsi="Tahoma"/>
      <w:sz w:val="24"/>
      <w:szCs w:val="20"/>
    </w:rPr>
  </w:style>
  <w:style w:type="paragraph" w:customStyle="1" w:styleId="270">
    <w:name w:val="Char Char1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71">
    <w:name w:val="xl8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72">
    <w:name w:val="xl7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color w:val="000000"/>
      <w:kern w:val="0"/>
      <w:sz w:val="20"/>
      <w:szCs w:val="20"/>
    </w:rPr>
  </w:style>
  <w:style w:type="paragraph" w:customStyle="1" w:styleId="273">
    <w:name w:val="Char1"/>
    <w:basedOn w:val="1"/>
    <w:qFormat/>
    <w:uiPriority w:val="0"/>
    <w:pPr>
      <w:widowControl/>
      <w:spacing w:line="400" w:lineRule="exact"/>
      <w:jc w:val="center"/>
    </w:pPr>
    <w:rPr>
      <w:rFonts w:ascii="Verdana" w:hAnsi="Verdana"/>
      <w:kern w:val="0"/>
      <w:szCs w:val="20"/>
      <w:lang w:eastAsia="en-US"/>
    </w:rPr>
  </w:style>
  <w:style w:type="paragraph" w:customStyle="1" w:styleId="274">
    <w:name w:val="xl9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FF0000"/>
      <w:kern w:val="0"/>
      <w:sz w:val="20"/>
      <w:szCs w:val="20"/>
    </w:rPr>
  </w:style>
  <w:style w:type="paragraph" w:customStyle="1" w:styleId="275">
    <w:name w:val="xl10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76">
    <w:name w:val="_Style 4"/>
    <w:basedOn w:val="1"/>
    <w:qFormat/>
    <w:uiPriority w:val="0"/>
    <w:pPr>
      <w:spacing w:beforeLines="50" w:afterLines="50"/>
    </w:pPr>
  </w:style>
  <w:style w:type="paragraph" w:customStyle="1" w:styleId="277">
    <w:name w:val="Char28"/>
    <w:basedOn w:val="1"/>
    <w:qFormat/>
    <w:uiPriority w:val="0"/>
    <w:pPr>
      <w:adjustRightInd w:val="0"/>
      <w:spacing w:line="360" w:lineRule="auto"/>
    </w:pPr>
  </w:style>
  <w:style w:type="paragraph" w:customStyle="1" w:styleId="278">
    <w:name w:val="xl9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79">
    <w:name w:val="Char Char1 Char Char 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280">
    <w:name w:val="默认段落字体 Para Char Char Char1 Char"/>
    <w:basedOn w:val="50"/>
    <w:qFormat/>
    <w:uiPriority w:val="0"/>
  </w:style>
  <w:style w:type="paragraph" w:customStyle="1" w:styleId="281">
    <w:name w:val="xl7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282">
    <w:name w:val="xl8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83">
    <w:name w:val="图框内的文字"/>
    <w:basedOn w:val="1"/>
    <w:qFormat/>
    <w:uiPriority w:val="0"/>
    <w:pPr>
      <w:jc w:val="center"/>
    </w:pPr>
    <w:rPr>
      <w:position w:val="6"/>
      <w:szCs w:val="20"/>
    </w:rPr>
  </w:style>
  <w:style w:type="paragraph" w:customStyle="1" w:styleId="284">
    <w:name w:val="样式 (西文) 宋体 首行缩进:  0.85 厘米"/>
    <w:basedOn w:val="1"/>
    <w:qFormat/>
    <w:uiPriority w:val="0"/>
    <w:pPr>
      <w:spacing w:line="360" w:lineRule="auto"/>
      <w:ind w:firstLine="200" w:firstLineChars="200"/>
    </w:pPr>
    <w:rPr>
      <w:rFonts w:ascii="宋体" w:hAnsi="Calibri" w:cs="宋体"/>
      <w:sz w:val="24"/>
      <w:szCs w:val="20"/>
    </w:rPr>
  </w:style>
  <w:style w:type="paragraph" w:customStyle="1" w:styleId="285">
    <w:name w:val="xl9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6">
    <w:name w:val="xl8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87">
    <w:name w:val="Char Char1 Char Char Char Char Char Char"/>
    <w:basedOn w:val="1"/>
    <w:qFormat/>
    <w:uiPriority w:val="0"/>
    <w:pPr>
      <w:widowControl/>
      <w:numPr>
        <w:ilvl w:val="0"/>
        <w:numId w:val="17"/>
      </w:numPr>
      <w:tabs>
        <w:tab w:val="clear" w:pos="360"/>
      </w:tabs>
      <w:spacing w:after="160" w:line="240" w:lineRule="exact"/>
      <w:ind w:left="0" w:firstLine="0"/>
      <w:jc w:val="center"/>
    </w:pPr>
    <w:rPr>
      <w:rFonts w:ascii="黑体" w:hAnsi="Calibri" w:eastAsia="黑体"/>
      <w:kern w:val="0"/>
      <w:sz w:val="36"/>
      <w:szCs w:val="36"/>
    </w:rPr>
  </w:style>
  <w:style w:type="paragraph" w:customStyle="1" w:styleId="288">
    <w:name w:val="xl11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289">
    <w:name w:val="Char Char Char1 Char Char Char Char Char Char Char"/>
    <w:basedOn w:val="1"/>
    <w:qFormat/>
    <w:uiPriority w:val="0"/>
    <w:rPr>
      <w:rFonts w:ascii="Arial" w:hAnsi="Arial" w:cs="Arial"/>
      <w:sz w:val="20"/>
      <w:szCs w:val="20"/>
    </w:rPr>
  </w:style>
  <w:style w:type="paragraph" w:customStyle="1" w:styleId="290">
    <w:name w:val="xl10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b/>
      <w:bCs/>
      <w:kern w:val="0"/>
      <w:sz w:val="20"/>
      <w:szCs w:val="20"/>
    </w:rPr>
  </w:style>
  <w:style w:type="paragraph" w:customStyle="1" w:styleId="291">
    <w:name w:val="xl8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292">
    <w:name w:val="MM Topic 3"/>
    <w:basedOn w:val="6"/>
    <w:qFormat/>
    <w:uiPriority w:val="0"/>
    <w:pPr>
      <w:widowControl w:val="0"/>
      <w:numPr>
        <w:numId w:val="8"/>
      </w:numPr>
      <w:tabs>
        <w:tab w:val="left" w:pos="425"/>
        <w:tab w:val="left" w:pos="1418"/>
        <w:tab w:val="clear" w:pos="753"/>
      </w:tabs>
      <w:autoSpaceDE/>
      <w:autoSpaceDN/>
      <w:adjustRightInd/>
      <w:snapToGrid/>
      <w:spacing w:line="415" w:lineRule="auto"/>
      <w:textAlignment w:val="auto"/>
    </w:pPr>
    <w:rPr>
      <w:rFonts w:ascii="Times New Roman" w:eastAsia="宋体"/>
      <w:b/>
      <w:color w:val="auto"/>
      <w:sz w:val="32"/>
      <w:szCs w:val="32"/>
    </w:rPr>
  </w:style>
  <w:style w:type="paragraph" w:customStyle="1" w:styleId="293">
    <w:name w:val="xl3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eastAsia="Arial Unicode MS"/>
      <w:color w:val="000000"/>
      <w:kern w:val="0"/>
      <w:sz w:val="24"/>
    </w:rPr>
  </w:style>
  <w:style w:type="paragraph" w:customStyle="1" w:styleId="294">
    <w:name w:val="xl3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Arial Unicode MS" w:hAnsi="Arial Unicode MS" w:eastAsia="Arial Unicode MS" w:cs="Arial Unicode MS"/>
      <w:kern w:val="0"/>
      <w:sz w:val="24"/>
    </w:rPr>
  </w:style>
  <w:style w:type="paragraph" w:customStyle="1" w:styleId="295">
    <w:name w:val="项目"/>
    <w:basedOn w:val="1"/>
    <w:qFormat/>
    <w:uiPriority w:val="0"/>
    <w:pPr>
      <w:adjustRightInd w:val="0"/>
      <w:spacing w:beforeLines="50" w:line="317" w:lineRule="atLeast"/>
      <w:ind w:left="900" w:firstLine="200" w:firstLineChars="200"/>
      <w:textAlignment w:val="baseline"/>
    </w:pPr>
    <w:rPr>
      <w:rFonts w:ascii="宋体" w:hAnsi="Calibri"/>
      <w:kern w:val="0"/>
      <w:sz w:val="24"/>
      <w:szCs w:val="20"/>
    </w:rPr>
  </w:style>
  <w:style w:type="paragraph" w:customStyle="1" w:styleId="296">
    <w:name w:val="xl9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color w:val="FF0000"/>
      <w:kern w:val="0"/>
      <w:sz w:val="20"/>
      <w:szCs w:val="20"/>
    </w:rPr>
  </w:style>
  <w:style w:type="paragraph" w:customStyle="1" w:styleId="297">
    <w:name w:val="字元 字元1"/>
    <w:basedOn w:val="1"/>
    <w:qFormat/>
    <w:uiPriority w:val="0"/>
    <w:pPr>
      <w:spacing w:line="360" w:lineRule="auto"/>
      <w:ind w:firstLine="200" w:firstLineChars="200"/>
    </w:pPr>
    <w:rPr>
      <w:rFonts w:ascii="宋体" w:hAnsi="宋体" w:cs="宋体"/>
      <w:sz w:val="24"/>
    </w:rPr>
  </w:style>
  <w:style w:type="paragraph" w:customStyle="1" w:styleId="298">
    <w:name w:val="xl7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299">
    <w:name w:val="xl12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00">
    <w:name w:val="xl1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01">
    <w:name w:val="Char Char Char Char Char Char Char Char Char"/>
    <w:basedOn w:val="1"/>
    <w:qFormat/>
    <w:uiPriority w:val="0"/>
    <w:pPr>
      <w:widowControl/>
      <w:spacing w:after="160" w:line="240" w:lineRule="exact"/>
      <w:jc w:val="left"/>
    </w:pPr>
  </w:style>
  <w:style w:type="paragraph" w:customStyle="1" w:styleId="302">
    <w:name w:val="Normal New New New"/>
    <w:qFormat/>
    <w:uiPriority w:val="0"/>
    <w:pPr>
      <w:jc w:val="both"/>
    </w:pPr>
    <w:rPr>
      <w:rFonts w:ascii="Times New Roman" w:hAnsi="Times New Roman" w:eastAsia="宋体" w:cs="Times New Roman"/>
      <w:kern w:val="2"/>
      <w:sz w:val="21"/>
      <w:lang w:val="en-US" w:eastAsia="zh-CN" w:bidi="ar-SA"/>
    </w:rPr>
  </w:style>
  <w:style w:type="paragraph" w:customStyle="1" w:styleId="303">
    <w:name w:val="xl1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0"/>
      <w:szCs w:val="20"/>
    </w:rPr>
  </w:style>
  <w:style w:type="paragraph" w:customStyle="1" w:styleId="304">
    <w:name w:val="xl8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05">
    <w:name w:val="xl1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color w:val="000000"/>
      <w:kern w:val="0"/>
      <w:sz w:val="20"/>
      <w:szCs w:val="20"/>
    </w:rPr>
  </w:style>
  <w:style w:type="paragraph" w:customStyle="1" w:styleId="306">
    <w:name w:val="xl11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kern w:val="0"/>
      <w:sz w:val="20"/>
      <w:szCs w:val="20"/>
    </w:rPr>
  </w:style>
  <w:style w:type="paragraph" w:customStyle="1" w:styleId="307">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4"/>
    </w:rPr>
  </w:style>
  <w:style w:type="paragraph" w:customStyle="1" w:styleId="308">
    <w:name w:val="Char Char1 Char Char Char Char Char Char Char Char Char Char Char Char Char Char Char Char Char Char Char Char"/>
    <w:basedOn w:val="1"/>
    <w:qFormat/>
    <w:uiPriority w:val="0"/>
    <w:pPr>
      <w:widowControl/>
      <w:tabs>
        <w:tab w:val="left" w:pos="360"/>
      </w:tabs>
      <w:ind w:left="360" w:hanging="360"/>
      <w:jc w:val="left"/>
    </w:pPr>
    <w:rPr>
      <w:rFonts w:ascii="Verdana" w:hAnsi="Verdana"/>
      <w:kern w:val="0"/>
      <w:sz w:val="24"/>
      <w:szCs w:val="21"/>
    </w:rPr>
  </w:style>
  <w:style w:type="paragraph" w:customStyle="1" w:styleId="309">
    <w:name w:val="Char Char Char Char Char Char"/>
    <w:basedOn w:val="1"/>
    <w:qFormat/>
    <w:uiPriority w:val="0"/>
    <w:pPr>
      <w:widowControl/>
      <w:spacing w:after="160" w:line="240" w:lineRule="exact"/>
      <w:jc w:val="left"/>
    </w:pPr>
    <w:rPr>
      <w:sz w:val="32"/>
      <w:szCs w:val="20"/>
    </w:rPr>
  </w:style>
  <w:style w:type="paragraph" w:customStyle="1" w:styleId="310">
    <w:name w:val="pa-3"/>
    <w:basedOn w:val="1"/>
    <w:qFormat/>
    <w:uiPriority w:val="0"/>
    <w:pPr>
      <w:widowControl/>
      <w:spacing w:before="150" w:after="150"/>
      <w:jc w:val="left"/>
    </w:pPr>
    <w:rPr>
      <w:rFonts w:ascii="宋体" w:hAnsi="宋体" w:cs="宋体"/>
      <w:kern w:val="0"/>
      <w:sz w:val="24"/>
    </w:rPr>
  </w:style>
  <w:style w:type="paragraph" w:customStyle="1" w:styleId="311">
    <w:name w:val="xl10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cs="宋体"/>
      <w:kern w:val="0"/>
      <w:sz w:val="20"/>
      <w:szCs w:val="20"/>
    </w:rPr>
  </w:style>
  <w:style w:type="paragraph" w:customStyle="1" w:styleId="312">
    <w:name w:val="xl11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0"/>
      <w:szCs w:val="20"/>
    </w:rPr>
  </w:style>
  <w:style w:type="paragraph" w:customStyle="1" w:styleId="313">
    <w:name w:val="Char Char2 Char"/>
    <w:basedOn w:val="1"/>
    <w:qFormat/>
    <w:uiPriority w:val="0"/>
    <w:rPr>
      <w:rFonts w:ascii="宋体" w:hAnsi="宋体"/>
      <w:b/>
      <w:sz w:val="28"/>
      <w:szCs w:val="28"/>
    </w:rPr>
  </w:style>
  <w:style w:type="paragraph" w:customStyle="1" w:styleId="314">
    <w:name w:val="_Style 2"/>
    <w:basedOn w:val="1"/>
    <w:qFormat/>
    <w:uiPriority w:val="0"/>
    <w:pPr>
      <w:ind w:firstLine="420" w:firstLineChars="200"/>
    </w:pPr>
  </w:style>
  <w:style w:type="paragraph" w:customStyle="1" w:styleId="315">
    <w:name w:val="Normal_2"/>
    <w:qFormat/>
    <w:uiPriority w:val="0"/>
    <w:pPr>
      <w:spacing w:before="120" w:after="240"/>
      <w:jc w:val="both"/>
    </w:pPr>
    <w:rPr>
      <w:rFonts w:ascii="Calibri" w:hAnsi="Calibri" w:eastAsia="Calibri" w:cs="Times New Roman"/>
      <w:sz w:val="22"/>
      <w:szCs w:val="22"/>
      <w:lang w:val="ru-RU" w:eastAsia="en-US" w:bidi="ar-SA"/>
    </w:rPr>
  </w:style>
  <w:style w:type="paragraph" w:customStyle="1" w:styleId="316">
    <w:name w:val="Char3"/>
    <w:basedOn w:val="1"/>
    <w:qFormat/>
    <w:uiPriority w:val="0"/>
  </w:style>
  <w:style w:type="paragraph" w:customStyle="1" w:styleId="317">
    <w:name w:val="Char Char Char Char Char Char Char Char Char1"/>
    <w:basedOn w:val="1"/>
    <w:qFormat/>
    <w:uiPriority w:val="0"/>
    <w:rPr>
      <w:sz w:val="28"/>
    </w:rPr>
  </w:style>
  <w:style w:type="paragraph" w:customStyle="1" w:styleId="318">
    <w:name w:val="xl11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kern w:val="0"/>
      <w:sz w:val="20"/>
      <w:szCs w:val="20"/>
    </w:rPr>
  </w:style>
  <w:style w:type="paragraph" w:customStyle="1" w:styleId="319">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320">
    <w:name w:val="xl104"/>
    <w:basedOn w:val="1"/>
    <w:qFormat/>
    <w:uiPriority w:val="0"/>
    <w:pPr>
      <w:widowControl/>
      <w:spacing w:before="100" w:beforeAutospacing="1" w:after="100" w:afterAutospacing="1"/>
      <w:jc w:val="left"/>
    </w:pPr>
    <w:rPr>
      <w:rFonts w:ascii="宋体" w:hAnsi="宋体" w:cs="宋体"/>
      <w:kern w:val="0"/>
      <w:sz w:val="24"/>
    </w:rPr>
  </w:style>
  <w:style w:type="paragraph" w:customStyle="1" w:styleId="321">
    <w:name w:val="xl9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kern w:val="0"/>
      <w:sz w:val="20"/>
      <w:szCs w:val="20"/>
    </w:rPr>
  </w:style>
  <w:style w:type="paragraph" w:customStyle="1" w:styleId="322">
    <w:name w:val="xl1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0"/>
      <w:szCs w:val="20"/>
    </w:rPr>
  </w:style>
  <w:style w:type="paragraph" w:customStyle="1" w:styleId="323">
    <w:name w:val="font14"/>
    <w:basedOn w:val="1"/>
    <w:qFormat/>
    <w:uiPriority w:val="0"/>
    <w:pPr>
      <w:widowControl/>
      <w:spacing w:before="100" w:beforeAutospacing="1" w:after="100" w:afterAutospacing="1"/>
      <w:jc w:val="left"/>
    </w:pPr>
    <w:rPr>
      <w:rFonts w:ascii="宋体" w:hAnsi="宋体" w:cs="宋体"/>
      <w:kern w:val="0"/>
      <w:sz w:val="20"/>
      <w:szCs w:val="20"/>
    </w:rPr>
  </w:style>
  <w:style w:type="paragraph" w:customStyle="1" w:styleId="324">
    <w:name w:val="正文序号 4"/>
    <w:basedOn w:val="1"/>
    <w:qFormat/>
    <w:uiPriority w:val="0"/>
    <w:pPr>
      <w:numPr>
        <w:ilvl w:val="3"/>
        <w:numId w:val="9"/>
      </w:numPr>
      <w:spacing w:before="60"/>
    </w:pPr>
  </w:style>
  <w:style w:type="paragraph" w:customStyle="1" w:styleId="325">
    <w:name w:val="特点标题"/>
    <w:basedOn w:val="1"/>
    <w:next w:val="40"/>
    <w:qFormat/>
    <w:uiPriority w:val="0"/>
    <w:pPr>
      <w:adjustRightInd w:val="0"/>
      <w:spacing w:line="360" w:lineRule="auto"/>
      <w:ind w:firstLine="482"/>
      <w:textAlignment w:val="baseline"/>
    </w:pPr>
    <w:rPr>
      <w:rFonts w:ascii="宋体" w:hAnsi="宋体"/>
      <w:kern w:val="0"/>
      <w:sz w:val="24"/>
    </w:rPr>
  </w:style>
  <w:style w:type="paragraph" w:customStyle="1" w:styleId="326">
    <w:name w:val="xl8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color w:val="000000"/>
      <w:kern w:val="0"/>
      <w:sz w:val="20"/>
      <w:szCs w:val="20"/>
    </w:rPr>
  </w:style>
  <w:style w:type="paragraph" w:customStyle="1" w:styleId="327">
    <w:name w:val="xl35"/>
    <w:basedOn w:val="1"/>
    <w:qFormat/>
    <w:uiPriority w:val="0"/>
    <w:pPr>
      <w:widowControl/>
      <w:pBdr>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4"/>
    </w:rPr>
  </w:style>
  <w:style w:type="paragraph" w:customStyle="1" w:styleId="328">
    <w:name w:val="表格文字"/>
    <w:basedOn w:val="1"/>
    <w:qFormat/>
    <w:uiPriority w:val="0"/>
    <w:pPr>
      <w:numPr>
        <w:ilvl w:val="0"/>
        <w:numId w:val="18"/>
      </w:numPr>
      <w:tabs>
        <w:tab w:val="clear" w:pos="360"/>
      </w:tabs>
      <w:ind w:left="0" w:firstLine="0"/>
      <w:jc w:val="left"/>
    </w:pPr>
    <w:rPr>
      <w:rFonts w:ascii="Arial" w:hAnsi="Arial" w:eastAsia="仿宋_GB2312" w:cs="Arial"/>
      <w:sz w:val="18"/>
      <w:szCs w:val="18"/>
    </w:rPr>
  </w:style>
  <w:style w:type="paragraph" w:customStyle="1" w:styleId="329">
    <w:name w:val="正文文本样式"/>
    <w:basedOn w:val="1"/>
    <w:qFormat/>
    <w:uiPriority w:val="0"/>
    <w:pPr>
      <w:spacing w:line="360" w:lineRule="auto"/>
      <w:ind w:firstLine="482"/>
    </w:pPr>
    <w:rPr>
      <w:rFonts w:cs="宋体"/>
      <w:sz w:val="24"/>
      <w:szCs w:val="20"/>
    </w:rPr>
  </w:style>
  <w:style w:type="paragraph" w:customStyle="1" w:styleId="330">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s="宋体"/>
      <w:color w:val="FF0000"/>
      <w:kern w:val="0"/>
      <w:sz w:val="20"/>
      <w:szCs w:val="20"/>
    </w:rPr>
  </w:style>
  <w:style w:type="paragraph" w:customStyle="1" w:styleId="331">
    <w:name w:val="xl33"/>
    <w:basedOn w:val="1"/>
    <w:qFormat/>
    <w:uiPriority w:val="0"/>
    <w:pPr>
      <w:widowControl/>
      <w:spacing w:before="100" w:beforeAutospacing="1" w:after="100" w:afterAutospacing="1"/>
      <w:jc w:val="center"/>
      <w:textAlignment w:val="center"/>
    </w:pPr>
    <w:rPr>
      <w:rFonts w:hint="eastAsia" w:ascii="黑体" w:hAnsi="Arial Unicode MS" w:eastAsia="黑体" w:cs="Arial Unicode MS"/>
      <w:kern w:val="0"/>
      <w:sz w:val="24"/>
    </w:rPr>
  </w:style>
  <w:style w:type="paragraph" w:customStyle="1" w:styleId="332">
    <w:name w:val="_Style 3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333">
    <w:name w:val="Pa17"/>
    <w:basedOn w:val="1"/>
    <w:next w:val="1"/>
    <w:qFormat/>
    <w:uiPriority w:val="0"/>
    <w:pPr>
      <w:autoSpaceDE w:val="0"/>
      <w:autoSpaceDN w:val="0"/>
      <w:adjustRightInd w:val="0"/>
      <w:spacing w:line="141" w:lineRule="atLeast"/>
      <w:jc w:val="left"/>
    </w:pPr>
    <w:rPr>
      <w:rFonts w:ascii="OMBFXO+Univers-Light" w:eastAsia="OMBFXO+Univers-Light"/>
      <w:kern w:val="0"/>
      <w:sz w:val="24"/>
    </w:rPr>
  </w:style>
  <w:style w:type="paragraph" w:customStyle="1" w:styleId="334">
    <w:name w:val="正文1"/>
    <w:basedOn w:val="1"/>
    <w:qFormat/>
    <w:uiPriority w:val="0"/>
    <w:pPr>
      <w:spacing w:line="360" w:lineRule="auto"/>
    </w:pPr>
    <w:rPr>
      <w:rFonts w:ascii="宋体" w:hAnsi="宋体"/>
      <w:sz w:val="24"/>
    </w:rPr>
  </w:style>
  <w:style w:type="paragraph" w:customStyle="1" w:styleId="335">
    <w:name w:val="No Spacing"/>
    <w:qFormat/>
    <w:uiPriority w:val="0"/>
    <w:pPr>
      <w:widowControl w:val="0"/>
      <w:jc w:val="both"/>
    </w:pPr>
    <w:rPr>
      <w:rFonts w:ascii="Calibri" w:hAnsi="Calibri" w:eastAsia="宋体" w:cs="Times New Roman"/>
      <w:kern w:val="2"/>
      <w:sz w:val="21"/>
      <w:szCs w:val="22"/>
      <w:lang w:val="en-US" w:eastAsia="zh-CN" w:bidi="ar-SA"/>
    </w:rPr>
  </w:style>
  <w:style w:type="paragraph" w:customStyle="1" w:styleId="336">
    <w:name w:val="xl3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textAlignment w:val="center"/>
    </w:pPr>
    <w:rPr>
      <w:rFonts w:ascii="Arial Unicode MS" w:hAnsi="Arial Unicode MS" w:eastAsia="Arial Unicode MS" w:cs="Arial Unicode MS"/>
      <w:color w:val="000000"/>
      <w:kern w:val="0"/>
      <w:sz w:val="24"/>
    </w:rPr>
  </w:style>
  <w:style w:type="paragraph" w:customStyle="1" w:styleId="337">
    <w:name w:val="样式 宋体 小四 行距: 1.5 倍行距"/>
    <w:basedOn w:val="1"/>
    <w:qFormat/>
    <w:uiPriority w:val="0"/>
    <w:pPr>
      <w:spacing w:before="100" w:beforeAutospacing="1" w:after="100" w:afterAutospacing="1" w:line="360" w:lineRule="auto"/>
      <w:ind w:firstLine="200" w:firstLineChars="200"/>
    </w:pPr>
    <w:rPr>
      <w:rFonts w:ascii="宋体" w:hAnsi="Calibri" w:cs="宋体"/>
      <w:sz w:val="24"/>
      <w:szCs w:val="20"/>
    </w:rPr>
  </w:style>
  <w:style w:type="paragraph" w:customStyle="1" w:styleId="338">
    <w:name w:val="pa-15"/>
    <w:basedOn w:val="1"/>
    <w:qFormat/>
    <w:uiPriority w:val="0"/>
    <w:pPr>
      <w:widowControl/>
      <w:spacing w:before="150" w:after="150"/>
      <w:jc w:val="left"/>
    </w:pPr>
    <w:rPr>
      <w:rFonts w:ascii="宋体" w:hAnsi="宋体" w:cs="宋体"/>
      <w:kern w:val="0"/>
      <w:sz w:val="24"/>
    </w:rPr>
  </w:style>
  <w:style w:type="paragraph" w:customStyle="1" w:styleId="339">
    <w:name w:val="font9"/>
    <w:basedOn w:val="1"/>
    <w:qFormat/>
    <w:uiPriority w:val="0"/>
    <w:pPr>
      <w:widowControl/>
      <w:spacing w:before="100" w:beforeAutospacing="1" w:after="100" w:afterAutospacing="1"/>
      <w:jc w:val="left"/>
    </w:pPr>
    <w:rPr>
      <w:color w:val="000000"/>
      <w:kern w:val="0"/>
      <w:sz w:val="20"/>
      <w:szCs w:val="20"/>
    </w:rPr>
  </w:style>
  <w:style w:type="paragraph" w:customStyle="1" w:styleId="340">
    <w:name w:val="font10"/>
    <w:basedOn w:val="1"/>
    <w:qFormat/>
    <w:uiPriority w:val="0"/>
    <w:pPr>
      <w:widowControl/>
      <w:spacing w:before="100" w:beforeAutospacing="1" w:after="100" w:afterAutospacing="1"/>
      <w:jc w:val="left"/>
    </w:pPr>
    <w:rPr>
      <w:rFonts w:ascii="宋体" w:hAnsi="宋体" w:cs="宋体"/>
      <w:color w:val="000000"/>
      <w:kern w:val="0"/>
      <w:sz w:val="20"/>
      <w:szCs w:val="20"/>
    </w:rPr>
  </w:style>
  <w:style w:type="paragraph" w:customStyle="1" w:styleId="341">
    <w:name w:val="pa-13"/>
    <w:basedOn w:val="1"/>
    <w:qFormat/>
    <w:uiPriority w:val="0"/>
    <w:pPr>
      <w:widowControl/>
      <w:spacing w:before="150" w:after="150"/>
      <w:jc w:val="left"/>
    </w:pPr>
    <w:rPr>
      <w:rFonts w:ascii="宋体" w:hAnsi="宋体" w:cs="宋体"/>
      <w:kern w:val="0"/>
      <w:sz w:val="24"/>
    </w:rPr>
  </w:style>
  <w:style w:type="paragraph" w:customStyle="1" w:styleId="342">
    <w:name w:val="列表数字1"/>
    <w:next w:val="49"/>
    <w:qFormat/>
    <w:uiPriority w:val="0"/>
    <w:pPr>
      <w:numPr>
        <w:ilvl w:val="0"/>
        <w:numId w:val="19"/>
      </w:numPr>
      <w:tabs>
        <w:tab w:val="left" w:pos="900"/>
        <w:tab w:val="clear" w:pos="1145"/>
      </w:tabs>
      <w:spacing w:before="120" w:line="360" w:lineRule="auto"/>
    </w:pPr>
    <w:rPr>
      <w:rFonts w:ascii="Times New Roman" w:hAnsi="Times New Roman" w:eastAsia="宋体" w:cs="Times New Roman"/>
      <w:sz w:val="24"/>
      <w:lang w:val="en-US" w:eastAsia="zh-CN" w:bidi="ar-SA"/>
    </w:rPr>
  </w:style>
  <w:style w:type="paragraph" w:customStyle="1" w:styleId="34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pPr>
    <w:rPr>
      <w:rFonts w:eastAsia="Arial Unicode MS"/>
      <w:color w:val="000000"/>
      <w:kern w:val="0"/>
      <w:sz w:val="24"/>
    </w:rPr>
  </w:style>
  <w:style w:type="paragraph" w:customStyle="1" w:styleId="344">
    <w:name w:val="Item List in Table"/>
    <w:basedOn w:val="1"/>
    <w:qFormat/>
    <w:uiPriority w:val="0"/>
    <w:pPr>
      <w:numPr>
        <w:ilvl w:val="0"/>
        <w:numId w:val="20"/>
      </w:numPr>
      <w:jc w:val="left"/>
    </w:pPr>
  </w:style>
  <w:style w:type="paragraph" w:customStyle="1" w:styleId="345">
    <w:name w:val="表身（左）"/>
    <w:qFormat/>
    <w:uiPriority w:val="0"/>
    <w:pPr>
      <w:adjustRightInd w:val="0"/>
      <w:snapToGrid w:val="0"/>
      <w:spacing w:line="300" w:lineRule="auto"/>
      <w:textAlignment w:val="center"/>
    </w:pPr>
    <w:rPr>
      <w:rFonts w:ascii="Times New Roman" w:hAnsi="Times New Roman" w:eastAsia="宋体" w:cs="Times New Roman"/>
      <w:sz w:val="16"/>
      <w:lang w:val="en-US" w:eastAsia="zh-CN" w:bidi="ar-SA"/>
    </w:rPr>
  </w:style>
  <w:style w:type="paragraph" w:customStyle="1" w:styleId="346">
    <w:name w:val="正文缩进2字符"/>
    <w:basedOn w:val="49"/>
    <w:qFormat/>
    <w:uiPriority w:val="0"/>
    <w:pPr>
      <w:spacing w:after="0" w:line="360" w:lineRule="auto"/>
      <w:ind w:firstLine="200" w:firstLineChars="200"/>
    </w:pPr>
    <w:rPr>
      <w:sz w:val="24"/>
      <w:szCs w:val="24"/>
    </w:rPr>
  </w:style>
  <w:style w:type="paragraph" w:customStyle="1" w:styleId="347">
    <w:name w:val="无间隔1"/>
    <w:qFormat/>
    <w:uiPriority w:val="0"/>
    <w:pPr>
      <w:widowControl w:val="0"/>
      <w:jc w:val="both"/>
    </w:pPr>
    <w:rPr>
      <w:rFonts w:ascii="Calibri" w:hAnsi="Calibri" w:eastAsia="宋体" w:cs="Calibri"/>
      <w:kern w:val="2"/>
      <w:sz w:val="21"/>
      <w:szCs w:val="21"/>
      <w:lang w:val="en-US" w:eastAsia="zh-CN" w:bidi="ar-SA"/>
    </w:rPr>
  </w:style>
  <w:style w:type="paragraph" w:customStyle="1" w:styleId="348">
    <w:name w:val="xl105"/>
    <w:basedOn w:val="1"/>
    <w:qFormat/>
    <w:uiPriority w:val="0"/>
    <w:pPr>
      <w:widowControl/>
      <w:spacing w:before="100" w:beforeAutospacing="1" w:after="100" w:afterAutospacing="1"/>
      <w:jc w:val="left"/>
    </w:pPr>
    <w:rPr>
      <w:rFonts w:ascii="宋体" w:hAnsi="宋体" w:cs="宋体"/>
      <w:kern w:val="0"/>
      <w:sz w:val="20"/>
      <w:szCs w:val="20"/>
    </w:rPr>
  </w:style>
  <w:style w:type="character" w:customStyle="1" w:styleId="349">
    <w:name w:val="Placeholder Text"/>
    <w:basedOn w:val="53"/>
    <w:semiHidden/>
    <w:qFormat/>
    <w:uiPriority w:val="99"/>
    <w:rPr>
      <w:color w:val="808080"/>
    </w:rPr>
  </w:style>
  <w:style w:type="paragraph" w:customStyle="1" w:styleId="350">
    <w:name w:val="列出段落2"/>
    <w:basedOn w:val="1"/>
    <w:next w:val="104"/>
    <w:qFormat/>
    <w:uiPriority w:val="0"/>
    <w:pPr>
      <w:ind w:firstLine="420" w:firstLineChars="200"/>
    </w:pPr>
    <w:rPr>
      <w:rFonts w:ascii="Calibri" w:hAnsi="Calibri" w:eastAsia="黑体" w:cs="Times New Roman"/>
      <w:bCs/>
      <w:sz w:val="30"/>
      <w:szCs w:val="30"/>
    </w:rPr>
  </w:style>
  <w:style w:type="character" w:customStyle="1" w:styleId="351">
    <w:name w:val="NormalCharacter"/>
    <w:qFormat/>
    <w:uiPriority w:val="0"/>
  </w:style>
  <w:style w:type="table" w:customStyle="1" w:styleId="352">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9" Type="http://schemas.openxmlformats.org/officeDocument/2006/relationships/footer" Target="foot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numbering" Target="numbering.xml"/><Relationship Id="rId18" Type="http://schemas.openxmlformats.org/officeDocument/2006/relationships/customXml" Target="../customXml/item1.xml"/><Relationship Id="rId17" Type="http://schemas.openxmlformats.org/officeDocument/2006/relationships/image" Target="media/image1.jpeg"/><Relationship Id="rId16" Type="http://schemas.openxmlformats.org/officeDocument/2006/relationships/theme" Target="theme/theme1.xml"/><Relationship Id="rId15" Type="http://schemas.openxmlformats.org/officeDocument/2006/relationships/header" Target="header5.xml"/><Relationship Id="rId14" Type="http://schemas.openxmlformats.org/officeDocument/2006/relationships/header" Target="header4.xml"/><Relationship Id="rId13" Type="http://schemas.openxmlformats.org/officeDocument/2006/relationships/footer" Target="footer8.xml"/><Relationship Id="rId12" Type="http://schemas.openxmlformats.org/officeDocument/2006/relationships/footer" Target="footer7.xml"/><Relationship Id="rId11" Type="http://schemas.openxmlformats.org/officeDocument/2006/relationships/footer" Target="footer6.xml"/><Relationship Id="rId10" Type="http://schemas.openxmlformats.org/officeDocument/2006/relationships/footer" Target="foot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http://www.deepbbs.org</Company>
  <Pages>52</Pages>
  <Words>6391</Words>
  <Characters>6850</Characters>
  <Lines>241</Lines>
  <Paragraphs>68</Paragraphs>
  <TotalTime>1</TotalTime>
  <ScaleCrop>false</ScaleCrop>
  <LinksUpToDate>false</LinksUpToDate>
  <CharactersWithSpaces>7208</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2017-11-25T01:31:00Z</dcterms:created>
  <dc:creator>杨佳佳</dc:creator>
  <cp:lastModifiedBy>Administrator</cp:lastModifiedBy>
  <cp:lastPrinted>2026-08-19T04:28:00Z</cp:lastPrinted>
  <dcterms:modified xsi:type="dcterms:W3CDTF">2026-08-19T09:14:00Z</dcterms:modified>
  <dc:title>货物公开招标</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EF7B0BD270014B0FB99BE2D1DA97BFF2_13</vt:lpwstr>
  </property>
  <property fmtid="{D5CDD505-2E9C-101B-9397-08002B2CF9AE}" pid="4" name="KSOTemplateDocerSaveRecord">
    <vt:lpwstr>eyJoZGlkIjoiNjRhODA0MGJlYjkwYzhjNWY3NDVmZDZhNTM4ODVlZmIiLCJ1c2VySWQiOiI0MzkwMDY1NTEifQ==</vt:lpwstr>
  </property>
</Properties>
</file>