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63E0B">
      <w:pPr>
        <w:pStyle w:val="8"/>
        <w:widowControl/>
        <w:adjustRightInd w:val="0"/>
        <w:snapToGrid w:val="0"/>
        <w:spacing w:line="360" w:lineRule="auto"/>
        <w:rPr>
          <w:rFonts w:hint="eastAsia" w:ascii="黑体" w:eastAsia="黑体"/>
          <w:bCs/>
          <w:color w:val="000000" w:themeColor="text1"/>
          <w:sz w:val="32"/>
          <w:highlight w:val="none"/>
          <w:lang w:eastAsia="zh-CN"/>
          <w14:textFill>
            <w14:solidFill>
              <w14:schemeClr w14:val="tx1"/>
            </w14:solidFill>
          </w14:textFill>
        </w:rPr>
      </w:pPr>
    </w:p>
    <w:p w14:paraId="0889BE67">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20A6D14B">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3C97ADBA">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3BD18CE3">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44912703">
      <w:pPr>
        <w:bidi w:val="0"/>
        <w:jc w:val="center"/>
        <w:rPr>
          <w:rFonts w:hint="eastAsia" w:asciiTheme="minorEastAsia" w:hAnsiTheme="minorEastAsia" w:eastAsiaTheme="minorEastAsia" w:cstheme="minorEastAsia"/>
          <w:b/>
          <w:bCs/>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t>公开招标</w:t>
      </w:r>
    </w:p>
    <w:p w14:paraId="5469E721">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171D5222">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530EFD66">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招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件</w:t>
      </w:r>
    </w:p>
    <w:p w14:paraId="77480268">
      <w:pPr>
        <w:pStyle w:val="8"/>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4710443E">
      <w:pPr>
        <w:pStyle w:val="8"/>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7D35FFD6">
      <w:pPr>
        <w:pStyle w:val="8"/>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1AD78D4E">
      <w:pPr>
        <w:pStyle w:val="8"/>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1FFD1090">
      <w:pPr>
        <w:bidi w:val="0"/>
        <w:rPr>
          <w:color w:val="000000" w:themeColor="text1"/>
          <w:highlight w:val="none"/>
          <w14:textFill>
            <w14:solidFill>
              <w14:schemeClr w14:val="tx1"/>
            </w14:solidFill>
          </w14:textFill>
        </w:rPr>
      </w:pPr>
    </w:p>
    <w:tbl>
      <w:tblPr>
        <w:tblStyle w:val="15"/>
        <w:tblW w:w="7709" w:type="dxa"/>
        <w:jc w:val="center"/>
        <w:tblLayout w:type="fixed"/>
        <w:tblCellMar>
          <w:top w:w="0" w:type="dxa"/>
          <w:left w:w="108" w:type="dxa"/>
          <w:bottom w:w="0" w:type="dxa"/>
          <w:right w:w="108" w:type="dxa"/>
        </w:tblCellMar>
      </w:tblPr>
      <w:tblGrid>
        <w:gridCol w:w="1951"/>
        <w:gridCol w:w="284"/>
        <w:gridCol w:w="5474"/>
      </w:tblGrid>
      <w:tr w14:paraId="683BC049">
        <w:tblPrEx>
          <w:tblCellMar>
            <w:top w:w="0" w:type="dxa"/>
            <w:left w:w="108" w:type="dxa"/>
            <w:bottom w:w="0" w:type="dxa"/>
            <w:right w:w="108" w:type="dxa"/>
          </w:tblCellMar>
        </w:tblPrEx>
        <w:trPr>
          <w:trHeight w:val="567" w:hRule="atLeast"/>
          <w:jc w:val="center"/>
        </w:trPr>
        <w:tc>
          <w:tcPr>
            <w:tcW w:w="1951" w:type="dxa"/>
            <w:vAlign w:val="center"/>
          </w:tcPr>
          <w:p w14:paraId="551E11F0">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项目编号</w:t>
            </w:r>
          </w:p>
        </w:tc>
        <w:tc>
          <w:tcPr>
            <w:tcW w:w="284" w:type="dxa"/>
            <w:vAlign w:val="center"/>
          </w:tcPr>
          <w:p w14:paraId="4C33DDB9">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474" w:type="dxa"/>
            <w:vAlign w:val="center"/>
          </w:tcPr>
          <w:p w14:paraId="0CF7E82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YXCG-20260805</w:t>
            </w:r>
          </w:p>
        </w:tc>
      </w:tr>
      <w:tr w14:paraId="7589853F">
        <w:tblPrEx>
          <w:tblCellMar>
            <w:top w:w="0" w:type="dxa"/>
            <w:left w:w="108" w:type="dxa"/>
            <w:bottom w:w="0" w:type="dxa"/>
            <w:right w:w="108" w:type="dxa"/>
          </w:tblCellMar>
        </w:tblPrEx>
        <w:trPr>
          <w:trHeight w:val="1030" w:hRule="atLeast"/>
          <w:jc w:val="center"/>
        </w:trPr>
        <w:tc>
          <w:tcPr>
            <w:tcW w:w="1951" w:type="dxa"/>
            <w:vAlign w:val="center"/>
          </w:tcPr>
          <w:p w14:paraId="24D4BC31">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项目名称</w:t>
            </w:r>
          </w:p>
        </w:tc>
        <w:tc>
          <w:tcPr>
            <w:tcW w:w="284" w:type="dxa"/>
            <w:vAlign w:val="center"/>
          </w:tcPr>
          <w:p w14:paraId="54BE6D78">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474" w:type="dxa"/>
            <w:vAlign w:val="center"/>
          </w:tcPr>
          <w:p w14:paraId="5E605D03">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阳江市财政局财政专网链路租赁项目（2026-2027年）</w:t>
            </w:r>
          </w:p>
        </w:tc>
      </w:tr>
      <w:tr w14:paraId="5BDBEB25">
        <w:tblPrEx>
          <w:tblCellMar>
            <w:top w:w="0" w:type="dxa"/>
            <w:left w:w="108" w:type="dxa"/>
            <w:bottom w:w="0" w:type="dxa"/>
            <w:right w:w="108" w:type="dxa"/>
          </w:tblCellMar>
        </w:tblPrEx>
        <w:trPr>
          <w:trHeight w:val="567" w:hRule="atLeast"/>
          <w:jc w:val="center"/>
        </w:trPr>
        <w:tc>
          <w:tcPr>
            <w:tcW w:w="1951" w:type="dxa"/>
            <w:vAlign w:val="center"/>
          </w:tcPr>
          <w:p w14:paraId="4B9CFF64">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采购人</w:t>
            </w:r>
          </w:p>
        </w:tc>
        <w:tc>
          <w:tcPr>
            <w:tcW w:w="284" w:type="dxa"/>
            <w:vAlign w:val="center"/>
          </w:tcPr>
          <w:p w14:paraId="32C5D0EF">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474" w:type="dxa"/>
            <w:vAlign w:val="center"/>
          </w:tcPr>
          <w:p w14:paraId="685F3BD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阳江市财政局</w:t>
            </w:r>
          </w:p>
        </w:tc>
      </w:tr>
      <w:tr w14:paraId="79D5F77C">
        <w:tblPrEx>
          <w:tblCellMar>
            <w:top w:w="0" w:type="dxa"/>
            <w:left w:w="108" w:type="dxa"/>
            <w:bottom w:w="0" w:type="dxa"/>
            <w:right w:w="108" w:type="dxa"/>
          </w:tblCellMar>
        </w:tblPrEx>
        <w:trPr>
          <w:trHeight w:val="567" w:hRule="atLeast"/>
          <w:jc w:val="center"/>
        </w:trPr>
        <w:tc>
          <w:tcPr>
            <w:tcW w:w="1951" w:type="dxa"/>
            <w:vAlign w:val="center"/>
          </w:tcPr>
          <w:p w14:paraId="03FE9E7B">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采购代理机构</w:t>
            </w:r>
          </w:p>
        </w:tc>
        <w:tc>
          <w:tcPr>
            <w:tcW w:w="284" w:type="dxa"/>
            <w:vAlign w:val="center"/>
          </w:tcPr>
          <w:p w14:paraId="1A47685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474" w:type="dxa"/>
            <w:vAlign w:val="center"/>
          </w:tcPr>
          <w:p w14:paraId="43E0C589">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广东业信采购招标有限公司</w:t>
            </w:r>
          </w:p>
        </w:tc>
      </w:tr>
    </w:tbl>
    <w:p w14:paraId="0A738A32">
      <w:pPr>
        <w:pStyle w:val="8"/>
        <w:widowControl/>
        <w:adjustRightInd w:val="0"/>
        <w:snapToGrid w:val="0"/>
        <w:spacing w:line="360" w:lineRule="auto"/>
        <w:jc w:val="center"/>
        <w:rPr>
          <w:rFonts w:hint="eastAsia" w:hAnsi="宋体"/>
          <w:b/>
          <w:bCs/>
          <w:color w:val="000000" w:themeColor="text1"/>
          <w:sz w:val="28"/>
          <w:szCs w:val="21"/>
          <w:highlight w:val="none"/>
          <w14:textFill>
            <w14:solidFill>
              <w14:schemeClr w14:val="tx1"/>
            </w14:solidFill>
          </w14:textFill>
        </w:rPr>
      </w:pPr>
    </w:p>
    <w:p w14:paraId="4ED51C9C">
      <w:pPr>
        <w:spacing w:before="0" w:beforeLines="0" w:after="0" w:afterLines="0" w:line="240" w:lineRule="auto"/>
        <w:ind w:left="0" w:leftChars="0" w:right="0" w:rightChars="0" w:firstLine="0" w:firstLineChars="0"/>
        <w:jc w:val="center"/>
        <w:rPr>
          <w:b/>
          <w:bCs/>
          <w:color w:val="000000" w:themeColor="text1"/>
          <w:sz w:val="32"/>
          <w:szCs w:val="32"/>
          <w:highlight w:val="none"/>
          <w14:textFill>
            <w14:solidFill>
              <w14:schemeClr w14:val="tx1"/>
            </w14:solidFill>
          </w14:textFill>
        </w:rPr>
      </w:pPr>
      <w:r>
        <w:rPr>
          <w:rFonts w:ascii="宋体" w:hAnsi="宋体" w:eastAsia="宋体"/>
          <w:b/>
          <w:bCs/>
          <w:color w:val="000000" w:themeColor="text1"/>
          <w:sz w:val="32"/>
          <w:szCs w:val="32"/>
          <w:highlight w:val="none"/>
          <w14:textFill>
            <w14:solidFill>
              <w14:schemeClr w14:val="tx1"/>
            </w14:solidFill>
          </w14:textFill>
        </w:rPr>
        <w:t>目</w:t>
      </w:r>
      <w:r>
        <w:rPr>
          <w:rFonts w:hint="eastAsia" w:ascii="宋体" w:hAnsi="宋体" w:eastAsia="宋体"/>
          <w:b/>
          <w:bCs/>
          <w:color w:val="000000" w:themeColor="text1"/>
          <w:sz w:val="32"/>
          <w:szCs w:val="32"/>
          <w:highlight w:val="none"/>
          <w:lang w:val="en-US" w:eastAsia="zh-CN"/>
          <w14:textFill>
            <w14:solidFill>
              <w14:schemeClr w14:val="tx1"/>
            </w14:solidFill>
          </w14:textFill>
        </w:rPr>
        <w:t xml:space="preserve"> </w:t>
      </w:r>
      <w:r>
        <w:rPr>
          <w:rFonts w:ascii="宋体" w:hAnsi="宋体" w:eastAsia="宋体"/>
          <w:b/>
          <w:bCs/>
          <w:color w:val="000000" w:themeColor="text1"/>
          <w:sz w:val="32"/>
          <w:szCs w:val="32"/>
          <w:highlight w:val="none"/>
          <w14:textFill>
            <w14:solidFill>
              <w14:schemeClr w14:val="tx1"/>
            </w14:solidFill>
          </w14:textFill>
        </w:rPr>
        <w:t>录</w:t>
      </w:r>
    </w:p>
    <w:p w14:paraId="108816C1">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TOC \o "1-3" \h \u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_Toc2929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第一章</w:t>
      </w:r>
      <w:r>
        <w:rPr>
          <w:rFonts w:hint="eastAsia" w:asciiTheme="minorEastAsia" w:hAnsiTheme="minorEastAsia" w:cstheme="minorEastAsia"/>
          <w:color w:val="000000" w:themeColor="text1"/>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投标邀请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AA4D01B">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_Toc22794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第二章 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_Toc22794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D8692ED">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_Toc1153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第三章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72B2A99">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_Toc25799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一、名词解释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_Toc25799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44873D8">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_Toc32159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_Toc32159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33BB0BA">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_Toc8458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三、说明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_Toc8458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A43ABAE">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_Toc23588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四、招标文件的澄清和修改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_Toc23588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AF59C78">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_Toc11575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五、投标要求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_Toc11575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EE8F657">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_Toc7047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六、开标、评标和定标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_Toc7047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495F159">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_Toc12781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七、询问、质疑与投诉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_Toc12781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F03BFE1">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_Toc30953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八、合同签订和履行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_Toc30953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5E80D7F">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_Toc15065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第四章 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_Toc15065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D711C59">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_Toc20494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一、评标要求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_Toc20494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1752FEB">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_Toc24661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w:t>
      </w:r>
      <w:r>
        <w:rPr>
          <w:rFonts w:hint="eastAsia" w:asciiTheme="minorEastAsia" w:hAnsi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政府采购政策落实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_Toc24661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A406198">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_Toc23807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三</w:t>
      </w:r>
      <w:r>
        <w:rPr>
          <w:rFonts w:hint="eastAsia" w:asciiTheme="minorEastAsia" w:hAnsi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评审程序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_Toc23807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388281D">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_Toc18164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第五章 合同</w:t>
      </w:r>
      <w:r>
        <w:rPr>
          <w:rFonts w:hint="eastAsia" w:asciiTheme="minorEastAsia" w:hAnsiTheme="minorEastAsia" w:cstheme="minorEastAsia"/>
          <w:color w:val="000000" w:themeColor="text1"/>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_Toc18164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48D619A">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_Toc28655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第六章 投标文件格式与要求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_Toc28655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F79A128">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_Toc27743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bCs w:val="0"/>
          <w:color w:val="000000" w:themeColor="text1"/>
          <w:szCs w:val="44"/>
          <w:highlight w:val="none"/>
          <w14:textFill>
            <w14:solidFill>
              <w14:schemeClr w14:val="tx1"/>
            </w14:solidFill>
          </w14:textFill>
        </w:rPr>
        <w:t>投标文件封面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_Toc27743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7F269A1">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_Toc19738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投标文件目录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_Toc19738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DC2E190">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_Toc13365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格式一：投标函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_Toc13365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A6A57B9">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格式二：开标一览表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EAD7D4E">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_Toc31947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格式三：分项报价表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_Toc31947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EC20DD1">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_Toc28429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格式四：政策适用性说明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_Toc28429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74B2898">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_Toc760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格式五：关于符合本国产品标准的声明函等有关证明文件（如适用）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9352A03">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_Toc27604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格式六：</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_Toc27604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ACEF221">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_Toc21853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格式七：</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_Toc21853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745781F">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_Toc13979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格式八：投标保证金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_Toc13979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2D073EC">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_Toc23235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格式九：提供具有独立承担民事责任的能力的证明材料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_Toc23235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8298A70">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_Toc29266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格式十：资格性审查要求的其他资质证明文件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_Toc29266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849DDFF">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_Toc19586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格式十一：承诺函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_Toc19586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3D40841">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_Toc5258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格式十二：中小企业声明函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_Toc5258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604A251">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_Toc19731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格式十三：监狱企业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_Toc19731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E968B38">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_Toc29766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格式十四：残疾人福利性单位声明函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_Toc29766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7F44FD6">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_Toc17463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格式十五：联合体共同投标协议书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_Toc17463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CB77921">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_Toc7162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格式十六：投标人业绩情况表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_Toc7162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F2C5284">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_Toc13660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格式十七：《技术和服务要求响应表》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_Toc13660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84BEA2D">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_Toc24806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格式十八：《商务条件响应表》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_Toc24806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315BC1E">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_Toc10791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格式十九：履约进度计划表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_Toc10791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97D533C">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_Toc4597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格式二十：各类证明材料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_Toc4597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7D96A48">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_Toc23115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格式二十一：采购代理服务费支付承诺书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_Toc23115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2DE16FE">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_Toc25272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格式二十二：需要采购人提供的附加条件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_Toc25272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AED0C4C">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_Toc17171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格式二十三：询问函、质疑函、投诉书格式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_Toc17171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F3864E1">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_Toc6983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格式二十四：项目实施方案、质量保证及售后服务承诺等内容和格式自拟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_Toc6983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BB913FC">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_Toc13390 </w:instrText>
      </w:r>
      <w:r>
        <w:rPr>
          <w:color w:val="000000" w:themeColor="text1"/>
          <w:highlight w:val="none"/>
          <w14:textFill>
            <w14:solidFill>
              <w14:schemeClr w14:val="tx1"/>
            </w14:solidFill>
          </w14:textFill>
        </w:rPr>
        <w:fldChar w:fldCharType="separate"/>
      </w:r>
      <w:r>
        <w:rPr>
          <w:rFonts w:hint="eastAsia" w:ascii="宋体" w:hAnsi="宋体" w:eastAsia="宋体" w:cs="宋体"/>
          <w:bCs/>
          <w:color w:val="000000" w:themeColor="text1"/>
          <w:kern w:val="0"/>
          <w:szCs w:val="28"/>
          <w:highlight w:val="none"/>
          <w14:textFill>
            <w14:solidFill>
              <w14:schemeClr w14:val="tx1"/>
            </w14:solidFill>
          </w14:textFill>
        </w:rPr>
        <w:t>附件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_Toc13390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C939972">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_Toc7171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kern w:val="0"/>
          <w:szCs w:val="32"/>
          <w:highlight w:val="none"/>
          <w14:textFill>
            <w14:solidFill>
              <w14:schemeClr w14:val="tx1"/>
            </w14:solidFill>
          </w14:textFill>
        </w:rPr>
        <w:t>阳江市政府采购供应商资格信用承诺函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_Toc7171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2DCE423">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_Toc17783 </w:instrText>
      </w:r>
      <w:r>
        <w:rPr>
          <w:color w:val="000000" w:themeColor="text1"/>
          <w:highlight w:val="none"/>
          <w14:textFill>
            <w14:solidFill>
              <w14:schemeClr w14:val="tx1"/>
            </w14:solidFill>
          </w14:textFill>
        </w:rPr>
        <w:fldChar w:fldCharType="separate"/>
      </w:r>
      <w:r>
        <w:rPr>
          <w:rFonts w:hint="eastAsia"/>
          <w:bCs/>
          <w:color w:val="000000" w:themeColor="text1"/>
          <w:szCs w:val="44"/>
          <w:highlight w:val="none"/>
          <w14:textFill>
            <w14:solidFill>
              <w14:schemeClr w14:val="tx1"/>
            </w14:solidFill>
          </w14:textFill>
        </w:rPr>
        <w:t>购买标书登记表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_Toc17783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42F2040">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end"/>
      </w:r>
    </w:p>
    <w:p w14:paraId="4E735D21">
      <w:pPr>
        <w:rPr>
          <w:color w:val="000000" w:themeColor="text1"/>
          <w:highlight w:val="none"/>
          <w14:textFill>
            <w14:solidFill>
              <w14:schemeClr w14:val="tx1"/>
            </w14:solidFill>
          </w14:textFill>
        </w:rPr>
      </w:pPr>
    </w:p>
    <w:p w14:paraId="274F962F">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3469BA51">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0" w:name="_Toc2929"/>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第一章</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投标邀请</w:t>
      </w:r>
      <w:bookmarkEnd w:id="0"/>
    </w:p>
    <w:p w14:paraId="6E53BEB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受</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阳江市财政局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的委托，采用公开招标方式组织采购</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阳江市财政局财政专网链路租赁项目（2026-2027年）</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。欢迎符合资格条件的国内供应商参加投标。</w:t>
      </w:r>
    </w:p>
    <w:p w14:paraId="2A4BC6E1">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一.项目概述</w:t>
      </w:r>
    </w:p>
    <w:p w14:paraId="0193614B">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1.名称与编号</w:t>
      </w:r>
    </w:p>
    <w:p w14:paraId="5CFFD2BE">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阳江市财政局财政专网链路租赁项目（2026-2027年）</w:t>
      </w:r>
    </w:p>
    <w:p w14:paraId="4F1F6A85">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YXCG-20260805</w:t>
      </w:r>
    </w:p>
    <w:p w14:paraId="04C64B4E">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采购方式：公开招标</w:t>
      </w:r>
    </w:p>
    <w:p w14:paraId="4530745C">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预算金额：</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426720.00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p w14:paraId="4CBA5B98">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2.项目内容及需求情况（采购项目技术规格、参数及要求）</w:t>
      </w:r>
    </w:p>
    <w:p w14:paraId="50A3743B">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市级业务专网线路租赁服务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5BF6E68">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采购包预算金额：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315120.00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5"/>
        <w:gridCol w:w="1946"/>
        <w:gridCol w:w="2633"/>
        <w:gridCol w:w="995"/>
        <w:gridCol w:w="1296"/>
        <w:gridCol w:w="1296"/>
      </w:tblGrid>
      <w:tr w14:paraId="07FA32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1CC3F7A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1946" w:type="dxa"/>
            <w:vAlign w:val="center"/>
          </w:tcPr>
          <w:p w14:paraId="3FF07322">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2633" w:type="dxa"/>
            <w:vAlign w:val="center"/>
          </w:tcPr>
          <w:p w14:paraId="2F3B4D16">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采购标的</w:t>
            </w:r>
          </w:p>
        </w:tc>
        <w:tc>
          <w:tcPr>
            <w:tcW w:w="995" w:type="dxa"/>
            <w:vAlign w:val="center"/>
          </w:tcPr>
          <w:p w14:paraId="2C341A4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p w14:paraId="747D3C72">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1296" w:type="dxa"/>
            <w:vAlign w:val="center"/>
          </w:tcPr>
          <w:p w14:paraId="1F8CD3D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技术规格、参数及要求</w:t>
            </w:r>
          </w:p>
        </w:tc>
        <w:tc>
          <w:tcPr>
            <w:tcW w:w="1296" w:type="dxa"/>
            <w:vAlign w:val="center"/>
          </w:tcPr>
          <w:p w14:paraId="4EDF1BF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是否允许进口产品</w:t>
            </w:r>
          </w:p>
        </w:tc>
      </w:tr>
      <w:tr w14:paraId="561AA7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0EE55BF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1-1</w:t>
            </w:r>
          </w:p>
        </w:tc>
        <w:tc>
          <w:tcPr>
            <w:tcW w:w="1946" w:type="dxa"/>
            <w:vAlign w:val="center"/>
          </w:tcPr>
          <w:p w14:paraId="31B3AB8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heme="minorEastAsia" w:hAnsiTheme="minorEastAsia" w:eastAsiaTheme="minorEastAsia" w:cstheme="minorEastAsia"/>
                <w:color w:val="000000" w:themeColor="text1"/>
                <w:sz w:val="21"/>
                <w:szCs w:val="21"/>
                <w:highlight w:val="none"/>
                <w:lang w:val="en-US"/>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其他信息技术服务</w:t>
            </w:r>
          </w:p>
        </w:tc>
        <w:tc>
          <w:tcPr>
            <w:tcW w:w="2633" w:type="dxa"/>
            <w:vAlign w:val="center"/>
          </w:tcPr>
          <w:p w14:paraId="744F498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市级业务专网线路租赁服务</w:t>
            </w:r>
          </w:p>
        </w:tc>
        <w:tc>
          <w:tcPr>
            <w:tcW w:w="995" w:type="dxa"/>
            <w:shd w:val="clear" w:color="auto" w:fill="auto"/>
            <w:vAlign w:val="center"/>
          </w:tcPr>
          <w:p w14:paraId="6E21A9E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1296" w:type="dxa"/>
            <w:shd w:val="clear" w:color="auto" w:fill="auto"/>
            <w:vAlign w:val="center"/>
          </w:tcPr>
          <w:p w14:paraId="1751FBE4">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详见第二章</w:t>
            </w:r>
          </w:p>
        </w:tc>
        <w:tc>
          <w:tcPr>
            <w:tcW w:w="1296" w:type="dxa"/>
            <w:shd w:val="clear" w:color="auto" w:fill="auto"/>
            <w:vAlign w:val="center"/>
          </w:tcPr>
          <w:p w14:paraId="277D04EE">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bl>
    <w:p w14:paraId="0F5C74A9">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p>
    <w:p w14:paraId="6CC734E5">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本采购包不接受联合体投标</w:t>
      </w:r>
    </w:p>
    <w:p w14:paraId="717C190B">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合同分包：不允许合同分包</w:t>
      </w:r>
    </w:p>
    <w:p w14:paraId="65BA16D5">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合同履行期限：</w:t>
      </w:r>
      <w:r>
        <w:rPr>
          <w:rFonts w:hint="eastAsia" w:ascii="宋体" w:hAnsi="宋体" w:cs="宋体"/>
          <w:b w:val="0"/>
          <w:bCs w:val="0"/>
          <w:color w:val="000000" w:themeColor="text1"/>
          <w:sz w:val="21"/>
          <w:szCs w:val="21"/>
          <w:highlight w:val="none"/>
          <w14:textFill>
            <w14:solidFill>
              <w14:schemeClr w14:val="tx1"/>
            </w14:solidFill>
          </w14:textFill>
        </w:rPr>
        <w:t>采购合同签订之日起10个日历日内完成。(完工包括交货及安装调试，超出该完工期作无效投标处理)</w:t>
      </w:r>
    </w:p>
    <w:p w14:paraId="367577D1">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9" w:name="_GoBack"/>
      <w:bookmarkEnd w:id="129"/>
    </w:p>
    <w:p w14:paraId="04638DAD">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县级业务专网主干线路租赁服务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AE82DA2">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采购包预算金额：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111600.00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5"/>
        <w:gridCol w:w="1946"/>
        <w:gridCol w:w="2633"/>
        <w:gridCol w:w="995"/>
        <w:gridCol w:w="1296"/>
        <w:gridCol w:w="1296"/>
      </w:tblGrid>
      <w:tr w14:paraId="360451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17EBCC6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1946" w:type="dxa"/>
            <w:vAlign w:val="center"/>
          </w:tcPr>
          <w:p w14:paraId="5D1C1B44">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2633" w:type="dxa"/>
            <w:vAlign w:val="center"/>
          </w:tcPr>
          <w:p w14:paraId="5E8038E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采购标的</w:t>
            </w:r>
          </w:p>
        </w:tc>
        <w:tc>
          <w:tcPr>
            <w:tcW w:w="995" w:type="dxa"/>
            <w:vAlign w:val="center"/>
          </w:tcPr>
          <w:p w14:paraId="516FCC10">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p w14:paraId="031F5D1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1296" w:type="dxa"/>
            <w:vAlign w:val="center"/>
          </w:tcPr>
          <w:p w14:paraId="463C433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技术规格、参数及要求</w:t>
            </w:r>
          </w:p>
        </w:tc>
        <w:tc>
          <w:tcPr>
            <w:tcW w:w="1296" w:type="dxa"/>
            <w:vAlign w:val="center"/>
          </w:tcPr>
          <w:p w14:paraId="33464BB3">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是否允许进口产品</w:t>
            </w:r>
          </w:p>
        </w:tc>
      </w:tr>
      <w:tr w14:paraId="604A70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056A88DF">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2-1</w:t>
            </w:r>
          </w:p>
        </w:tc>
        <w:tc>
          <w:tcPr>
            <w:tcW w:w="1946" w:type="dxa"/>
            <w:vAlign w:val="center"/>
          </w:tcPr>
          <w:p w14:paraId="2D36E12A">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heme="minorEastAsia" w:hAnsiTheme="minorEastAsia" w:eastAsiaTheme="minorEastAsia" w:cstheme="minorEastAsia"/>
                <w:color w:val="000000" w:themeColor="text1"/>
                <w:sz w:val="21"/>
                <w:szCs w:val="21"/>
                <w:highlight w:val="none"/>
                <w:lang w:val="en-US"/>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其他信息技术服务</w:t>
            </w:r>
          </w:p>
        </w:tc>
        <w:tc>
          <w:tcPr>
            <w:tcW w:w="2633" w:type="dxa"/>
            <w:vAlign w:val="center"/>
          </w:tcPr>
          <w:p w14:paraId="36C29D6F">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县级业务专网主干线路租赁服务</w:t>
            </w:r>
          </w:p>
        </w:tc>
        <w:tc>
          <w:tcPr>
            <w:tcW w:w="995" w:type="dxa"/>
            <w:shd w:val="clear" w:color="auto" w:fill="auto"/>
            <w:vAlign w:val="center"/>
          </w:tcPr>
          <w:p w14:paraId="4B1813D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1296" w:type="dxa"/>
            <w:shd w:val="clear" w:color="auto" w:fill="auto"/>
            <w:vAlign w:val="center"/>
          </w:tcPr>
          <w:p w14:paraId="1ED2CC9F">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详见第二章</w:t>
            </w:r>
          </w:p>
        </w:tc>
        <w:tc>
          <w:tcPr>
            <w:tcW w:w="1296" w:type="dxa"/>
            <w:shd w:val="clear" w:color="auto" w:fill="auto"/>
            <w:vAlign w:val="center"/>
          </w:tcPr>
          <w:p w14:paraId="1311CDF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bl>
    <w:p w14:paraId="6175CC3F">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p>
    <w:p w14:paraId="6C91D964">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本采购包不接受联合体投标</w:t>
      </w:r>
    </w:p>
    <w:p w14:paraId="40898239">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合同分包：不允许合同分包</w:t>
      </w:r>
    </w:p>
    <w:p w14:paraId="7B1C7192">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合同履行期限：</w:t>
      </w:r>
      <w:r>
        <w:rPr>
          <w:rFonts w:hint="eastAsia" w:ascii="宋体" w:hAnsi="宋体" w:cs="宋体"/>
          <w:b w:val="0"/>
          <w:bCs w:val="0"/>
          <w:color w:val="000000" w:themeColor="text1"/>
          <w:sz w:val="21"/>
          <w:szCs w:val="21"/>
          <w:highlight w:val="none"/>
          <w14:textFill>
            <w14:solidFill>
              <w14:schemeClr w14:val="tx1"/>
            </w14:solidFill>
          </w14:textFill>
        </w:rPr>
        <w:t>采购合同签订之日起10个日历日内完成。(完工包括交货及安装调试，超出该完工期作无效投标处理)</w:t>
      </w:r>
    </w:p>
    <w:p w14:paraId="0A634253">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二.投标人的资格要求</w:t>
      </w:r>
    </w:p>
    <w:p w14:paraId="3318EAB5">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bCs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1"/>
          <w:szCs w:val="21"/>
          <w:highlight w:val="none"/>
          <w14:textFill>
            <w14:solidFill>
              <w14:schemeClr w14:val="tx1"/>
            </w14:solidFill>
          </w14:textFill>
        </w:rPr>
        <w:t>1.投标人应具备《中华人民共和国政府采购法》第二十二条规定的条件，提供下列材料：</w:t>
      </w:r>
    </w:p>
    <w:p w14:paraId="07908D33">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1）具有独立承担民事责任的能力：在中华人民共和国境内注册的法人或其他组织或自然人， 投</w:t>
      </w:r>
    </w:p>
    <w:p w14:paraId="50610FD7">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标（响应）时提交有效的营业执照（或事业法人登记证或身份证等相关证明） 副本复印件。分支机构投标的，须提供总公司和分公司营业执照副本复印件，总公司出具给分支机构的授权书。</w:t>
      </w:r>
    </w:p>
    <w:p w14:paraId="074BAFB2">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有依法缴纳税收和社会保障资金的良好记录：提供投标截止日前6个月内任意1个月依法缴</w:t>
      </w:r>
    </w:p>
    <w:p w14:paraId="6B804FB7">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纳税收和社会保障资金的相关材料或出具《承诺函》。如依法免税或不需要缴纳社会保障资金的，提供相应证明材料。</w:t>
      </w:r>
    </w:p>
    <w:p w14:paraId="7E145E74">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具有良好的商业信誉和健全的财务会计制度：投标人必须具有良好的商业信誉和健全的财务</w:t>
      </w:r>
    </w:p>
    <w:p w14:paraId="02A74604">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会计制度（提供202</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年至今任意一个月的财务报表或基本开户行出具的资信证明或出具《承诺函》）。</w:t>
      </w:r>
    </w:p>
    <w:p w14:paraId="1F029A5F">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4）履行合同所必需的设备和专业技术能力：</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设备及专业技术能力情况或出具《承诺函》。</w:t>
      </w:r>
    </w:p>
    <w:p w14:paraId="551899CC">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5）参加采购活动前3年内，在经营活动中没有重大违法记录：</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4F2E33EF">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2.落实政府采购政策需满足的资格要求：</w:t>
      </w:r>
    </w:p>
    <w:p w14:paraId="3FAFBFC4">
      <w:pPr>
        <w:pStyle w:val="20"/>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市级业务专网线路租赁服务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）：本项目非专门面向中小企业。</w:t>
      </w:r>
    </w:p>
    <w:p w14:paraId="77C2E232">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县级业务专网主干线路租赁服务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）：本项目非专门面向中小企业。</w:t>
      </w:r>
    </w:p>
    <w:p w14:paraId="5132788D">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3.本项目特定的资格要求：</w:t>
      </w:r>
    </w:p>
    <w:p w14:paraId="3F2C8160">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市级业务专网线路租赁服务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E3AD265">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6E4377AC">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2)单位负责人为同一人或者存在直接控股、 管理关系的不同供应商，不得同时参加本采购项目（或采购包） 投标（响应）。 为本项目提供整体设计、规范编制或者项目管理、 监理、 检测等服务的供应商，不得再参与本项目投标（响应）。 投标函相关承诺要求内容。</w:t>
      </w:r>
    </w:p>
    <w:p w14:paraId="0D6C348E">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本项目不接受联合体投标。</w:t>
      </w:r>
    </w:p>
    <w:p w14:paraId="3FCB21DF">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投标人须在招标代理机</w:t>
      </w:r>
      <w:r>
        <w:rPr>
          <w:rFonts w:hint="eastAsia" w:ascii="宋体" w:hAnsi="宋体" w:eastAsia="宋体" w:cs="宋体"/>
          <w:color w:val="000000" w:themeColor="text1"/>
          <w:sz w:val="21"/>
          <w:szCs w:val="21"/>
          <w:highlight w:val="none"/>
          <w:lang w:val="en-US" w:eastAsia="zh-CN"/>
          <w14:textFill>
            <w14:solidFill>
              <w14:schemeClr w14:val="tx1"/>
            </w14:solidFill>
          </w14:textFill>
        </w:rPr>
        <w:t>构登记并购买招标文件。</w:t>
      </w:r>
    </w:p>
    <w:p w14:paraId="27B2C401">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F0452F2">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县级业务专网主干线路租赁服务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96926B4">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2F42F42F">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2)单位负责人为同一人或者存在直接控股、 管理关系的不同供应商，不得同时参加本采购项目（或采购包） 投标（响应）。 为本项目提供整体设计、规范编制或者项目管理、 监理、 检测等服务的供应商，不得再参与本项目投标（响应）。 投标函相关承诺要求内容。</w:t>
      </w:r>
    </w:p>
    <w:p w14:paraId="5A3EDDAA">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本项目不接受联合体投标。</w:t>
      </w:r>
    </w:p>
    <w:p w14:paraId="42406E22">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投标人须在招标代理机</w:t>
      </w:r>
      <w:r>
        <w:rPr>
          <w:rFonts w:hint="eastAsia" w:ascii="宋体" w:hAnsi="宋体" w:eastAsia="宋体" w:cs="宋体"/>
          <w:color w:val="000000" w:themeColor="text1"/>
          <w:sz w:val="21"/>
          <w:szCs w:val="21"/>
          <w:highlight w:val="none"/>
          <w:lang w:val="en-US" w:eastAsia="zh-CN"/>
          <w14:textFill>
            <w14:solidFill>
              <w14:schemeClr w14:val="tx1"/>
            </w14:solidFill>
          </w14:textFill>
        </w:rPr>
        <w:t>构登记并购买招标文件。</w:t>
      </w:r>
    </w:p>
    <w:p w14:paraId="028D9662">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p>
    <w:p w14:paraId="27B2B76C">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三.购买招标文件的时间、地点、方式及招标文件售价</w:t>
      </w:r>
    </w:p>
    <w:p w14:paraId="206325E3">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315" w:hanging="315" w:hangingChars="150"/>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1.购买招标文件</w:t>
      </w:r>
      <w:r>
        <w:rPr>
          <w:rFonts w:hint="eastAsia" w:ascii="宋体" w:hAnsi="宋体" w:eastAsia="宋体" w:cs="宋体"/>
          <w:bCs/>
          <w:color w:val="000000" w:themeColor="text1"/>
          <w:highlight w:val="none"/>
          <w14:textFill>
            <w14:solidFill>
              <w14:schemeClr w14:val="tx1"/>
            </w14:solidFill>
          </w14:textFill>
        </w:rPr>
        <w:t>时间：2026年8月13日至2026年8月20日，上午9:00～12:00，下午2:30～5:30（节假日除外）（北</w:t>
      </w:r>
      <w:r>
        <w:rPr>
          <w:rFonts w:hint="eastAsia" w:ascii="宋体" w:hAnsi="宋体" w:eastAsia="宋体" w:cs="宋体"/>
          <w:color w:val="000000" w:themeColor="text1"/>
          <w:highlight w:val="none"/>
          <w14:textFill>
            <w14:solidFill>
              <w14:schemeClr w14:val="tx1"/>
            </w14:solidFill>
          </w14:textFill>
        </w:rPr>
        <w:t>京时间）。</w:t>
      </w:r>
    </w:p>
    <w:p w14:paraId="1E73097A">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2.购买招标文件地点：阳江市江城区猫山四街33号A座2楼205室。</w:t>
      </w:r>
    </w:p>
    <w:p w14:paraId="272AD502">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 xml:space="preserve">  3.招标文件售价：</w:t>
      </w:r>
      <w:r>
        <w:rPr>
          <w:rFonts w:hint="eastAsia" w:ascii="宋体" w:hAnsi="宋体" w:eastAsia="宋体" w:cs="宋体"/>
          <w:bCs/>
          <w:color w:val="000000" w:themeColor="text1"/>
          <w:szCs w:val="21"/>
          <w:highlight w:val="none"/>
          <w14:textFill>
            <w14:solidFill>
              <w14:schemeClr w14:val="tx1"/>
            </w14:solidFill>
          </w14:textFill>
        </w:rPr>
        <w:t>招标文件每套人民币500元，售后不退</w:t>
      </w:r>
      <w:r>
        <w:rPr>
          <w:rFonts w:hint="eastAsia" w:ascii="宋体" w:hAnsi="宋体" w:eastAsia="宋体" w:cs="宋体"/>
          <w:bCs/>
          <w:color w:val="000000" w:themeColor="text1"/>
          <w:highlight w:val="none"/>
          <w14:textFill>
            <w14:solidFill>
              <w14:schemeClr w14:val="tx1"/>
            </w14:solidFill>
          </w14:textFill>
        </w:rPr>
        <w:t>。</w:t>
      </w:r>
    </w:p>
    <w:p w14:paraId="07320169">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4.招标文件获取方式：现场发售。</w:t>
      </w:r>
    </w:p>
    <w:p w14:paraId="5FB19884">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购买招标文件必须携带:</w:t>
      </w:r>
    </w:p>
    <w:p w14:paraId="0CFB7804">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59" w:leftChars="164" w:hanging="315" w:hangingChars="15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营业执照复印件和相关资质证书复印件及《购买标书登记表》加盖投标人公章到指定地址购买。</w:t>
      </w:r>
      <w:r>
        <w:rPr>
          <w:rFonts w:hint="eastAsia" w:ascii="宋体" w:hAnsi="宋体" w:eastAsia="宋体" w:cs="宋体"/>
          <w:b/>
          <w:bCs/>
          <w:color w:val="000000" w:themeColor="text1"/>
          <w:highlight w:val="none"/>
          <w14:textFill>
            <w14:solidFill>
              <w14:schemeClr w14:val="tx1"/>
            </w14:solidFill>
          </w14:textFill>
        </w:rPr>
        <w:t>报名时投标单位的资料与以上报名条件不符合、不齐全、复印件不清晰或未盖投标人公章的将不予受理</w:t>
      </w:r>
      <w:r>
        <w:rPr>
          <w:rFonts w:hint="eastAsia" w:ascii="宋体" w:hAnsi="宋体" w:eastAsia="宋体" w:cs="宋体"/>
          <w:bCs/>
          <w:color w:val="000000" w:themeColor="text1"/>
          <w:highlight w:val="none"/>
          <w14:textFill>
            <w14:solidFill>
              <w14:schemeClr w14:val="tx1"/>
            </w14:solidFill>
          </w14:textFill>
        </w:rPr>
        <w:t>。</w:t>
      </w:r>
    </w:p>
    <w:p w14:paraId="476EDA21">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60" w:leftChars="164" w:hanging="316" w:hangingChars="150"/>
        <w:textAlignment w:val="auto"/>
        <w:outlineLvl w:val="9"/>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2）</w:t>
      </w:r>
      <w:r>
        <w:rPr>
          <w:rFonts w:hint="eastAsia" w:ascii="宋体" w:hAnsi="宋体" w:eastAsia="宋体" w:cs="宋体"/>
          <w:b w:val="0"/>
          <w:bCs w:val="0"/>
          <w:color w:val="000000" w:themeColor="text1"/>
          <w:highlight w:val="none"/>
          <w14:textFill>
            <w14:solidFill>
              <w14:schemeClr w14:val="tx1"/>
            </w14:solidFill>
          </w14:textFill>
        </w:rPr>
        <w:t>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w:t>
      </w:r>
      <w:r>
        <w:rPr>
          <w:rFonts w:hint="eastAsia" w:ascii="宋体" w:hAnsi="宋体" w:eastAsia="宋体" w:cs="宋体"/>
          <w:b/>
          <w:bCs/>
          <w:color w:val="000000" w:themeColor="text1"/>
          <w:highlight w:val="none"/>
          <w14:textFill>
            <w14:solidFill>
              <w14:schemeClr w14:val="tx1"/>
            </w14:solidFill>
          </w14:textFill>
        </w:rPr>
        <w:t>截图。（证明文件须加盖投标人公章）（以采购代理机构或采购人查询结果为准，如相关失信记录已失效，供应商需提供相关证明资料）。</w:t>
      </w:r>
    </w:p>
    <w:p w14:paraId="7EC53C57">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招标文件的公示</w:t>
      </w:r>
    </w:p>
    <w:p w14:paraId="1F364131">
      <w:pPr>
        <w:keepNext w:val="0"/>
        <w:keepLines w:val="0"/>
        <w:pageBreakBefore w:val="0"/>
        <w:kinsoku/>
        <w:wordWrap/>
        <w:overflowPunct/>
        <w:topLinePunct w:val="0"/>
        <w:autoSpaceDE/>
        <w:autoSpaceDN/>
        <w:bidi w:val="0"/>
        <w:spacing w:line="360" w:lineRule="auto"/>
        <w:ind w:firstLine="210" w:firstLine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招标文件公示时</w:t>
      </w:r>
      <w:r>
        <w:rPr>
          <w:rFonts w:hint="eastAsia" w:ascii="宋体" w:hAnsi="宋体" w:eastAsia="宋体" w:cs="宋体"/>
          <w:bCs/>
          <w:color w:val="000000" w:themeColor="text1"/>
          <w:highlight w:val="none"/>
          <w14:textFill>
            <w14:solidFill>
              <w14:schemeClr w14:val="tx1"/>
            </w14:solidFill>
          </w14:textFill>
        </w:rPr>
        <w:t>间及下载：</w:t>
      </w:r>
      <w:sdt>
        <w:sdtPr>
          <w:rPr>
            <w:rFonts w:hint="eastAsia" w:ascii="宋体" w:hAnsi="宋体" w:eastAsia="宋体" w:cs="宋体"/>
            <w:color w:val="000000" w:themeColor="text1"/>
            <w:highlight w:val="none"/>
            <w14:textFill>
              <w14:solidFill>
                <w14:schemeClr w14:val="tx1"/>
              </w14:solidFill>
            </w14:textFill>
          </w:rPr>
          <w:id w:val="785397802"/>
          <w:lock w:val="sdtLocked"/>
          <w:placeholder>
            <w:docPart w:val="{3e06b179-ff53-448b-b9eb-3ff6c55a5c19}"/>
          </w:placeholder>
          <w:date w:fullDate="2026-06-05T00:00:00Z">
            <w:dateFormat w:val="yyyy'年'M'月'd'日'"/>
            <w:lid w:val="zh-CN"/>
            <w:storeMappedDataAs w:val="datetime"/>
            <w:calendar w:val="gregorian"/>
          </w:date>
        </w:sdtPr>
        <w:sdtEndPr>
          <w:rPr>
            <w:rFonts w:hint="eastAsia" w:ascii="宋体" w:hAnsi="宋体" w:eastAsia="宋体" w:cs="宋体"/>
            <w:color w:val="000000" w:themeColor="text1"/>
            <w:highlight w:val="none"/>
            <w14:textFill>
              <w14:solidFill>
                <w14:schemeClr w14:val="tx1"/>
              </w14:solidFill>
            </w14:textFill>
          </w:rPr>
        </w:sdtEndPr>
        <w:sdtContent>
          <w:r>
            <w:rPr>
              <w:rFonts w:ascii="宋体" w:hAnsi="宋体" w:eastAsia="宋体" w:cs="宋体"/>
              <w:sz w:val="21"/>
              <w:szCs w:val="21"/>
            </w:rPr>
            <w:t>2026年8月13日至2026年8月20日</w:t>
          </w:r>
        </w:sdtContent>
      </w:sdt>
      <w:r>
        <w:rPr>
          <w:rFonts w:hint="eastAsia" w:ascii="宋体" w:hAnsi="宋体" w:eastAsia="宋体" w:cs="宋体"/>
          <w:bCs/>
          <w:color w:val="000000" w:themeColor="text1"/>
          <w:highlight w:val="none"/>
          <w14:textFill>
            <w14:solidFill>
              <w14:schemeClr w14:val="tx1"/>
            </w14:solidFill>
          </w14:textFill>
        </w:rPr>
        <w:t>。</w:t>
      </w:r>
    </w:p>
    <w:p w14:paraId="34F1DBFD">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w:t>
      </w:r>
      <w:r>
        <w:rPr>
          <w:rFonts w:hint="eastAsia" w:ascii="宋体" w:hAnsi="宋体" w:eastAsia="宋体" w:cs="宋体"/>
          <w:b/>
          <w:bCs/>
          <w:color w:val="000000" w:themeColor="text1"/>
          <w:szCs w:val="21"/>
          <w:highlight w:val="none"/>
          <w14:textFill>
            <w14:solidFill>
              <w14:schemeClr w14:val="tx1"/>
            </w14:solidFill>
          </w14:textFill>
        </w:rPr>
        <w:t>投标截止时间、开标时间及地点</w:t>
      </w:r>
    </w:p>
    <w:p w14:paraId="705DBA3E">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1.递交投标文件时间：2026年9月3日</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  </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0</w:t>
      </w:r>
      <w:r>
        <w:rPr>
          <w:rFonts w:hint="eastAsia" w:ascii="宋体" w:hAnsi="宋体" w:eastAsia="宋体" w:cs="宋体"/>
          <w:color w:val="000000" w:themeColor="text1"/>
          <w:highlight w:val="none"/>
          <w14:textFill>
            <w14:solidFill>
              <w14:schemeClr w14:val="tx1"/>
            </w14:solidFill>
          </w14:textFill>
        </w:rPr>
        <w:t>0-</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0 (北京时间)。</w:t>
      </w:r>
    </w:p>
    <w:p w14:paraId="3BFD08B7">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2.投标截止时间、开标时间：2026年9月3日</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 </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0(北京时间)。</w:t>
      </w:r>
    </w:p>
    <w:p w14:paraId="5EA47DE8">
      <w:pPr>
        <w:pStyle w:val="20"/>
        <w:keepNext w:val="0"/>
        <w:keepLines w:val="0"/>
        <w:pageBreakBefore w:val="0"/>
        <w:kinsoku/>
        <w:wordWrap/>
        <w:overflowPunct/>
        <w:topLinePunct w:val="0"/>
        <w:autoSpaceDE/>
        <w:autoSpaceDN/>
        <w:bidi w:val="0"/>
        <w:adjustRightInd/>
        <w:snapToGrid/>
        <w:spacing w:line="360" w:lineRule="auto"/>
        <w:ind w:left="0" w:leftChars="0" w:firstLine="426" w:firstLineChars="203"/>
        <w:textAlignment w:val="auto"/>
        <w:outlineLvl w:val="9"/>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3.递交投标文件地点、开标地点：阳江市江城区猫山四街33号A座2楼201开标室</w:t>
      </w:r>
    </w:p>
    <w:p w14:paraId="647D004C">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六.本项目联系方式：</w:t>
      </w:r>
    </w:p>
    <w:p w14:paraId="62D033D0">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1.采购人信息</w:t>
      </w:r>
    </w:p>
    <w:p w14:paraId="3FA024EE">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阳江市财政局</w:t>
      </w:r>
    </w:p>
    <w:p w14:paraId="2E1F8EDA">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地    址：</w:t>
      </w:r>
      <w:r>
        <w:rPr>
          <w:rFonts w:hint="eastAsia" w:ascii="宋体" w:hAnsi="宋体" w:eastAsia="宋体" w:cs="宋体"/>
          <w:color w:val="000000" w:themeColor="text1"/>
          <w:sz w:val="21"/>
          <w:szCs w:val="21"/>
          <w:highlight w:val="none"/>
          <w14:textFill>
            <w14:solidFill>
              <w14:schemeClr w14:val="tx1"/>
            </w14:solidFill>
          </w14:textFill>
        </w:rPr>
        <w:t>阳江市石湾北路225号</w:t>
      </w:r>
    </w:p>
    <w:p w14:paraId="17F0E68E">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联 系 人：</w:t>
      </w:r>
      <w:r>
        <w:rPr>
          <w:rFonts w:hint="eastAsia" w:ascii="宋体" w:hAnsi="宋体" w:eastAsia="宋体" w:cs="宋体"/>
          <w:color w:val="000000" w:themeColor="text1"/>
          <w:sz w:val="21"/>
          <w:szCs w:val="21"/>
          <w:highlight w:val="none"/>
          <w:lang w:val="en-US" w:eastAsia="zh-CN"/>
          <w14:textFill>
            <w14:solidFill>
              <w14:schemeClr w14:val="tx1"/>
            </w14:solidFill>
          </w14:textFill>
        </w:rPr>
        <w:t>陈先生</w:t>
      </w:r>
    </w:p>
    <w:p w14:paraId="30F1A0EF">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联系电话：</w:t>
      </w:r>
      <w:r>
        <w:rPr>
          <w:rFonts w:hint="eastAsia" w:ascii="宋体" w:hAnsi="宋体" w:eastAsia="宋体" w:cs="宋体"/>
          <w:color w:val="000000" w:themeColor="text1"/>
          <w:sz w:val="21"/>
          <w:szCs w:val="21"/>
          <w:highlight w:val="none"/>
          <w14:textFill>
            <w14:solidFill>
              <w14:schemeClr w14:val="tx1"/>
            </w14:solidFill>
          </w14:textFill>
        </w:rPr>
        <w:t>0662-3419066</w:t>
      </w:r>
    </w:p>
    <w:p w14:paraId="320ABBE8">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2.采购代理机构信息</w:t>
      </w:r>
    </w:p>
    <w:p w14:paraId="0C45AAE2">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544717C7">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地址：</w:t>
      </w:r>
      <w:r>
        <w:rPr>
          <w:rFonts w:hint="eastAsia" w:ascii="宋体" w:hAnsi="宋体" w:eastAsia="宋体" w:cs="宋体"/>
          <w:color w:val="000000" w:themeColor="text1"/>
          <w:sz w:val="21"/>
          <w:szCs w:val="21"/>
          <w:highlight w:val="none"/>
          <w:lang w:eastAsia="zh-CN"/>
          <w14:textFill>
            <w14:solidFill>
              <w14:schemeClr w14:val="tx1"/>
            </w14:solidFill>
          </w14:textFill>
        </w:rPr>
        <w:t>阳江市江城区猫山四街33号A座2楼</w:t>
      </w:r>
    </w:p>
    <w:p w14:paraId="0A67388F">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联系方式：</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13ABB5B1">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3.项目联系方式</w:t>
      </w:r>
    </w:p>
    <w:p w14:paraId="4622E2BD">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项目联系人：</w:t>
      </w:r>
      <w:r>
        <w:rPr>
          <w:rFonts w:hint="eastAsia" w:ascii="宋体" w:hAnsi="宋体" w:eastAsia="宋体" w:cs="宋体"/>
          <w:color w:val="000000" w:themeColor="text1"/>
          <w:sz w:val="21"/>
          <w:szCs w:val="21"/>
          <w:highlight w:val="none"/>
          <w:lang w:eastAsia="zh-CN"/>
          <w14:textFill>
            <w14:solidFill>
              <w14:schemeClr w14:val="tx1"/>
            </w14:solidFill>
          </w14:textFill>
        </w:rPr>
        <w:t>谢小姐</w:t>
      </w:r>
    </w:p>
    <w:p w14:paraId="2702B6D3">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电话：</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197E4FBC">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p>
    <w:p w14:paraId="3022599E">
      <w:pPr>
        <w:keepNext w:val="0"/>
        <w:keepLines w:val="0"/>
        <w:pageBreakBefore w:val="0"/>
        <w:kinsoku/>
        <w:wordWrap/>
        <w:overflowPunct/>
        <w:topLinePunct w:val="0"/>
        <w:autoSpaceDE/>
        <w:autoSpaceDN/>
        <w:bidi w:val="0"/>
        <w:jc w:val="right"/>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p>
    <w:p w14:paraId="6E35CB16">
      <w:pPr>
        <w:keepNext w:val="0"/>
        <w:keepLines w:val="0"/>
        <w:pageBreakBefore w:val="0"/>
        <w:kinsoku/>
        <w:wordWrap/>
        <w:overflowPunct/>
        <w:topLinePunct w:val="0"/>
        <w:autoSpaceDE/>
        <w:autoSpaceDN/>
        <w:bidi w:val="0"/>
        <w:adjustRightInd/>
        <w:snapToGrid/>
        <w:spacing w:line="360" w:lineRule="auto"/>
        <w:jc w:val="right"/>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4D329608">
      <w:pPr>
        <w:pStyle w:val="20"/>
        <w:keepNext w:val="0"/>
        <w:keepLines w:val="0"/>
        <w:pageBreakBefore w:val="0"/>
        <w:kinsoku/>
        <w:wordWrap/>
        <w:overflowPunct/>
        <w:topLinePunct w:val="0"/>
        <w:autoSpaceDE/>
        <w:autoSpaceDN/>
        <w:bidi w:val="0"/>
        <w:adjustRightInd/>
        <w:snapToGrid/>
        <w:spacing w:line="360" w:lineRule="auto"/>
        <w:ind w:firstLine="480"/>
        <w:jc w:val="right"/>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ascii="宋体" w:hAnsi="宋体" w:eastAsia="宋体" w:cs="宋体"/>
          <w:sz w:val="21"/>
          <w:szCs w:val="21"/>
        </w:rPr>
        <w:t>2026年8月13日</w:t>
      </w:r>
    </w:p>
    <w:p w14:paraId="47E54FD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5E97694">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00DEF414">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bookmarkStart w:id="1" w:name="_Toc22794"/>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第二章 采购需求</w:t>
      </w:r>
      <w:bookmarkEnd w:id="1"/>
    </w:p>
    <w:p w14:paraId="36C30619">
      <w:pPr>
        <w:pageBreakBefore w:val="0"/>
        <w:numPr>
          <w:ilvl w:val="0"/>
          <w:numId w:val="0"/>
        </w:numPr>
        <w:kinsoku/>
        <w:wordWrap/>
        <w:overflowPunct/>
        <w:topLinePunct w:val="0"/>
        <w:bidi w:val="0"/>
        <w:spacing w:line="360" w:lineRule="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t>一、</w:t>
      </w:r>
      <w:r>
        <w:rPr>
          <w:rFonts w:hint="eastAsia" w:ascii="宋体" w:hAnsi="宋体" w:eastAsia="宋体" w:cs="宋体"/>
          <w:b/>
          <w:color w:val="000000" w:themeColor="text1"/>
          <w:sz w:val="21"/>
          <w:szCs w:val="21"/>
          <w:highlight w:val="none"/>
          <w14:textFill>
            <w14:solidFill>
              <w14:schemeClr w14:val="tx1"/>
            </w14:solidFill>
          </w14:textFill>
        </w:rPr>
        <w:t>项目背景</w:t>
      </w:r>
    </w:p>
    <w:p w14:paraId="02054783">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按照省财政厅“数字财政”建设工作有关部署，财政专网作为核心基础设施，承载广东省“数字政府”公共财政综合管理平台、财政票据管理系统等业务系统运行，在全市财政信息化发展规划中定位为：覆盖预算编制、执行、监督、核算、决算全生命周期的核心业务载体，是落实国家与省级财政数字化改革、支撑 “数字政府” 公共财政综合管理平台落地运行的关键业务应用。各系统横向贯通预算管理、财务核算、国库支付、非税收入、绩效管理、会计管理、资金监控等财政主责主业，纵向联通财政部、省财政厅、市本级及各县（市、区）财政部门与预算单位，实现财政数据集中汇聚、业务流程闭环管理、资金运行全程可控、监管效能全面提升，为财政科学化、精细化、智能化管理提供统一、稳定、高效的应用支撑，保障财政资金安全规范高效运行，是阳江市数字财政建设与政务信息化高质量发展的核心基础与重要标志。</w:t>
      </w:r>
    </w:p>
    <w:p w14:paraId="7792214C">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财政业务专网严格遵循“物理隔离”安全要求，与互联网实现彻底物理隔断。为各级预算单位、执收单位提供稳定可靠、高性能的网络通道，支撑财政收支两条线改革落地见效，保障财政业务全流程高效流转。</w:t>
      </w:r>
    </w:p>
    <w:p w14:paraId="126BA568">
      <w:pPr>
        <w:pageBreakBefore w:val="0"/>
        <w:kinsoku/>
        <w:wordWrap/>
        <w:overflowPunct/>
        <w:topLinePunct w:val="0"/>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本项目是阳江市财政局数字财政与数字政府建设的核心基础设施，定位为全市财政业务应用贯通的网络底座、安全合规的关键支撑、数字化转型的刚性前提，贯穿“市—县”两级核心链路与市直单位全域接入。项目的建设确保各用户单位通过专属光纤线路，安全接入部署于市财政局中心机房的财政业务管理系统平台，为全市预算单位访问财政信息系统筑牢网络安全屏障与性能支撑底座。本次项目是落实省财政“统规统建”、支撑预算管理一体化与财政科学管理试点的基础保障的重要举措。</w:t>
      </w:r>
    </w:p>
    <w:p w14:paraId="3779C699">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二、建设内容</w:t>
      </w:r>
    </w:p>
    <w:p w14:paraId="453E92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建设内容主要是基础设施服务，包括市级业务专网线路和县级业务专网主干线路租赁服务，服务期12个月。业务专网与互联网物理隔离，采取科学、有效的技术措施实现用户单位通过光纤网络接入方式访问部署在市财政局中心机房的财政业务管理系统平台。具体如下：</w:t>
      </w:r>
    </w:p>
    <w:p w14:paraId="2CD135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市级业务专网线路租赁服务</w:t>
      </w:r>
    </w:p>
    <w:p w14:paraId="005706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租赁351条20Mbp光纤线路接入市级预算单位，租赁2条（1主1备）1000Mbps专用光纤线路接入市财政局计算机机房汇聚点。</w:t>
      </w:r>
    </w:p>
    <w:p w14:paraId="419133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要求承建单位免费提供配套的351台普通宽带路由器连接客户端计算机；免费提供财政外部网络接入区域配套安全设备，包括安全隔离网闸、三层交换机、日志审计、防火墙各1台。</w:t>
      </w:r>
    </w:p>
    <w:p w14:paraId="6711C8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县级业务专网主干线路租赁服务</w:t>
      </w:r>
    </w:p>
    <w:p w14:paraId="2D8AD64C">
      <w:pPr>
        <w:pStyle w:val="20"/>
        <w:keepNext w:val="0"/>
        <w:keepLines w:val="0"/>
        <w:pageBreakBefore w:val="0"/>
        <w:kinsoku/>
        <w:wordWrap/>
        <w:overflowPunct/>
        <w:topLinePunct w:val="0"/>
        <w:autoSpaceDE/>
        <w:autoSpaceDN/>
        <w:bidi w:val="0"/>
        <w:adjustRightInd/>
        <w:snapToGrid/>
        <w:spacing w:line="360" w:lineRule="auto"/>
        <w:ind w:firstLine="420" w:firstLineChars="0"/>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租赁12条（1主1备）50Mbps专用光纤线路，提供市财政局到6个县（市、区）财政局机房汇聚点业务专网接入。要求承建单位免费提供7台千兆以太网交换机和提供6台防火墙，满足网络接入及边界防护要求。</w:t>
      </w:r>
    </w:p>
    <w:p w14:paraId="6E90613F">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采购包1（</w:t>
      </w:r>
      <w:r>
        <w:rPr>
          <w:rFonts w:hint="eastAsia" w:asciiTheme="minorEastAsia" w:hAnsiTheme="minorEastAsia" w:cstheme="minorEastAsia"/>
          <w:b/>
          <w:bCs/>
          <w:color w:val="000000" w:themeColor="text1"/>
          <w:sz w:val="21"/>
          <w:szCs w:val="21"/>
          <w:highlight w:val="none"/>
          <w:lang w:eastAsia="zh-CN"/>
          <w14:textFill>
            <w14:solidFill>
              <w14:schemeClr w14:val="tx1"/>
            </w14:solidFill>
          </w14:textFill>
        </w:rPr>
        <w:t>市级业务专网线路租赁服务</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w:t>
      </w:r>
    </w:p>
    <w:p w14:paraId="238DFA9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1.主要商务要求</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75"/>
        <w:gridCol w:w="7296"/>
      </w:tblGrid>
      <w:tr w14:paraId="3AD802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75" w:type="dxa"/>
            <w:vAlign w:val="center"/>
          </w:tcPr>
          <w:p w14:paraId="7B1847AC">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标的提供的时间</w:t>
            </w:r>
          </w:p>
        </w:tc>
        <w:tc>
          <w:tcPr>
            <w:tcW w:w="7296" w:type="dxa"/>
            <w:vAlign w:val="top"/>
          </w:tcPr>
          <w:p w14:paraId="3983C971">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b w:val="0"/>
                <w:bCs w:val="0"/>
                <w:color w:val="000000" w:themeColor="text1"/>
                <w:sz w:val="21"/>
                <w:szCs w:val="21"/>
                <w:highlight w:val="none"/>
                <w14:textFill>
                  <w14:solidFill>
                    <w14:schemeClr w14:val="tx1"/>
                  </w14:solidFill>
                </w14:textFill>
              </w:rPr>
              <w:t>采购合同签订之日起10个日历日内完成。(完工包括交货及安装调试，超出该完工期作无效投标处理)</w:t>
            </w:r>
          </w:p>
        </w:tc>
      </w:tr>
      <w:tr w14:paraId="6573F4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75" w:type="dxa"/>
            <w:vAlign w:val="center"/>
          </w:tcPr>
          <w:p w14:paraId="40BDCFC0">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标的提供的地点</w:t>
            </w:r>
          </w:p>
        </w:tc>
        <w:tc>
          <w:tcPr>
            <w:tcW w:w="7296" w:type="dxa"/>
            <w:vAlign w:val="top"/>
          </w:tcPr>
          <w:p w14:paraId="5BFCB0D2">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采购人指定地点。</w:t>
            </w:r>
          </w:p>
        </w:tc>
      </w:tr>
      <w:tr w14:paraId="3F51B2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75" w:type="dxa"/>
            <w:vAlign w:val="center"/>
          </w:tcPr>
          <w:p w14:paraId="5AB33E1B">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付款方式</w:t>
            </w:r>
          </w:p>
        </w:tc>
        <w:tc>
          <w:tcPr>
            <w:tcW w:w="7296" w:type="dxa"/>
            <w:vAlign w:val="top"/>
          </w:tcPr>
          <w:p w14:paraId="5A956344">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按月支付专线费。</w:t>
            </w:r>
          </w:p>
        </w:tc>
      </w:tr>
      <w:tr w14:paraId="64062B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75" w:type="dxa"/>
            <w:vAlign w:val="center"/>
          </w:tcPr>
          <w:p w14:paraId="154406C3">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履约保证金</w:t>
            </w:r>
          </w:p>
        </w:tc>
        <w:tc>
          <w:tcPr>
            <w:tcW w:w="7296" w:type="dxa"/>
            <w:vAlign w:val="top"/>
          </w:tcPr>
          <w:p w14:paraId="6706EE72">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不收取</w:t>
            </w:r>
          </w:p>
        </w:tc>
      </w:tr>
      <w:tr w14:paraId="1C2288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75" w:type="dxa"/>
            <w:vAlign w:val="center"/>
          </w:tcPr>
          <w:p w14:paraId="45F6AA5E">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投标报价包括</w:t>
            </w:r>
          </w:p>
        </w:tc>
        <w:tc>
          <w:tcPr>
            <w:tcW w:w="7296" w:type="dxa"/>
            <w:vAlign w:val="top"/>
          </w:tcPr>
          <w:p w14:paraId="681D311B">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val="0"/>
                <w:color w:val="000000" w:themeColor="text1"/>
                <w:kern w:val="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14:textFill>
                  <w14:solidFill>
                    <w14:schemeClr w14:val="tx1"/>
                  </w14:solidFill>
                </w14:textFill>
              </w:rPr>
              <w:t>报价含线路安装调试费、验收、线路维护费、人力成本、税金等一切费用，采购人不再支付其他任何费用。</w:t>
            </w:r>
          </w:p>
        </w:tc>
      </w:tr>
      <w:tr w14:paraId="4065AF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75" w:type="dxa"/>
            <w:vAlign w:val="center"/>
          </w:tcPr>
          <w:p w14:paraId="40016587">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合同签订要求</w:t>
            </w:r>
          </w:p>
        </w:tc>
        <w:tc>
          <w:tcPr>
            <w:tcW w:w="7296" w:type="dxa"/>
            <w:vAlign w:val="top"/>
          </w:tcPr>
          <w:p w14:paraId="0ED079E3">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采购合同由中标供应商凭《中标通知书》与采购人双方签订，签订时间为《中标通知书》发出之日起</w:t>
            </w:r>
            <w:r>
              <w:rPr>
                <w:rFonts w:hint="eastAsia" w:ascii="宋体" w:hAnsi="宋体" w:cs="宋体"/>
                <w:color w:val="000000" w:themeColor="text1"/>
                <w:sz w:val="21"/>
                <w:szCs w:val="21"/>
                <w:highlight w:val="none"/>
                <w:lang w:val="en-US" w:eastAsia="zh-CN"/>
                <w14:textFill>
                  <w14:solidFill>
                    <w14:schemeClr w14:val="tx1"/>
                  </w14:solidFill>
                </w14:textFill>
              </w:rPr>
              <w:t>30</w:t>
            </w:r>
            <w:r>
              <w:rPr>
                <w:rFonts w:hint="eastAsia" w:ascii="宋体" w:hAnsi="宋体" w:cs="宋体"/>
                <w:color w:val="000000" w:themeColor="text1"/>
                <w:sz w:val="21"/>
                <w:szCs w:val="21"/>
                <w:highlight w:val="none"/>
                <w14:textFill>
                  <w14:solidFill>
                    <w14:schemeClr w14:val="tx1"/>
                  </w14:solidFill>
                </w14:textFill>
              </w:rPr>
              <w:t>个日历日内。</w:t>
            </w:r>
          </w:p>
        </w:tc>
      </w:tr>
      <w:tr w14:paraId="4E647D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75" w:type="dxa"/>
            <w:vAlign w:val="center"/>
          </w:tcPr>
          <w:p w14:paraId="767988B0">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服务期</w:t>
            </w:r>
          </w:p>
        </w:tc>
        <w:tc>
          <w:tcPr>
            <w:tcW w:w="7296" w:type="dxa"/>
            <w:vAlign w:val="top"/>
          </w:tcPr>
          <w:p w14:paraId="44C70242">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本次项目项目签订合同后，实施周期为10个日历日，交付验收后提供12个月网络租赁服务。</w:t>
            </w:r>
          </w:p>
        </w:tc>
      </w:tr>
    </w:tbl>
    <w:p w14:paraId="72A68EB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15E63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2.技术标准与要求</w:t>
      </w:r>
    </w:p>
    <w:tbl>
      <w:tblPr>
        <w:tblStyle w:val="15"/>
        <w:tblW w:w="955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4"/>
        <w:gridCol w:w="1171"/>
        <w:gridCol w:w="1014"/>
        <w:gridCol w:w="1281"/>
        <w:gridCol w:w="706"/>
        <w:gridCol w:w="659"/>
        <w:gridCol w:w="1182"/>
        <w:gridCol w:w="1295"/>
        <w:gridCol w:w="812"/>
        <w:gridCol w:w="794"/>
      </w:tblGrid>
      <w:tr w14:paraId="0A848A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469C10C9">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171" w:type="dxa"/>
            <w:vAlign w:val="center"/>
          </w:tcPr>
          <w:p w14:paraId="2382E317">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核心产品要求（“△”）</w:t>
            </w:r>
          </w:p>
        </w:tc>
        <w:tc>
          <w:tcPr>
            <w:tcW w:w="1014" w:type="dxa"/>
            <w:vAlign w:val="center"/>
          </w:tcPr>
          <w:p w14:paraId="5142AB28">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1281" w:type="dxa"/>
            <w:vAlign w:val="center"/>
          </w:tcPr>
          <w:p w14:paraId="790EF3F9">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706" w:type="dxa"/>
            <w:vAlign w:val="center"/>
          </w:tcPr>
          <w:p w14:paraId="410F9BC0">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659" w:type="dxa"/>
            <w:vAlign w:val="center"/>
          </w:tcPr>
          <w:p w14:paraId="325A8767">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182" w:type="dxa"/>
            <w:vAlign w:val="center"/>
          </w:tcPr>
          <w:p w14:paraId="3A19FD25">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分项预算单价（元）</w:t>
            </w:r>
          </w:p>
        </w:tc>
        <w:tc>
          <w:tcPr>
            <w:tcW w:w="1295" w:type="dxa"/>
            <w:vAlign w:val="center"/>
          </w:tcPr>
          <w:p w14:paraId="69673178">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分项预算总价（元）</w:t>
            </w:r>
          </w:p>
        </w:tc>
        <w:tc>
          <w:tcPr>
            <w:tcW w:w="812" w:type="dxa"/>
            <w:vAlign w:val="center"/>
          </w:tcPr>
          <w:p w14:paraId="75B34414">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所属行业</w:t>
            </w:r>
          </w:p>
        </w:tc>
        <w:tc>
          <w:tcPr>
            <w:tcW w:w="794" w:type="dxa"/>
            <w:vAlign w:val="center"/>
          </w:tcPr>
          <w:p w14:paraId="0B73C967">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技术要求</w:t>
            </w:r>
          </w:p>
        </w:tc>
      </w:tr>
      <w:tr w14:paraId="2AF90F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0C79E208">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1171" w:type="dxa"/>
            <w:vAlign w:val="center"/>
          </w:tcPr>
          <w:p w14:paraId="5DC3CC5A">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14" w:type="dxa"/>
            <w:vAlign w:val="center"/>
          </w:tcPr>
          <w:p w14:paraId="5F1A5534">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其他信息技术服务</w:t>
            </w:r>
          </w:p>
        </w:tc>
        <w:tc>
          <w:tcPr>
            <w:tcW w:w="1281" w:type="dxa"/>
            <w:vAlign w:val="center"/>
          </w:tcPr>
          <w:p w14:paraId="49E0787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市级业务专网线路租赁服务</w:t>
            </w:r>
          </w:p>
        </w:tc>
        <w:tc>
          <w:tcPr>
            <w:tcW w:w="706" w:type="dxa"/>
            <w:vAlign w:val="center"/>
          </w:tcPr>
          <w:p w14:paraId="60C994F6">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项</w:t>
            </w:r>
          </w:p>
        </w:tc>
        <w:tc>
          <w:tcPr>
            <w:tcW w:w="659" w:type="dxa"/>
            <w:vAlign w:val="center"/>
          </w:tcPr>
          <w:p w14:paraId="7BF83032">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1.00</w:t>
            </w:r>
          </w:p>
        </w:tc>
        <w:tc>
          <w:tcPr>
            <w:tcW w:w="1182" w:type="dxa"/>
            <w:vAlign w:val="center"/>
          </w:tcPr>
          <w:p w14:paraId="306214C8">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315120.00</w:t>
            </w:r>
          </w:p>
        </w:tc>
        <w:tc>
          <w:tcPr>
            <w:tcW w:w="1295" w:type="dxa"/>
            <w:vAlign w:val="center"/>
          </w:tcPr>
          <w:p w14:paraId="0A7AAE00">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315120.00</w:t>
            </w:r>
          </w:p>
        </w:tc>
        <w:tc>
          <w:tcPr>
            <w:tcW w:w="812" w:type="dxa"/>
            <w:shd w:val="clear" w:color="auto" w:fill="auto"/>
            <w:vAlign w:val="center"/>
          </w:tcPr>
          <w:p w14:paraId="282FEF50">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instrText xml:space="preserve"> HYPERLINK "https://baike.baidu.com/item/%E8%BD%AF%E4%BB%B6%E5%92%8C%E4%BF%A1%E6%81%AF%E6%8A%80%E6%9C%AF%E6%9C%8D%E5%8A%A1%E4%B8%9A/60200450?fromModule=lemma_inlink" \t "https://baike.baidu.com/item/%E4%B8%AD%E5%B0%8F%E4%BC%81%E4%B8%9A%E5%88%92%E5%9E%8B%E6%A0%87%E5%87%86%E8%A7%84%E5%AE%9A/_blank" </w:instrTex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separate"/>
            </w:r>
            <w:r>
              <w:rPr>
                <w:rFonts w:hint="default" w:asciiTheme="minorEastAsia" w:hAnsiTheme="minorEastAsia" w:eastAsiaTheme="minorEastAsia" w:cstheme="minorEastAsia"/>
                <w:color w:val="000000" w:themeColor="text1"/>
                <w:sz w:val="21"/>
                <w:szCs w:val="21"/>
                <w:highlight w:val="none"/>
                <w14:textFill>
                  <w14:solidFill>
                    <w14:schemeClr w14:val="tx1"/>
                  </w14:solidFill>
                </w14:textFill>
              </w:rPr>
              <w:t>软件和信息技术服务业</w:t>
            </w:r>
            <w:r>
              <w:rPr>
                <w:rFonts w:hint="default" w:asciiTheme="minorEastAsia" w:hAnsiTheme="minorEastAsia" w:eastAsiaTheme="minorEastAsia" w:cstheme="minorEastAsia"/>
                <w:color w:val="000000" w:themeColor="text1"/>
                <w:sz w:val="21"/>
                <w:szCs w:val="21"/>
                <w:highlight w:val="none"/>
                <w14:textFill>
                  <w14:solidFill>
                    <w14:schemeClr w14:val="tx1"/>
                  </w14:solidFill>
                </w14:textFill>
              </w:rPr>
              <w:fldChar w:fldCharType="end"/>
            </w:r>
          </w:p>
        </w:tc>
        <w:tc>
          <w:tcPr>
            <w:tcW w:w="794" w:type="dxa"/>
            <w:shd w:val="clear" w:color="auto" w:fill="auto"/>
            <w:vAlign w:val="center"/>
          </w:tcPr>
          <w:p w14:paraId="2EDCE1F7">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详见附表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一</w:t>
            </w:r>
          </w:p>
        </w:tc>
      </w:tr>
    </w:tbl>
    <w:p w14:paraId="5A6354F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A1FA45F">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FFD23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一</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市级业务专网线路租赁服务</w:t>
      </w:r>
    </w:p>
    <w:tbl>
      <w:tblPr>
        <w:tblStyle w:val="15"/>
        <w:tblW w:w="940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93"/>
        <w:gridCol w:w="669"/>
        <w:gridCol w:w="7638"/>
      </w:tblGrid>
      <w:tr w14:paraId="5C495D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93" w:type="dxa"/>
            <w:vAlign w:val="top"/>
          </w:tcPr>
          <w:p w14:paraId="2C415389">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669" w:type="dxa"/>
            <w:vAlign w:val="top"/>
          </w:tcPr>
          <w:p w14:paraId="72614C9D">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7638" w:type="dxa"/>
            <w:vAlign w:val="top"/>
          </w:tcPr>
          <w:p w14:paraId="26E191AE">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具体技术(参数)要求</w:t>
            </w:r>
          </w:p>
        </w:tc>
      </w:tr>
      <w:tr w14:paraId="1EE6FD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185" w:hRule="atLeast"/>
          <w:jc w:val="center"/>
        </w:trPr>
        <w:tc>
          <w:tcPr>
            <w:tcW w:w="1093" w:type="dxa"/>
            <w:vAlign w:val="top"/>
          </w:tcPr>
          <w:p w14:paraId="0201843A">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69" w:type="dxa"/>
            <w:vAlign w:val="center"/>
          </w:tcPr>
          <w:p w14:paraId="12AEB2DF">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7638" w:type="dxa"/>
            <w:vAlign w:val="top"/>
          </w:tcPr>
          <w:p w14:paraId="3FCBCD68">
            <w:pPr>
              <w:keepNext w:val="0"/>
              <w:keepLines w:val="0"/>
              <w:pageBreakBefore w:val="0"/>
              <w:widowControl/>
              <w:kinsoku/>
              <w:wordWrap/>
              <w:overflowPunct/>
              <w:topLinePunct w:val="0"/>
              <w:autoSpaceDE/>
              <w:autoSpaceDN/>
              <w:bidi w:val="0"/>
              <w:adjustRightInd/>
              <w:snapToGrid/>
              <w:spacing w:line="320" w:lineRule="exact"/>
              <w:textAlignment w:val="baseline"/>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772FDB9">
            <w:pPr>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bookmarkStart w:id="2" w:name="_Toc231801992"/>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一、市级业务专网线路租赁服务</w:t>
            </w:r>
            <w:bookmarkEnd w:id="2"/>
          </w:p>
          <w:p w14:paraId="3205B493">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租赁351条带宽20Mbps光纤线路接入到各用户单位（预算或执收单位）并提供普通宽带路由器连接客户端计算机；租赁2条1000Mbps光纤线路接入市财政局中心机房外部网络接入区域，财政外部网络接入区域提供配套安全设备包括安全隔离网闸、三层交换机、日志审计、防火墙各1台；公共传输区域通过网络运营商基础网络进行数据传输。服务时长为1年。</w:t>
            </w:r>
            <w:bookmarkStart w:id="3" w:name="_Toc31139"/>
          </w:p>
          <w:p w14:paraId="7BCF8E20">
            <w:pPr>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val="0"/>
                <w:color w:val="000000" w:themeColor="text1"/>
                <w:kern w:val="2"/>
                <w:sz w:val="21"/>
                <w:szCs w:val="21"/>
                <w:highlight w:val="none"/>
                <w:lang w:val="en-US" w:eastAsia="zh-CN" w:bidi="ar-SA"/>
                <w14:textFill>
                  <w14:solidFill>
                    <w14:schemeClr w14:val="tx1"/>
                  </w14:solidFill>
                </w14:textFill>
              </w:rPr>
              <w:t>（一）20Mbps光纤线路用户单位</w:t>
            </w:r>
            <w:bookmarkEnd w:id="3"/>
          </w:p>
          <w:tbl>
            <w:tblPr>
              <w:tblStyle w:val="15"/>
              <w:tblW w:w="7449" w:type="dxa"/>
              <w:jc w:val="center"/>
              <w:tblLayout w:type="fixed"/>
              <w:tblCellMar>
                <w:top w:w="0" w:type="dxa"/>
                <w:left w:w="108" w:type="dxa"/>
                <w:bottom w:w="0" w:type="dxa"/>
                <w:right w:w="108" w:type="dxa"/>
              </w:tblCellMar>
            </w:tblPr>
            <w:tblGrid>
              <w:gridCol w:w="721"/>
              <w:gridCol w:w="6728"/>
            </w:tblGrid>
            <w:tr w14:paraId="57E9A3FD">
              <w:tblPrEx>
                <w:tblCellMar>
                  <w:top w:w="0" w:type="dxa"/>
                  <w:left w:w="108" w:type="dxa"/>
                  <w:bottom w:w="0" w:type="dxa"/>
                  <w:right w:w="108" w:type="dxa"/>
                </w:tblCellMar>
              </w:tblPrEx>
              <w:trPr>
                <w:trHeight w:val="283" w:hRule="atLeast"/>
                <w:tblHeader/>
                <w:jc w:val="center"/>
              </w:trPr>
              <w:tc>
                <w:tcPr>
                  <w:tcW w:w="721" w:type="dxa"/>
                  <w:tcBorders>
                    <w:top w:val="single" w:color="auto" w:sz="4" w:space="0"/>
                    <w:left w:val="single" w:color="auto" w:sz="4" w:space="0"/>
                    <w:bottom w:val="single" w:color="auto" w:sz="4" w:space="0"/>
                    <w:right w:val="single" w:color="auto" w:sz="4" w:space="0"/>
                  </w:tcBorders>
                  <w:noWrap/>
                  <w:vAlign w:val="center"/>
                </w:tcPr>
                <w:p w14:paraId="5DBF006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序号</w:t>
                  </w:r>
                </w:p>
              </w:tc>
              <w:tc>
                <w:tcPr>
                  <w:tcW w:w="6728" w:type="dxa"/>
                  <w:tcBorders>
                    <w:top w:val="single" w:color="auto" w:sz="4" w:space="0"/>
                    <w:left w:val="nil"/>
                    <w:bottom w:val="single" w:color="auto" w:sz="4" w:space="0"/>
                    <w:right w:val="single" w:color="auto" w:sz="4" w:space="0"/>
                  </w:tcBorders>
                  <w:noWrap/>
                  <w:vAlign w:val="center"/>
                </w:tcPr>
                <w:p w14:paraId="033B2BF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用户单位名称</w:t>
                  </w:r>
                </w:p>
              </w:tc>
            </w:tr>
            <w:tr w14:paraId="72547B8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8FF9DE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p>
              </w:tc>
              <w:tc>
                <w:tcPr>
                  <w:tcW w:w="6728" w:type="dxa"/>
                  <w:tcBorders>
                    <w:top w:val="nil"/>
                    <w:left w:val="nil"/>
                    <w:bottom w:val="single" w:color="auto" w:sz="4" w:space="0"/>
                    <w:right w:val="single" w:color="auto" w:sz="4" w:space="0"/>
                  </w:tcBorders>
                  <w:shd w:val="clear" w:color="000000" w:fill="FFFFFF"/>
                  <w:noWrap/>
                  <w:vAlign w:val="center"/>
                </w:tcPr>
                <w:p w14:paraId="0EF38B6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埠场镇派出所</w:t>
                  </w:r>
                </w:p>
              </w:tc>
            </w:tr>
            <w:tr w14:paraId="77F40A7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73A3AB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p>
              </w:tc>
              <w:tc>
                <w:tcPr>
                  <w:tcW w:w="6728" w:type="dxa"/>
                  <w:tcBorders>
                    <w:top w:val="nil"/>
                    <w:left w:val="nil"/>
                    <w:bottom w:val="single" w:color="auto" w:sz="4" w:space="0"/>
                    <w:right w:val="single" w:color="auto" w:sz="4" w:space="0"/>
                  </w:tcBorders>
                  <w:shd w:val="clear" w:color="000000" w:fill="FFFFFF"/>
                  <w:noWrap/>
                  <w:vAlign w:val="center"/>
                </w:tcPr>
                <w:p w14:paraId="635CDF9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广东海上丝绸之路博物馆</w:t>
                  </w:r>
                </w:p>
              </w:tc>
            </w:tr>
            <w:tr w14:paraId="61D5FCB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ED6A5D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p>
              </w:tc>
              <w:tc>
                <w:tcPr>
                  <w:tcW w:w="6728" w:type="dxa"/>
                  <w:tcBorders>
                    <w:top w:val="nil"/>
                    <w:left w:val="nil"/>
                    <w:bottom w:val="single" w:color="auto" w:sz="4" w:space="0"/>
                    <w:right w:val="single" w:color="auto" w:sz="4" w:space="0"/>
                  </w:tcBorders>
                  <w:noWrap/>
                  <w:vAlign w:val="center"/>
                </w:tcPr>
                <w:p w14:paraId="2075767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广东海洋大学阳江校区建设办公室（白沙校区）</w:t>
                  </w:r>
                </w:p>
              </w:tc>
            </w:tr>
            <w:tr w14:paraId="7E1E2A4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22F2E0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w:t>
                  </w:r>
                </w:p>
              </w:tc>
              <w:tc>
                <w:tcPr>
                  <w:tcW w:w="6728" w:type="dxa"/>
                  <w:tcBorders>
                    <w:top w:val="nil"/>
                    <w:left w:val="nil"/>
                    <w:bottom w:val="single" w:color="auto" w:sz="4" w:space="0"/>
                    <w:right w:val="single" w:color="auto" w:sz="4" w:space="0"/>
                  </w:tcBorders>
                  <w:noWrap/>
                  <w:vAlign w:val="center"/>
                </w:tcPr>
                <w:p w14:paraId="63478C2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广东海洋大学阳江校区建设办公室（党校）</w:t>
                  </w:r>
                </w:p>
              </w:tc>
            </w:tr>
            <w:tr w14:paraId="7D76643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269266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w:t>
                  </w:r>
                </w:p>
              </w:tc>
              <w:tc>
                <w:tcPr>
                  <w:tcW w:w="6728" w:type="dxa"/>
                  <w:tcBorders>
                    <w:top w:val="nil"/>
                    <w:left w:val="nil"/>
                    <w:bottom w:val="single" w:color="auto" w:sz="4" w:space="0"/>
                    <w:right w:val="single" w:color="auto" w:sz="4" w:space="0"/>
                  </w:tcBorders>
                  <w:shd w:val="clear" w:color="000000" w:fill="FFFFFF"/>
                  <w:noWrap/>
                  <w:vAlign w:val="center"/>
                </w:tcPr>
                <w:p w14:paraId="2B8C654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广东两阳中学</w:t>
                  </w:r>
                </w:p>
              </w:tc>
            </w:tr>
            <w:tr w14:paraId="77CB191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95A1E1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w:t>
                  </w:r>
                </w:p>
              </w:tc>
              <w:tc>
                <w:tcPr>
                  <w:tcW w:w="6728" w:type="dxa"/>
                  <w:tcBorders>
                    <w:top w:val="nil"/>
                    <w:left w:val="nil"/>
                    <w:bottom w:val="single" w:color="auto" w:sz="4" w:space="0"/>
                    <w:right w:val="single" w:color="auto" w:sz="4" w:space="0"/>
                  </w:tcBorders>
                  <w:noWrap/>
                  <w:vAlign w:val="center"/>
                </w:tcPr>
                <w:p w14:paraId="3A63380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广东省阳江生态环境监测站</w:t>
                  </w:r>
                </w:p>
              </w:tc>
            </w:tr>
            <w:tr w14:paraId="6D06F86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1A8B60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7</w:t>
                  </w:r>
                </w:p>
              </w:tc>
              <w:tc>
                <w:tcPr>
                  <w:tcW w:w="6728" w:type="dxa"/>
                  <w:tcBorders>
                    <w:top w:val="nil"/>
                    <w:left w:val="nil"/>
                    <w:bottom w:val="single" w:color="auto" w:sz="4" w:space="0"/>
                    <w:right w:val="single" w:color="auto" w:sz="4" w:space="0"/>
                  </w:tcBorders>
                  <w:noWrap/>
                  <w:vAlign w:val="center"/>
                </w:tcPr>
                <w:p w14:paraId="591BC94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广东省阳江生态环境监测站（白云路）</w:t>
                  </w:r>
                </w:p>
              </w:tc>
            </w:tr>
            <w:tr w14:paraId="0F8CBA6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4EE63C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8</w:t>
                  </w:r>
                </w:p>
              </w:tc>
              <w:tc>
                <w:tcPr>
                  <w:tcW w:w="6728" w:type="dxa"/>
                  <w:tcBorders>
                    <w:top w:val="nil"/>
                    <w:left w:val="nil"/>
                    <w:bottom w:val="single" w:color="auto" w:sz="4" w:space="0"/>
                    <w:right w:val="single" w:color="auto" w:sz="4" w:space="0"/>
                  </w:tcBorders>
                  <w:shd w:val="clear" w:color="000000" w:fill="FFFFFF"/>
                  <w:noWrap/>
                  <w:vAlign w:val="center"/>
                </w:tcPr>
                <w:p w14:paraId="42B8B14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广东省阳江市气象局</w:t>
                  </w:r>
                </w:p>
              </w:tc>
            </w:tr>
            <w:tr w14:paraId="1376683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52A390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w:t>
                  </w:r>
                </w:p>
              </w:tc>
              <w:tc>
                <w:tcPr>
                  <w:tcW w:w="6728" w:type="dxa"/>
                  <w:tcBorders>
                    <w:top w:val="nil"/>
                    <w:left w:val="nil"/>
                    <w:bottom w:val="single" w:color="auto" w:sz="4" w:space="0"/>
                    <w:right w:val="single" w:color="auto" w:sz="4" w:space="0"/>
                  </w:tcBorders>
                  <w:noWrap/>
                  <w:vAlign w:val="center"/>
                </w:tcPr>
                <w:p w14:paraId="132E2DA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广东省阳江市中级人民法院</w:t>
                  </w:r>
                </w:p>
              </w:tc>
            </w:tr>
            <w:tr w14:paraId="09F2AC8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0C7BFD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10</w:t>
                  </w:r>
                </w:p>
              </w:tc>
              <w:tc>
                <w:tcPr>
                  <w:tcW w:w="6728" w:type="dxa"/>
                  <w:tcBorders>
                    <w:top w:val="nil"/>
                    <w:left w:val="nil"/>
                    <w:bottom w:val="single" w:color="auto" w:sz="4" w:space="0"/>
                    <w:right w:val="single" w:color="auto" w:sz="4" w:space="0"/>
                  </w:tcBorders>
                  <w:noWrap/>
                  <w:vAlign w:val="center"/>
                </w:tcPr>
                <w:p w14:paraId="2FEB91D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广东省阳江市中级人民法院（诉讼服务中心）</w:t>
                  </w:r>
                </w:p>
              </w:tc>
            </w:tr>
            <w:tr w14:paraId="7A6F55A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A0D049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11</w:t>
                  </w:r>
                </w:p>
              </w:tc>
              <w:tc>
                <w:tcPr>
                  <w:tcW w:w="6728" w:type="dxa"/>
                  <w:tcBorders>
                    <w:top w:val="nil"/>
                    <w:left w:val="nil"/>
                    <w:bottom w:val="single" w:color="auto" w:sz="4" w:space="0"/>
                    <w:right w:val="single" w:color="auto" w:sz="4" w:space="0"/>
                  </w:tcBorders>
                  <w:shd w:val="clear" w:color="000000" w:fill="FFFFFF"/>
                  <w:noWrap/>
                  <w:vAlign w:val="center"/>
                </w:tcPr>
                <w:p w14:paraId="0D4CD63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广东烟草阳江市有限责任公司</w:t>
                  </w:r>
                </w:p>
              </w:tc>
            </w:tr>
            <w:tr w14:paraId="3ED87AE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87A47D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w:t>
                  </w:r>
                </w:p>
              </w:tc>
              <w:tc>
                <w:tcPr>
                  <w:tcW w:w="6728" w:type="dxa"/>
                  <w:tcBorders>
                    <w:top w:val="nil"/>
                    <w:left w:val="nil"/>
                    <w:bottom w:val="single" w:color="auto" w:sz="4" w:space="0"/>
                    <w:right w:val="single" w:color="auto" w:sz="4" w:space="0"/>
                  </w:tcBorders>
                  <w:shd w:val="clear" w:color="000000" w:fill="FFFFFF"/>
                  <w:noWrap/>
                  <w:vAlign w:val="center"/>
                </w:tcPr>
                <w:p w14:paraId="00CC1E5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广东阳江森林公园管理处</w:t>
                  </w:r>
                </w:p>
              </w:tc>
            </w:tr>
            <w:tr w14:paraId="3C2E6E0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CD700D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13</w:t>
                  </w:r>
                </w:p>
              </w:tc>
              <w:tc>
                <w:tcPr>
                  <w:tcW w:w="6728" w:type="dxa"/>
                  <w:tcBorders>
                    <w:top w:val="nil"/>
                    <w:left w:val="nil"/>
                    <w:bottom w:val="single" w:color="auto" w:sz="4" w:space="0"/>
                    <w:right w:val="single" w:color="auto" w:sz="4" w:space="0"/>
                  </w:tcBorders>
                  <w:shd w:val="clear" w:color="000000" w:fill="FFFFFF"/>
                  <w:noWrap/>
                  <w:vAlign w:val="center"/>
                </w:tcPr>
                <w:p w14:paraId="145B76E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国家统计局阳江调查队</w:t>
                  </w:r>
                </w:p>
              </w:tc>
            </w:tr>
            <w:tr w14:paraId="7FF69A5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9EA217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14</w:t>
                  </w:r>
                </w:p>
              </w:tc>
              <w:tc>
                <w:tcPr>
                  <w:tcW w:w="6728" w:type="dxa"/>
                  <w:tcBorders>
                    <w:top w:val="nil"/>
                    <w:left w:val="nil"/>
                    <w:bottom w:val="single" w:color="auto" w:sz="4" w:space="0"/>
                    <w:right w:val="single" w:color="auto" w:sz="4" w:space="0"/>
                  </w:tcBorders>
                  <w:noWrap/>
                  <w:vAlign w:val="center"/>
                </w:tcPr>
                <w:p w14:paraId="0001F0E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海陵试验区公路养护所</w:t>
                  </w:r>
                </w:p>
              </w:tc>
            </w:tr>
            <w:tr w14:paraId="58B2FE8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B95BA4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15</w:t>
                  </w:r>
                </w:p>
              </w:tc>
              <w:tc>
                <w:tcPr>
                  <w:tcW w:w="6728" w:type="dxa"/>
                  <w:tcBorders>
                    <w:top w:val="nil"/>
                    <w:left w:val="nil"/>
                    <w:bottom w:val="single" w:color="auto" w:sz="4" w:space="0"/>
                    <w:right w:val="single" w:color="auto" w:sz="4" w:space="0"/>
                  </w:tcBorders>
                  <w:shd w:val="clear" w:color="000000" w:fill="FFFFFF"/>
                  <w:noWrap/>
                  <w:vAlign w:val="center"/>
                </w:tcPr>
                <w:p w14:paraId="5E88BDE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漠阳江双捷水利枢纽管护中心</w:t>
                  </w:r>
                </w:p>
              </w:tc>
            </w:tr>
            <w:tr w14:paraId="6E307B7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6A6368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16</w:t>
                  </w:r>
                </w:p>
              </w:tc>
              <w:tc>
                <w:tcPr>
                  <w:tcW w:w="6728" w:type="dxa"/>
                  <w:tcBorders>
                    <w:top w:val="nil"/>
                    <w:left w:val="nil"/>
                    <w:bottom w:val="single" w:color="auto" w:sz="4" w:space="0"/>
                    <w:right w:val="single" w:color="auto" w:sz="4" w:space="0"/>
                  </w:tcBorders>
                  <w:noWrap/>
                  <w:vAlign w:val="center"/>
                </w:tcPr>
                <w:p w14:paraId="4A4FA5C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漠阳江双捷水利枢纽管护中心（阳江水务局）</w:t>
                  </w:r>
                </w:p>
              </w:tc>
            </w:tr>
            <w:tr w14:paraId="076FAF7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C1B372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17</w:t>
                  </w:r>
                </w:p>
              </w:tc>
              <w:tc>
                <w:tcPr>
                  <w:tcW w:w="6728" w:type="dxa"/>
                  <w:tcBorders>
                    <w:top w:val="nil"/>
                    <w:left w:val="nil"/>
                    <w:bottom w:val="single" w:color="auto" w:sz="4" w:space="0"/>
                    <w:right w:val="single" w:color="auto" w:sz="4" w:space="0"/>
                  </w:tcBorders>
                  <w:shd w:val="clear" w:color="000000" w:fill="FFFFFF"/>
                  <w:noWrap/>
                  <w:vAlign w:val="center"/>
                </w:tcPr>
                <w:p w14:paraId="6122B07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阳春市公路事务中心</w:t>
                  </w:r>
                </w:p>
              </w:tc>
            </w:tr>
            <w:tr w14:paraId="5237195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45E960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18</w:t>
                  </w:r>
                </w:p>
              </w:tc>
              <w:tc>
                <w:tcPr>
                  <w:tcW w:w="6728" w:type="dxa"/>
                  <w:tcBorders>
                    <w:top w:val="nil"/>
                    <w:left w:val="nil"/>
                    <w:bottom w:val="single" w:color="auto" w:sz="4" w:space="0"/>
                    <w:right w:val="single" w:color="auto" w:sz="4" w:space="0"/>
                  </w:tcBorders>
                  <w:noWrap/>
                  <w:vAlign w:val="center"/>
                </w:tcPr>
                <w:p w14:paraId="069499A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阳江滨海新区公路养护所</w:t>
                  </w:r>
                </w:p>
              </w:tc>
            </w:tr>
            <w:tr w14:paraId="16EF3B0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88A11D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19</w:t>
                  </w:r>
                </w:p>
              </w:tc>
              <w:tc>
                <w:tcPr>
                  <w:tcW w:w="6728" w:type="dxa"/>
                  <w:tcBorders>
                    <w:top w:val="nil"/>
                    <w:left w:val="nil"/>
                    <w:bottom w:val="single" w:color="auto" w:sz="4" w:space="0"/>
                    <w:right w:val="single" w:color="auto" w:sz="4" w:space="0"/>
                  </w:tcBorders>
                  <w:noWrap/>
                  <w:vAlign w:val="center"/>
                </w:tcPr>
                <w:p w14:paraId="76F72BA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阳江高级中学</w:t>
                  </w:r>
                </w:p>
              </w:tc>
            </w:tr>
            <w:tr w14:paraId="1CD6BCE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06410E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20</w:t>
                  </w:r>
                </w:p>
              </w:tc>
              <w:tc>
                <w:tcPr>
                  <w:tcW w:w="6728" w:type="dxa"/>
                  <w:tcBorders>
                    <w:top w:val="nil"/>
                    <w:left w:val="nil"/>
                    <w:bottom w:val="single" w:color="auto" w:sz="4" w:space="0"/>
                    <w:right w:val="single" w:color="auto" w:sz="4" w:space="0"/>
                  </w:tcBorders>
                  <w:shd w:val="clear" w:color="000000" w:fill="FFFFFF"/>
                  <w:noWrap/>
                  <w:vAlign w:val="center"/>
                </w:tcPr>
                <w:p w14:paraId="6E1B384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阳江广播电视台</w:t>
                  </w:r>
                </w:p>
              </w:tc>
            </w:tr>
            <w:tr w14:paraId="054CB46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D7B4AD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21</w:t>
                  </w:r>
                </w:p>
              </w:tc>
              <w:tc>
                <w:tcPr>
                  <w:tcW w:w="6728" w:type="dxa"/>
                  <w:tcBorders>
                    <w:top w:val="nil"/>
                    <w:left w:val="nil"/>
                    <w:bottom w:val="single" w:color="auto" w:sz="4" w:space="0"/>
                    <w:right w:val="single" w:color="auto" w:sz="4" w:space="0"/>
                  </w:tcBorders>
                  <w:noWrap/>
                  <w:vAlign w:val="center"/>
                </w:tcPr>
                <w:p w14:paraId="594CD8C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阳江海上风电实验室</w:t>
                  </w:r>
                </w:p>
              </w:tc>
            </w:tr>
            <w:tr w14:paraId="0F5227E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A23D0C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22</w:t>
                  </w:r>
                </w:p>
              </w:tc>
              <w:tc>
                <w:tcPr>
                  <w:tcW w:w="6728" w:type="dxa"/>
                  <w:tcBorders>
                    <w:top w:val="nil"/>
                    <w:left w:val="nil"/>
                    <w:bottom w:val="single" w:color="auto" w:sz="4" w:space="0"/>
                    <w:right w:val="single" w:color="auto" w:sz="4" w:space="0"/>
                  </w:tcBorders>
                  <w:noWrap/>
                  <w:vAlign w:val="center"/>
                </w:tcPr>
                <w:p w14:paraId="50B649F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阳江技师学院(阳江市高级技工学校)（财务科）</w:t>
                  </w:r>
                </w:p>
              </w:tc>
            </w:tr>
            <w:tr w14:paraId="1A5130D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61F42F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23</w:t>
                  </w:r>
                </w:p>
              </w:tc>
              <w:tc>
                <w:tcPr>
                  <w:tcW w:w="6728" w:type="dxa"/>
                  <w:tcBorders>
                    <w:top w:val="nil"/>
                    <w:left w:val="nil"/>
                    <w:bottom w:val="single" w:color="auto" w:sz="4" w:space="0"/>
                    <w:right w:val="single" w:color="auto" w:sz="4" w:space="0"/>
                  </w:tcBorders>
                  <w:noWrap/>
                  <w:vAlign w:val="center"/>
                </w:tcPr>
                <w:p w14:paraId="69CDF0F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阳江技师学院(阳江市高级技工学校)（总务科）</w:t>
                  </w:r>
                </w:p>
              </w:tc>
            </w:tr>
            <w:tr w14:paraId="5336DC7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2ABC18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24</w:t>
                  </w:r>
                </w:p>
              </w:tc>
              <w:tc>
                <w:tcPr>
                  <w:tcW w:w="6728" w:type="dxa"/>
                  <w:tcBorders>
                    <w:top w:val="nil"/>
                    <w:left w:val="nil"/>
                    <w:bottom w:val="single" w:color="auto" w:sz="4" w:space="0"/>
                    <w:right w:val="single" w:color="auto" w:sz="4" w:space="0"/>
                  </w:tcBorders>
                  <w:shd w:val="clear" w:color="000000" w:fill="FFFFFF"/>
                  <w:noWrap/>
                  <w:vAlign w:val="center"/>
                </w:tcPr>
                <w:p w14:paraId="1C9DB9F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阳江军分区</w:t>
                  </w:r>
                </w:p>
              </w:tc>
            </w:tr>
            <w:tr w14:paraId="0D5DBC6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84EEC5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25</w:t>
                  </w:r>
                </w:p>
              </w:tc>
              <w:tc>
                <w:tcPr>
                  <w:tcW w:w="6728" w:type="dxa"/>
                  <w:tcBorders>
                    <w:top w:val="nil"/>
                    <w:left w:val="nil"/>
                    <w:bottom w:val="single" w:color="auto" w:sz="4" w:space="0"/>
                    <w:right w:val="single" w:color="auto" w:sz="4" w:space="0"/>
                  </w:tcBorders>
                  <w:noWrap/>
                  <w:vAlign w:val="center"/>
                </w:tcPr>
                <w:p w14:paraId="6328373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阳江开放大学（广播电视大学）</w:t>
                  </w:r>
                </w:p>
              </w:tc>
            </w:tr>
            <w:tr w14:paraId="7D660A9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67FF0F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26</w:t>
                  </w:r>
                </w:p>
              </w:tc>
              <w:tc>
                <w:tcPr>
                  <w:tcW w:w="6728" w:type="dxa"/>
                  <w:tcBorders>
                    <w:top w:val="nil"/>
                    <w:left w:val="nil"/>
                    <w:bottom w:val="single" w:color="auto" w:sz="4" w:space="0"/>
                    <w:right w:val="single" w:color="auto" w:sz="4" w:space="0"/>
                  </w:tcBorders>
                  <w:noWrap/>
                  <w:vAlign w:val="center"/>
                </w:tcPr>
                <w:p w14:paraId="559578C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阳江开放大学（阳西）</w:t>
                  </w:r>
                </w:p>
              </w:tc>
            </w:tr>
            <w:tr w14:paraId="2E82FC0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75E4D4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27</w:t>
                  </w:r>
                </w:p>
              </w:tc>
              <w:tc>
                <w:tcPr>
                  <w:tcW w:w="6728" w:type="dxa"/>
                  <w:tcBorders>
                    <w:top w:val="nil"/>
                    <w:left w:val="nil"/>
                    <w:bottom w:val="single" w:color="auto" w:sz="4" w:space="0"/>
                    <w:right w:val="single" w:color="auto" w:sz="4" w:space="0"/>
                  </w:tcBorders>
                  <w:shd w:val="clear" w:color="000000" w:fill="FFFFFF"/>
                  <w:noWrap/>
                  <w:vAlign w:val="center"/>
                </w:tcPr>
                <w:p w14:paraId="6E2E2A8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阳江日报社(阳江侨报社）</w:t>
                  </w:r>
                </w:p>
              </w:tc>
            </w:tr>
            <w:tr w14:paraId="01534CA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3BE17F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28</w:t>
                  </w:r>
                </w:p>
              </w:tc>
              <w:tc>
                <w:tcPr>
                  <w:tcW w:w="6728" w:type="dxa"/>
                  <w:tcBorders>
                    <w:top w:val="nil"/>
                    <w:left w:val="nil"/>
                    <w:bottom w:val="single" w:color="auto" w:sz="4" w:space="0"/>
                    <w:right w:val="single" w:color="auto" w:sz="4" w:space="0"/>
                  </w:tcBorders>
                  <w:shd w:val="clear" w:color="000000" w:fill="FFFFFF"/>
                  <w:noWrap/>
                  <w:vAlign w:val="center"/>
                </w:tcPr>
                <w:p w14:paraId="0C7C0C9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阳江市安全生产协会</w:t>
                  </w:r>
                </w:p>
              </w:tc>
            </w:tr>
            <w:tr w14:paraId="3D9FE65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2F6F59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29</w:t>
                  </w:r>
                </w:p>
              </w:tc>
              <w:tc>
                <w:tcPr>
                  <w:tcW w:w="6728" w:type="dxa"/>
                  <w:tcBorders>
                    <w:top w:val="nil"/>
                    <w:left w:val="nil"/>
                    <w:bottom w:val="single" w:color="auto" w:sz="4" w:space="0"/>
                    <w:right w:val="single" w:color="auto" w:sz="4" w:space="0"/>
                  </w:tcBorders>
                  <w:shd w:val="clear" w:color="000000" w:fill="FFFFFF"/>
                  <w:noWrap/>
                  <w:vAlign w:val="center"/>
                </w:tcPr>
                <w:p w14:paraId="7006834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阳江市殡仪馆</w:t>
                  </w:r>
                </w:p>
              </w:tc>
            </w:tr>
            <w:tr w14:paraId="1DD1306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8BC617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30</w:t>
                  </w:r>
                </w:p>
              </w:tc>
              <w:tc>
                <w:tcPr>
                  <w:tcW w:w="6728" w:type="dxa"/>
                  <w:tcBorders>
                    <w:top w:val="nil"/>
                    <w:left w:val="nil"/>
                    <w:bottom w:val="single" w:color="auto" w:sz="4" w:space="0"/>
                    <w:right w:val="single" w:color="auto" w:sz="4" w:space="0"/>
                  </w:tcBorders>
                  <w:shd w:val="clear" w:color="000000" w:fill="FFFFFF"/>
                  <w:noWrap/>
                  <w:vAlign w:val="center"/>
                </w:tcPr>
                <w:p w14:paraId="07C63DA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阳江市博物馆</w:t>
                  </w:r>
                </w:p>
              </w:tc>
            </w:tr>
            <w:tr w14:paraId="2776DF2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7466B6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31</w:t>
                  </w:r>
                </w:p>
              </w:tc>
              <w:tc>
                <w:tcPr>
                  <w:tcW w:w="6728" w:type="dxa"/>
                  <w:tcBorders>
                    <w:top w:val="nil"/>
                    <w:left w:val="nil"/>
                    <w:bottom w:val="single" w:color="auto" w:sz="4" w:space="0"/>
                    <w:right w:val="single" w:color="auto" w:sz="4" w:space="0"/>
                  </w:tcBorders>
                  <w:noWrap/>
                  <w:vAlign w:val="center"/>
                </w:tcPr>
                <w:p w14:paraId="490316D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阳江市不动产登记中心（房产局)</w:t>
                  </w:r>
                </w:p>
              </w:tc>
            </w:tr>
            <w:tr w14:paraId="0124837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8023B4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32</w:t>
                  </w:r>
                </w:p>
              </w:tc>
              <w:tc>
                <w:tcPr>
                  <w:tcW w:w="6728" w:type="dxa"/>
                  <w:tcBorders>
                    <w:top w:val="nil"/>
                    <w:left w:val="nil"/>
                    <w:bottom w:val="single" w:color="auto" w:sz="4" w:space="0"/>
                    <w:right w:val="single" w:color="auto" w:sz="4" w:space="0"/>
                  </w:tcBorders>
                  <w:noWrap/>
                  <w:vAlign w:val="center"/>
                </w:tcPr>
                <w:p w14:paraId="322F187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阳江市不动产登记中心(新档案楼）</w:t>
                  </w:r>
                </w:p>
              </w:tc>
            </w:tr>
            <w:tr w14:paraId="651D5AE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850915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33</w:t>
                  </w:r>
                </w:p>
              </w:tc>
              <w:tc>
                <w:tcPr>
                  <w:tcW w:w="6728" w:type="dxa"/>
                  <w:tcBorders>
                    <w:top w:val="nil"/>
                    <w:left w:val="nil"/>
                    <w:bottom w:val="single" w:color="auto" w:sz="4" w:space="0"/>
                    <w:right w:val="single" w:color="auto" w:sz="4" w:space="0"/>
                  </w:tcBorders>
                  <w:noWrap/>
                  <w:vAlign w:val="center"/>
                </w:tcPr>
                <w:p w14:paraId="06C5B5C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阳江市财政局（信息中心机房）</w:t>
                  </w:r>
                </w:p>
              </w:tc>
            </w:tr>
            <w:tr w14:paraId="0341F4A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2B16EA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34</w:t>
                  </w:r>
                </w:p>
              </w:tc>
              <w:tc>
                <w:tcPr>
                  <w:tcW w:w="6728" w:type="dxa"/>
                  <w:tcBorders>
                    <w:top w:val="nil"/>
                    <w:left w:val="nil"/>
                    <w:bottom w:val="single" w:color="auto" w:sz="4" w:space="0"/>
                    <w:right w:val="single" w:color="auto" w:sz="4" w:space="0"/>
                  </w:tcBorders>
                  <w:noWrap/>
                  <w:vAlign w:val="center"/>
                </w:tcPr>
                <w:p w14:paraId="69A03BB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阳江市财政局（改革科）</w:t>
                  </w:r>
                </w:p>
              </w:tc>
            </w:tr>
            <w:tr w14:paraId="59329F2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00B70D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35</w:t>
                  </w:r>
                </w:p>
              </w:tc>
              <w:tc>
                <w:tcPr>
                  <w:tcW w:w="6728" w:type="dxa"/>
                  <w:tcBorders>
                    <w:top w:val="nil"/>
                    <w:left w:val="nil"/>
                    <w:bottom w:val="single" w:color="auto" w:sz="4" w:space="0"/>
                    <w:right w:val="single" w:color="auto" w:sz="4" w:space="0"/>
                  </w:tcBorders>
                  <w:noWrap/>
                  <w:vAlign w:val="center"/>
                </w:tcPr>
                <w:p w14:paraId="325ADBE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阳江市残疾人康复中心（阳江市特殊教育幼儿园、阳江市残疾人辅助器具资源中心）-阳江市残疾人康复中心附属楼房</w:t>
                  </w:r>
                </w:p>
              </w:tc>
            </w:tr>
            <w:tr w14:paraId="30AF3B2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E44D88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36</w:t>
                  </w:r>
                </w:p>
              </w:tc>
              <w:tc>
                <w:tcPr>
                  <w:tcW w:w="6728" w:type="dxa"/>
                  <w:tcBorders>
                    <w:top w:val="nil"/>
                    <w:left w:val="nil"/>
                    <w:bottom w:val="single" w:color="auto" w:sz="4" w:space="0"/>
                    <w:right w:val="single" w:color="auto" w:sz="4" w:space="0"/>
                  </w:tcBorders>
                  <w:noWrap/>
                  <w:vAlign w:val="center"/>
                </w:tcPr>
                <w:p w14:paraId="254EF7E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阳江市残疾人康复中心（阳江市特殊教育幼儿园、阳江市残疾人辅助器具资源中心）</w:t>
                  </w:r>
                </w:p>
              </w:tc>
            </w:tr>
            <w:tr w14:paraId="6A797A4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082E4A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37</w:t>
                  </w:r>
                </w:p>
              </w:tc>
              <w:tc>
                <w:tcPr>
                  <w:tcW w:w="6728" w:type="dxa"/>
                  <w:tcBorders>
                    <w:top w:val="nil"/>
                    <w:left w:val="nil"/>
                    <w:bottom w:val="single" w:color="auto" w:sz="4" w:space="0"/>
                    <w:right w:val="single" w:color="auto" w:sz="4" w:space="0"/>
                  </w:tcBorders>
                  <w:shd w:val="clear" w:color="000000" w:fill="FFFFFF"/>
                  <w:noWrap/>
                  <w:vAlign w:val="center"/>
                </w:tcPr>
                <w:p w14:paraId="1072F4F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阳江市残疾人劳动就业服务中心</w:t>
                  </w:r>
                </w:p>
              </w:tc>
            </w:tr>
            <w:tr w14:paraId="6FB8FED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E1A576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38</w:t>
                  </w:r>
                </w:p>
              </w:tc>
              <w:tc>
                <w:tcPr>
                  <w:tcW w:w="6728" w:type="dxa"/>
                  <w:tcBorders>
                    <w:top w:val="nil"/>
                    <w:left w:val="nil"/>
                    <w:bottom w:val="single" w:color="auto" w:sz="4" w:space="0"/>
                    <w:right w:val="single" w:color="auto" w:sz="4" w:space="0"/>
                  </w:tcBorders>
                  <w:shd w:val="clear" w:color="000000" w:fill="FFFFFF"/>
                  <w:noWrap/>
                  <w:vAlign w:val="center"/>
                </w:tcPr>
                <w:p w14:paraId="1FBD751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阳江市残疾人联合会</w:t>
                  </w:r>
                </w:p>
              </w:tc>
            </w:tr>
            <w:tr w14:paraId="40B459F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1B8852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39</w:t>
                  </w:r>
                </w:p>
              </w:tc>
              <w:tc>
                <w:tcPr>
                  <w:tcW w:w="6728" w:type="dxa"/>
                  <w:tcBorders>
                    <w:top w:val="nil"/>
                    <w:left w:val="nil"/>
                    <w:bottom w:val="single" w:color="auto" w:sz="4" w:space="0"/>
                    <w:right w:val="single" w:color="auto" w:sz="4" w:space="0"/>
                  </w:tcBorders>
                  <w:noWrap/>
                  <w:vAlign w:val="center"/>
                </w:tcPr>
                <w:p w14:paraId="514B973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阳江市测绘地理信息中心（阳江市海域使用动态监测中心）（东风三路）</w:t>
                  </w:r>
                </w:p>
              </w:tc>
            </w:tr>
            <w:tr w14:paraId="67DA281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7C07E7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40</w:t>
                  </w:r>
                </w:p>
              </w:tc>
              <w:tc>
                <w:tcPr>
                  <w:tcW w:w="6728" w:type="dxa"/>
                  <w:tcBorders>
                    <w:top w:val="nil"/>
                    <w:left w:val="nil"/>
                    <w:bottom w:val="single" w:color="auto" w:sz="4" w:space="0"/>
                    <w:right w:val="single" w:color="auto" w:sz="4" w:space="0"/>
                  </w:tcBorders>
                  <w:noWrap/>
                  <w:vAlign w:val="center"/>
                </w:tcPr>
                <w:p w14:paraId="1BB1F3B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阳江市测绘地理信息中心（阳江市海域使用动态监测中心）（西平路）</w:t>
                  </w:r>
                </w:p>
              </w:tc>
            </w:tr>
            <w:tr w14:paraId="1ACCE8F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756569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41</w:t>
                  </w:r>
                </w:p>
              </w:tc>
              <w:tc>
                <w:tcPr>
                  <w:tcW w:w="6728" w:type="dxa"/>
                  <w:tcBorders>
                    <w:top w:val="nil"/>
                    <w:left w:val="nil"/>
                    <w:bottom w:val="single" w:color="auto" w:sz="4" w:space="0"/>
                    <w:right w:val="single" w:color="auto" w:sz="4" w:space="0"/>
                  </w:tcBorders>
                  <w:noWrap/>
                  <w:vAlign w:val="center"/>
                </w:tcPr>
                <w:p w14:paraId="5C809D1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阳江市城市管理和综合执法局</w:t>
                  </w:r>
                </w:p>
              </w:tc>
            </w:tr>
            <w:tr w14:paraId="590369E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407042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42</w:t>
                  </w:r>
                </w:p>
              </w:tc>
              <w:tc>
                <w:tcPr>
                  <w:tcW w:w="6728" w:type="dxa"/>
                  <w:tcBorders>
                    <w:top w:val="nil"/>
                    <w:left w:val="nil"/>
                    <w:bottom w:val="single" w:color="auto" w:sz="4" w:space="0"/>
                    <w:right w:val="single" w:color="auto" w:sz="4" w:space="0"/>
                  </w:tcBorders>
                  <w:noWrap/>
                  <w:vAlign w:val="center"/>
                </w:tcPr>
                <w:p w14:paraId="557C7B7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阳江市城市管理和综合执法局（3号楼）</w:t>
                  </w:r>
                </w:p>
              </w:tc>
            </w:tr>
            <w:tr w14:paraId="3A44918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ABB71E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43</w:t>
                  </w:r>
                </w:p>
              </w:tc>
              <w:tc>
                <w:tcPr>
                  <w:tcW w:w="6728" w:type="dxa"/>
                  <w:tcBorders>
                    <w:top w:val="nil"/>
                    <w:left w:val="nil"/>
                    <w:bottom w:val="single" w:color="auto" w:sz="4" w:space="0"/>
                    <w:right w:val="single" w:color="auto" w:sz="4" w:space="0"/>
                  </w:tcBorders>
                  <w:noWrap/>
                  <w:vAlign w:val="center"/>
                </w:tcPr>
                <w:p w14:paraId="312CD29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阳江市城市管理和综合执法局（行政服务大厅）</w:t>
                  </w:r>
                </w:p>
              </w:tc>
            </w:tr>
            <w:tr w14:paraId="736BB89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04D709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44</w:t>
                  </w:r>
                </w:p>
              </w:tc>
              <w:tc>
                <w:tcPr>
                  <w:tcW w:w="6728" w:type="dxa"/>
                  <w:tcBorders>
                    <w:top w:val="nil"/>
                    <w:left w:val="nil"/>
                    <w:bottom w:val="single" w:color="auto" w:sz="4" w:space="0"/>
                    <w:right w:val="single" w:color="auto" w:sz="4" w:space="0"/>
                  </w:tcBorders>
                  <w:noWrap/>
                  <w:vAlign w:val="center"/>
                </w:tcPr>
                <w:p w14:paraId="7D366B1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阳江市城市管理和综合执法局2（主楼）</w:t>
                  </w:r>
                </w:p>
              </w:tc>
            </w:tr>
            <w:tr w14:paraId="5443737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186199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45</w:t>
                  </w:r>
                </w:p>
              </w:tc>
              <w:tc>
                <w:tcPr>
                  <w:tcW w:w="6728" w:type="dxa"/>
                  <w:tcBorders>
                    <w:top w:val="nil"/>
                    <w:left w:val="nil"/>
                    <w:bottom w:val="single" w:color="auto" w:sz="4" w:space="0"/>
                    <w:right w:val="single" w:color="auto" w:sz="4" w:space="0"/>
                  </w:tcBorders>
                  <w:shd w:val="clear" w:color="000000" w:fill="FFFFFF"/>
                  <w:noWrap/>
                  <w:vAlign w:val="center"/>
                </w:tcPr>
                <w:p w14:paraId="05746FC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阳江市城市规划设计院</w:t>
                  </w:r>
                </w:p>
              </w:tc>
            </w:tr>
            <w:tr w14:paraId="24501BA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72839F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46</w:t>
                  </w:r>
                </w:p>
              </w:tc>
              <w:tc>
                <w:tcPr>
                  <w:tcW w:w="6728" w:type="dxa"/>
                  <w:tcBorders>
                    <w:top w:val="nil"/>
                    <w:left w:val="nil"/>
                    <w:bottom w:val="single" w:color="auto" w:sz="4" w:space="0"/>
                    <w:right w:val="single" w:color="auto" w:sz="4" w:space="0"/>
                  </w:tcBorders>
                  <w:shd w:val="clear" w:color="000000" w:fill="FFFFFF"/>
                  <w:noWrap/>
                  <w:vAlign w:val="center"/>
                </w:tcPr>
                <w:p w14:paraId="575EE1A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阳江市城市建设档案馆</w:t>
                  </w:r>
                </w:p>
              </w:tc>
            </w:tr>
            <w:tr w14:paraId="4E69DF7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2CD0BD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47</w:t>
                  </w:r>
                </w:p>
              </w:tc>
              <w:tc>
                <w:tcPr>
                  <w:tcW w:w="6728" w:type="dxa"/>
                  <w:tcBorders>
                    <w:top w:val="nil"/>
                    <w:left w:val="nil"/>
                    <w:bottom w:val="single" w:color="auto" w:sz="4" w:space="0"/>
                    <w:right w:val="single" w:color="auto" w:sz="4" w:space="0"/>
                  </w:tcBorders>
                  <w:shd w:val="clear" w:color="000000" w:fill="FFFFFF"/>
                  <w:noWrap/>
                  <w:vAlign w:val="center"/>
                </w:tcPr>
                <w:p w14:paraId="3AD7A0D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阳江市城市投资集团有限公司</w:t>
                  </w:r>
                </w:p>
              </w:tc>
            </w:tr>
            <w:tr w14:paraId="4E12D09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B23A25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48</w:t>
                  </w:r>
                </w:p>
              </w:tc>
              <w:tc>
                <w:tcPr>
                  <w:tcW w:w="6728" w:type="dxa"/>
                  <w:tcBorders>
                    <w:top w:val="nil"/>
                    <w:left w:val="nil"/>
                    <w:bottom w:val="single" w:color="auto" w:sz="4" w:space="0"/>
                    <w:right w:val="single" w:color="auto" w:sz="4" w:space="0"/>
                  </w:tcBorders>
                  <w:shd w:val="clear" w:color="000000" w:fill="FFFFFF"/>
                  <w:noWrap/>
                  <w:vAlign w:val="center"/>
                </w:tcPr>
                <w:p w14:paraId="33341F3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阳江市城镇房屋安全鉴定所</w:t>
                  </w:r>
                </w:p>
              </w:tc>
            </w:tr>
            <w:tr w14:paraId="13C9319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6FA00B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49</w:t>
                  </w:r>
                </w:p>
              </w:tc>
              <w:tc>
                <w:tcPr>
                  <w:tcW w:w="6728" w:type="dxa"/>
                  <w:tcBorders>
                    <w:top w:val="nil"/>
                    <w:left w:val="nil"/>
                    <w:bottom w:val="single" w:color="auto" w:sz="4" w:space="0"/>
                    <w:right w:val="single" w:color="auto" w:sz="4" w:space="0"/>
                  </w:tcBorders>
                  <w:shd w:val="clear" w:color="000000" w:fill="FFFFFF"/>
                  <w:noWrap/>
                  <w:vAlign w:val="center"/>
                </w:tcPr>
                <w:p w14:paraId="62E71F4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阳江市大河水力发电有限公司</w:t>
                  </w:r>
                </w:p>
              </w:tc>
            </w:tr>
            <w:tr w14:paraId="7F9334A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9BC4F3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50</w:t>
                  </w:r>
                </w:p>
              </w:tc>
              <w:tc>
                <w:tcPr>
                  <w:tcW w:w="6728" w:type="dxa"/>
                  <w:tcBorders>
                    <w:top w:val="nil"/>
                    <w:left w:val="nil"/>
                    <w:bottom w:val="single" w:color="auto" w:sz="4" w:space="0"/>
                    <w:right w:val="single" w:color="auto" w:sz="4" w:space="0"/>
                  </w:tcBorders>
                  <w:shd w:val="clear" w:color="000000" w:fill="FFFFFF"/>
                  <w:noWrap/>
                  <w:vAlign w:val="center"/>
                </w:tcPr>
                <w:p w14:paraId="0BCBBC6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阳江市代建项目管理局</w:t>
                  </w:r>
                </w:p>
              </w:tc>
            </w:tr>
            <w:tr w14:paraId="02FE770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BA855C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51</w:t>
                  </w:r>
                </w:p>
              </w:tc>
              <w:tc>
                <w:tcPr>
                  <w:tcW w:w="6728" w:type="dxa"/>
                  <w:tcBorders>
                    <w:top w:val="nil"/>
                    <w:left w:val="nil"/>
                    <w:bottom w:val="single" w:color="auto" w:sz="4" w:space="0"/>
                    <w:right w:val="single" w:color="auto" w:sz="4" w:space="0"/>
                  </w:tcBorders>
                  <w:noWrap/>
                  <w:vAlign w:val="center"/>
                </w:tcPr>
                <w:p w14:paraId="47E478E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阳江市档案局（保密局）</w:t>
                  </w:r>
                </w:p>
              </w:tc>
            </w:tr>
            <w:tr w14:paraId="2560CF7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B796EA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52</w:t>
                  </w:r>
                </w:p>
              </w:tc>
              <w:tc>
                <w:tcPr>
                  <w:tcW w:w="6728" w:type="dxa"/>
                  <w:tcBorders>
                    <w:top w:val="nil"/>
                    <w:left w:val="nil"/>
                    <w:bottom w:val="single" w:color="auto" w:sz="4" w:space="0"/>
                    <w:right w:val="single" w:color="auto" w:sz="4" w:space="0"/>
                  </w:tcBorders>
                  <w:noWrap/>
                  <w:vAlign w:val="center"/>
                </w:tcPr>
                <w:p w14:paraId="4629694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阳江市档案馆(市志办、市委党史研究室)</w:t>
                  </w:r>
                </w:p>
              </w:tc>
            </w:tr>
            <w:tr w14:paraId="3F08868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CBF92A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53</w:t>
                  </w:r>
                </w:p>
              </w:tc>
              <w:tc>
                <w:tcPr>
                  <w:tcW w:w="6728" w:type="dxa"/>
                  <w:tcBorders>
                    <w:top w:val="nil"/>
                    <w:left w:val="nil"/>
                    <w:bottom w:val="single" w:color="auto" w:sz="4" w:space="0"/>
                    <w:right w:val="single" w:color="auto" w:sz="4" w:space="0"/>
                  </w:tcBorders>
                  <w:shd w:val="clear" w:color="000000" w:fill="FFFFFF"/>
                  <w:noWrap/>
                  <w:vAlign w:val="center"/>
                </w:tcPr>
                <w:p w14:paraId="69ACEDB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阳江市地震局</w:t>
                  </w:r>
                </w:p>
              </w:tc>
            </w:tr>
            <w:tr w14:paraId="1E17D29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5EE6FF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54</w:t>
                  </w:r>
                </w:p>
              </w:tc>
              <w:tc>
                <w:tcPr>
                  <w:tcW w:w="6728" w:type="dxa"/>
                  <w:tcBorders>
                    <w:top w:val="nil"/>
                    <w:left w:val="nil"/>
                    <w:bottom w:val="single" w:color="auto" w:sz="4" w:space="0"/>
                    <w:right w:val="single" w:color="auto" w:sz="4" w:space="0"/>
                  </w:tcBorders>
                  <w:shd w:val="clear" w:color="000000" w:fill="FFFFFF"/>
                  <w:noWrap/>
                  <w:vAlign w:val="center"/>
                </w:tcPr>
                <w:p w14:paraId="43D73C5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阳江市地质与海洋环境监测中心</w:t>
                  </w:r>
                </w:p>
              </w:tc>
            </w:tr>
            <w:tr w14:paraId="2C68283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C3FA7F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55</w:t>
                  </w:r>
                </w:p>
              </w:tc>
              <w:tc>
                <w:tcPr>
                  <w:tcW w:w="6728" w:type="dxa"/>
                  <w:tcBorders>
                    <w:top w:val="nil"/>
                    <w:left w:val="nil"/>
                    <w:bottom w:val="single" w:color="auto" w:sz="4" w:space="0"/>
                    <w:right w:val="single" w:color="auto" w:sz="4" w:space="0"/>
                  </w:tcBorders>
                  <w:shd w:val="clear" w:color="000000" w:fill="FFFFFF"/>
                  <w:noWrap/>
                  <w:vAlign w:val="center"/>
                </w:tcPr>
                <w:p w14:paraId="141F430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阳江市第三人民医院</w:t>
                  </w:r>
                </w:p>
              </w:tc>
            </w:tr>
            <w:tr w14:paraId="2AAAE9A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913A64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56</w:t>
                  </w:r>
                </w:p>
              </w:tc>
              <w:tc>
                <w:tcPr>
                  <w:tcW w:w="6728" w:type="dxa"/>
                  <w:tcBorders>
                    <w:top w:val="nil"/>
                    <w:left w:val="nil"/>
                    <w:bottom w:val="single" w:color="auto" w:sz="4" w:space="0"/>
                    <w:right w:val="single" w:color="auto" w:sz="4" w:space="0"/>
                  </w:tcBorders>
                  <w:shd w:val="clear" w:color="000000" w:fill="FFFFFF"/>
                  <w:noWrap/>
                  <w:vAlign w:val="center"/>
                </w:tcPr>
                <w:p w14:paraId="793A0E5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阳江市第一净水有限公司</w:t>
                  </w:r>
                </w:p>
              </w:tc>
            </w:tr>
            <w:tr w14:paraId="4C17A4A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9CD22A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57</w:t>
                  </w:r>
                </w:p>
              </w:tc>
              <w:tc>
                <w:tcPr>
                  <w:tcW w:w="6728" w:type="dxa"/>
                  <w:tcBorders>
                    <w:top w:val="nil"/>
                    <w:left w:val="nil"/>
                    <w:bottom w:val="single" w:color="auto" w:sz="4" w:space="0"/>
                    <w:right w:val="single" w:color="auto" w:sz="4" w:space="0"/>
                  </w:tcBorders>
                  <w:shd w:val="clear" w:color="000000" w:fill="FFFFFF"/>
                  <w:noWrap/>
                  <w:vAlign w:val="center"/>
                </w:tcPr>
                <w:p w14:paraId="34807F8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阳江市第一幼儿园</w:t>
                  </w:r>
                </w:p>
              </w:tc>
            </w:tr>
            <w:tr w14:paraId="026BF03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6D4243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58</w:t>
                  </w:r>
                </w:p>
              </w:tc>
              <w:tc>
                <w:tcPr>
                  <w:tcW w:w="6728" w:type="dxa"/>
                  <w:tcBorders>
                    <w:top w:val="nil"/>
                    <w:left w:val="nil"/>
                    <w:bottom w:val="single" w:color="auto" w:sz="4" w:space="0"/>
                    <w:right w:val="single" w:color="auto" w:sz="4" w:space="0"/>
                  </w:tcBorders>
                  <w:noWrap/>
                  <w:vAlign w:val="center"/>
                </w:tcPr>
                <w:p w14:paraId="5185E63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阳江市第一中学（财会办公室）</w:t>
                  </w:r>
                </w:p>
              </w:tc>
            </w:tr>
            <w:tr w14:paraId="00711B6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D5FA1B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59</w:t>
                  </w:r>
                </w:p>
              </w:tc>
              <w:tc>
                <w:tcPr>
                  <w:tcW w:w="6728" w:type="dxa"/>
                  <w:tcBorders>
                    <w:top w:val="nil"/>
                    <w:left w:val="nil"/>
                    <w:bottom w:val="single" w:color="auto" w:sz="4" w:space="0"/>
                    <w:right w:val="single" w:color="auto" w:sz="4" w:space="0"/>
                  </w:tcBorders>
                  <w:noWrap/>
                  <w:vAlign w:val="center"/>
                </w:tcPr>
                <w:p w14:paraId="67BE92C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阳江市第一中学</w:t>
                  </w:r>
                </w:p>
              </w:tc>
            </w:tr>
            <w:tr w14:paraId="5C654E8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48BDCC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60</w:t>
                  </w:r>
                </w:p>
              </w:tc>
              <w:tc>
                <w:tcPr>
                  <w:tcW w:w="6728" w:type="dxa"/>
                  <w:tcBorders>
                    <w:top w:val="nil"/>
                    <w:left w:val="nil"/>
                    <w:bottom w:val="single" w:color="auto" w:sz="4" w:space="0"/>
                    <w:right w:val="single" w:color="auto" w:sz="4" w:space="0"/>
                  </w:tcBorders>
                  <w:shd w:val="clear" w:color="000000" w:fill="FFFFFF"/>
                  <w:noWrap/>
                  <w:vAlign w:val="center"/>
                </w:tcPr>
                <w:p w14:paraId="77CE9AF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阳江市第一中学实验学校（行政楼）</w:t>
                  </w:r>
                </w:p>
              </w:tc>
            </w:tr>
            <w:tr w14:paraId="4604483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7AB98E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61</w:t>
                  </w:r>
                </w:p>
              </w:tc>
              <w:tc>
                <w:tcPr>
                  <w:tcW w:w="6728" w:type="dxa"/>
                  <w:tcBorders>
                    <w:top w:val="nil"/>
                    <w:left w:val="nil"/>
                    <w:bottom w:val="single" w:color="auto" w:sz="4" w:space="0"/>
                    <w:right w:val="single" w:color="auto" w:sz="4" w:space="0"/>
                  </w:tcBorders>
                  <w:noWrap/>
                  <w:vAlign w:val="center"/>
                </w:tcPr>
                <w:p w14:paraId="51B98DA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阳江市第一中学实验学校（小学部）</w:t>
                  </w:r>
                </w:p>
              </w:tc>
            </w:tr>
            <w:tr w14:paraId="184CB4A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36E744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62</w:t>
                  </w:r>
                </w:p>
              </w:tc>
              <w:tc>
                <w:tcPr>
                  <w:tcW w:w="6728" w:type="dxa"/>
                  <w:tcBorders>
                    <w:top w:val="nil"/>
                    <w:left w:val="nil"/>
                    <w:bottom w:val="single" w:color="auto" w:sz="4" w:space="0"/>
                    <w:right w:val="single" w:color="auto" w:sz="4" w:space="0"/>
                  </w:tcBorders>
                  <w:noWrap/>
                  <w:vAlign w:val="center"/>
                </w:tcPr>
                <w:p w14:paraId="2EC4EE7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阳江市第一中学实验学校（中学部行政楼）</w:t>
                  </w:r>
                </w:p>
              </w:tc>
            </w:tr>
            <w:tr w14:paraId="0532B3E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62B80B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63</w:t>
                  </w:r>
                </w:p>
              </w:tc>
              <w:tc>
                <w:tcPr>
                  <w:tcW w:w="6728" w:type="dxa"/>
                  <w:tcBorders>
                    <w:top w:val="nil"/>
                    <w:left w:val="nil"/>
                    <w:bottom w:val="single" w:color="auto" w:sz="4" w:space="0"/>
                    <w:right w:val="single" w:color="auto" w:sz="4" w:space="0"/>
                  </w:tcBorders>
                  <w:shd w:val="clear" w:color="000000" w:fill="FFFFFF"/>
                  <w:noWrap/>
                  <w:vAlign w:val="center"/>
                </w:tcPr>
                <w:p w14:paraId="61BE1B6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阳江市动物卫生监督所（市动物疫病预防控制中心）</w:t>
                  </w:r>
                </w:p>
              </w:tc>
            </w:tr>
            <w:tr w14:paraId="1880D3C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2261AB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64</w:t>
                  </w:r>
                </w:p>
              </w:tc>
              <w:tc>
                <w:tcPr>
                  <w:tcW w:w="6728" w:type="dxa"/>
                  <w:tcBorders>
                    <w:top w:val="nil"/>
                    <w:left w:val="nil"/>
                    <w:bottom w:val="single" w:color="auto" w:sz="4" w:space="0"/>
                    <w:right w:val="single" w:color="auto" w:sz="4" w:space="0"/>
                  </w:tcBorders>
                  <w:noWrap/>
                  <w:vAlign w:val="center"/>
                </w:tcPr>
                <w:p w14:paraId="479B6D9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阳江市发展和改革局</w:t>
                  </w:r>
                </w:p>
              </w:tc>
            </w:tr>
            <w:tr w14:paraId="07F93B9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AC0A21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65</w:t>
                  </w:r>
                </w:p>
              </w:tc>
              <w:tc>
                <w:tcPr>
                  <w:tcW w:w="6728" w:type="dxa"/>
                  <w:tcBorders>
                    <w:top w:val="nil"/>
                    <w:left w:val="nil"/>
                    <w:bottom w:val="single" w:color="auto" w:sz="4" w:space="0"/>
                    <w:right w:val="single" w:color="auto" w:sz="4" w:space="0"/>
                  </w:tcBorders>
                  <w:noWrap/>
                  <w:vAlign w:val="center"/>
                </w:tcPr>
                <w:p w14:paraId="209D27C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阳江市发展和改革局（价格中心）</w:t>
                  </w:r>
                </w:p>
              </w:tc>
            </w:tr>
            <w:tr w14:paraId="33CFBC8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53314E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66</w:t>
                  </w:r>
                </w:p>
              </w:tc>
              <w:tc>
                <w:tcPr>
                  <w:tcW w:w="6728" w:type="dxa"/>
                  <w:tcBorders>
                    <w:top w:val="nil"/>
                    <w:left w:val="nil"/>
                    <w:bottom w:val="single" w:color="auto" w:sz="4" w:space="0"/>
                    <w:right w:val="single" w:color="auto" w:sz="4" w:space="0"/>
                  </w:tcBorders>
                  <w:shd w:val="clear" w:color="000000" w:fill="FFFFFF"/>
                  <w:noWrap/>
                  <w:vAlign w:val="center"/>
                </w:tcPr>
                <w:p w14:paraId="5B55D08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阳江市房屋安全鉴定技术中心(阳江市房屋白蚁防治技术指导中心)</w:t>
                  </w:r>
                </w:p>
              </w:tc>
            </w:tr>
            <w:tr w14:paraId="27016A7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821444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67</w:t>
                  </w:r>
                </w:p>
              </w:tc>
              <w:tc>
                <w:tcPr>
                  <w:tcW w:w="6728" w:type="dxa"/>
                  <w:tcBorders>
                    <w:top w:val="nil"/>
                    <w:left w:val="nil"/>
                    <w:bottom w:val="single" w:color="auto" w:sz="4" w:space="0"/>
                    <w:right w:val="single" w:color="auto" w:sz="4" w:space="0"/>
                  </w:tcBorders>
                  <w:shd w:val="clear" w:color="000000" w:fill="FFFFFF"/>
                  <w:noWrap/>
                  <w:vAlign w:val="center"/>
                </w:tcPr>
                <w:p w14:paraId="4197CC5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阳江市房屋征收办公室</w:t>
                  </w:r>
                </w:p>
              </w:tc>
            </w:tr>
            <w:tr w14:paraId="77D8ED1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644D68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68</w:t>
                  </w:r>
                </w:p>
              </w:tc>
              <w:tc>
                <w:tcPr>
                  <w:tcW w:w="6728" w:type="dxa"/>
                  <w:tcBorders>
                    <w:top w:val="nil"/>
                    <w:left w:val="nil"/>
                    <w:bottom w:val="single" w:color="auto" w:sz="4" w:space="0"/>
                    <w:right w:val="single" w:color="auto" w:sz="4" w:space="0"/>
                  </w:tcBorders>
                  <w:noWrap/>
                  <w:vAlign w:val="center"/>
                </w:tcPr>
                <w:p w14:paraId="6368B9C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阳江市扶贫开发领导小组办公室（阳江市老区建设促进会）</w:t>
                  </w:r>
                </w:p>
              </w:tc>
            </w:tr>
            <w:tr w14:paraId="440B8AA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5A14C4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69</w:t>
                  </w:r>
                </w:p>
              </w:tc>
              <w:tc>
                <w:tcPr>
                  <w:tcW w:w="6728" w:type="dxa"/>
                  <w:tcBorders>
                    <w:top w:val="nil"/>
                    <w:left w:val="nil"/>
                    <w:bottom w:val="single" w:color="auto" w:sz="4" w:space="0"/>
                    <w:right w:val="single" w:color="auto" w:sz="4" w:space="0"/>
                  </w:tcBorders>
                  <w:shd w:val="clear" w:color="000000" w:fill="FFFFFF"/>
                  <w:noWrap/>
                  <w:vAlign w:val="center"/>
                </w:tcPr>
                <w:p w14:paraId="211C4A0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阳江市福利彩票发行中心</w:t>
                  </w:r>
                </w:p>
              </w:tc>
            </w:tr>
            <w:tr w14:paraId="0433A8A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B3D7A7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70</w:t>
                  </w:r>
                </w:p>
              </w:tc>
              <w:tc>
                <w:tcPr>
                  <w:tcW w:w="6728" w:type="dxa"/>
                  <w:tcBorders>
                    <w:top w:val="nil"/>
                    <w:left w:val="nil"/>
                    <w:bottom w:val="single" w:color="auto" w:sz="4" w:space="0"/>
                    <w:right w:val="single" w:color="auto" w:sz="4" w:space="0"/>
                  </w:tcBorders>
                  <w:shd w:val="clear" w:color="000000" w:fill="FFFFFF"/>
                  <w:noWrap/>
                  <w:vAlign w:val="center"/>
                </w:tcPr>
                <w:p w14:paraId="338B851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阳江市妇女儿童活动中心</w:t>
                  </w:r>
                </w:p>
              </w:tc>
            </w:tr>
            <w:tr w14:paraId="3F7FC38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ED931C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71</w:t>
                  </w:r>
                </w:p>
              </w:tc>
              <w:tc>
                <w:tcPr>
                  <w:tcW w:w="6728" w:type="dxa"/>
                  <w:tcBorders>
                    <w:top w:val="nil"/>
                    <w:left w:val="nil"/>
                    <w:bottom w:val="single" w:color="auto" w:sz="4" w:space="0"/>
                    <w:right w:val="single" w:color="auto" w:sz="4" w:space="0"/>
                  </w:tcBorders>
                  <w:shd w:val="clear" w:color="000000" w:fill="FFFFFF"/>
                  <w:noWrap/>
                  <w:vAlign w:val="center"/>
                </w:tcPr>
                <w:p w14:paraId="05A9B97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阳江市妇女联合会</w:t>
                  </w:r>
                </w:p>
              </w:tc>
            </w:tr>
            <w:tr w14:paraId="7479C80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06BBBA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72</w:t>
                  </w:r>
                </w:p>
              </w:tc>
              <w:tc>
                <w:tcPr>
                  <w:tcW w:w="6728" w:type="dxa"/>
                  <w:tcBorders>
                    <w:top w:val="nil"/>
                    <w:left w:val="nil"/>
                    <w:bottom w:val="single" w:color="auto" w:sz="4" w:space="0"/>
                    <w:right w:val="single" w:color="auto" w:sz="4" w:space="0"/>
                  </w:tcBorders>
                  <w:shd w:val="clear" w:color="000000" w:fill="FFFFFF"/>
                  <w:noWrap/>
                  <w:vAlign w:val="center"/>
                </w:tcPr>
                <w:p w14:paraId="28C8590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阳江市妇幼保健院（阳江市计划生育服务中心、阳江市妇产医院、阳江市儿童医院）</w:t>
                  </w:r>
                </w:p>
              </w:tc>
            </w:tr>
            <w:tr w14:paraId="4DA5243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7DF166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73</w:t>
                  </w:r>
                </w:p>
              </w:tc>
              <w:tc>
                <w:tcPr>
                  <w:tcW w:w="6728" w:type="dxa"/>
                  <w:tcBorders>
                    <w:top w:val="nil"/>
                    <w:left w:val="nil"/>
                    <w:bottom w:val="single" w:color="auto" w:sz="4" w:space="0"/>
                    <w:right w:val="single" w:color="auto" w:sz="4" w:space="0"/>
                  </w:tcBorders>
                  <w:shd w:val="clear" w:color="000000" w:fill="FFFFFF"/>
                  <w:noWrap/>
                  <w:vAlign w:val="center"/>
                </w:tcPr>
                <w:p w14:paraId="0C0CECB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阳江市港航事务中心(阳江港引航站)</w:t>
                  </w:r>
                </w:p>
              </w:tc>
            </w:tr>
            <w:tr w14:paraId="2599C9E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D85FCE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74</w:t>
                  </w:r>
                </w:p>
              </w:tc>
              <w:tc>
                <w:tcPr>
                  <w:tcW w:w="6728" w:type="dxa"/>
                  <w:tcBorders>
                    <w:top w:val="nil"/>
                    <w:left w:val="nil"/>
                    <w:bottom w:val="single" w:color="auto" w:sz="4" w:space="0"/>
                    <w:right w:val="single" w:color="auto" w:sz="4" w:space="0"/>
                  </w:tcBorders>
                  <w:shd w:val="clear" w:color="000000" w:fill="FFFFFF"/>
                  <w:noWrap/>
                  <w:vAlign w:val="center"/>
                </w:tcPr>
                <w:p w14:paraId="51D15D5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阳江市工程造价站</w:t>
                  </w:r>
                </w:p>
              </w:tc>
            </w:tr>
            <w:tr w14:paraId="3AE1C56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F9DF37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75</w:t>
                  </w:r>
                </w:p>
              </w:tc>
              <w:tc>
                <w:tcPr>
                  <w:tcW w:w="6728" w:type="dxa"/>
                  <w:tcBorders>
                    <w:top w:val="nil"/>
                    <w:left w:val="nil"/>
                    <w:bottom w:val="single" w:color="auto" w:sz="4" w:space="0"/>
                    <w:right w:val="single" w:color="auto" w:sz="4" w:space="0"/>
                  </w:tcBorders>
                  <w:shd w:val="clear" w:color="000000" w:fill="FFFFFF"/>
                  <w:noWrap/>
                  <w:vAlign w:val="center"/>
                </w:tcPr>
                <w:p w14:paraId="48FBF4C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阳江市工人文化宫(阳江市职工文化活动中心)</w:t>
                  </w:r>
                </w:p>
              </w:tc>
            </w:tr>
            <w:tr w14:paraId="1462701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6151B3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76</w:t>
                  </w:r>
                </w:p>
              </w:tc>
              <w:tc>
                <w:tcPr>
                  <w:tcW w:w="6728" w:type="dxa"/>
                  <w:tcBorders>
                    <w:top w:val="nil"/>
                    <w:left w:val="nil"/>
                    <w:bottom w:val="single" w:color="auto" w:sz="4" w:space="0"/>
                    <w:right w:val="single" w:color="auto" w:sz="4" w:space="0"/>
                  </w:tcBorders>
                  <w:shd w:val="clear" w:color="000000" w:fill="FFFFFF"/>
                  <w:noWrap/>
                  <w:vAlign w:val="center"/>
                </w:tcPr>
                <w:p w14:paraId="16EBC3D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阳江市工商业联合会</w:t>
                  </w:r>
                </w:p>
              </w:tc>
            </w:tr>
            <w:tr w14:paraId="607E875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95B5CE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77</w:t>
                  </w:r>
                </w:p>
              </w:tc>
              <w:tc>
                <w:tcPr>
                  <w:tcW w:w="6728" w:type="dxa"/>
                  <w:tcBorders>
                    <w:top w:val="nil"/>
                    <w:left w:val="nil"/>
                    <w:bottom w:val="single" w:color="auto" w:sz="4" w:space="0"/>
                    <w:right w:val="single" w:color="auto" w:sz="4" w:space="0"/>
                  </w:tcBorders>
                  <w:noWrap/>
                  <w:vAlign w:val="center"/>
                </w:tcPr>
                <w:p w14:paraId="670D455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阳江市公安局（机动巡逻大队）</w:t>
                  </w:r>
                </w:p>
              </w:tc>
            </w:tr>
            <w:tr w14:paraId="6B1A295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B9AAF9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78</w:t>
                  </w:r>
                </w:p>
              </w:tc>
              <w:tc>
                <w:tcPr>
                  <w:tcW w:w="6728" w:type="dxa"/>
                  <w:tcBorders>
                    <w:top w:val="nil"/>
                    <w:left w:val="nil"/>
                    <w:bottom w:val="single" w:color="auto" w:sz="4" w:space="0"/>
                    <w:right w:val="single" w:color="auto" w:sz="4" w:space="0"/>
                  </w:tcBorders>
                  <w:noWrap/>
                  <w:vAlign w:val="center"/>
                </w:tcPr>
                <w:p w14:paraId="3E1EB1C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阳江市公安局（1号楼办公室）</w:t>
                  </w:r>
                </w:p>
              </w:tc>
            </w:tr>
            <w:tr w14:paraId="18D90B9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120DE3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79</w:t>
                  </w:r>
                </w:p>
              </w:tc>
              <w:tc>
                <w:tcPr>
                  <w:tcW w:w="6728" w:type="dxa"/>
                  <w:tcBorders>
                    <w:top w:val="nil"/>
                    <w:left w:val="nil"/>
                    <w:bottom w:val="single" w:color="auto" w:sz="4" w:space="0"/>
                    <w:right w:val="single" w:color="auto" w:sz="4" w:space="0"/>
                  </w:tcBorders>
                  <w:noWrap/>
                  <w:vAlign w:val="center"/>
                </w:tcPr>
                <w:p w14:paraId="17AD850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阳江市公安局（办证大厅）</w:t>
                  </w:r>
                </w:p>
              </w:tc>
            </w:tr>
            <w:tr w14:paraId="34C2664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ABFC4E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80</w:t>
                  </w:r>
                </w:p>
              </w:tc>
              <w:tc>
                <w:tcPr>
                  <w:tcW w:w="6728" w:type="dxa"/>
                  <w:tcBorders>
                    <w:top w:val="nil"/>
                    <w:left w:val="nil"/>
                    <w:bottom w:val="single" w:color="auto" w:sz="4" w:space="0"/>
                    <w:right w:val="single" w:color="auto" w:sz="4" w:space="0"/>
                  </w:tcBorders>
                  <w:noWrap/>
                  <w:vAlign w:val="center"/>
                </w:tcPr>
                <w:p w14:paraId="58E8E98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阳江市公安局（交警直属大楼大队）</w:t>
                  </w:r>
                </w:p>
              </w:tc>
            </w:tr>
            <w:tr w14:paraId="023624E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4D1E87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81</w:t>
                  </w:r>
                </w:p>
              </w:tc>
              <w:tc>
                <w:tcPr>
                  <w:tcW w:w="6728" w:type="dxa"/>
                  <w:tcBorders>
                    <w:top w:val="nil"/>
                    <w:left w:val="nil"/>
                    <w:bottom w:val="single" w:color="auto" w:sz="4" w:space="0"/>
                    <w:right w:val="single" w:color="auto" w:sz="4" w:space="0"/>
                  </w:tcBorders>
                  <w:noWrap/>
                  <w:vAlign w:val="center"/>
                </w:tcPr>
                <w:p w14:paraId="7F4C231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阳江市公安局(交警支队办证大厅）</w:t>
                  </w:r>
                </w:p>
              </w:tc>
            </w:tr>
            <w:tr w14:paraId="65C4CEB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24B77F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82</w:t>
                  </w:r>
                </w:p>
              </w:tc>
              <w:tc>
                <w:tcPr>
                  <w:tcW w:w="6728" w:type="dxa"/>
                  <w:tcBorders>
                    <w:top w:val="nil"/>
                    <w:left w:val="nil"/>
                    <w:bottom w:val="single" w:color="auto" w:sz="4" w:space="0"/>
                    <w:right w:val="single" w:color="auto" w:sz="4" w:space="0"/>
                  </w:tcBorders>
                  <w:noWrap/>
                  <w:vAlign w:val="center"/>
                </w:tcPr>
                <w:p w14:paraId="1D19D34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阳江市公安局(交通管理支队）</w:t>
                  </w:r>
                </w:p>
              </w:tc>
            </w:tr>
            <w:tr w14:paraId="11284C9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5F30E1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83</w:t>
                  </w:r>
                </w:p>
              </w:tc>
              <w:tc>
                <w:tcPr>
                  <w:tcW w:w="6728" w:type="dxa"/>
                  <w:tcBorders>
                    <w:top w:val="nil"/>
                    <w:left w:val="nil"/>
                    <w:bottom w:val="single" w:color="auto" w:sz="4" w:space="0"/>
                    <w:right w:val="single" w:color="auto" w:sz="4" w:space="0"/>
                  </w:tcBorders>
                  <w:noWrap/>
                  <w:vAlign w:val="center"/>
                </w:tcPr>
                <w:p w14:paraId="0C07572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阳江市公安局（林科所）</w:t>
                  </w:r>
                </w:p>
              </w:tc>
            </w:tr>
            <w:tr w14:paraId="3531020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48180C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84</w:t>
                  </w:r>
                </w:p>
              </w:tc>
              <w:tc>
                <w:tcPr>
                  <w:tcW w:w="6728" w:type="dxa"/>
                  <w:tcBorders>
                    <w:top w:val="nil"/>
                    <w:left w:val="nil"/>
                    <w:bottom w:val="single" w:color="auto" w:sz="4" w:space="0"/>
                    <w:right w:val="single" w:color="auto" w:sz="4" w:space="0"/>
                  </w:tcBorders>
                  <w:noWrap/>
                  <w:vAlign w:val="center"/>
                </w:tcPr>
                <w:p w14:paraId="593D36A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阳江市公安局（市边防局）</w:t>
                  </w:r>
                </w:p>
              </w:tc>
            </w:tr>
            <w:tr w14:paraId="7F56DD5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20297F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85</w:t>
                  </w:r>
                </w:p>
              </w:tc>
              <w:tc>
                <w:tcPr>
                  <w:tcW w:w="6728" w:type="dxa"/>
                  <w:tcBorders>
                    <w:top w:val="nil"/>
                    <w:left w:val="nil"/>
                    <w:bottom w:val="single" w:color="auto" w:sz="4" w:space="0"/>
                    <w:right w:val="single" w:color="auto" w:sz="4" w:space="0"/>
                  </w:tcBorders>
                  <w:noWrap/>
                  <w:vAlign w:val="center"/>
                </w:tcPr>
                <w:p w14:paraId="33FCD66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阳江市公安局（闸坡交警大队）</w:t>
                  </w:r>
                </w:p>
              </w:tc>
            </w:tr>
            <w:tr w14:paraId="47F6A5A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BCE819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86</w:t>
                  </w:r>
                </w:p>
              </w:tc>
              <w:tc>
                <w:tcPr>
                  <w:tcW w:w="6728" w:type="dxa"/>
                  <w:tcBorders>
                    <w:top w:val="nil"/>
                    <w:left w:val="nil"/>
                    <w:bottom w:val="single" w:color="auto" w:sz="4" w:space="0"/>
                    <w:right w:val="single" w:color="auto" w:sz="4" w:space="0"/>
                  </w:tcBorders>
                  <w:noWrap/>
                  <w:vAlign w:val="center"/>
                </w:tcPr>
                <w:p w14:paraId="42CE1C5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阳江市公安局高新分局（平岗镇东街食品站）</w:t>
                  </w:r>
                </w:p>
              </w:tc>
            </w:tr>
            <w:tr w14:paraId="6019DCB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0FD225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87</w:t>
                  </w:r>
                </w:p>
              </w:tc>
              <w:tc>
                <w:tcPr>
                  <w:tcW w:w="6728" w:type="dxa"/>
                  <w:tcBorders>
                    <w:top w:val="nil"/>
                    <w:left w:val="nil"/>
                    <w:bottom w:val="single" w:color="auto" w:sz="4" w:space="0"/>
                    <w:right w:val="single" w:color="auto" w:sz="4" w:space="0"/>
                  </w:tcBorders>
                  <w:noWrap/>
                  <w:vAlign w:val="center"/>
                </w:tcPr>
                <w:p w14:paraId="4A30749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阳江市公安局高新分局（平岗工业园阳江市公安局高新分局2层财务室）</w:t>
                  </w:r>
                </w:p>
              </w:tc>
            </w:tr>
            <w:tr w14:paraId="0E22177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2604D5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88</w:t>
                  </w:r>
                </w:p>
              </w:tc>
              <w:tc>
                <w:tcPr>
                  <w:tcW w:w="6728" w:type="dxa"/>
                  <w:tcBorders>
                    <w:top w:val="nil"/>
                    <w:left w:val="nil"/>
                    <w:bottom w:val="single" w:color="auto" w:sz="4" w:space="0"/>
                    <w:right w:val="single" w:color="auto" w:sz="4" w:space="0"/>
                  </w:tcBorders>
                  <w:noWrap/>
                  <w:vAlign w:val="center"/>
                </w:tcPr>
                <w:p w14:paraId="14A66AF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阳江市公安局海陵分局</w:t>
                  </w:r>
                </w:p>
              </w:tc>
            </w:tr>
            <w:tr w14:paraId="3D4B486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44B6D2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89</w:t>
                  </w:r>
                </w:p>
              </w:tc>
              <w:tc>
                <w:tcPr>
                  <w:tcW w:w="6728" w:type="dxa"/>
                  <w:tcBorders>
                    <w:top w:val="nil"/>
                    <w:left w:val="nil"/>
                    <w:bottom w:val="single" w:color="auto" w:sz="4" w:space="0"/>
                    <w:right w:val="single" w:color="auto" w:sz="4" w:space="0"/>
                  </w:tcBorders>
                  <w:noWrap/>
                  <w:vAlign w:val="center"/>
                </w:tcPr>
                <w:p w14:paraId="78902C0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阳江市公安局海陵分局（海陵派出所）</w:t>
                  </w:r>
                </w:p>
              </w:tc>
            </w:tr>
            <w:tr w14:paraId="228AF65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AD0832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90</w:t>
                  </w:r>
                </w:p>
              </w:tc>
              <w:tc>
                <w:tcPr>
                  <w:tcW w:w="6728" w:type="dxa"/>
                  <w:tcBorders>
                    <w:top w:val="nil"/>
                    <w:left w:val="nil"/>
                    <w:bottom w:val="single" w:color="auto" w:sz="4" w:space="0"/>
                    <w:right w:val="single" w:color="auto" w:sz="4" w:space="0"/>
                  </w:tcBorders>
                  <w:noWrap/>
                  <w:vAlign w:val="center"/>
                </w:tcPr>
                <w:p w14:paraId="06B0FBA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阳江市公安局海陵分局（闸坡公安分局）</w:t>
                  </w:r>
                </w:p>
              </w:tc>
            </w:tr>
            <w:tr w14:paraId="0720277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354CEF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91</w:t>
                  </w:r>
                </w:p>
              </w:tc>
              <w:tc>
                <w:tcPr>
                  <w:tcW w:w="6728" w:type="dxa"/>
                  <w:tcBorders>
                    <w:top w:val="nil"/>
                    <w:left w:val="nil"/>
                    <w:bottom w:val="single" w:color="auto" w:sz="4" w:space="0"/>
                    <w:right w:val="single" w:color="auto" w:sz="4" w:space="0"/>
                  </w:tcBorders>
                  <w:noWrap/>
                  <w:vAlign w:val="center"/>
                </w:tcPr>
                <w:p w14:paraId="1D2F204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阳江市公安局江城分局（江城公安分局7层1-10号办公室）</w:t>
                  </w:r>
                </w:p>
              </w:tc>
            </w:tr>
            <w:tr w14:paraId="273EAE3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5C4017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92</w:t>
                  </w:r>
                </w:p>
              </w:tc>
              <w:tc>
                <w:tcPr>
                  <w:tcW w:w="6728" w:type="dxa"/>
                  <w:tcBorders>
                    <w:top w:val="nil"/>
                    <w:left w:val="nil"/>
                    <w:bottom w:val="single" w:color="auto" w:sz="4" w:space="0"/>
                    <w:right w:val="single" w:color="auto" w:sz="4" w:space="0"/>
                  </w:tcBorders>
                  <w:noWrap/>
                  <w:vAlign w:val="center"/>
                </w:tcPr>
                <w:p w14:paraId="70CE6F9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阳江市公安局江城分局（新南恩派出所）</w:t>
                  </w:r>
                </w:p>
              </w:tc>
            </w:tr>
            <w:tr w14:paraId="57C780E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0BB0DB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93</w:t>
                  </w:r>
                </w:p>
              </w:tc>
              <w:tc>
                <w:tcPr>
                  <w:tcW w:w="6728" w:type="dxa"/>
                  <w:tcBorders>
                    <w:top w:val="nil"/>
                    <w:left w:val="nil"/>
                    <w:bottom w:val="single" w:color="auto" w:sz="4" w:space="0"/>
                    <w:right w:val="single" w:color="auto" w:sz="4" w:space="0"/>
                  </w:tcBorders>
                  <w:noWrap/>
                  <w:vAlign w:val="center"/>
                </w:tcPr>
                <w:p w14:paraId="2D16139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阳江市公安局江城分局（江城公安分局3层1-10号办公室）</w:t>
                  </w:r>
                </w:p>
              </w:tc>
            </w:tr>
            <w:tr w14:paraId="541B2FB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C769ED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94</w:t>
                  </w:r>
                </w:p>
              </w:tc>
              <w:tc>
                <w:tcPr>
                  <w:tcW w:w="6728" w:type="dxa"/>
                  <w:tcBorders>
                    <w:top w:val="nil"/>
                    <w:left w:val="nil"/>
                    <w:bottom w:val="single" w:color="auto" w:sz="4" w:space="0"/>
                    <w:right w:val="single" w:color="auto" w:sz="4" w:space="0"/>
                  </w:tcBorders>
                  <w:noWrap/>
                  <w:vAlign w:val="center"/>
                </w:tcPr>
                <w:p w14:paraId="3051E99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阳江市公安局江城分局（江城公安巡警大队）</w:t>
                  </w:r>
                </w:p>
              </w:tc>
            </w:tr>
            <w:tr w14:paraId="12441E7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CBE879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95</w:t>
                  </w:r>
                </w:p>
              </w:tc>
              <w:tc>
                <w:tcPr>
                  <w:tcW w:w="6728" w:type="dxa"/>
                  <w:tcBorders>
                    <w:top w:val="nil"/>
                    <w:left w:val="nil"/>
                    <w:bottom w:val="single" w:color="auto" w:sz="4" w:space="0"/>
                    <w:right w:val="single" w:color="auto" w:sz="4" w:space="0"/>
                  </w:tcBorders>
                  <w:shd w:val="clear" w:color="000000" w:fill="FFFFFF"/>
                  <w:noWrap/>
                  <w:vAlign w:val="center"/>
                </w:tcPr>
                <w:p w14:paraId="3B0B783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阳江市公安局江城分局白沙派出所</w:t>
                  </w:r>
                </w:p>
              </w:tc>
            </w:tr>
            <w:tr w14:paraId="6CB94CA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2D1B7D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96</w:t>
                  </w:r>
                </w:p>
              </w:tc>
              <w:tc>
                <w:tcPr>
                  <w:tcW w:w="6728" w:type="dxa"/>
                  <w:tcBorders>
                    <w:top w:val="nil"/>
                    <w:left w:val="nil"/>
                    <w:bottom w:val="single" w:color="auto" w:sz="4" w:space="0"/>
                    <w:right w:val="single" w:color="auto" w:sz="4" w:space="0"/>
                  </w:tcBorders>
                  <w:shd w:val="clear" w:color="000000" w:fill="FFFFFF"/>
                  <w:noWrap/>
                  <w:vAlign w:val="center"/>
                </w:tcPr>
                <w:p w14:paraId="4DAC9A6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阳江市公安局江城分局城北派出所</w:t>
                  </w:r>
                </w:p>
              </w:tc>
            </w:tr>
            <w:tr w14:paraId="197820C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46BCBD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97</w:t>
                  </w:r>
                </w:p>
              </w:tc>
              <w:tc>
                <w:tcPr>
                  <w:tcW w:w="6728" w:type="dxa"/>
                  <w:tcBorders>
                    <w:top w:val="nil"/>
                    <w:left w:val="nil"/>
                    <w:bottom w:val="single" w:color="auto" w:sz="4" w:space="0"/>
                    <w:right w:val="single" w:color="auto" w:sz="4" w:space="0"/>
                  </w:tcBorders>
                  <w:noWrap/>
                  <w:vAlign w:val="center"/>
                </w:tcPr>
                <w:p w14:paraId="0F3B578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阳江市公安局江城分局城东派出所</w:t>
                  </w:r>
                </w:p>
              </w:tc>
            </w:tr>
            <w:tr w14:paraId="1891AF5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E81DB7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98</w:t>
                  </w:r>
                </w:p>
              </w:tc>
              <w:tc>
                <w:tcPr>
                  <w:tcW w:w="6728" w:type="dxa"/>
                  <w:tcBorders>
                    <w:top w:val="nil"/>
                    <w:left w:val="nil"/>
                    <w:bottom w:val="single" w:color="auto" w:sz="4" w:space="0"/>
                    <w:right w:val="single" w:color="auto" w:sz="4" w:space="0"/>
                  </w:tcBorders>
                  <w:noWrap/>
                  <w:vAlign w:val="center"/>
                </w:tcPr>
                <w:p w14:paraId="21791F6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阳江市公安局江城分局城南派出所</w:t>
                  </w:r>
                </w:p>
              </w:tc>
            </w:tr>
            <w:tr w14:paraId="7C87587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939A62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99</w:t>
                  </w:r>
                </w:p>
              </w:tc>
              <w:tc>
                <w:tcPr>
                  <w:tcW w:w="6728" w:type="dxa"/>
                  <w:tcBorders>
                    <w:top w:val="nil"/>
                    <w:left w:val="nil"/>
                    <w:bottom w:val="single" w:color="auto" w:sz="4" w:space="0"/>
                    <w:right w:val="single" w:color="auto" w:sz="4" w:space="0"/>
                  </w:tcBorders>
                  <w:shd w:val="clear" w:color="000000" w:fill="FFFFFF"/>
                  <w:noWrap/>
                  <w:vAlign w:val="center"/>
                </w:tcPr>
                <w:p w14:paraId="185D160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阳江市公安局江城分局城西派出所</w:t>
                  </w:r>
                </w:p>
              </w:tc>
            </w:tr>
            <w:tr w14:paraId="5351BA7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AD54A2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100</w:t>
                  </w:r>
                </w:p>
              </w:tc>
              <w:tc>
                <w:tcPr>
                  <w:tcW w:w="6728" w:type="dxa"/>
                  <w:tcBorders>
                    <w:top w:val="nil"/>
                    <w:left w:val="nil"/>
                    <w:bottom w:val="single" w:color="auto" w:sz="4" w:space="0"/>
                    <w:right w:val="single" w:color="auto" w:sz="4" w:space="0"/>
                  </w:tcBorders>
                  <w:noWrap/>
                  <w:vAlign w:val="center"/>
                </w:tcPr>
                <w:p w14:paraId="737F1D2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阳江市公安局江城分局岗列派出所（城南派出所）</w:t>
                  </w:r>
                </w:p>
              </w:tc>
            </w:tr>
            <w:tr w14:paraId="7911763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FA5693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101</w:t>
                  </w:r>
                </w:p>
              </w:tc>
              <w:tc>
                <w:tcPr>
                  <w:tcW w:w="6728" w:type="dxa"/>
                  <w:tcBorders>
                    <w:top w:val="nil"/>
                    <w:left w:val="nil"/>
                    <w:bottom w:val="single" w:color="auto" w:sz="4" w:space="0"/>
                    <w:right w:val="single" w:color="auto" w:sz="4" w:space="0"/>
                  </w:tcBorders>
                  <w:noWrap/>
                  <w:vAlign w:val="center"/>
                </w:tcPr>
                <w:p w14:paraId="46C9694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阳江市公安局江城分局岗列派出所</w:t>
                  </w:r>
                </w:p>
              </w:tc>
            </w:tr>
            <w:tr w14:paraId="5A9555D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17168F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102</w:t>
                  </w:r>
                </w:p>
              </w:tc>
              <w:tc>
                <w:tcPr>
                  <w:tcW w:w="6728" w:type="dxa"/>
                  <w:tcBorders>
                    <w:top w:val="nil"/>
                    <w:left w:val="nil"/>
                    <w:bottom w:val="single" w:color="auto" w:sz="4" w:space="0"/>
                    <w:right w:val="single" w:color="auto" w:sz="4" w:space="0"/>
                  </w:tcBorders>
                  <w:shd w:val="clear" w:color="000000" w:fill="FFFFFF"/>
                  <w:noWrap/>
                  <w:vAlign w:val="center"/>
                </w:tcPr>
                <w:p w14:paraId="573EE14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阳江市公安局江城分局岭东派出所</w:t>
                  </w:r>
                </w:p>
              </w:tc>
            </w:tr>
            <w:tr w14:paraId="5279835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32661B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103</w:t>
                  </w:r>
                </w:p>
              </w:tc>
              <w:tc>
                <w:tcPr>
                  <w:tcW w:w="6728" w:type="dxa"/>
                  <w:tcBorders>
                    <w:top w:val="nil"/>
                    <w:left w:val="nil"/>
                    <w:bottom w:val="single" w:color="auto" w:sz="4" w:space="0"/>
                    <w:right w:val="single" w:color="auto" w:sz="4" w:space="0"/>
                  </w:tcBorders>
                  <w:shd w:val="clear" w:color="000000" w:fill="FFFFFF"/>
                  <w:noWrap/>
                  <w:vAlign w:val="center"/>
                </w:tcPr>
                <w:p w14:paraId="446B859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阳江市公安局江城分局双捷派出所</w:t>
                  </w:r>
                </w:p>
              </w:tc>
            </w:tr>
            <w:tr w14:paraId="46A685B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C62B45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104</w:t>
                  </w:r>
                </w:p>
              </w:tc>
              <w:tc>
                <w:tcPr>
                  <w:tcW w:w="6728" w:type="dxa"/>
                  <w:tcBorders>
                    <w:top w:val="nil"/>
                    <w:left w:val="nil"/>
                    <w:bottom w:val="single" w:color="auto" w:sz="4" w:space="0"/>
                    <w:right w:val="single" w:color="auto" w:sz="4" w:space="0"/>
                  </w:tcBorders>
                  <w:noWrap/>
                  <w:vAlign w:val="center"/>
                </w:tcPr>
                <w:p w14:paraId="733BE78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阳江市公安局江城分局刑警大队</w:t>
                  </w:r>
                </w:p>
              </w:tc>
            </w:tr>
            <w:tr w14:paraId="389ACE0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C8C7FC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105</w:t>
                  </w:r>
                </w:p>
              </w:tc>
              <w:tc>
                <w:tcPr>
                  <w:tcW w:w="6728" w:type="dxa"/>
                  <w:tcBorders>
                    <w:top w:val="nil"/>
                    <w:left w:val="nil"/>
                    <w:bottom w:val="single" w:color="auto" w:sz="4" w:space="0"/>
                    <w:right w:val="single" w:color="auto" w:sz="4" w:space="0"/>
                  </w:tcBorders>
                  <w:shd w:val="clear" w:color="000000" w:fill="FFFFFF"/>
                  <w:noWrap/>
                  <w:vAlign w:val="center"/>
                </w:tcPr>
                <w:p w14:paraId="4A65152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阳江市公安局江城分局中洲派出所</w:t>
                  </w:r>
                </w:p>
              </w:tc>
            </w:tr>
            <w:tr w14:paraId="6082381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68E1CF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106</w:t>
                  </w:r>
                </w:p>
              </w:tc>
              <w:tc>
                <w:tcPr>
                  <w:tcW w:w="6728" w:type="dxa"/>
                  <w:tcBorders>
                    <w:top w:val="nil"/>
                    <w:left w:val="nil"/>
                    <w:bottom w:val="single" w:color="auto" w:sz="4" w:space="0"/>
                    <w:right w:val="single" w:color="auto" w:sz="4" w:space="0"/>
                  </w:tcBorders>
                  <w:shd w:val="clear" w:color="000000" w:fill="FFFFFF"/>
                  <w:noWrap/>
                  <w:vAlign w:val="center"/>
                </w:tcPr>
                <w:p w14:paraId="76C18C5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阳江市公安局交通警察支队</w:t>
                  </w:r>
                </w:p>
              </w:tc>
            </w:tr>
            <w:tr w14:paraId="04CA1F2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68DA7C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107</w:t>
                  </w:r>
                </w:p>
              </w:tc>
              <w:tc>
                <w:tcPr>
                  <w:tcW w:w="6728" w:type="dxa"/>
                  <w:tcBorders>
                    <w:top w:val="nil"/>
                    <w:left w:val="nil"/>
                    <w:bottom w:val="single" w:color="auto" w:sz="4" w:space="0"/>
                    <w:right w:val="single" w:color="auto" w:sz="4" w:space="0"/>
                  </w:tcBorders>
                  <w:shd w:val="clear" w:color="000000" w:fill="FFFFFF"/>
                  <w:noWrap/>
                  <w:vAlign w:val="center"/>
                </w:tcPr>
                <w:p w14:paraId="10C5001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阳江市公安局交通警察支队郊区大队</w:t>
                  </w:r>
                </w:p>
              </w:tc>
            </w:tr>
            <w:tr w14:paraId="749779C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47D13D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108</w:t>
                  </w:r>
                </w:p>
              </w:tc>
              <w:tc>
                <w:tcPr>
                  <w:tcW w:w="6728" w:type="dxa"/>
                  <w:tcBorders>
                    <w:top w:val="nil"/>
                    <w:left w:val="nil"/>
                    <w:bottom w:val="single" w:color="auto" w:sz="4" w:space="0"/>
                    <w:right w:val="single" w:color="auto" w:sz="4" w:space="0"/>
                  </w:tcBorders>
                  <w:shd w:val="clear" w:color="000000" w:fill="FFFFFF"/>
                  <w:noWrap/>
                  <w:vAlign w:val="center"/>
                </w:tcPr>
                <w:p w14:paraId="757EE16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阳江市公共卫生医院(市精神病防治院、慢性病防治中心)</w:t>
                  </w:r>
                </w:p>
              </w:tc>
            </w:tr>
            <w:tr w14:paraId="5ADC818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8E31D5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109</w:t>
                  </w:r>
                </w:p>
              </w:tc>
              <w:tc>
                <w:tcPr>
                  <w:tcW w:w="6728" w:type="dxa"/>
                  <w:tcBorders>
                    <w:top w:val="nil"/>
                    <w:left w:val="nil"/>
                    <w:bottom w:val="single" w:color="auto" w:sz="4" w:space="0"/>
                    <w:right w:val="single" w:color="auto" w:sz="4" w:space="0"/>
                  </w:tcBorders>
                  <w:noWrap/>
                  <w:vAlign w:val="center"/>
                </w:tcPr>
                <w:p w14:paraId="2F00522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阳江市公共资源交易中心</w:t>
                  </w:r>
                </w:p>
              </w:tc>
            </w:tr>
            <w:tr w14:paraId="3BA5D79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D5D9A8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110</w:t>
                  </w:r>
                </w:p>
              </w:tc>
              <w:tc>
                <w:tcPr>
                  <w:tcW w:w="6728" w:type="dxa"/>
                  <w:tcBorders>
                    <w:top w:val="nil"/>
                    <w:left w:val="nil"/>
                    <w:bottom w:val="single" w:color="auto" w:sz="4" w:space="0"/>
                    <w:right w:val="single" w:color="auto" w:sz="4" w:space="0"/>
                  </w:tcBorders>
                  <w:noWrap/>
                  <w:vAlign w:val="center"/>
                </w:tcPr>
                <w:p w14:paraId="7D02A2C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阳江市公共资源交易中心（行政服务中心）</w:t>
                  </w:r>
                </w:p>
              </w:tc>
            </w:tr>
            <w:tr w14:paraId="34C031A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A83DF4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111</w:t>
                  </w:r>
                </w:p>
              </w:tc>
              <w:tc>
                <w:tcPr>
                  <w:tcW w:w="6728" w:type="dxa"/>
                  <w:tcBorders>
                    <w:top w:val="nil"/>
                    <w:left w:val="nil"/>
                    <w:bottom w:val="single" w:color="auto" w:sz="4" w:space="0"/>
                    <w:right w:val="single" w:color="auto" w:sz="4" w:space="0"/>
                  </w:tcBorders>
                  <w:noWrap/>
                  <w:vAlign w:val="center"/>
                </w:tcPr>
                <w:p w14:paraId="5D96B7C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阳江市公共资源交易中心（主楼）</w:t>
                  </w:r>
                </w:p>
              </w:tc>
            </w:tr>
            <w:tr w14:paraId="71D9127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3084C5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112</w:t>
                  </w:r>
                </w:p>
              </w:tc>
              <w:tc>
                <w:tcPr>
                  <w:tcW w:w="6728" w:type="dxa"/>
                  <w:tcBorders>
                    <w:top w:val="nil"/>
                    <w:left w:val="nil"/>
                    <w:bottom w:val="single" w:color="auto" w:sz="4" w:space="0"/>
                    <w:right w:val="single" w:color="auto" w:sz="4" w:space="0"/>
                  </w:tcBorders>
                  <w:noWrap/>
                  <w:vAlign w:val="center"/>
                </w:tcPr>
                <w:p w14:paraId="19E94A1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阳江市公路事务中心</w:t>
                  </w:r>
                </w:p>
              </w:tc>
            </w:tr>
            <w:tr w14:paraId="78A6F4C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8895EA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113</w:t>
                  </w:r>
                </w:p>
              </w:tc>
              <w:tc>
                <w:tcPr>
                  <w:tcW w:w="6728" w:type="dxa"/>
                  <w:tcBorders>
                    <w:top w:val="nil"/>
                    <w:left w:val="nil"/>
                    <w:bottom w:val="single" w:color="auto" w:sz="4" w:space="0"/>
                    <w:right w:val="single" w:color="auto" w:sz="4" w:space="0"/>
                  </w:tcBorders>
                  <w:noWrap/>
                  <w:vAlign w:val="center"/>
                </w:tcPr>
                <w:p w14:paraId="4B78899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阳江市公路事务中心（财会室）</w:t>
                  </w:r>
                </w:p>
              </w:tc>
            </w:tr>
            <w:tr w14:paraId="30297B8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630C1A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114</w:t>
                  </w:r>
                </w:p>
              </w:tc>
              <w:tc>
                <w:tcPr>
                  <w:tcW w:w="6728" w:type="dxa"/>
                  <w:tcBorders>
                    <w:top w:val="nil"/>
                    <w:left w:val="nil"/>
                    <w:bottom w:val="single" w:color="auto" w:sz="4" w:space="0"/>
                    <w:right w:val="single" w:color="auto" w:sz="4" w:space="0"/>
                  </w:tcBorders>
                  <w:shd w:val="clear" w:color="000000" w:fill="FFFFFF"/>
                  <w:noWrap/>
                  <w:vAlign w:val="center"/>
                </w:tcPr>
                <w:p w14:paraId="1B3F8D9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阳江市供销合作联社</w:t>
                  </w:r>
                </w:p>
              </w:tc>
            </w:tr>
            <w:tr w14:paraId="4CF133B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10D8A2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115</w:t>
                  </w:r>
                </w:p>
              </w:tc>
              <w:tc>
                <w:tcPr>
                  <w:tcW w:w="6728" w:type="dxa"/>
                  <w:tcBorders>
                    <w:top w:val="nil"/>
                    <w:left w:val="nil"/>
                    <w:bottom w:val="single" w:color="auto" w:sz="4" w:space="0"/>
                    <w:right w:val="single" w:color="auto" w:sz="4" w:space="0"/>
                  </w:tcBorders>
                  <w:noWrap/>
                  <w:vAlign w:val="center"/>
                </w:tcPr>
                <w:p w14:paraId="60F9717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阳江市归国华侨联合会</w:t>
                  </w:r>
                </w:p>
              </w:tc>
            </w:tr>
            <w:tr w14:paraId="1AC76D7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E0D7F7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116</w:t>
                  </w:r>
                </w:p>
              </w:tc>
              <w:tc>
                <w:tcPr>
                  <w:tcW w:w="6728" w:type="dxa"/>
                  <w:tcBorders>
                    <w:top w:val="nil"/>
                    <w:left w:val="nil"/>
                    <w:bottom w:val="single" w:color="auto" w:sz="4" w:space="0"/>
                    <w:right w:val="single" w:color="auto" w:sz="4" w:space="0"/>
                  </w:tcBorders>
                  <w:noWrap/>
                  <w:vAlign w:val="center"/>
                </w:tcPr>
                <w:p w14:paraId="143213F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阳江市归国华侨联合会（主楼）</w:t>
                  </w:r>
                </w:p>
              </w:tc>
            </w:tr>
            <w:tr w14:paraId="3654489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188039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117</w:t>
                  </w:r>
                </w:p>
              </w:tc>
              <w:tc>
                <w:tcPr>
                  <w:tcW w:w="6728" w:type="dxa"/>
                  <w:tcBorders>
                    <w:top w:val="nil"/>
                    <w:left w:val="nil"/>
                    <w:bottom w:val="single" w:color="auto" w:sz="4" w:space="0"/>
                    <w:right w:val="single" w:color="auto" w:sz="4" w:space="0"/>
                  </w:tcBorders>
                  <w:shd w:val="clear" w:color="000000" w:fill="FFFFFF"/>
                  <w:noWrap/>
                  <w:vAlign w:val="center"/>
                </w:tcPr>
                <w:p w14:paraId="1213209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阳江市国家保密局</w:t>
                  </w:r>
                </w:p>
              </w:tc>
            </w:tr>
            <w:tr w14:paraId="4139E2A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559A82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118</w:t>
                  </w:r>
                </w:p>
              </w:tc>
              <w:tc>
                <w:tcPr>
                  <w:tcW w:w="6728" w:type="dxa"/>
                  <w:tcBorders>
                    <w:top w:val="nil"/>
                    <w:left w:val="nil"/>
                    <w:bottom w:val="single" w:color="auto" w:sz="4" w:space="0"/>
                    <w:right w:val="single" w:color="auto" w:sz="4" w:space="0"/>
                  </w:tcBorders>
                  <w:shd w:val="clear" w:color="000000" w:fill="FFFFFF"/>
                  <w:noWrap/>
                  <w:vAlign w:val="center"/>
                </w:tcPr>
                <w:p w14:paraId="3C8C08C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阳江市国有花滩林场</w:t>
                  </w:r>
                </w:p>
              </w:tc>
            </w:tr>
            <w:tr w14:paraId="69BBF9C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645B18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119</w:t>
                  </w:r>
                </w:p>
              </w:tc>
              <w:tc>
                <w:tcPr>
                  <w:tcW w:w="6728" w:type="dxa"/>
                  <w:tcBorders>
                    <w:top w:val="nil"/>
                    <w:left w:val="nil"/>
                    <w:bottom w:val="single" w:color="auto" w:sz="4" w:space="0"/>
                    <w:right w:val="single" w:color="auto" w:sz="4" w:space="0"/>
                  </w:tcBorders>
                  <w:shd w:val="clear" w:color="000000" w:fill="FFFFFF"/>
                  <w:noWrap/>
                  <w:vAlign w:val="center"/>
                </w:tcPr>
                <w:p w14:paraId="0C04095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阳江市国有阳江林场</w:t>
                  </w:r>
                </w:p>
              </w:tc>
            </w:tr>
            <w:tr w14:paraId="6D5721C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DCC13F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120</w:t>
                  </w:r>
                </w:p>
              </w:tc>
              <w:tc>
                <w:tcPr>
                  <w:tcW w:w="6728" w:type="dxa"/>
                  <w:tcBorders>
                    <w:top w:val="nil"/>
                    <w:left w:val="nil"/>
                    <w:bottom w:val="single" w:color="auto" w:sz="4" w:space="0"/>
                    <w:right w:val="single" w:color="auto" w:sz="4" w:space="0"/>
                  </w:tcBorders>
                  <w:shd w:val="clear" w:color="000000" w:fill="FFFFFF"/>
                  <w:noWrap/>
                  <w:vAlign w:val="center"/>
                </w:tcPr>
                <w:p w14:paraId="6BB523F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阳江市海陵岛公安分局</w:t>
                  </w:r>
                </w:p>
              </w:tc>
            </w:tr>
            <w:tr w14:paraId="6E821F3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D3EC52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121</w:t>
                  </w:r>
                </w:p>
              </w:tc>
              <w:tc>
                <w:tcPr>
                  <w:tcW w:w="6728" w:type="dxa"/>
                  <w:tcBorders>
                    <w:top w:val="nil"/>
                    <w:left w:val="nil"/>
                    <w:bottom w:val="single" w:color="auto" w:sz="4" w:space="0"/>
                    <w:right w:val="single" w:color="auto" w:sz="4" w:space="0"/>
                  </w:tcBorders>
                  <w:shd w:val="clear" w:color="000000" w:fill="FFFFFF"/>
                  <w:noWrap/>
                  <w:vAlign w:val="center"/>
                </w:tcPr>
                <w:p w14:paraId="67B8795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阳江市海陵岛经济开发试验区海陵镇国土资源所</w:t>
                  </w:r>
                </w:p>
              </w:tc>
            </w:tr>
            <w:tr w14:paraId="36DF024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35304E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122</w:t>
                  </w:r>
                </w:p>
              </w:tc>
              <w:tc>
                <w:tcPr>
                  <w:tcW w:w="6728" w:type="dxa"/>
                  <w:tcBorders>
                    <w:top w:val="nil"/>
                    <w:left w:val="nil"/>
                    <w:bottom w:val="single" w:color="auto" w:sz="4" w:space="0"/>
                    <w:right w:val="single" w:color="auto" w:sz="4" w:space="0"/>
                  </w:tcBorders>
                  <w:shd w:val="clear" w:color="000000" w:fill="FFFFFF"/>
                  <w:noWrap/>
                  <w:vAlign w:val="center"/>
                </w:tcPr>
                <w:p w14:paraId="18D0F0C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阳江市海陵岛经济开发试验区政务服务和数据管理事务中心</w:t>
                  </w:r>
                </w:p>
              </w:tc>
            </w:tr>
            <w:tr w14:paraId="24EC1D0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4F5D27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123</w:t>
                  </w:r>
                </w:p>
              </w:tc>
              <w:tc>
                <w:tcPr>
                  <w:tcW w:w="6728" w:type="dxa"/>
                  <w:tcBorders>
                    <w:top w:val="nil"/>
                    <w:left w:val="nil"/>
                    <w:bottom w:val="single" w:color="auto" w:sz="4" w:space="0"/>
                    <w:right w:val="single" w:color="auto" w:sz="4" w:space="0"/>
                  </w:tcBorders>
                  <w:shd w:val="clear" w:color="000000" w:fill="FFFFFF"/>
                  <w:noWrap/>
                  <w:vAlign w:val="center"/>
                </w:tcPr>
                <w:p w14:paraId="245423D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阳江市海洋综合执法支队</w:t>
                  </w:r>
                </w:p>
              </w:tc>
            </w:tr>
            <w:tr w14:paraId="6F21BB3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3414EC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124</w:t>
                  </w:r>
                </w:p>
              </w:tc>
              <w:tc>
                <w:tcPr>
                  <w:tcW w:w="6728" w:type="dxa"/>
                  <w:tcBorders>
                    <w:top w:val="nil"/>
                    <w:left w:val="nil"/>
                    <w:bottom w:val="single" w:color="auto" w:sz="4" w:space="0"/>
                    <w:right w:val="single" w:color="auto" w:sz="4" w:space="0"/>
                  </w:tcBorders>
                  <w:shd w:val="clear" w:color="000000" w:fill="FFFFFF"/>
                  <w:noWrap/>
                  <w:vAlign w:val="center"/>
                </w:tcPr>
                <w:p w14:paraId="2A73F5C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阳江市海洋综合执法支队闸坡大队</w:t>
                  </w:r>
                </w:p>
              </w:tc>
            </w:tr>
            <w:tr w14:paraId="1F25065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BA6D01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125</w:t>
                  </w:r>
                </w:p>
              </w:tc>
              <w:tc>
                <w:tcPr>
                  <w:tcW w:w="6728" w:type="dxa"/>
                  <w:tcBorders>
                    <w:top w:val="nil"/>
                    <w:left w:val="nil"/>
                    <w:bottom w:val="single" w:color="auto" w:sz="4" w:space="0"/>
                    <w:right w:val="single" w:color="auto" w:sz="4" w:space="0"/>
                  </w:tcBorders>
                  <w:noWrap/>
                  <w:vAlign w:val="center"/>
                </w:tcPr>
                <w:p w14:paraId="360BBD7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阳江市合金材料实验室</w:t>
                  </w:r>
                </w:p>
              </w:tc>
            </w:tr>
            <w:tr w14:paraId="6D04EB1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547A14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126</w:t>
                  </w:r>
                </w:p>
              </w:tc>
              <w:tc>
                <w:tcPr>
                  <w:tcW w:w="6728" w:type="dxa"/>
                  <w:tcBorders>
                    <w:top w:val="nil"/>
                    <w:left w:val="nil"/>
                    <w:bottom w:val="single" w:color="auto" w:sz="4" w:space="0"/>
                    <w:right w:val="single" w:color="auto" w:sz="4" w:space="0"/>
                  </w:tcBorders>
                  <w:shd w:val="clear" w:color="000000" w:fill="FFFFFF"/>
                  <w:noWrap/>
                  <w:vAlign w:val="center"/>
                </w:tcPr>
                <w:p w14:paraId="5EB5094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阳江市河道堤防管理处</w:t>
                  </w:r>
                </w:p>
              </w:tc>
            </w:tr>
            <w:tr w14:paraId="5EFC2D4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6679AD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127</w:t>
                  </w:r>
                </w:p>
              </w:tc>
              <w:tc>
                <w:tcPr>
                  <w:tcW w:w="6728" w:type="dxa"/>
                  <w:tcBorders>
                    <w:top w:val="nil"/>
                    <w:left w:val="nil"/>
                    <w:bottom w:val="single" w:color="auto" w:sz="4" w:space="0"/>
                    <w:right w:val="single" w:color="auto" w:sz="4" w:space="0"/>
                  </w:tcBorders>
                  <w:shd w:val="clear" w:color="000000" w:fill="FFFFFF"/>
                  <w:noWrap/>
                  <w:vAlign w:val="center"/>
                </w:tcPr>
                <w:p w14:paraId="5514E00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阳江市红十字会</w:t>
                  </w:r>
                </w:p>
              </w:tc>
            </w:tr>
            <w:tr w14:paraId="32E133B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676519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128</w:t>
                  </w:r>
                </w:p>
              </w:tc>
              <w:tc>
                <w:tcPr>
                  <w:tcW w:w="6728" w:type="dxa"/>
                  <w:tcBorders>
                    <w:top w:val="nil"/>
                    <w:left w:val="nil"/>
                    <w:bottom w:val="single" w:color="auto" w:sz="4" w:space="0"/>
                    <w:right w:val="single" w:color="auto" w:sz="4" w:space="0"/>
                  </w:tcBorders>
                  <w:noWrap/>
                  <w:vAlign w:val="center"/>
                </w:tcPr>
                <w:p w14:paraId="229C7E7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阳江市环境监察支队</w:t>
                  </w:r>
                </w:p>
              </w:tc>
            </w:tr>
            <w:tr w14:paraId="1B7E028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F5BBE0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129</w:t>
                  </w:r>
                </w:p>
              </w:tc>
              <w:tc>
                <w:tcPr>
                  <w:tcW w:w="6728" w:type="dxa"/>
                  <w:tcBorders>
                    <w:top w:val="nil"/>
                    <w:left w:val="nil"/>
                    <w:bottom w:val="single" w:color="auto" w:sz="4" w:space="0"/>
                    <w:right w:val="single" w:color="auto" w:sz="4" w:space="0"/>
                  </w:tcBorders>
                  <w:shd w:val="clear" w:color="000000" w:fill="FFFFFF"/>
                  <w:noWrap/>
                  <w:vAlign w:val="center"/>
                </w:tcPr>
                <w:p w14:paraId="7D45A6A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阳江市环境卫生管理中心</w:t>
                  </w:r>
                </w:p>
              </w:tc>
            </w:tr>
            <w:tr w14:paraId="43A3562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4DCE98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130</w:t>
                  </w:r>
                </w:p>
              </w:tc>
              <w:tc>
                <w:tcPr>
                  <w:tcW w:w="6728" w:type="dxa"/>
                  <w:tcBorders>
                    <w:top w:val="nil"/>
                    <w:left w:val="nil"/>
                    <w:bottom w:val="single" w:color="auto" w:sz="4" w:space="0"/>
                    <w:right w:val="single" w:color="auto" w:sz="4" w:space="0"/>
                  </w:tcBorders>
                  <w:shd w:val="clear" w:color="000000" w:fill="FFFFFF"/>
                  <w:noWrap/>
                  <w:vAlign w:val="center"/>
                </w:tcPr>
                <w:p w14:paraId="427BEDF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阳江市机电排灌管理总站</w:t>
                  </w:r>
                </w:p>
              </w:tc>
            </w:tr>
            <w:tr w14:paraId="2139FD6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8DD508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131</w:t>
                  </w:r>
                </w:p>
              </w:tc>
              <w:tc>
                <w:tcPr>
                  <w:tcW w:w="6728" w:type="dxa"/>
                  <w:tcBorders>
                    <w:top w:val="nil"/>
                    <w:left w:val="nil"/>
                    <w:bottom w:val="single" w:color="auto" w:sz="4" w:space="0"/>
                    <w:right w:val="single" w:color="auto" w:sz="4" w:space="0"/>
                  </w:tcBorders>
                  <w:noWrap/>
                  <w:vAlign w:val="center"/>
                </w:tcPr>
                <w:p w14:paraId="44287DD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阳江市机关事务管理局（市委楼）</w:t>
                  </w:r>
                </w:p>
              </w:tc>
            </w:tr>
            <w:tr w14:paraId="2AC15DB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18DD94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132</w:t>
                  </w:r>
                </w:p>
              </w:tc>
              <w:tc>
                <w:tcPr>
                  <w:tcW w:w="6728" w:type="dxa"/>
                  <w:tcBorders>
                    <w:top w:val="nil"/>
                    <w:left w:val="nil"/>
                    <w:bottom w:val="single" w:color="auto" w:sz="4" w:space="0"/>
                    <w:right w:val="single" w:color="auto" w:sz="4" w:space="0"/>
                  </w:tcBorders>
                  <w:noWrap/>
                  <w:vAlign w:val="center"/>
                </w:tcPr>
                <w:p w14:paraId="4AB5436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阳江市机关事务管理局（市府楼）</w:t>
                  </w:r>
                </w:p>
              </w:tc>
            </w:tr>
            <w:tr w14:paraId="436C32D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26A45B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133</w:t>
                  </w:r>
                </w:p>
              </w:tc>
              <w:tc>
                <w:tcPr>
                  <w:tcW w:w="6728" w:type="dxa"/>
                  <w:tcBorders>
                    <w:top w:val="nil"/>
                    <w:left w:val="nil"/>
                    <w:bottom w:val="single" w:color="auto" w:sz="4" w:space="0"/>
                    <w:right w:val="single" w:color="auto" w:sz="4" w:space="0"/>
                  </w:tcBorders>
                  <w:noWrap/>
                  <w:vAlign w:val="center"/>
                </w:tcPr>
                <w:p w14:paraId="72823B0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阳江市机关事务管理局（行政科）</w:t>
                  </w:r>
                </w:p>
              </w:tc>
            </w:tr>
            <w:tr w14:paraId="2DB74A3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4A4FB9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134</w:t>
                  </w:r>
                </w:p>
              </w:tc>
              <w:tc>
                <w:tcPr>
                  <w:tcW w:w="6728" w:type="dxa"/>
                  <w:tcBorders>
                    <w:top w:val="nil"/>
                    <w:left w:val="nil"/>
                    <w:bottom w:val="single" w:color="auto" w:sz="4" w:space="0"/>
                    <w:right w:val="single" w:color="auto" w:sz="4" w:space="0"/>
                  </w:tcBorders>
                  <w:shd w:val="clear" w:color="000000" w:fill="FFFFFF"/>
                  <w:noWrap/>
                  <w:vAlign w:val="center"/>
                </w:tcPr>
                <w:p w14:paraId="155837A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阳江市疾病预防控制中心</w:t>
                  </w:r>
                </w:p>
              </w:tc>
            </w:tr>
            <w:tr w14:paraId="16560B9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F130B7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135</w:t>
                  </w:r>
                </w:p>
              </w:tc>
              <w:tc>
                <w:tcPr>
                  <w:tcW w:w="6728" w:type="dxa"/>
                  <w:tcBorders>
                    <w:top w:val="nil"/>
                    <w:left w:val="nil"/>
                    <w:bottom w:val="single" w:color="auto" w:sz="4" w:space="0"/>
                    <w:right w:val="single" w:color="auto" w:sz="4" w:space="0"/>
                  </w:tcBorders>
                  <w:shd w:val="clear" w:color="000000" w:fill="FFFFFF"/>
                  <w:noWrap/>
                  <w:vAlign w:val="center"/>
                </w:tcPr>
                <w:p w14:paraId="1216C7A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阳江市价格认证中心</w:t>
                  </w:r>
                </w:p>
              </w:tc>
            </w:tr>
            <w:tr w14:paraId="20056D8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30AAA9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136</w:t>
                  </w:r>
                </w:p>
              </w:tc>
              <w:tc>
                <w:tcPr>
                  <w:tcW w:w="6728" w:type="dxa"/>
                  <w:tcBorders>
                    <w:top w:val="nil"/>
                    <w:left w:val="nil"/>
                    <w:bottom w:val="single" w:color="auto" w:sz="4" w:space="0"/>
                    <w:right w:val="single" w:color="auto" w:sz="4" w:space="0"/>
                  </w:tcBorders>
                  <w:shd w:val="clear" w:color="000000" w:fill="FFFFFF"/>
                  <w:noWrap/>
                  <w:vAlign w:val="center"/>
                </w:tcPr>
                <w:p w14:paraId="7F6FD1B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阳江市检测检验中心</w:t>
                  </w:r>
                </w:p>
              </w:tc>
            </w:tr>
            <w:tr w14:paraId="64A1D8B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7D7C64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137</w:t>
                  </w:r>
                </w:p>
              </w:tc>
              <w:tc>
                <w:tcPr>
                  <w:tcW w:w="6728" w:type="dxa"/>
                  <w:tcBorders>
                    <w:top w:val="nil"/>
                    <w:left w:val="nil"/>
                    <w:bottom w:val="single" w:color="auto" w:sz="4" w:space="0"/>
                    <w:right w:val="single" w:color="auto" w:sz="4" w:space="0"/>
                  </w:tcBorders>
                  <w:shd w:val="clear" w:color="000000" w:fill="FFFFFF"/>
                  <w:noWrap/>
                  <w:vAlign w:val="center"/>
                </w:tcPr>
                <w:p w14:paraId="1BABEB6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阳江市不动产登记中心（阳江市建诚房地产代理服务有限公司）</w:t>
                  </w:r>
                </w:p>
              </w:tc>
            </w:tr>
            <w:tr w14:paraId="17CA1F7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27482C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138</w:t>
                  </w:r>
                </w:p>
              </w:tc>
              <w:tc>
                <w:tcPr>
                  <w:tcW w:w="6728" w:type="dxa"/>
                  <w:tcBorders>
                    <w:top w:val="nil"/>
                    <w:left w:val="nil"/>
                    <w:bottom w:val="single" w:color="auto" w:sz="4" w:space="0"/>
                    <w:right w:val="single" w:color="auto" w:sz="4" w:space="0"/>
                  </w:tcBorders>
                  <w:shd w:val="clear" w:color="000000" w:fill="FFFFFF"/>
                  <w:noWrap/>
                  <w:vAlign w:val="center"/>
                </w:tcPr>
                <w:p w14:paraId="5AB3A76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阳江市建设工程质量安全监督站</w:t>
                  </w:r>
                </w:p>
              </w:tc>
            </w:tr>
            <w:tr w14:paraId="5312136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E410B2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139</w:t>
                  </w:r>
                </w:p>
              </w:tc>
              <w:tc>
                <w:tcPr>
                  <w:tcW w:w="6728" w:type="dxa"/>
                  <w:tcBorders>
                    <w:top w:val="nil"/>
                    <w:left w:val="nil"/>
                    <w:bottom w:val="single" w:color="auto" w:sz="4" w:space="0"/>
                    <w:right w:val="single" w:color="auto" w:sz="4" w:space="0"/>
                  </w:tcBorders>
                  <w:shd w:val="clear" w:color="000000" w:fill="FFFFFF"/>
                  <w:noWrap/>
                  <w:vAlign w:val="center"/>
                </w:tcPr>
                <w:p w14:paraId="278CB9E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阳江市建设工程质量检测中心</w:t>
                  </w:r>
                </w:p>
              </w:tc>
            </w:tr>
            <w:tr w14:paraId="0A11C98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9D1FD7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140</w:t>
                  </w:r>
                </w:p>
              </w:tc>
              <w:tc>
                <w:tcPr>
                  <w:tcW w:w="6728" w:type="dxa"/>
                  <w:tcBorders>
                    <w:top w:val="nil"/>
                    <w:left w:val="nil"/>
                    <w:bottom w:val="single" w:color="auto" w:sz="4" w:space="0"/>
                    <w:right w:val="single" w:color="auto" w:sz="4" w:space="0"/>
                  </w:tcBorders>
                  <w:shd w:val="clear" w:color="000000" w:fill="FFFFFF"/>
                  <w:noWrap/>
                  <w:vAlign w:val="center"/>
                </w:tcPr>
                <w:p w14:paraId="0FBF26D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阳江市江城区公路事务中心</w:t>
                  </w:r>
                </w:p>
              </w:tc>
            </w:tr>
            <w:tr w14:paraId="073266E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221FB5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141</w:t>
                  </w:r>
                </w:p>
              </w:tc>
              <w:tc>
                <w:tcPr>
                  <w:tcW w:w="6728" w:type="dxa"/>
                  <w:tcBorders>
                    <w:top w:val="nil"/>
                    <w:left w:val="nil"/>
                    <w:bottom w:val="single" w:color="auto" w:sz="4" w:space="0"/>
                    <w:right w:val="single" w:color="auto" w:sz="4" w:space="0"/>
                  </w:tcBorders>
                  <w:shd w:val="clear" w:color="000000" w:fill="FFFFFF"/>
                  <w:noWrap/>
                  <w:vAlign w:val="center"/>
                </w:tcPr>
                <w:p w14:paraId="27672F6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阳江市江城区教育局</w:t>
                  </w:r>
                </w:p>
              </w:tc>
            </w:tr>
            <w:tr w14:paraId="34B4605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220DA3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142</w:t>
                  </w:r>
                </w:p>
              </w:tc>
              <w:tc>
                <w:tcPr>
                  <w:tcW w:w="6728" w:type="dxa"/>
                  <w:tcBorders>
                    <w:top w:val="nil"/>
                    <w:left w:val="nil"/>
                    <w:bottom w:val="single" w:color="auto" w:sz="4" w:space="0"/>
                    <w:right w:val="single" w:color="auto" w:sz="4" w:space="0"/>
                  </w:tcBorders>
                  <w:shd w:val="clear" w:color="000000" w:fill="FFFFFF"/>
                  <w:noWrap/>
                  <w:vAlign w:val="center"/>
                </w:tcPr>
                <w:p w14:paraId="68B7C8D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阳江市江城区市场监督管理局（阳江市江城区知识产权局）</w:t>
                  </w:r>
                </w:p>
              </w:tc>
            </w:tr>
            <w:tr w14:paraId="521F0E9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3B2E1A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143</w:t>
                  </w:r>
                </w:p>
              </w:tc>
              <w:tc>
                <w:tcPr>
                  <w:tcW w:w="6728" w:type="dxa"/>
                  <w:tcBorders>
                    <w:top w:val="nil"/>
                    <w:left w:val="nil"/>
                    <w:bottom w:val="single" w:color="auto" w:sz="4" w:space="0"/>
                    <w:right w:val="single" w:color="auto" w:sz="4" w:space="0"/>
                  </w:tcBorders>
                  <w:shd w:val="clear" w:color="000000" w:fill="FFFFFF"/>
                  <w:noWrap/>
                  <w:vAlign w:val="center"/>
                </w:tcPr>
                <w:p w14:paraId="0CE54E3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阳江市江城区市场监督管理局白沙市场监督管理所</w:t>
                  </w:r>
                </w:p>
              </w:tc>
            </w:tr>
            <w:tr w14:paraId="32A6145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C3EBBD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144</w:t>
                  </w:r>
                </w:p>
              </w:tc>
              <w:tc>
                <w:tcPr>
                  <w:tcW w:w="6728" w:type="dxa"/>
                  <w:tcBorders>
                    <w:top w:val="nil"/>
                    <w:left w:val="nil"/>
                    <w:bottom w:val="single" w:color="auto" w:sz="4" w:space="0"/>
                    <w:right w:val="single" w:color="auto" w:sz="4" w:space="0"/>
                  </w:tcBorders>
                  <w:shd w:val="clear" w:color="000000" w:fill="FFFFFF"/>
                  <w:noWrap/>
                  <w:vAlign w:val="center"/>
                </w:tcPr>
                <w:p w14:paraId="55A5B21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阳江市江城区市场监督管理局城东市场监督管理所</w:t>
                  </w:r>
                </w:p>
              </w:tc>
            </w:tr>
            <w:tr w14:paraId="062F335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00EA86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145</w:t>
                  </w:r>
                </w:p>
              </w:tc>
              <w:tc>
                <w:tcPr>
                  <w:tcW w:w="6728" w:type="dxa"/>
                  <w:tcBorders>
                    <w:top w:val="nil"/>
                    <w:left w:val="nil"/>
                    <w:bottom w:val="single" w:color="auto" w:sz="4" w:space="0"/>
                    <w:right w:val="single" w:color="auto" w:sz="4" w:space="0"/>
                  </w:tcBorders>
                  <w:shd w:val="clear" w:color="000000" w:fill="FFFFFF"/>
                  <w:noWrap/>
                  <w:vAlign w:val="center"/>
                </w:tcPr>
                <w:p w14:paraId="1D40F8B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阳江市江城区鹰山幼儿园</w:t>
                  </w:r>
                </w:p>
              </w:tc>
            </w:tr>
            <w:tr w14:paraId="0F164EA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E6D8EF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146</w:t>
                  </w:r>
                </w:p>
              </w:tc>
              <w:tc>
                <w:tcPr>
                  <w:tcW w:w="6728" w:type="dxa"/>
                  <w:tcBorders>
                    <w:top w:val="nil"/>
                    <w:left w:val="nil"/>
                    <w:bottom w:val="single" w:color="auto" w:sz="4" w:space="0"/>
                    <w:right w:val="single" w:color="auto" w:sz="4" w:space="0"/>
                  </w:tcBorders>
                  <w:shd w:val="clear" w:color="000000" w:fill="FFFFFF"/>
                  <w:noWrap/>
                  <w:vAlign w:val="center"/>
                </w:tcPr>
                <w:p w14:paraId="3ECA7AC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阳江市江城区自然资源局（阳江市江城区海洋局、阳江市江城区林业局）</w:t>
                  </w:r>
                </w:p>
              </w:tc>
            </w:tr>
            <w:tr w14:paraId="1A5B6BE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3AF084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147</w:t>
                  </w:r>
                </w:p>
              </w:tc>
              <w:tc>
                <w:tcPr>
                  <w:tcW w:w="6728" w:type="dxa"/>
                  <w:tcBorders>
                    <w:top w:val="nil"/>
                    <w:left w:val="nil"/>
                    <w:bottom w:val="single" w:color="auto" w:sz="4" w:space="0"/>
                    <w:right w:val="single" w:color="auto" w:sz="4" w:space="0"/>
                  </w:tcBorders>
                  <w:shd w:val="clear" w:color="000000" w:fill="FFFFFF"/>
                  <w:noWrap/>
                  <w:vAlign w:val="center"/>
                </w:tcPr>
                <w:p w14:paraId="44E696E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阳江市江城区自然资源局白沙自然资源所</w:t>
                  </w:r>
                </w:p>
              </w:tc>
            </w:tr>
            <w:tr w14:paraId="63685A7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572775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148</w:t>
                  </w:r>
                </w:p>
              </w:tc>
              <w:tc>
                <w:tcPr>
                  <w:tcW w:w="6728" w:type="dxa"/>
                  <w:tcBorders>
                    <w:top w:val="nil"/>
                    <w:left w:val="nil"/>
                    <w:bottom w:val="single" w:color="auto" w:sz="4" w:space="0"/>
                    <w:right w:val="single" w:color="auto" w:sz="4" w:space="0"/>
                  </w:tcBorders>
                  <w:shd w:val="clear" w:color="000000" w:fill="FFFFFF"/>
                  <w:noWrap/>
                  <w:vAlign w:val="center"/>
                </w:tcPr>
                <w:p w14:paraId="72BDF60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阳江市江城区自然资源局埠场自然资源所</w:t>
                  </w:r>
                </w:p>
              </w:tc>
            </w:tr>
            <w:tr w14:paraId="1BF9D4A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D5630A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149</w:t>
                  </w:r>
                </w:p>
              </w:tc>
              <w:tc>
                <w:tcPr>
                  <w:tcW w:w="6728" w:type="dxa"/>
                  <w:tcBorders>
                    <w:top w:val="nil"/>
                    <w:left w:val="nil"/>
                    <w:bottom w:val="single" w:color="auto" w:sz="4" w:space="0"/>
                    <w:right w:val="single" w:color="auto" w:sz="4" w:space="0"/>
                  </w:tcBorders>
                  <w:shd w:val="clear" w:color="000000" w:fill="FFFFFF"/>
                  <w:noWrap/>
                  <w:vAlign w:val="center"/>
                </w:tcPr>
                <w:p w14:paraId="555198F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阳江市江城区自然资源局城西自然资源所</w:t>
                  </w:r>
                </w:p>
              </w:tc>
            </w:tr>
            <w:tr w14:paraId="0478999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22C723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150</w:t>
                  </w:r>
                </w:p>
              </w:tc>
              <w:tc>
                <w:tcPr>
                  <w:tcW w:w="6728" w:type="dxa"/>
                  <w:tcBorders>
                    <w:top w:val="nil"/>
                    <w:left w:val="nil"/>
                    <w:bottom w:val="single" w:color="auto" w:sz="4" w:space="0"/>
                    <w:right w:val="single" w:color="auto" w:sz="4" w:space="0"/>
                  </w:tcBorders>
                  <w:shd w:val="clear" w:color="000000" w:fill="FFFFFF"/>
                  <w:noWrap/>
                  <w:vAlign w:val="center"/>
                </w:tcPr>
                <w:p w14:paraId="65B2AFA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阳江市江城区自然资源局岗列自然资源所</w:t>
                  </w:r>
                </w:p>
              </w:tc>
            </w:tr>
            <w:tr w14:paraId="39A1328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47ED7F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151</w:t>
                  </w:r>
                </w:p>
              </w:tc>
              <w:tc>
                <w:tcPr>
                  <w:tcW w:w="6728" w:type="dxa"/>
                  <w:tcBorders>
                    <w:top w:val="nil"/>
                    <w:left w:val="nil"/>
                    <w:bottom w:val="single" w:color="auto" w:sz="4" w:space="0"/>
                    <w:right w:val="single" w:color="auto" w:sz="4" w:space="0"/>
                  </w:tcBorders>
                  <w:shd w:val="clear" w:color="000000" w:fill="FFFFFF"/>
                  <w:noWrap/>
                  <w:vAlign w:val="center"/>
                </w:tcPr>
                <w:p w14:paraId="0D0231A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阳江市江城区自然资源局双捷自然资源所</w:t>
                  </w:r>
                </w:p>
              </w:tc>
            </w:tr>
            <w:tr w14:paraId="6AF0F7E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4D9D24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152</w:t>
                  </w:r>
                </w:p>
              </w:tc>
              <w:tc>
                <w:tcPr>
                  <w:tcW w:w="6728" w:type="dxa"/>
                  <w:tcBorders>
                    <w:top w:val="nil"/>
                    <w:left w:val="nil"/>
                    <w:bottom w:val="single" w:color="auto" w:sz="4" w:space="0"/>
                    <w:right w:val="single" w:color="auto" w:sz="4" w:space="0"/>
                  </w:tcBorders>
                  <w:shd w:val="clear" w:color="000000" w:fill="FFFFFF"/>
                  <w:noWrap/>
                  <w:vAlign w:val="center"/>
                </w:tcPr>
                <w:p w14:paraId="34B4A26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阳江市交通服务中心(市交通局培训中心)</w:t>
                  </w:r>
                </w:p>
              </w:tc>
            </w:tr>
            <w:tr w14:paraId="704E460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474D7A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153</w:t>
                  </w:r>
                </w:p>
              </w:tc>
              <w:tc>
                <w:tcPr>
                  <w:tcW w:w="6728" w:type="dxa"/>
                  <w:tcBorders>
                    <w:top w:val="nil"/>
                    <w:left w:val="nil"/>
                    <w:bottom w:val="single" w:color="auto" w:sz="4" w:space="0"/>
                    <w:right w:val="single" w:color="auto" w:sz="4" w:space="0"/>
                  </w:tcBorders>
                  <w:shd w:val="clear" w:color="000000" w:fill="FFFFFF"/>
                  <w:noWrap/>
                  <w:vAlign w:val="center"/>
                </w:tcPr>
                <w:p w14:paraId="61F2C89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阳江市交通工程质量事务中心</w:t>
                  </w:r>
                </w:p>
              </w:tc>
            </w:tr>
            <w:tr w14:paraId="568BF36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240A9E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154</w:t>
                  </w:r>
                </w:p>
              </w:tc>
              <w:tc>
                <w:tcPr>
                  <w:tcW w:w="6728" w:type="dxa"/>
                  <w:tcBorders>
                    <w:top w:val="nil"/>
                    <w:left w:val="nil"/>
                    <w:bottom w:val="single" w:color="auto" w:sz="4" w:space="0"/>
                    <w:right w:val="single" w:color="auto" w:sz="4" w:space="0"/>
                  </w:tcBorders>
                  <w:noWrap/>
                  <w:vAlign w:val="center"/>
                </w:tcPr>
                <w:p w14:paraId="7614DBB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阳江市交通事务中心（建设一路冲口村公用型停车场）</w:t>
                  </w:r>
                </w:p>
              </w:tc>
            </w:tr>
            <w:tr w14:paraId="522F1FD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77419D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155</w:t>
                  </w:r>
                </w:p>
              </w:tc>
              <w:tc>
                <w:tcPr>
                  <w:tcW w:w="6728" w:type="dxa"/>
                  <w:tcBorders>
                    <w:top w:val="nil"/>
                    <w:left w:val="nil"/>
                    <w:bottom w:val="single" w:color="auto" w:sz="4" w:space="0"/>
                    <w:right w:val="single" w:color="auto" w:sz="4" w:space="0"/>
                  </w:tcBorders>
                  <w:noWrap/>
                  <w:vAlign w:val="center"/>
                </w:tcPr>
                <w:p w14:paraId="4360B3B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阳江市交通事务中心（阳江市交通局公路管理站）</w:t>
                  </w:r>
                </w:p>
              </w:tc>
            </w:tr>
            <w:tr w14:paraId="2C85459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08B0B2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156</w:t>
                  </w:r>
                </w:p>
              </w:tc>
              <w:tc>
                <w:tcPr>
                  <w:tcW w:w="6728" w:type="dxa"/>
                  <w:tcBorders>
                    <w:top w:val="nil"/>
                    <w:left w:val="nil"/>
                    <w:bottom w:val="single" w:color="auto" w:sz="4" w:space="0"/>
                    <w:right w:val="single" w:color="auto" w:sz="4" w:space="0"/>
                  </w:tcBorders>
                  <w:noWrap/>
                  <w:vAlign w:val="center"/>
                </w:tcPr>
                <w:p w14:paraId="78E2918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阳江市交通事务中心（交委地方公路所办公大楼)</w:t>
                  </w:r>
                </w:p>
              </w:tc>
            </w:tr>
            <w:tr w14:paraId="6B02AF7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742F45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157</w:t>
                  </w:r>
                </w:p>
              </w:tc>
              <w:tc>
                <w:tcPr>
                  <w:tcW w:w="6728" w:type="dxa"/>
                  <w:tcBorders>
                    <w:top w:val="nil"/>
                    <w:left w:val="nil"/>
                    <w:bottom w:val="single" w:color="auto" w:sz="4" w:space="0"/>
                    <w:right w:val="single" w:color="auto" w:sz="4" w:space="0"/>
                  </w:tcBorders>
                  <w:noWrap/>
                  <w:vAlign w:val="center"/>
                </w:tcPr>
                <w:p w14:paraId="06AF002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阳江市交通运输局（8层财会科房）</w:t>
                  </w:r>
                </w:p>
              </w:tc>
            </w:tr>
            <w:tr w14:paraId="6805FE7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214DFB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158</w:t>
                  </w:r>
                </w:p>
              </w:tc>
              <w:tc>
                <w:tcPr>
                  <w:tcW w:w="6728" w:type="dxa"/>
                  <w:tcBorders>
                    <w:top w:val="nil"/>
                    <w:left w:val="nil"/>
                    <w:bottom w:val="single" w:color="auto" w:sz="4" w:space="0"/>
                    <w:right w:val="single" w:color="auto" w:sz="4" w:space="0"/>
                  </w:tcBorders>
                  <w:noWrap/>
                  <w:vAlign w:val="center"/>
                </w:tcPr>
                <w:p w14:paraId="4C429C2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阳江市交通运输局</w:t>
                  </w:r>
                </w:p>
              </w:tc>
            </w:tr>
            <w:tr w14:paraId="2FBDD5F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CBEB43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159</w:t>
                  </w:r>
                </w:p>
              </w:tc>
              <w:tc>
                <w:tcPr>
                  <w:tcW w:w="6728" w:type="dxa"/>
                  <w:tcBorders>
                    <w:top w:val="nil"/>
                    <w:left w:val="nil"/>
                    <w:bottom w:val="single" w:color="auto" w:sz="4" w:space="0"/>
                    <w:right w:val="single" w:color="auto" w:sz="4" w:space="0"/>
                  </w:tcBorders>
                  <w:noWrap/>
                  <w:vAlign w:val="center"/>
                </w:tcPr>
                <w:p w14:paraId="656FCF1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阳江市交通运输局（维处中心）</w:t>
                  </w:r>
                </w:p>
              </w:tc>
            </w:tr>
            <w:tr w14:paraId="365DE22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6704B6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160</w:t>
                  </w:r>
                </w:p>
              </w:tc>
              <w:tc>
                <w:tcPr>
                  <w:tcW w:w="6728" w:type="dxa"/>
                  <w:tcBorders>
                    <w:top w:val="nil"/>
                    <w:left w:val="nil"/>
                    <w:bottom w:val="single" w:color="auto" w:sz="4" w:space="0"/>
                    <w:right w:val="single" w:color="auto" w:sz="4" w:space="0"/>
                  </w:tcBorders>
                  <w:noWrap/>
                  <w:vAlign w:val="center"/>
                </w:tcPr>
                <w:p w14:paraId="71249CE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阳江市教育局（东风三）</w:t>
                  </w:r>
                </w:p>
              </w:tc>
            </w:tr>
            <w:tr w14:paraId="4001E61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4AA43F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161</w:t>
                  </w:r>
                </w:p>
              </w:tc>
              <w:tc>
                <w:tcPr>
                  <w:tcW w:w="6728" w:type="dxa"/>
                  <w:tcBorders>
                    <w:top w:val="nil"/>
                    <w:left w:val="nil"/>
                    <w:bottom w:val="single" w:color="auto" w:sz="4" w:space="0"/>
                    <w:right w:val="single" w:color="auto" w:sz="4" w:space="0"/>
                  </w:tcBorders>
                  <w:noWrap/>
                  <w:vAlign w:val="center"/>
                </w:tcPr>
                <w:p w14:paraId="62F9DCF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阳江市教育局（岭东路）</w:t>
                  </w:r>
                </w:p>
              </w:tc>
            </w:tr>
            <w:tr w14:paraId="43E3231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959317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162</w:t>
                  </w:r>
                </w:p>
              </w:tc>
              <w:tc>
                <w:tcPr>
                  <w:tcW w:w="6728" w:type="dxa"/>
                  <w:tcBorders>
                    <w:top w:val="nil"/>
                    <w:left w:val="nil"/>
                    <w:bottom w:val="single" w:color="auto" w:sz="4" w:space="0"/>
                    <w:right w:val="single" w:color="auto" w:sz="4" w:space="0"/>
                  </w:tcBorders>
                  <w:noWrap/>
                  <w:vAlign w:val="center"/>
                </w:tcPr>
                <w:p w14:paraId="7AC73B1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阳江市教育局（公大书城）</w:t>
                  </w:r>
                </w:p>
              </w:tc>
            </w:tr>
            <w:tr w14:paraId="22BB99B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8671BF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163</w:t>
                  </w:r>
                </w:p>
              </w:tc>
              <w:tc>
                <w:tcPr>
                  <w:tcW w:w="6728" w:type="dxa"/>
                  <w:tcBorders>
                    <w:top w:val="nil"/>
                    <w:left w:val="nil"/>
                    <w:bottom w:val="single" w:color="auto" w:sz="4" w:space="0"/>
                    <w:right w:val="single" w:color="auto" w:sz="4" w:space="0"/>
                  </w:tcBorders>
                  <w:noWrap/>
                  <w:vAlign w:val="center"/>
                </w:tcPr>
                <w:p w14:paraId="0E85C2A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阳江市教育局（教育发展中心）</w:t>
                  </w:r>
                </w:p>
              </w:tc>
            </w:tr>
            <w:tr w14:paraId="6F0C685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B24BF5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164</w:t>
                  </w:r>
                </w:p>
              </w:tc>
              <w:tc>
                <w:tcPr>
                  <w:tcW w:w="6728" w:type="dxa"/>
                  <w:tcBorders>
                    <w:top w:val="nil"/>
                    <w:left w:val="nil"/>
                    <w:bottom w:val="single" w:color="auto" w:sz="4" w:space="0"/>
                    <w:right w:val="single" w:color="auto" w:sz="4" w:space="0"/>
                  </w:tcBorders>
                  <w:noWrap/>
                  <w:vAlign w:val="center"/>
                </w:tcPr>
                <w:p w14:paraId="3813647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阳江市教育局（老干部大学）</w:t>
                  </w:r>
                </w:p>
              </w:tc>
            </w:tr>
            <w:tr w14:paraId="3BDC86A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1924AE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165</w:t>
                  </w:r>
                </w:p>
              </w:tc>
              <w:tc>
                <w:tcPr>
                  <w:tcW w:w="6728" w:type="dxa"/>
                  <w:tcBorders>
                    <w:top w:val="nil"/>
                    <w:left w:val="nil"/>
                    <w:bottom w:val="single" w:color="auto" w:sz="4" w:space="0"/>
                    <w:right w:val="single" w:color="auto" w:sz="4" w:space="0"/>
                  </w:tcBorders>
                  <w:noWrap/>
                  <w:vAlign w:val="center"/>
                </w:tcPr>
                <w:p w14:paraId="3706A8F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阳江市教育局（主楼）</w:t>
                  </w:r>
                </w:p>
              </w:tc>
            </w:tr>
            <w:tr w14:paraId="5D287C9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8F2D7C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166</w:t>
                  </w:r>
                </w:p>
              </w:tc>
              <w:tc>
                <w:tcPr>
                  <w:tcW w:w="6728" w:type="dxa"/>
                  <w:tcBorders>
                    <w:top w:val="nil"/>
                    <w:left w:val="nil"/>
                    <w:bottom w:val="single" w:color="auto" w:sz="4" w:space="0"/>
                    <w:right w:val="single" w:color="auto" w:sz="4" w:space="0"/>
                  </w:tcBorders>
                  <w:shd w:val="clear" w:color="000000" w:fill="FFFFFF"/>
                  <w:noWrap/>
                  <w:vAlign w:val="center"/>
                </w:tcPr>
                <w:p w14:paraId="53EBE21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阳江市接待办公室</w:t>
                  </w:r>
                </w:p>
              </w:tc>
            </w:tr>
            <w:tr w14:paraId="7D5081D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F914E5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167</w:t>
                  </w:r>
                </w:p>
              </w:tc>
              <w:tc>
                <w:tcPr>
                  <w:tcW w:w="6728" w:type="dxa"/>
                  <w:tcBorders>
                    <w:top w:val="nil"/>
                    <w:left w:val="nil"/>
                    <w:bottom w:val="single" w:color="auto" w:sz="4" w:space="0"/>
                    <w:right w:val="single" w:color="auto" w:sz="4" w:space="0"/>
                  </w:tcBorders>
                  <w:noWrap/>
                  <w:vAlign w:val="center"/>
                </w:tcPr>
                <w:p w14:paraId="75EFD7B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阳江市节能监测中心（原阳江市产业发展研究中心）</w:t>
                  </w:r>
                </w:p>
              </w:tc>
            </w:tr>
            <w:tr w14:paraId="63478F0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6A12A7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168</w:t>
                  </w:r>
                </w:p>
              </w:tc>
              <w:tc>
                <w:tcPr>
                  <w:tcW w:w="6728" w:type="dxa"/>
                  <w:tcBorders>
                    <w:top w:val="nil"/>
                    <w:left w:val="nil"/>
                    <w:bottom w:val="single" w:color="auto" w:sz="4" w:space="0"/>
                    <w:right w:val="single" w:color="auto" w:sz="4" w:space="0"/>
                  </w:tcBorders>
                  <w:noWrap/>
                  <w:vAlign w:val="center"/>
                </w:tcPr>
                <w:p w14:paraId="38CEED3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阳江市节能监测中心</w:t>
                  </w:r>
                </w:p>
              </w:tc>
            </w:tr>
            <w:tr w14:paraId="72C31E2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228A09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169</w:t>
                  </w:r>
                </w:p>
              </w:tc>
              <w:tc>
                <w:tcPr>
                  <w:tcW w:w="6728" w:type="dxa"/>
                  <w:tcBorders>
                    <w:top w:val="nil"/>
                    <w:left w:val="nil"/>
                    <w:bottom w:val="single" w:color="auto" w:sz="4" w:space="0"/>
                    <w:right w:val="single" w:color="auto" w:sz="4" w:space="0"/>
                  </w:tcBorders>
                  <w:shd w:val="clear" w:color="000000" w:fill="FFFFFF"/>
                  <w:noWrap/>
                  <w:vAlign w:val="center"/>
                </w:tcPr>
                <w:p w14:paraId="0138C4C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阳江市救灾物资储备中心</w:t>
                  </w:r>
                </w:p>
              </w:tc>
            </w:tr>
            <w:tr w14:paraId="4D024AC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A04E48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170</w:t>
                  </w:r>
                </w:p>
              </w:tc>
              <w:tc>
                <w:tcPr>
                  <w:tcW w:w="6728" w:type="dxa"/>
                  <w:tcBorders>
                    <w:top w:val="nil"/>
                    <w:left w:val="nil"/>
                    <w:bottom w:val="single" w:color="auto" w:sz="4" w:space="0"/>
                    <w:right w:val="single" w:color="auto" w:sz="4" w:space="0"/>
                  </w:tcBorders>
                  <w:shd w:val="clear" w:color="000000" w:fill="FFFFFF"/>
                  <w:noWrap/>
                  <w:vAlign w:val="center"/>
                </w:tcPr>
                <w:p w14:paraId="7644323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阳江市救助管理站</w:t>
                  </w:r>
                </w:p>
              </w:tc>
            </w:tr>
            <w:tr w14:paraId="65B2B3D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1A0BA4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171</w:t>
                  </w:r>
                </w:p>
              </w:tc>
              <w:tc>
                <w:tcPr>
                  <w:tcW w:w="6728" w:type="dxa"/>
                  <w:tcBorders>
                    <w:top w:val="nil"/>
                    <w:left w:val="nil"/>
                    <w:bottom w:val="single" w:color="auto" w:sz="4" w:space="0"/>
                    <w:right w:val="single" w:color="auto" w:sz="4" w:space="0"/>
                  </w:tcBorders>
                  <w:shd w:val="clear" w:color="000000" w:fill="FFFFFF"/>
                  <w:noWrap/>
                  <w:vAlign w:val="center"/>
                </w:tcPr>
                <w:p w14:paraId="1C090D0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阳江市军队离休退休干部休养所（阳江市军人接待转运站）</w:t>
                  </w:r>
                </w:p>
              </w:tc>
            </w:tr>
            <w:tr w14:paraId="225DE6B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DEBD38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172</w:t>
                  </w:r>
                </w:p>
              </w:tc>
              <w:tc>
                <w:tcPr>
                  <w:tcW w:w="6728" w:type="dxa"/>
                  <w:tcBorders>
                    <w:top w:val="nil"/>
                    <w:left w:val="nil"/>
                    <w:bottom w:val="single" w:color="auto" w:sz="4" w:space="0"/>
                    <w:right w:val="single" w:color="auto" w:sz="4" w:space="0"/>
                  </w:tcBorders>
                  <w:noWrap/>
                  <w:vAlign w:val="center"/>
                </w:tcPr>
                <w:p w14:paraId="29D53D0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阳江市科学技术局（通信局）</w:t>
                  </w:r>
                </w:p>
              </w:tc>
            </w:tr>
            <w:tr w14:paraId="7552EF3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17A361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173</w:t>
                  </w:r>
                </w:p>
              </w:tc>
              <w:tc>
                <w:tcPr>
                  <w:tcW w:w="6728" w:type="dxa"/>
                  <w:tcBorders>
                    <w:top w:val="nil"/>
                    <w:left w:val="nil"/>
                    <w:bottom w:val="single" w:color="auto" w:sz="4" w:space="0"/>
                    <w:right w:val="single" w:color="auto" w:sz="4" w:space="0"/>
                  </w:tcBorders>
                  <w:noWrap/>
                  <w:vAlign w:val="center"/>
                </w:tcPr>
                <w:p w14:paraId="20D820D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阳江市科学技术局</w:t>
                  </w:r>
                </w:p>
              </w:tc>
            </w:tr>
            <w:tr w14:paraId="76AAC86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386F3A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174</w:t>
                  </w:r>
                </w:p>
              </w:tc>
              <w:tc>
                <w:tcPr>
                  <w:tcW w:w="6728" w:type="dxa"/>
                  <w:tcBorders>
                    <w:top w:val="nil"/>
                    <w:left w:val="nil"/>
                    <w:bottom w:val="single" w:color="auto" w:sz="4" w:space="0"/>
                    <w:right w:val="single" w:color="auto" w:sz="4" w:space="0"/>
                  </w:tcBorders>
                  <w:shd w:val="clear" w:color="000000" w:fill="FFFFFF"/>
                  <w:noWrap/>
                  <w:vAlign w:val="center"/>
                </w:tcPr>
                <w:p w14:paraId="462C79E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阳江市科技馆</w:t>
                  </w:r>
                </w:p>
              </w:tc>
            </w:tr>
            <w:tr w14:paraId="1F1B874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FEC2EF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175</w:t>
                  </w:r>
                </w:p>
              </w:tc>
              <w:tc>
                <w:tcPr>
                  <w:tcW w:w="6728" w:type="dxa"/>
                  <w:tcBorders>
                    <w:top w:val="nil"/>
                    <w:left w:val="nil"/>
                    <w:bottom w:val="single" w:color="auto" w:sz="4" w:space="0"/>
                    <w:right w:val="single" w:color="auto" w:sz="4" w:space="0"/>
                  </w:tcBorders>
                  <w:shd w:val="clear" w:color="000000" w:fill="FFFFFF"/>
                  <w:noWrap/>
                  <w:vAlign w:val="center"/>
                </w:tcPr>
                <w:p w14:paraId="4487C9E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阳江市科学技术协会</w:t>
                  </w:r>
                </w:p>
              </w:tc>
            </w:tr>
            <w:tr w14:paraId="6C8AD88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68F151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176</w:t>
                  </w:r>
                </w:p>
              </w:tc>
              <w:tc>
                <w:tcPr>
                  <w:tcW w:w="6728" w:type="dxa"/>
                  <w:tcBorders>
                    <w:top w:val="nil"/>
                    <w:left w:val="nil"/>
                    <w:bottom w:val="single" w:color="auto" w:sz="4" w:space="0"/>
                    <w:right w:val="single" w:color="auto" w:sz="4" w:space="0"/>
                  </w:tcBorders>
                  <w:shd w:val="clear" w:color="000000" w:fill="FFFFFF"/>
                  <w:noWrap/>
                  <w:vAlign w:val="center"/>
                </w:tcPr>
                <w:p w14:paraId="0FA781A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阳江市良种推广中心</w:t>
                  </w:r>
                </w:p>
              </w:tc>
            </w:tr>
            <w:tr w14:paraId="36F2E04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EC154B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177</w:t>
                  </w:r>
                </w:p>
              </w:tc>
              <w:tc>
                <w:tcPr>
                  <w:tcW w:w="6728" w:type="dxa"/>
                  <w:tcBorders>
                    <w:top w:val="nil"/>
                    <w:left w:val="nil"/>
                    <w:bottom w:val="single" w:color="auto" w:sz="4" w:space="0"/>
                    <w:right w:val="single" w:color="auto" w:sz="4" w:space="0"/>
                  </w:tcBorders>
                  <w:noWrap/>
                  <w:vAlign w:val="center"/>
                </w:tcPr>
                <w:p w14:paraId="692974D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阳江市林业局</w:t>
                  </w:r>
                </w:p>
              </w:tc>
            </w:tr>
            <w:tr w14:paraId="2A9E5D9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E5DD05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178</w:t>
                  </w:r>
                </w:p>
              </w:tc>
              <w:tc>
                <w:tcPr>
                  <w:tcW w:w="6728" w:type="dxa"/>
                  <w:tcBorders>
                    <w:top w:val="nil"/>
                    <w:left w:val="nil"/>
                    <w:bottom w:val="single" w:color="auto" w:sz="4" w:space="0"/>
                    <w:right w:val="single" w:color="auto" w:sz="4" w:space="0"/>
                  </w:tcBorders>
                  <w:noWrap/>
                  <w:vAlign w:val="center"/>
                </w:tcPr>
                <w:p w14:paraId="56D3EA4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阳江市林业局（东风路林业局窗口）</w:t>
                  </w:r>
                </w:p>
              </w:tc>
            </w:tr>
            <w:tr w14:paraId="00F5073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E9230C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179</w:t>
                  </w:r>
                </w:p>
              </w:tc>
              <w:tc>
                <w:tcPr>
                  <w:tcW w:w="6728" w:type="dxa"/>
                  <w:tcBorders>
                    <w:top w:val="nil"/>
                    <w:left w:val="nil"/>
                    <w:bottom w:val="single" w:color="auto" w:sz="4" w:space="0"/>
                    <w:right w:val="single" w:color="auto" w:sz="4" w:space="0"/>
                  </w:tcBorders>
                  <w:noWrap/>
                  <w:vAlign w:val="center"/>
                </w:tcPr>
                <w:p w14:paraId="61955EA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阳江市林业科学研究所（广东省（阳江）林业区域试验中心）</w:t>
                  </w:r>
                </w:p>
              </w:tc>
            </w:tr>
            <w:tr w14:paraId="7D7D34A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A499C5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180</w:t>
                  </w:r>
                </w:p>
              </w:tc>
              <w:tc>
                <w:tcPr>
                  <w:tcW w:w="6728" w:type="dxa"/>
                  <w:tcBorders>
                    <w:top w:val="nil"/>
                    <w:left w:val="nil"/>
                    <w:bottom w:val="single" w:color="auto" w:sz="4" w:space="0"/>
                    <w:right w:val="single" w:color="auto" w:sz="4" w:space="0"/>
                  </w:tcBorders>
                  <w:noWrap/>
                  <w:vAlign w:val="center"/>
                </w:tcPr>
                <w:p w14:paraId="34337D6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阳江市林业科学研究所（广东省（阳江）林业区域试验中心）-原阳江市植物检疫站</w:t>
                  </w:r>
                </w:p>
              </w:tc>
            </w:tr>
            <w:tr w14:paraId="489A9F1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11FA98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181</w:t>
                  </w:r>
                </w:p>
              </w:tc>
              <w:tc>
                <w:tcPr>
                  <w:tcW w:w="6728" w:type="dxa"/>
                  <w:tcBorders>
                    <w:top w:val="nil"/>
                    <w:left w:val="nil"/>
                    <w:bottom w:val="single" w:color="auto" w:sz="4" w:space="0"/>
                    <w:right w:val="single" w:color="auto" w:sz="4" w:space="0"/>
                  </w:tcBorders>
                  <w:shd w:val="clear" w:color="000000" w:fill="FFFFFF"/>
                  <w:noWrap/>
                  <w:vAlign w:val="center"/>
                </w:tcPr>
                <w:p w14:paraId="353DA94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阳江市路灯管理中心</w:t>
                  </w:r>
                </w:p>
              </w:tc>
            </w:tr>
            <w:tr w14:paraId="13A9976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EB3C89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182</w:t>
                  </w:r>
                </w:p>
              </w:tc>
              <w:tc>
                <w:tcPr>
                  <w:tcW w:w="6728" w:type="dxa"/>
                  <w:tcBorders>
                    <w:top w:val="nil"/>
                    <w:left w:val="nil"/>
                    <w:bottom w:val="single" w:color="auto" w:sz="4" w:space="0"/>
                    <w:right w:val="single" w:color="auto" w:sz="4" w:space="0"/>
                  </w:tcBorders>
                  <w:shd w:val="clear" w:color="000000" w:fill="FFFFFF"/>
                  <w:noWrap/>
                  <w:vAlign w:val="center"/>
                </w:tcPr>
                <w:p w14:paraId="5594DF7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阳江市旅游监察大队</w:t>
                  </w:r>
                </w:p>
              </w:tc>
            </w:tr>
            <w:tr w14:paraId="7ECB521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13ED78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183</w:t>
                  </w:r>
                </w:p>
              </w:tc>
              <w:tc>
                <w:tcPr>
                  <w:tcW w:w="6728" w:type="dxa"/>
                  <w:tcBorders>
                    <w:top w:val="nil"/>
                    <w:left w:val="nil"/>
                    <w:bottom w:val="single" w:color="auto" w:sz="4" w:space="0"/>
                    <w:right w:val="single" w:color="auto" w:sz="4" w:space="0"/>
                  </w:tcBorders>
                  <w:shd w:val="clear" w:color="000000" w:fill="FFFFFF"/>
                  <w:noWrap/>
                  <w:vAlign w:val="center"/>
                </w:tcPr>
                <w:p w14:paraId="6E6E6F1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阳江市民政局</w:t>
                  </w:r>
                </w:p>
              </w:tc>
            </w:tr>
            <w:tr w14:paraId="63CB76B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1F5D8E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184</w:t>
                  </w:r>
                </w:p>
              </w:tc>
              <w:tc>
                <w:tcPr>
                  <w:tcW w:w="6728" w:type="dxa"/>
                  <w:tcBorders>
                    <w:top w:val="nil"/>
                    <w:left w:val="nil"/>
                    <w:bottom w:val="single" w:color="auto" w:sz="4" w:space="0"/>
                    <w:right w:val="single" w:color="auto" w:sz="4" w:space="0"/>
                  </w:tcBorders>
                  <w:noWrap/>
                  <w:vAlign w:val="center"/>
                </w:tcPr>
                <w:p w14:paraId="1C9BE0D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阳江市漠阳江灌区管护中心（阳江市水务局）</w:t>
                  </w:r>
                </w:p>
              </w:tc>
            </w:tr>
            <w:tr w14:paraId="19E3A57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44CE6E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185</w:t>
                  </w:r>
                </w:p>
              </w:tc>
              <w:tc>
                <w:tcPr>
                  <w:tcW w:w="6728" w:type="dxa"/>
                  <w:tcBorders>
                    <w:top w:val="nil"/>
                    <w:left w:val="nil"/>
                    <w:bottom w:val="single" w:color="auto" w:sz="4" w:space="0"/>
                    <w:right w:val="single" w:color="auto" w:sz="4" w:space="0"/>
                  </w:tcBorders>
                  <w:shd w:val="clear" w:color="000000" w:fill="FFFFFF"/>
                  <w:noWrap/>
                  <w:vAlign w:val="center"/>
                </w:tcPr>
                <w:p w14:paraId="5A566C5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阳江市漠阳置业物资再生利用有限公司</w:t>
                  </w:r>
                </w:p>
              </w:tc>
            </w:tr>
            <w:tr w14:paraId="1034BC4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3FB5FC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186</w:t>
                  </w:r>
                </w:p>
              </w:tc>
              <w:tc>
                <w:tcPr>
                  <w:tcW w:w="6728" w:type="dxa"/>
                  <w:tcBorders>
                    <w:top w:val="nil"/>
                    <w:left w:val="nil"/>
                    <w:bottom w:val="single" w:color="auto" w:sz="4" w:space="0"/>
                    <w:right w:val="single" w:color="auto" w:sz="4" w:space="0"/>
                  </w:tcBorders>
                  <w:shd w:val="clear" w:color="000000" w:fill="FFFFFF"/>
                  <w:noWrap/>
                  <w:vAlign w:val="center"/>
                </w:tcPr>
                <w:p w14:paraId="7385E3E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阳江市农业机械安全监理所</w:t>
                  </w:r>
                </w:p>
              </w:tc>
            </w:tr>
            <w:tr w14:paraId="02ADAB8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20F726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187</w:t>
                  </w:r>
                </w:p>
              </w:tc>
              <w:tc>
                <w:tcPr>
                  <w:tcW w:w="6728" w:type="dxa"/>
                  <w:tcBorders>
                    <w:top w:val="nil"/>
                    <w:left w:val="nil"/>
                    <w:bottom w:val="single" w:color="auto" w:sz="4" w:space="0"/>
                    <w:right w:val="single" w:color="auto" w:sz="4" w:space="0"/>
                  </w:tcBorders>
                  <w:noWrap/>
                  <w:vAlign w:val="center"/>
                </w:tcPr>
                <w:p w14:paraId="7B2C8D3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阳江市农业科学研究所-原市畜牧技术推广站</w:t>
                  </w:r>
                </w:p>
              </w:tc>
            </w:tr>
            <w:tr w14:paraId="105DAE8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5E53F3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188</w:t>
                  </w:r>
                </w:p>
              </w:tc>
              <w:tc>
                <w:tcPr>
                  <w:tcW w:w="6728" w:type="dxa"/>
                  <w:tcBorders>
                    <w:top w:val="nil"/>
                    <w:left w:val="nil"/>
                    <w:bottom w:val="single" w:color="auto" w:sz="4" w:space="0"/>
                    <w:right w:val="single" w:color="auto" w:sz="4" w:space="0"/>
                  </w:tcBorders>
                  <w:noWrap/>
                  <w:vAlign w:val="center"/>
                </w:tcPr>
                <w:p w14:paraId="681B46E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阳江市农业科学研究所-主楼</w:t>
                  </w:r>
                </w:p>
              </w:tc>
            </w:tr>
            <w:tr w14:paraId="3C8F15A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419724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189</w:t>
                  </w:r>
                </w:p>
              </w:tc>
              <w:tc>
                <w:tcPr>
                  <w:tcW w:w="6728" w:type="dxa"/>
                  <w:tcBorders>
                    <w:top w:val="nil"/>
                    <w:left w:val="nil"/>
                    <w:bottom w:val="single" w:color="auto" w:sz="4" w:space="0"/>
                    <w:right w:val="single" w:color="auto" w:sz="4" w:space="0"/>
                  </w:tcBorders>
                  <w:noWrap/>
                  <w:vAlign w:val="center"/>
                </w:tcPr>
                <w:p w14:paraId="763E86A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阳江市农业科学研究所</w:t>
                  </w:r>
                </w:p>
              </w:tc>
            </w:tr>
            <w:tr w14:paraId="105F0F0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64142F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190</w:t>
                  </w:r>
                </w:p>
              </w:tc>
              <w:tc>
                <w:tcPr>
                  <w:tcW w:w="6728" w:type="dxa"/>
                  <w:tcBorders>
                    <w:top w:val="nil"/>
                    <w:left w:val="nil"/>
                    <w:bottom w:val="single" w:color="auto" w:sz="4" w:space="0"/>
                    <w:right w:val="single" w:color="auto" w:sz="4" w:space="0"/>
                  </w:tcBorders>
                  <w:noWrap/>
                  <w:vAlign w:val="center"/>
                </w:tcPr>
                <w:p w14:paraId="0329A92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阳江市农业科学研究所（农业信息中心）</w:t>
                  </w:r>
                </w:p>
              </w:tc>
            </w:tr>
            <w:tr w14:paraId="71E7740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E0EAA4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191</w:t>
                  </w:r>
                </w:p>
              </w:tc>
              <w:tc>
                <w:tcPr>
                  <w:tcW w:w="6728" w:type="dxa"/>
                  <w:tcBorders>
                    <w:top w:val="nil"/>
                    <w:left w:val="nil"/>
                    <w:bottom w:val="single" w:color="auto" w:sz="4" w:space="0"/>
                    <w:right w:val="single" w:color="auto" w:sz="4" w:space="0"/>
                  </w:tcBorders>
                  <w:noWrap/>
                  <w:vAlign w:val="center"/>
                </w:tcPr>
                <w:p w14:paraId="377262E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阳江市农业农村局（农产品装机量监督检验测试中心）</w:t>
                  </w:r>
                </w:p>
              </w:tc>
            </w:tr>
            <w:tr w14:paraId="703AB4C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96207D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192</w:t>
                  </w:r>
                </w:p>
              </w:tc>
              <w:tc>
                <w:tcPr>
                  <w:tcW w:w="6728" w:type="dxa"/>
                  <w:tcBorders>
                    <w:top w:val="nil"/>
                    <w:left w:val="nil"/>
                    <w:bottom w:val="single" w:color="auto" w:sz="4" w:space="0"/>
                    <w:right w:val="single" w:color="auto" w:sz="4" w:space="0"/>
                  </w:tcBorders>
                  <w:noWrap/>
                  <w:vAlign w:val="center"/>
                </w:tcPr>
                <w:p w14:paraId="7AADB03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阳江市农业农村局</w:t>
                  </w:r>
                </w:p>
              </w:tc>
            </w:tr>
            <w:tr w14:paraId="2912F66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64302B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193</w:t>
                  </w:r>
                </w:p>
              </w:tc>
              <w:tc>
                <w:tcPr>
                  <w:tcW w:w="6728" w:type="dxa"/>
                  <w:tcBorders>
                    <w:top w:val="nil"/>
                    <w:left w:val="nil"/>
                    <w:bottom w:val="single" w:color="auto" w:sz="4" w:space="0"/>
                    <w:right w:val="single" w:color="auto" w:sz="4" w:space="0"/>
                  </w:tcBorders>
                  <w:noWrap/>
                  <w:vAlign w:val="center"/>
                </w:tcPr>
                <w:p w14:paraId="2725A94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阳江市农业农村局（机械学校）</w:t>
                  </w:r>
                </w:p>
              </w:tc>
            </w:tr>
            <w:tr w14:paraId="132EC06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5A0268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194</w:t>
                  </w:r>
                </w:p>
              </w:tc>
              <w:tc>
                <w:tcPr>
                  <w:tcW w:w="6728" w:type="dxa"/>
                  <w:tcBorders>
                    <w:top w:val="nil"/>
                    <w:left w:val="nil"/>
                    <w:bottom w:val="single" w:color="auto" w:sz="4" w:space="0"/>
                    <w:right w:val="single" w:color="auto" w:sz="4" w:space="0"/>
                  </w:tcBorders>
                  <w:shd w:val="clear" w:color="000000" w:fill="FFFFFF"/>
                  <w:noWrap/>
                  <w:vAlign w:val="center"/>
                </w:tcPr>
                <w:p w14:paraId="2B5E18B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阳江市青少年宫</w:t>
                  </w:r>
                </w:p>
              </w:tc>
            </w:tr>
            <w:tr w14:paraId="330089A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46870E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195</w:t>
                  </w:r>
                </w:p>
              </w:tc>
              <w:tc>
                <w:tcPr>
                  <w:tcW w:w="6728" w:type="dxa"/>
                  <w:tcBorders>
                    <w:top w:val="nil"/>
                    <w:left w:val="nil"/>
                    <w:bottom w:val="single" w:color="auto" w:sz="4" w:space="0"/>
                    <w:right w:val="single" w:color="auto" w:sz="4" w:space="0"/>
                  </w:tcBorders>
                  <w:noWrap/>
                  <w:vAlign w:val="center"/>
                </w:tcPr>
                <w:p w14:paraId="52C9D9C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阳江市人力资源和社会保障局</w:t>
                  </w:r>
                </w:p>
              </w:tc>
            </w:tr>
            <w:tr w14:paraId="6E614BD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8F8463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196</w:t>
                  </w:r>
                </w:p>
              </w:tc>
              <w:tc>
                <w:tcPr>
                  <w:tcW w:w="6728" w:type="dxa"/>
                  <w:tcBorders>
                    <w:top w:val="nil"/>
                    <w:left w:val="nil"/>
                    <w:bottom w:val="single" w:color="auto" w:sz="4" w:space="0"/>
                    <w:right w:val="single" w:color="auto" w:sz="4" w:space="0"/>
                  </w:tcBorders>
                  <w:noWrap/>
                  <w:vAlign w:val="center"/>
                </w:tcPr>
                <w:p w14:paraId="4AA8CC3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阳江市人力资源和社会保障局（阳江市就业服务管理办公室）</w:t>
                  </w:r>
                </w:p>
              </w:tc>
            </w:tr>
            <w:tr w14:paraId="106ED68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47424F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197</w:t>
                  </w:r>
                </w:p>
              </w:tc>
              <w:tc>
                <w:tcPr>
                  <w:tcW w:w="6728" w:type="dxa"/>
                  <w:tcBorders>
                    <w:top w:val="nil"/>
                    <w:left w:val="nil"/>
                    <w:bottom w:val="single" w:color="auto" w:sz="4" w:space="0"/>
                    <w:right w:val="single" w:color="auto" w:sz="4" w:space="0"/>
                  </w:tcBorders>
                  <w:noWrap/>
                  <w:vAlign w:val="center"/>
                </w:tcPr>
                <w:p w14:paraId="5E2B3B0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阳江市人力资源和社会保障局（阳江市劳动关系协调处理中心）</w:t>
                  </w:r>
                </w:p>
              </w:tc>
            </w:tr>
            <w:tr w14:paraId="7AA298A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853156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198</w:t>
                  </w:r>
                </w:p>
              </w:tc>
              <w:tc>
                <w:tcPr>
                  <w:tcW w:w="6728" w:type="dxa"/>
                  <w:tcBorders>
                    <w:top w:val="nil"/>
                    <w:left w:val="nil"/>
                    <w:bottom w:val="single" w:color="auto" w:sz="4" w:space="0"/>
                    <w:right w:val="single" w:color="auto" w:sz="4" w:space="0"/>
                  </w:tcBorders>
                  <w:noWrap/>
                  <w:vAlign w:val="center"/>
                </w:tcPr>
                <w:p w14:paraId="5887716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阳江市人力资源和社会保障局（阳江市人才服务管理办公室）</w:t>
                  </w:r>
                </w:p>
              </w:tc>
            </w:tr>
            <w:tr w14:paraId="6FC541F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E17158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199</w:t>
                  </w:r>
                </w:p>
              </w:tc>
              <w:tc>
                <w:tcPr>
                  <w:tcW w:w="6728" w:type="dxa"/>
                  <w:tcBorders>
                    <w:top w:val="nil"/>
                    <w:left w:val="nil"/>
                    <w:bottom w:val="single" w:color="auto" w:sz="4" w:space="0"/>
                    <w:right w:val="single" w:color="auto" w:sz="4" w:space="0"/>
                  </w:tcBorders>
                  <w:noWrap/>
                  <w:vAlign w:val="center"/>
                </w:tcPr>
                <w:p w14:paraId="3699755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阳江市人力资源和社会保障局（阳江市职业技能鉴定指导中心）</w:t>
                  </w:r>
                </w:p>
              </w:tc>
            </w:tr>
            <w:tr w14:paraId="3EEC1F9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E9AFB2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200</w:t>
                  </w:r>
                </w:p>
              </w:tc>
              <w:tc>
                <w:tcPr>
                  <w:tcW w:w="6728" w:type="dxa"/>
                  <w:tcBorders>
                    <w:top w:val="nil"/>
                    <w:left w:val="nil"/>
                    <w:bottom w:val="single" w:color="auto" w:sz="4" w:space="0"/>
                    <w:right w:val="single" w:color="auto" w:sz="4" w:space="0"/>
                  </w:tcBorders>
                  <w:noWrap/>
                  <w:vAlign w:val="center"/>
                </w:tcPr>
                <w:p w14:paraId="1AF762F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阳江市人民代表大会常务委员会办公室（市人大财经工委）</w:t>
                  </w:r>
                </w:p>
              </w:tc>
            </w:tr>
            <w:tr w14:paraId="0FEA6D8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D31759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201</w:t>
                  </w:r>
                </w:p>
              </w:tc>
              <w:tc>
                <w:tcPr>
                  <w:tcW w:w="6728" w:type="dxa"/>
                  <w:tcBorders>
                    <w:top w:val="nil"/>
                    <w:left w:val="nil"/>
                    <w:bottom w:val="single" w:color="auto" w:sz="4" w:space="0"/>
                    <w:right w:val="single" w:color="auto" w:sz="4" w:space="0"/>
                  </w:tcBorders>
                  <w:noWrap/>
                  <w:vAlign w:val="center"/>
                </w:tcPr>
                <w:p w14:paraId="071B8F6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阳江市人民代表大会常务委员会办公室</w:t>
                  </w:r>
                </w:p>
              </w:tc>
            </w:tr>
            <w:tr w14:paraId="5FC4CC5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D5D622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202</w:t>
                  </w:r>
                </w:p>
              </w:tc>
              <w:tc>
                <w:tcPr>
                  <w:tcW w:w="6728" w:type="dxa"/>
                  <w:tcBorders>
                    <w:top w:val="nil"/>
                    <w:left w:val="nil"/>
                    <w:bottom w:val="single" w:color="auto" w:sz="4" w:space="0"/>
                    <w:right w:val="single" w:color="auto" w:sz="4" w:space="0"/>
                  </w:tcBorders>
                  <w:shd w:val="clear" w:color="000000" w:fill="FFFFFF"/>
                  <w:noWrap/>
                  <w:vAlign w:val="center"/>
                </w:tcPr>
                <w:p w14:paraId="461BBCB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阳江市人民防空办公室</w:t>
                  </w:r>
                </w:p>
              </w:tc>
            </w:tr>
            <w:tr w14:paraId="344777E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534285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203</w:t>
                  </w:r>
                </w:p>
              </w:tc>
              <w:tc>
                <w:tcPr>
                  <w:tcW w:w="6728" w:type="dxa"/>
                  <w:tcBorders>
                    <w:top w:val="nil"/>
                    <w:left w:val="nil"/>
                    <w:bottom w:val="single" w:color="auto" w:sz="4" w:space="0"/>
                    <w:right w:val="single" w:color="auto" w:sz="4" w:space="0"/>
                  </w:tcBorders>
                  <w:shd w:val="clear" w:color="000000" w:fill="FFFFFF"/>
                  <w:noWrap/>
                  <w:vAlign w:val="center"/>
                </w:tcPr>
                <w:p w14:paraId="4BD02A3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阳江市人民检察院</w:t>
                  </w:r>
                </w:p>
              </w:tc>
            </w:tr>
            <w:tr w14:paraId="3E13F70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7E8377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204</w:t>
                  </w:r>
                </w:p>
              </w:tc>
              <w:tc>
                <w:tcPr>
                  <w:tcW w:w="6728" w:type="dxa"/>
                  <w:tcBorders>
                    <w:top w:val="nil"/>
                    <w:left w:val="nil"/>
                    <w:bottom w:val="single" w:color="auto" w:sz="4" w:space="0"/>
                    <w:right w:val="single" w:color="auto" w:sz="4" w:space="0"/>
                  </w:tcBorders>
                  <w:shd w:val="clear" w:color="000000" w:fill="FFFFFF"/>
                  <w:noWrap/>
                  <w:vAlign w:val="center"/>
                </w:tcPr>
                <w:p w14:paraId="6EEC515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阳江市人民医院</w:t>
                  </w:r>
                </w:p>
              </w:tc>
            </w:tr>
            <w:tr w14:paraId="12081B3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1FAE08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205</w:t>
                  </w:r>
                </w:p>
              </w:tc>
              <w:tc>
                <w:tcPr>
                  <w:tcW w:w="6728" w:type="dxa"/>
                  <w:tcBorders>
                    <w:top w:val="nil"/>
                    <w:left w:val="nil"/>
                    <w:bottom w:val="single" w:color="auto" w:sz="4" w:space="0"/>
                    <w:right w:val="single" w:color="auto" w:sz="4" w:space="0"/>
                  </w:tcBorders>
                  <w:noWrap/>
                  <w:vAlign w:val="center"/>
                </w:tcPr>
                <w:p w14:paraId="0B14C5C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阳江市人民政府办公室（阳江市人民政府打击走私综合办公室）</w:t>
                  </w:r>
                </w:p>
              </w:tc>
            </w:tr>
            <w:tr w14:paraId="2FD92CD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ABD4E0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206</w:t>
                  </w:r>
                </w:p>
              </w:tc>
              <w:tc>
                <w:tcPr>
                  <w:tcW w:w="6728" w:type="dxa"/>
                  <w:tcBorders>
                    <w:top w:val="nil"/>
                    <w:left w:val="nil"/>
                    <w:bottom w:val="single" w:color="auto" w:sz="4" w:space="0"/>
                    <w:right w:val="single" w:color="auto" w:sz="4" w:space="0"/>
                  </w:tcBorders>
                  <w:noWrap/>
                  <w:vAlign w:val="center"/>
                </w:tcPr>
                <w:p w14:paraId="73424EB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阳江市人民政府办公室</w:t>
                  </w:r>
                </w:p>
              </w:tc>
            </w:tr>
            <w:tr w14:paraId="0C3BD30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5A80F1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207</w:t>
                  </w:r>
                </w:p>
              </w:tc>
              <w:tc>
                <w:tcPr>
                  <w:tcW w:w="6728" w:type="dxa"/>
                  <w:tcBorders>
                    <w:top w:val="nil"/>
                    <w:left w:val="nil"/>
                    <w:bottom w:val="single" w:color="auto" w:sz="4" w:space="0"/>
                    <w:right w:val="single" w:color="auto" w:sz="4" w:space="0"/>
                  </w:tcBorders>
                  <w:noWrap/>
                  <w:vAlign w:val="center"/>
                </w:tcPr>
                <w:p w14:paraId="33C0419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阳江市人民政府办公室（事务局）</w:t>
                  </w:r>
                </w:p>
              </w:tc>
            </w:tr>
            <w:tr w14:paraId="5E54D85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374097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208</w:t>
                  </w:r>
                </w:p>
              </w:tc>
              <w:tc>
                <w:tcPr>
                  <w:tcW w:w="6728" w:type="dxa"/>
                  <w:tcBorders>
                    <w:top w:val="nil"/>
                    <w:left w:val="nil"/>
                    <w:bottom w:val="single" w:color="auto" w:sz="4" w:space="0"/>
                    <w:right w:val="single" w:color="auto" w:sz="4" w:space="0"/>
                  </w:tcBorders>
                  <w:shd w:val="clear" w:color="000000" w:fill="FFFFFF"/>
                  <w:noWrap/>
                  <w:vAlign w:val="center"/>
                </w:tcPr>
                <w:p w14:paraId="02BF367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阳江市人民政府城区改造建设办公室</w:t>
                  </w:r>
                </w:p>
              </w:tc>
            </w:tr>
            <w:tr w14:paraId="5897412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3214B8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209</w:t>
                  </w:r>
                </w:p>
              </w:tc>
              <w:tc>
                <w:tcPr>
                  <w:tcW w:w="6728" w:type="dxa"/>
                  <w:tcBorders>
                    <w:top w:val="nil"/>
                    <w:left w:val="nil"/>
                    <w:bottom w:val="single" w:color="auto" w:sz="4" w:space="0"/>
                    <w:right w:val="single" w:color="auto" w:sz="4" w:space="0"/>
                  </w:tcBorders>
                  <w:shd w:val="clear" w:color="000000" w:fill="FFFFFF"/>
                  <w:noWrap/>
                  <w:vAlign w:val="center"/>
                </w:tcPr>
                <w:p w14:paraId="7FC1C6A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阳江市人民政府国有资产监督管理委员会</w:t>
                  </w:r>
                </w:p>
              </w:tc>
            </w:tr>
            <w:tr w14:paraId="38777A4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E54F5E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210</w:t>
                  </w:r>
                </w:p>
              </w:tc>
              <w:tc>
                <w:tcPr>
                  <w:tcW w:w="6728" w:type="dxa"/>
                  <w:tcBorders>
                    <w:top w:val="nil"/>
                    <w:left w:val="nil"/>
                    <w:bottom w:val="single" w:color="auto" w:sz="4" w:space="0"/>
                    <w:right w:val="single" w:color="auto" w:sz="4" w:space="0"/>
                  </w:tcBorders>
                  <w:noWrap/>
                  <w:vAlign w:val="center"/>
                </w:tcPr>
                <w:p w14:paraId="0776004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阳江市人民政府驻北京联络处（阳江市人民政府办）</w:t>
                  </w:r>
                </w:p>
              </w:tc>
            </w:tr>
            <w:tr w14:paraId="0B04F4C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28A891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211</w:t>
                  </w:r>
                </w:p>
              </w:tc>
              <w:tc>
                <w:tcPr>
                  <w:tcW w:w="6728" w:type="dxa"/>
                  <w:tcBorders>
                    <w:top w:val="nil"/>
                    <w:left w:val="nil"/>
                    <w:bottom w:val="single" w:color="auto" w:sz="4" w:space="0"/>
                    <w:right w:val="single" w:color="auto" w:sz="4" w:space="0"/>
                  </w:tcBorders>
                  <w:shd w:val="clear" w:color="000000" w:fill="FFFFFF"/>
                  <w:noWrap/>
                  <w:vAlign w:val="center"/>
                </w:tcPr>
                <w:p w14:paraId="51E89A9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阳江市儒洞皮肤病防治院</w:t>
                  </w:r>
                </w:p>
              </w:tc>
            </w:tr>
            <w:tr w14:paraId="599A6F1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DBDA29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212</w:t>
                  </w:r>
                </w:p>
              </w:tc>
              <w:tc>
                <w:tcPr>
                  <w:tcW w:w="6728" w:type="dxa"/>
                  <w:tcBorders>
                    <w:top w:val="nil"/>
                    <w:left w:val="nil"/>
                    <w:bottom w:val="single" w:color="auto" w:sz="4" w:space="0"/>
                    <w:right w:val="single" w:color="auto" w:sz="4" w:space="0"/>
                  </w:tcBorders>
                  <w:shd w:val="clear" w:color="000000" w:fill="FFFFFF"/>
                  <w:noWrap/>
                  <w:vAlign w:val="center"/>
                </w:tcPr>
                <w:p w14:paraId="3846BD4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阳江市三旧改造工作办公室</w:t>
                  </w:r>
                </w:p>
              </w:tc>
            </w:tr>
            <w:tr w14:paraId="241864D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43FFB2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213</w:t>
                  </w:r>
                </w:p>
              </w:tc>
              <w:tc>
                <w:tcPr>
                  <w:tcW w:w="6728" w:type="dxa"/>
                  <w:tcBorders>
                    <w:top w:val="nil"/>
                    <w:left w:val="nil"/>
                    <w:bottom w:val="single" w:color="auto" w:sz="4" w:space="0"/>
                    <w:right w:val="single" w:color="auto" w:sz="4" w:space="0"/>
                  </w:tcBorders>
                  <w:noWrap/>
                  <w:vAlign w:val="center"/>
                </w:tcPr>
                <w:p w14:paraId="1F37066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阳江市商务局</w:t>
                  </w:r>
                </w:p>
              </w:tc>
            </w:tr>
            <w:tr w14:paraId="211E199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8B6AAC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214</w:t>
                  </w:r>
                </w:p>
              </w:tc>
              <w:tc>
                <w:tcPr>
                  <w:tcW w:w="6728" w:type="dxa"/>
                  <w:tcBorders>
                    <w:top w:val="nil"/>
                    <w:left w:val="nil"/>
                    <w:bottom w:val="single" w:color="auto" w:sz="4" w:space="0"/>
                    <w:right w:val="single" w:color="auto" w:sz="4" w:space="0"/>
                  </w:tcBorders>
                  <w:noWrap/>
                  <w:vAlign w:val="center"/>
                </w:tcPr>
                <w:p w14:paraId="3B3A795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阳江市商务局（行政服务中心）</w:t>
                  </w:r>
                </w:p>
              </w:tc>
            </w:tr>
            <w:tr w14:paraId="0580CA5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D1E10C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215</w:t>
                  </w:r>
                </w:p>
              </w:tc>
              <w:tc>
                <w:tcPr>
                  <w:tcW w:w="6728" w:type="dxa"/>
                  <w:tcBorders>
                    <w:top w:val="nil"/>
                    <w:left w:val="nil"/>
                    <w:bottom w:val="single" w:color="auto" w:sz="4" w:space="0"/>
                    <w:right w:val="single" w:color="auto" w:sz="4" w:space="0"/>
                  </w:tcBorders>
                  <w:noWrap/>
                  <w:vAlign w:val="center"/>
                </w:tcPr>
                <w:p w14:paraId="583C696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阳江市商务局（商务口岸服务中心）</w:t>
                  </w:r>
                </w:p>
              </w:tc>
            </w:tr>
            <w:tr w14:paraId="6BA59A9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96FC86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216</w:t>
                  </w:r>
                </w:p>
              </w:tc>
              <w:tc>
                <w:tcPr>
                  <w:tcW w:w="6728" w:type="dxa"/>
                  <w:tcBorders>
                    <w:top w:val="nil"/>
                    <w:left w:val="nil"/>
                    <w:bottom w:val="single" w:color="auto" w:sz="4" w:space="0"/>
                    <w:right w:val="single" w:color="auto" w:sz="4" w:space="0"/>
                  </w:tcBorders>
                  <w:shd w:val="clear" w:color="000000" w:fill="FFFFFF"/>
                  <w:noWrap/>
                  <w:vAlign w:val="center"/>
                </w:tcPr>
                <w:p w14:paraId="67C5EAA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阳江市社会保险基金管理局</w:t>
                  </w:r>
                </w:p>
              </w:tc>
            </w:tr>
            <w:tr w14:paraId="3B2C19A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8813AF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217</w:t>
                  </w:r>
                </w:p>
              </w:tc>
              <w:tc>
                <w:tcPr>
                  <w:tcW w:w="6728" w:type="dxa"/>
                  <w:tcBorders>
                    <w:top w:val="nil"/>
                    <w:left w:val="nil"/>
                    <w:bottom w:val="single" w:color="auto" w:sz="4" w:space="0"/>
                    <w:right w:val="single" w:color="auto" w:sz="4" w:space="0"/>
                  </w:tcBorders>
                  <w:shd w:val="clear" w:color="000000" w:fill="FFFFFF"/>
                  <w:noWrap/>
                  <w:vAlign w:val="center"/>
                </w:tcPr>
                <w:p w14:paraId="4C08356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阳江市社会保险基金管理局高新分局</w:t>
                  </w:r>
                </w:p>
              </w:tc>
            </w:tr>
            <w:tr w14:paraId="76B3614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3ACCFB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218</w:t>
                  </w:r>
                </w:p>
              </w:tc>
              <w:tc>
                <w:tcPr>
                  <w:tcW w:w="6728" w:type="dxa"/>
                  <w:tcBorders>
                    <w:top w:val="nil"/>
                    <w:left w:val="nil"/>
                    <w:bottom w:val="single" w:color="auto" w:sz="4" w:space="0"/>
                    <w:right w:val="single" w:color="auto" w:sz="4" w:space="0"/>
                  </w:tcBorders>
                  <w:shd w:val="clear" w:color="000000" w:fill="FFFFFF"/>
                  <w:noWrap/>
                  <w:vAlign w:val="center"/>
                </w:tcPr>
                <w:p w14:paraId="6737F10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阳江市社会保险基金管理局海陵分局</w:t>
                  </w:r>
                </w:p>
              </w:tc>
            </w:tr>
            <w:tr w14:paraId="491FB47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06CD77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219</w:t>
                  </w:r>
                </w:p>
              </w:tc>
              <w:tc>
                <w:tcPr>
                  <w:tcW w:w="6728" w:type="dxa"/>
                  <w:tcBorders>
                    <w:top w:val="nil"/>
                    <w:left w:val="nil"/>
                    <w:bottom w:val="single" w:color="auto" w:sz="4" w:space="0"/>
                    <w:right w:val="single" w:color="auto" w:sz="4" w:space="0"/>
                  </w:tcBorders>
                  <w:shd w:val="clear" w:color="000000" w:fill="FFFFFF"/>
                  <w:noWrap/>
                  <w:vAlign w:val="center"/>
                </w:tcPr>
                <w:p w14:paraId="29724F4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阳江市社会保险基金管理局江城分局</w:t>
                  </w:r>
                </w:p>
              </w:tc>
            </w:tr>
            <w:tr w14:paraId="0C1084D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A52CFC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220</w:t>
                  </w:r>
                </w:p>
              </w:tc>
              <w:tc>
                <w:tcPr>
                  <w:tcW w:w="6728" w:type="dxa"/>
                  <w:tcBorders>
                    <w:top w:val="nil"/>
                    <w:left w:val="nil"/>
                    <w:bottom w:val="single" w:color="auto" w:sz="4" w:space="0"/>
                    <w:right w:val="single" w:color="auto" w:sz="4" w:space="0"/>
                  </w:tcBorders>
                  <w:shd w:val="clear" w:color="000000" w:fill="FFFFFF"/>
                  <w:noWrap/>
                  <w:vAlign w:val="center"/>
                </w:tcPr>
                <w:p w14:paraId="18E35EF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阳江市社会保险基金管理局阳春分局</w:t>
                  </w:r>
                </w:p>
              </w:tc>
            </w:tr>
            <w:tr w14:paraId="734E3C2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40B5B8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221</w:t>
                  </w:r>
                </w:p>
              </w:tc>
              <w:tc>
                <w:tcPr>
                  <w:tcW w:w="6728" w:type="dxa"/>
                  <w:tcBorders>
                    <w:top w:val="nil"/>
                    <w:left w:val="nil"/>
                    <w:bottom w:val="single" w:color="auto" w:sz="4" w:space="0"/>
                    <w:right w:val="single" w:color="auto" w:sz="4" w:space="0"/>
                  </w:tcBorders>
                  <w:shd w:val="clear" w:color="000000" w:fill="FFFFFF"/>
                  <w:noWrap/>
                  <w:vAlign w:val="center"/>
                </w:tcPr>
                <w:p w14:paraId="0BEF192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阳江市社会保险基金管理局阳西分局</w:t>
                  </w:r>
                </w:p>
              </w:tc>
            </w:tr>
            <w:tr w14:paraId="547A181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BDC99F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222</w:t>
                  </w:r>
                </w:p>
              </w:tc>
              <w:tc>
                <w:tcPr>
                  <w:tcW w:w="6728" w:type="dxa"/>
                  <w:tcBorders>
                    <w:top w:val="nil"/>
                    <w:left w:val="nil"/>
                    <w:bottom w:val="single" w:color="auto" w:sz="4" w:space="0"/>
                    <w:right w:val="single" w:color="auto" w:sz="4" w:space="0"/>
                  </w:tcBorders>
                  <w:shd w:val="clear" w:color="000000" w:fill="FFFFFF"/>
                  <w:noWrap/>
                  <w:vAlign w:val="center"/>
                </w:tcPr>
                <w:p w14:paraId="02C5D65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阳江市社会福利院(阳江市未成年人救助保护中心）</w:t>
                  </w:r>
                </w:p>
              </w:tc>
            </w:tr>
            <w:tr w14:paraId="2C40A8E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BAC131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223</w:t>
                  </w:r>
                </w:p>
              </w:tc>
              <w:tc>
                <w:tcPr>
                  <w:tcW w:w="6728" w:type="dxa"/>
                  <w:tcBorders>
                    <w:top w:val="nil"/>
                    <w:left w:val="nil"/>
                    <w:bottom w:val="single" w:color="auto" w:sz="4" w:space="0"/>
                    <w:right w:val="single" w:color="auto" w:sz="4" w:space="0"/>
                  </w:tcBorders>
                  <w:shd w:val="clear" w:color="000000" w:fill="FFFFFF"/>
                  <w:noWrap/>
                  <w:vAlign w:val="center"/>
                </w:tcPr>
                <w:p w14:paraId="478FB1B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阳江市社会科学界联合会</w:t>
                  </w:r>
                </w:p>
              </w:tc>
            </w:tr>
            <w:tr w14:paraId="467A2A2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B73160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224</w:t>
                  </w:r>
                </w:p>
              </w:tc>
              <w:tc>
                <w:tcPr>
                  <w:tcW w:w="6728" w:type="dxa"/>
                  <w:tcBorders>
                    <w:top w:val="nil"/>
                    <w:left w:val="nil"/>
                    <w:bottom w:val="single" w:color="auto" w:sz="4" w:space="0"/>
                    <w:right w:val="single" w:color="auto" w:sz="4" w:space="0"/>
                  </w:tcBorders>
                  <w:shd w:val="clear" w:color="000000" w:fill="FFFFFF"/>
                  <w:noWrap/>
                  <w:vAlign w:val="center"/>
                </w:tcPr>
                <w:p w14:paraId="4086397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阳江市社会事务服务指导中心</w:t>
                  </w:r>
                </w:p>
              </w:tc>
            </w:tr>
            <w:tr w14:paraId="349028A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955F03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225</w:t>
                  </w:r>
                </w:p>
              </w:tc>
              <w:tc>
                <w:tcPr>
                  <w:tcW w:w="6728" w:type="dxa"/>
                  <w:tcBorders>
                    <w:top w:val="nil"/>
                    <w:left w:val="nil"/>
                    <w:bottom w:val="single" w:color="auto" w:sz="4" w:space="0"/>
                    <w:right w:val="single" w:color="auto" w:sz="4" w:space="0"/>
                  </w:tcBorders>
                  <w:noWrap/>
                  <w:vAlign w:val="center"/>
                </w:tcPr>
                <w:p w14:paraId="37B04B5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阳江市审计局</w:t>
                  </w:r>
                </w:p>
              </w:tc>
            </w:tr>
            <w:tr w14:paraId="77DAED2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4B6BE8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226</w:t>
                  </w:r>
                </w:p>
              </w:tc>
              <w:tc>
                <w:tcPr>
                  <w:tcW w:w="6728" w:type="dxa"/>
                  <w:tcBorders>
                    <w:top w:val="nil"/>
                    <w:left w:val="nil"/>
                    <w:bottom w:val="single" w:color="auto" w:sz="4" w:space="0"/>
                    <w:right w:val="single" w:color="auto" w:sz="4" w:space="0"/>
                  </w:tcBorders>
                  <w:noWrap/>
                  <w:vAlign w:val="center"/>
                </w:tcPr>
                <w:p w14:paraId="1A48473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阳江市审计局（基建审计中心）</w:t>
                  </w:r>
                </w:p>
              </w:tc>
            </w:tr>
            <w:tr w14:paraId="5971A0D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1994ED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227</w:t>
                  </w:r>
                </w:p>
              </w:tc>
              <w:tc>
                <w:tcPr>
                  <w:tcW w:w="6728" w:type="dxa"/>
                  <w:tcBorders>
                    <w:top w:val="nil"/>
                    <w:left w:val="nil"/>
                    <w:bottom w:val="single" w:color="auto" w:sz="4" w:space="0"/>
                    <w:right w:val="single" w:color="auto" w:sz="4" w:space="0"/>
                  </w:tcBorders>
                  <w:shd w:val="clear" w:color="000000" w:fill="FFFFFF"/>
                  <w:noWrap/>
                  <w:vAlign w:val="center"/>
                </w:tcPr>
                <w:p w14:paraId="5815B23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阳江市生产力促进中心(阳江市企业创新服务中心)</w:t>
                  </w:r>
                </w:p>
              </w:tc>
            </w:tr>
            <w:tr w14:paraId="5758582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616E96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228</w:t>
                  </w:r>
                </w:p>
              </w:tc>
              <w:tc>
                <w:tcPr>
                  <w:tcW w:w="6728" w:type="dxa"/>
                  <w:tcBorders>
                    <w:top w:val="nil"/>
                    <w:left w:val="nil"/>
                    <w:bottom w:val="single" w:color="auto" w:sz="4" w:space="0"/>
                    <w:right w:val="single" w:color="auto" w:sz="4" w:space="0"/>
                  </w:tcBorders>
                  <w:shd w:val="clear" w:color="000000" w:fill="FFFFFF"/>
                  <w:noWrap/>
                  <w:vAlign w:val="center"/>
                </w:tcPr>
                <w:p w14:paraId="5F85687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阳江市生态环境局</w:t>
                  </w:r>
                </w:p>
              </w:tc>
            </w:tr>
            <w:tr w14:paraId="43283EA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31689E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229</w:t>
                  </w:r>
                </w:p>
              </w:tc>
              <w:tc>
                <w:tcPr>
                  <w:tcW w:w="6728" w:type="dxa"/>
                  <w:tcBorders>
                    <w:top w:val="nil"/>
                    <w:left w:val="nil"/>
                    <w:bottom w:val="single" w:color="auto" w:sz="4" w:space="0"/>
                    <w:right w:val="single" w:color="auto" w:sz="4" w:space="0"/>
                  </w:tcBorders>
                  <w:shd w:val="clear" w:color="000000" w:fill="FFFFFF"/>
                  <w:noWrap/>
                  <w:vAlign w:val="center"/>
                </w:tcPr>
                <w:p w14:paraId="354B710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阳江市生猪管理领导小组办公室</w:t>
                  </w:r>
                </w:p>
              </w:tc>
            </w:tr>
            <w:tr w14:paraId="3DD10D2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426F60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230</w:t>
                  </w:r>
                </w:p>
              </w:tc>
              <w:tc>
                <w:tcPr>
                  <w:tcW w:w="6728" w:type="dxa"/>
                  <w:tcBorders>
                    <w:top w:val="nil"/>
                    <w:left w:val="nil"/>
                    <w:bottom w:val="single" w:color="auto" w:sz="4" w:space="0"/>
                    <w:right w:val="single" w:color="auto" w:sz="4" w:space="0"/>
                  </w:tcBorders>
                  <w:shd w:val="clear" w:color="000000" w:fill="FFFFFF"/>
                  <w:noWrap/>
                  <w:vAlign w:val="center"/>
                </w:tcPr>
                <w:p w14:paraId="05CA383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阳江市食品药品安全技术审评中心</w:t>
                  </w:r>
                </w:p>
              </w:tc>
            </w:tr>
            <w:tr w14:paraId="366AD3B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9F9EB6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231</w:t>
                  </w:r>
                </w:p>
              </w:tc>
              <w:tc>
                <w:tcPr>
                  <w:tcW w:w="6728" w:type="dxa"/>
                  <w:tcBorders>
                    <w:top w:val="nil"/>
                    <w:left w:val="nil"/>
                    <w:bottom w:val="single" w:color="auto" w:sz="4" w:space="0"/>
                    <w:right w:val="single" w:color="auto" w:sz="4" w:space="0"/>
                  </w:tcBorders>
                  <w:shd w:val="clear" w:color="000000" w:fill="FFFFFF"/>
                  <w:noWrap/>
                  <w:vAlign w:val="center"/>
                </w:tcPr>
                <w:p w14:paraId="16698D1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阳江市食品药品监督管理局</w:t>
                  </w:r>
                </w:p>
              </w:tc>
            </w:tr>
            <w:tr w14:paraId="4B416D9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F8EB3B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232</w:t>
                  </w:r>
                </w:p>
              </w:tc>
              <w:tc>
                <w:tcPr>
                  <w:tcW w:w="6728" w:type="dxa"/>
                  <w:tcBorders>
                    <w:top w:val="nil"/>
                    <w:left w:val="nil"/>
                    <w:bottom w:val="single" w:color="auto" w:sz="4" w:space="0"/>
                    <w:right w:val="single" w:color="auto" w:sz="4" w:space="0"/>
                  </w:tcBorders>
                  <w:shd w:val="clear" w:color="000000" w:fill="FFFFFF"/>
                  <w:noWrap/>
                  <w:vAlign w:val="center"/>
                </w:tcPr>
                <w:p w14:paraId="6EAAE75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阳江市食品药品检验所(阳江市医疗器械检测中心)</w:t>
                  </w:r>
                </w:p>
              </w:tc>
            </w:tr>
            <w:tr w14:paraId="04FDB31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6F44FA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233</w:t>
                  </w:r>
                </w:p>
              </w:tc>
              <w:tc>
                <w:tcPr>
                  <w:tcW w:w="6728" w:type="dxa"/>
                  <w:tcBorders>
                    <w:top w:val="nil"/>
                    <w:left w:val="nil"/>
                    <w:bottom w:val="single" w:color="auto" w:sz="4" w:space="0"/>
                    <w:right w:val="single" w:color="auto" w:sz="4" w:space="0"/>
                  </w:tcBorders>
                  <w:shd w:val="clear" w:color="000000" w:fill="FFFFFF"/>
                  <w:noWrap/>
                  <w:vAlign w:val="center"/>
                </w:tcPr>
                <w:p w14:paraId="766BD7D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阳江市食品药品宣传教育中心</w:t>
                  </w:r>
                </w:p>
              </w:tc>
            </w:tr>
            <w:tr w14:paraId="4675C7C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DBBA25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234</w:t>
                  </w:r>
                </w:p>
              </w:tc>
              <w:tc>
                <w:tcPr>
                  <w:tcW w:w="6728" w:type="dxa"/>
                  <w:tcBorders>
                    <w:top w:val="nil"/>
                    <w:left w:val="nil"/>
                    <w:bottom w:val="single" w:color="auto" w:sz="4" w:space="0"/>
                    <w:right w:val="single" w:color="auto" w:sz="4" w:space="0"/>
                  </w:tcBorders>
                  <w:noWrap/>
                  <w:vAlign w:val="center"/>
                </w:tcPr>
                <w:p w14:paraId="74B7568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阳江市市场监督管理局</w:t>
                  </w:r>
                </w:p>
              </w:tc>
            </w:tr>
            <w:tr w14:paraId="5953EAD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68F2E7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235</w:t>
                  </w:r>
                </w:p>
              </w:tc>
              <w:tc>
                <w:tcPr>
                  <w:tcW w:w="6728" w:type="dxa"/>
                  <w:tcBorders>
                    <w:top w:val="nil"/>
                    <w:left w:val="nil"/>
                    <w:bottom w:val="single" w:color="auto" w:sz="4" w:space="0"/>
                    <w:right w:val="single" w:color="auto" w:sz="4" w:space="0"/>
                  </w:tcBorders>
                  <w:noWrap/>
                  <w:vAlign w:val="center"/>
                </w:tcPr>
                <w:p w14:paraId="6F993D7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阳江市市场监督管理局（城西）</w:t>
                  </w:r>
                </w:p>
              </w:tc>
            </w:tr>
            <w:tr w14:paraId="1C8596B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48ED76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236</w:t>
                  </w:r>
                </w:p>
              </w:tc>
              <w:tc>
                <w:tcPr>
                  <w:tcW w:w="6728" w:type="dxa"/>
                  <w:tcBorders>
                    <w:top w:val="nil"/>
                    <w:left w:val="nil"/>
                    <w:bottom w:val="single" w:color="auto" w:sz="4" w:space="0"/>
                    <w:right w:val="single" w:color="auto" w:sz="4" w:space="0"/>
                  </w:tcBorders>
                  <w:noWrap/>
                  <w:vAlign w:val="center"/>
                </w:tcPr>
                <w:p w14:paraId="73A7136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阳江市市场监督管理局（附楼）</w:t>
                  </w:r>
                </w:p>
              </w:tc>
            </w:tr>
            <w:tr w14:paraId="7D0F625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074611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237</w:t>
                  </w:r>
                </w:p>
              </w:tc>
              <w:tc>
                <w:tcPr>
                  <w:tcW w:w="6728" w:type="dxa"/>
                  <w:tcBorders>
                    <w:top w:val="nil"/>
                    <w:left w:val="nil"/>
                    <w:bottom w:val="single" w:color="auto" w:sz="4" w:space="0"/>
                    <w:right w:val="single" w:color="auto" w:sz="4" w:space="0"/>
                  </w:tcBorders>
                  <w:noWrap/>
                  <w:vAlign w:val="center"/>
                </w:tcPr>
                <w:p w14:paraId="279CE33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阳江市市场监督管理局（环城路）</w:t>
                  </w:r>
                </w:p>
              </w:tc>
            </w:tr>
            <w:tr w14:paraId="39CB7C1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9F349E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238</w:t>
                  </w:r>
                </w:p>
              </w:tc>
              <w:tc>
                <w:tcPr>
                  <w:tcW w:w="6728" w:type="dxa"/>
                  <w:tcBorders>
                    <w:top w:val="nil"/>
                    <w:left w:val="nil"/>
                    <w:bottom w:val="single" w:color="auto" w:sz="4" w:space="0"/>
                    <w:right w:val="single" w:color="auto" w:sz="4" w:space="0"/>
                  </w:tcBorders>
                  <w:noWrap/>
                  <w:vAlign w:val="center"/>
                </w:tcPr>
                <w:p w14:paraId="5B62E0D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阳江市市场监督管理局（岭东）</w:t>
                  </w:r>
                </w:p>
              </w:tc>
            </w:tr>
            <w:tr w14:paraId="0D4D545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D50A17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239</w:t>
                  </w:r>
                </w:p>
              </w:tc>
              <w:tc>
                <w:tcPr>
                  <w:tcW w:w="6728" w:type="dxa"/>
                  <w:tcBorders>
                    <w:top w:val="nil"/>
                    <w:left w:val="nil"/>
                    <w:bottom w:val="single" w:color="auto" w:sz="4" w:space="0"/>
                    <w:right w:val="single" w:color="auto" w:sz="4" w:space="0"/>
                  </w:tcBorders>
                  <w:noWrap/>
                  <w:vAlign w:val="center"/>
                </w:tcPr>
                <w:p w14:paraId="10C1D53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阳江市市场监督管理局（马槽）</w:t>
                  </w:r>
                </w:p>
              </w:tc>
            </w:tr>
            <w:tr w14:paraId="409441D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EE5CE0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240</w:t>
                  </w:r>
                </w:p>
              </w:tc>
              <w:tc>
                <w:tcPr>
                  <w:tcW w:w="6728" w:type="dxa"/>
                  <w:tcBorders>
                    <w:top w:val="nil"/>
                    <w:left w:val="nil"/>
                    <w:bottom w:val="single" w:color="auto" w:sz="4" w:space="0"/>
                    <w:right w:val="single" w:color="auto" w:sz="4" w:space="0"/>
                  </w:tcBorders>
                  <w:noWrap/>
                  <w:vAlign w:val="center"/>
                </w:tcPr>
                <w:p w14:paraId="7288E0F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阳江市市场监督管理局（农科路）</w:t>
                  </w:r>
                </w:p>
              </w:tc>
            </w:tr>
            <w:tr w14:paraId="0DBE0E7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2F6B00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241</w:t>
                  </w:r>
                </w:p>
              </w:tc>
              <w:tc>
                <w:tcPr>
                  <w:tcW w:w="6728" w:type="dxa"/>
                  <w:tcBorders>
                    <w:top w:val="nil"/>
                    <w:left w:val="nil"/>
                    <w:bottom w:val="single" w:color="auto" w:sz="4" w:space="0"/>
                    <w:right w:val="single" w:color="auto" w:sz="4" w:space="0"/>
                  </w:tcBorders>
                  <w:shd w:val="clear" w:color="000000" w:fill="FFFFFF"/>
                  <w:noWrap/>
                  <w:vAlign w:val="center"/>
                </w:tcPr>
                <w:p w14:paraId="6036FF7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阳江市市场监督管理局高新分局</w:t>
                  </w:r>
                </w:p>
              </w:tc>
            </w:tr>
            <w:tr w14:paraId="6853211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6F085D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242</w:t>
                  </w:r>
                </w:p>
              </w:tc>
              <w:tc>
                <w:tcPr>
                  <w:tcW w:w="6728" w:type="dxa"/>
                  <w:tcBorders>
                    <w:top w:val="nil"/>
                    <w:left w:val="nil"/>
                    <w:bottom w:val="single" w:color="auto" w:sz="4" w:space="0"/>
                    <w:right w:val="single" w:color="auto" w:sz="4" w:space="0"/>
                  </w:tcBorders>
                  <w:shd w:val="clear" w:color="000000" w:fill="FFFFFF"/>
                  <w:noWrap/>
                  <w:vAlign w:val="center"/>
                </w:tcPr>
                <w:p w14:paraId="606C794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阳江市市场监督管理局海陵分局</w:t>
                  </w:r>
                </w:p>
              </w:tc>
            </w:tr>
            <w:tr w14:paraId="55038F6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FC9F11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243</w:t>
                  </w:r>
                </w:p>
              </w:tc>
              <w:tc>
                <w:tcPr>
                  <w:tcW w:w="6728" w:type="dxa"/>
                  <w:tcBorders>
                    <w:top w:val="nil"/>
                    <w:left w:val="nil"/>
                    <w:bottom w:val="single" w:color="auto" w:sz="4" w:space="0"/>
                    <w:right w:val="single" w:color="auto" w:sz="4" w:space="0"/>
                  </w:tcBorders>
                  <w:shd w:val="clear" w:color="000000" w:fill="FFFFFF"/>
                  <w:noWrap/>
                  <w:vAlign w:val="center"/>
                </w:tcPr>
                <w:p w14:paraId="3003870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阳江市市区公园管理中心</w:t>
                  </w:r>
                </w:p>
              </w:tc>
            </w:tr>
            <w:tr w14:paraId="5608D1A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E2D6C3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244</w:t>
                  </w:r>
                </w:p>
              </w:tc>
              <w:tc>
                <w:tcPr>
                  <w:tcW w:w="6728" w:type="dxa"/>
                  <w:tcBorders>
                    <w:top w:val="nil"/>
                    <w:left w:val="nil"/>
                    <w:bottom w:val="single" w:color="auto" w:sz="4" w:space="0"/>
                    <w:right w:val="single" w:color="auto" w:sz="4" w:space="0"/>
                  </w:tcBorders>
                  <w:noWrap/>
                  <w:vAlign w:val="center"/>
                </w:tcPr>
                <w:p w14:paraId="7D07F79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阳江市市区水库管护中心（连环水库）</w:t>
                  </w:r>
                </w:p>
              </w:tc>
            </w:tr>
            <w:tr w14:paraId="03C9565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F3068B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245</w:t>
                  </w:r>
                </w:p>
              </w:tc>
              <w:tc>
                <w:tcPr>
                  <w:tcW w:w="6728" w:type="dxa"/>
                  <w:tcBorders>
                    <w:top w:val="nil"/>
                    <w:left w:val="nil"/>
                    <w:bottom w:val="single" w:color="auto" w:sz="4" w:space="0"/>
                    <w:right w:val="single" w:color="auto" w:sz="4" w:space="0"/>
                  </w:tcBorders>
                  <w:noWrap/>
                  <w:vAlign w:val="center"/>
                </w:tcPr>
                <w:p w14:paraId="374BD33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阳江市市区水库管护中心（漠地垌水库）</w:t>
                  </w:r>
                </w:p>
              </w:tc>
            </w:tr>
            <w:tr w14:paraId="713FBB2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547005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246</w:t>
                  </w:r>
                </w:p>
              </w:tc>
              <w:tc>
                <w:tcPr>
                  <w:tcW w:w="6728" w:type="dxa"/>
                  <w:tcBorders>
                    <w:top w:val="nil"/>
                    <w:left w:val="nil"/>
                    <w:bottom w:val="single" w:color="auto" w:sz="4" w:space="0"/>
                    <w:right w:val="single" w:color="auto" w:sz="4" w:space="0"/>
                  </w:tcBorders>
                  <w:shd w:val="clear" w:color="000000" w:fill="FFFFFF"/>
                  <w:noWrap/>
                  <w:vAlign w:val="center"/>
                </w:tcPr>
                <w:p w14:paraId="71C158B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阳江市市政维修管理中心</w:t>
                  </w:r>
                </w:p>
              </w:tc>
            </w:tr>
            <w:tr w14:paraId="2DDD199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C21015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247</w:t>
                  </w:r>
                </w:p>
              </w:tc>
              <w:tc>
                <w:tcPr>
                  <w:tcW w:w="6728" w:type="dxa"/>
                  <w:tcBorders>
                    <w:top w:val="nil"/>
                    <w:left w:val="nil"/>
                    <w:bottom w:val="single" w:color="auto" w:sz="4" w:space="0"/>
                    <w:right w:val="single" w:color="auto" w:sz="4" w:space="0"/>
                  </w:tcBorders>
                  <w:shd w:val="clear" w:color="000000" w:fill="FFFFFF"/>
                  <w:noWrap/>
                  <w:vAlign w:val="center"/>
                </w:tcPr>
                <w:p w14:paraId="074BA9B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阳江市水产技术推广站</w:t>
                  </w:r>
                </w:p>
              </w:tc>
            </w:tr>
            <w:tr w14:paraId="3995FA0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F47C68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248</w:t>
                  </w:r>
                </w:p>
              </w:tc>
              <w:tc>
                <w:tcPr>
                  <w:tcW w:w="6728" w:type="dxa"/>
                  <w:tcBorders>
                    <w:top w:val="nil"/>
                    <w:left w:val="nil"/>
                    <w:bottom w:val="single" w:color="auto" w:sz="4" w:space="0"/>
                    <w:right w:val="single" w:color="auto" w:sz="4" w:space="0"/>
                  </w:tcBorders>
                  <w:shd w:val="clear" w:color="000000" w:fill="FFFFFF"/>
                  <w:noWrap/>
                  <w:vAlign w:val="center"/>
                </w:tcPr>
                <w:p w14:paraId="65CED56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阳江市水利技术与防汛物资保障中心（阳江市水利工程质量安全事务中心）</w:t>
                  </w:r>
                </w:p>
              </w:tc>
            </w:tr>
            <w:tr w14:paraId="69FA317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B6E06D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249</w:t>
                  </w:r>
                </w:p>
              </w:tc>
              <w:tc>
                <w:tcPr>
                  <w:tcW w:w="6728" w:type="dxa"/>
                  <w:tcBorders>
                    <w:top w:val="nil"/>
                    <w:left w:val="nil"/>
                    <w:bottom w:val="single" w:color="auto" w:sz="4" w:space="0"/>
                    <w:right w:val="single" w:color="auto" w:sz="4" w:space="0"/>
                  </w:tcBorders>
                  <w:shd w:val="clear" w:color="000000" w:fill="FFFFFF"/>
                  <w:noWrap/>
                  <w:vAlign w:val="center"/>
                </w:tcPr>
                <w:p w14:paraId="24B6E4A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阳江市水务技术中心</w:t>
                  </w:r>
                </w:p>
              </w:tc>
            </w:tr>
            <w:tr w14:paraId="778D512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C2F2A8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250</w:t>
                  </w:r>
                </w:p>
              </w:tc>
              <w:tc>
                <w:tcPr>
                  <w:tcW w:w="6728" w:type="dxa"/>
                  <w:tcBorders>
                    <w:top w:val="nil"/>
                    <w:left w:val="nil"/>
                    <w:bottom w:val="single" w:color="auto" w:sz="4" w:space="0"/>
                    <w:right w:val="single" w:color="auto" w:sz="4" w:space="0"/>
                  </w:tcBorders>
                  <w:noWrap/>
                  <w:vAlign w:val="center"/>
                </w:tcPr>
                <w:p w14:paraId="59F6021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阳江市水务局</w:t>
                  </w:r>
                </w:p>
              </w:tc>
            </w:tr>
            <w:tr w14:paraId="3B12355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07964D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251</w:t>
                  </w:r>
                </w:p>
              </w:tc>
              <w:tc>
                <w:tcPr>
                  <w:tcW w:w="6728" w:type="dxa"/>
                  <w:tcBorders>
                    <w:top w:val="nil"/>
                    <w:left w:val="nil"/>
                    <w:bottom w:val="single" w:color="auto" w:sz="4" w:space="0"/>
                    <w:right w:val="single" w:color="auto" w:sz="4" w:space="0"/>
                  </w:tcBorders>
                  <w:noWrap/>
                  <w:vAlign w:val="center"/>
                </w:tcPr>
                <w:p w14:paraId="031A115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阳江市水务局（水务监察支队）</w:t>
                  </w:r>
                </w:p>
              </w:tc>
            </w:tr>
            <w:tr w14:paraId="0B8297F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9F2E31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252</w:t>
                  </w:r>
                </w:p>
              </w:tc>
              <w:tc>
                <w:tcPr>
                  <w:tcW w:w="6728" w:type="dxa"/>
                  <w:tcBorders>
                    <w:top w:val="nil"/>
                    <w:left w:val="nil"/>
                    <w:bottom w:val="single" w:color="auto" w:sz="4" w:space="0"/>
                    <w:right w:val="single" w:color="auto" w:sz="4" w:space="0"/>
                  </w:tcBorders>
                  <w:shd w:val="clear" w:color="000000" w:fill="FFFFFF"/>
                  <w:noWrap/>
                  <w:vAlign w:val="center"/>
                </w:tcPr>
                <w:p w14:paraId="68123F5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阳江市司法局</w:t>
                  </w:r>
                </w:p>
              </w:tc>
            </w:tr>
            <w:tr w14:paraId="48C94E6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5C1A6D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253</w:t>
                  </w:r>
                </w:p>
              </w:tc>
              <w:tc>
                <w:tcPr>
                  <w:tcW w:w="6728" w:type="dxa"/>
                  <w:tcBorders>
                    <w:top w:val="nil"/>
                    <w:left w:val="nil"/>
                    <w:bottom w:val="single" w:color="auto" w:sz="4" w:space="0"/>
                    <w:right w:val="single" w:color="auto" w:sz="4" w:space="0"/>
                  </w:tcBorders>
                  <w:shd w:val="clear" w:color="000000" w:fill="FFFFFF"/>
                  <w:noWrap/>
                  <w:vAlign w:val="center"/>
                </w:tcPr>
                <w:p w14:paraId="4C8E6EE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阳江市特殊教育学校</w:t>
                  </w:r>
                </w:p>
              </w:tc>
            </w:tr>
            <w:tr w14:paraId="05B352B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9D352A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254</w:t>
                  </w:r>
                </w:p>
              </w:tc>
              <w:tc>
                <w:tcPr>
                  <w:tcW w:w="6728" w:type="dxa"/>
                  <w:tcBorders>
                    <w:top w:val="nil"/>
                    <w:left w:val="nil"/>
                    <w:bottom w:val="single" w:color="auto" w:sz="4" w:space="0"/>
                    <w:right w:val="single" w:color="auto" w:sz="4" w:space="0"/>
                  </w:tcBorders>
                  <w:shd w:val="clear" w:color="000000" w:fill="FFFFFF"/>
                  <w:noWrap/>
                  <w:vAlign w:val="center"/>
                </w:tcPr>
                <w:p w14:paraId="7B59D7B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阳江市体育彩票管理中心</w:t>
                  </w:r>
                </w:p>
              </w:tc>
            </w:tr>
            <w:tr w14:paraId="592441F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C5326B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255</w:t>
                  </w:r>
                </w:p>
              </w:tc>
              <w:tc>
                <w:tcPr>
                  <w:tcW w:w="6728" w:type="dxa"/>
                  <w:tcBorders>
                    <w:top w:val="nil"/>
                    <w:left w:val="nil"/>
                    <w:bottom w:val="single" w:color="auto" w:sz="4" w:space="0"/>
                    <w:right w:val="single" w:color="auto" w:sz="4" w:space="0"/>
                  </w:tcBorders>
                  <w:shd w:val="clear" w:color="000000" w:fill="FFFFFF"/>
                  <w:noWrap/>
                  <w:vAlign w:val="center"/>
                </w:tcPr>
                <w:p w14:paraId="4A9BCD6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阳江市体育运动学校</w:t>
                  </w:r>
                </w:p>
              </w:tc>
            </w:tr>
            <w:tr w14:paraId="5F838BA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28935F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256</w:t>
                  </w:r>
                </w:p>
              </w:tc>
              <w:tc>
                <w:tcPr>
                  <w:tcW w:w="6728" w:type="dxa"/>
                  <w:tcBorders>
                    <w:top w:val="nil"/>
                    <w:left w:val="nil"/>
                    <w:bottom w:val="single" w:color="auto" w:sz="4" w:space="0"/>
                    <w:right w:val="single" w:color="auto" w:sz="4" w:space="0"/>
                  </w:tcBorders>
                  <w:noWrap/>
                  <w:vAlign w:val="center"/>
                </w:tcPr>
                <w:p w14:paraId="6F7F419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阳江市统计局</w:t>
                  </w:r>
                </w:p>
              </w:tc>
            </w:tr>
            <w:tr w14:paraId="65A6371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3AED15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257</w:t>
                  </w:r>
                </w:p>
              </w:tc>
              <w:tc>
                <w:tcPr>
                  <w:tcW w:w="6728" w:type="dxa"/>
                  <w:tcBorders>
                    <w:top w:val="nil"/>
                    <w:left w:val="nil"/>
                    <w:bottom w:val="single" w:color="auto" w:sz="4" w:space="0"/>
                    <w:right w:val="single" w:color="auto" w:sz="4" w:space="0"/>
                  </w:tcBorders>
                  <w:noWrap/>
                  <w:vAlign w:val="center"/>
                </w:tcPr>
                <w:p w14:paraId="33D57E3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阳江市统计局（市编办）</w:t>
                  </w:r>
                </w:p>
              </w:tc>
            </w:tr>
            <w:tr w14:paraId="2C8CB76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5BD704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258</w:t>
                  </w:r>
                </w:p>
              </w:tc>
              <w:tc>
                <w:tcPr>
                  <w:tcW w:w="6728" w:type="dxa"/>
                  <w:tcBorders>
                    <w:top w:val="nil"/>
                    <w:left w:val="nil"/>
                    <w:bottom w:val="single" w:color="auto" w:sz="4" w:space="0"/>
                    <w:right w:val="single" w:color="auto" w:sz="4" w:space="0"/>
                  </w:tcBorders>
                  <w:noWrap/>
                  <w:vAlign w:val="center"/>
                </w:tcPr>
                <w:p w14:paraId="6C84C04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阳江市投资促进局</w:t>
                  </w:r>
                </w:p>
              </w:tc>
            </w:tr>
            <w:tr w14:paraId="5EBCBFB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075C79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259</w:t>
                  </w:r>
                </w:p>
              </w:tc>
              <w:tc>
                <w:tcPr>
                  <w:tcW w:w="6728" w:type="dxa"/>
                  <w:tcBorders>
                    <w:top w:val="nil"/>
                    <w:left w:val="nil"/>
                    <w:bottom w:val="single" w:color="auto" w:sz="4" w:space="0"/>
                    <w:right w:val="single" w:color="auto" w:sz="4" w:space="0"/>
                  </w:tcBorders>
                  <w:shd w:val="clear" w:color="000000" w:fill="FFFFFF"/>
                  <w:noWrap/>
                  <w:vAlign w:val="center"/>
                </w:tcPr>
                <w:p w14:paraId="0739B09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阳江市图书馆</w:t>
                  </w:r>
                </w:p>
              </w:tc>
            </w:tr>
            <w:tr w14:paraId="24135CB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4F34AB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260</w:t>
                  </w:r>
                </w:p>
              </w:tc>
              <w:tc>
                <w:tcPr>
                  <w:tcW w:w="6728" w:type="dxa"/>
                  <w:tcBorders>
                    <w:top w:val="nil"/>
                    <w:left w:val="nil"/>
                    <w:bottom w:val="single" w:color="auto" w:sz="4" w:space="0"/>
                    <w:right w:val="single" w:color="auto" w:sz="4" w:space="0"/>
                  </w:tcBorders>
                  <w:shd w:val="clear" w:color="000000" w:fill="FFFFFF"/>
                  <w:noWrap/>
                  <w:vAlign w:val="center"/>
                </w:tcPr>
                <w:p w14:paraId="6C04DF4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阳江市土地交易中心</w:t>
                  </w:r>
                </w:p>
              </w:tc>
            </w:tr>
            <w:tr w14:paraId="4C3475B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741DFF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261</w:t>
                  </w:r>
                </w:p>
              </w:tc>
              <w:tc>
                <w:tcPr>
                  <w:tcW w:w="6728" w:type="dxa"/>
                  <w:tcBorders>
                    <w:top w:val="nil"/>
                    <w:left w:val="nil"/>
                    <w:bottom w:val="single" w:color="auto" w:sz="4" w:space="0"/>
                    <w:right w:val="single" w:color="auto" w:sz="4" w:space="0"/>
                  </w:tcBorders>
                  <w:shd w:val="clear" w:color="000000" w:fill="FFFFFF"/>
                  <w:noWrap/>
                  <w:vAlign w:val="center"/>
                </w:tcPr>
                <w:p w14:paraId="4795570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阳江市土地开发储备中心</w:t>
                  </w:r>
                </w:p>
              </w:tc>
            </w:tr>
            <w:tr w14:paraId="26FA0AE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42381B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262</w:t>
                  </w:r>
                </w:p>
              </w:tc>
              <w:tc>
                <w:tcPr>
                  <w:tcW w:w="6728" w:type="dxa"/>
                  <w:tcBorders>
                    <w:top w:val="nil"/>
                    <w:left w:val="nil"/>
                    <w:bottom w:val="single" w:color="auto" w:sz="4" w:space="0"/>
                    <w:right w:val="single" w:color="auto" w:sz="4" w:space="0"/>
                  </w:tcBorders>
                  <w:shd w:val="clear" w:color="000000" w:fill="FFFFFF"/>
                  <w:noWrap/>
                  <w:vAlign w:val="center"/>
                </w:tcPr>
                <w:p w14:paraId="3A6DB66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阳江市退役军人事务局</w:t>
                  </w:r>
                </w:p>
              </w:tc>
            </w:tr>
            <w:tr w14:paraId="58186FB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54425D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263</w:t>
                  </w:r>
                </w:p>
              </w:tc>
              <w:tc>
                <w:tcPr>
                  <w:tcW w:w="6728" w:type="dxa"/>
                  <w:tcBorders>
                    <w:top w:val="nil"/>
                    <w:left w:val="nil"/>
                    <w:bottom w:val="single" w:color="auto" w:sz="4" w:space="0"/>
                    <w:right w:val="single" w:color="auto" w:sz="4" w:space="0"/>
                  </w:tcBorders>
                  <w:shd w:val="clear" w:color="000000" w:fill="FFFFFF"/>
                  <w:noWrap/>
                  <w:vAlign w:val="center"/>
                </w:tcPr>
                <w:p w14:paraId="6CF60EF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阳江市卫生和计划生育局</w:t>
                  </w:r>
                </w:p>
              </w:tc>
            </w:tr>
            <w:tr w14:paraId="43F4093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BE5DCB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264</w:t>
                  </w:r>
                </w:p>
              </w:tc>
              <w:tc>
                <w:tcPr>
                  <w:tcW w:w="6728" w:type="dxa"/>
                  <w:tcBorders>
                    <w:top w:val="nil"/>
                    <w:left w:val="nil"/>
                    <w:bottom w:val="single" w:color="auto" w:sz="4" w:space="0"/>
                    <w:right w:val="single" w:color="auto" w:sz="4" w:space="0"/>
                  </w:tcBorders>
                  <w:shd w:val="clear" w:color="000000" w:fill="FFFFFF"/>
                  <w:noWrap/>
                  <w:vAlign w:val="center"/>
                </w:tcPr>
                <w:p w14:paraId="7D28D33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阳江市卫生监督所</w:t>
                  </w:r>
                </w:p>
              </w:tc>
            </w:tr>
            <w:tr w14:paraId="7FB01AF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036FE2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265</w:t>
                  </w:r>
                </w:p>
              </w:tc>
              <w:tc>
                <w:tcPr>
                  <w:tcW w:w="6728" w:type="dxa"/>
                  <w:tcBorders>
                    <w:top w:val="nil"/>
                    <w:left w:val="nil"/>
                    <w:bottom w:val="single" w:color="auto" w:sz="4" w:space="0"/>
                    <w:right w:val="single" w:color="auto" w:sz="4" w:space="0"/>
                  </w:tcBorders>
                  <w:shd w:val="clear" w:color="000000" w:fill="FFFFFF"/>
                  <w:noWrap/>
                  <w:vAlign w:val="center"/>
                </w:tcPr>
                <w:p w14:paraId="7291459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阳江市卫生健康局</w:t>
                  </w:r>
                </w:p>
              </w:tc>
            </w:tr>
            <w:tr w14:paraId="62BE4D0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97062E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266</w:t>
                  </w:r>
                </w:p>
              </w:tc>
              <w:tc>
                <w:tcPr>
                  <w:tcW w:w="6728" w:type="dxa"/>
                  <w:tcBorders>
                    <w:top w:val="nil"/>
                    <w:left w:val="nil"/>
                    <w:bottom w:val="single" w:color="auto" w:sz="4" w:space="0"/>
                    <w:right w:val="single" w:color="auto" w:sz="4" w:space="0"/>
                  </w:tcBorders>
                  <w:shd w:val="clear" w:color="000000" w:fill="FFFFFF"/>
                  <w:noWrap/>
                  <w:vAlign w:val="center"/>
                </w:tcPr>
                <w:p w14:paraId="70FA892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阳江市卫生学校</w:t>
                  </w:r>
                </w:p>
              </w:tc>
            </w:tr>
            <w:tr w14:paraId="1A9419B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EA1787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267</w:t>
                  </w:r>
                </w:p>
              </w:tc>
              <w:tc>
                <w:tcPr>
                  <w:tcW w:w="6728" w:type="dxa"/>
                  <w:tcBorders>
                    <w:top w:val="nil"/>
                    <w:left w:val="nil"/>
                    <w:bottom w:val="single" w:color="auto" w:sz="4" w:space="0"/>
                    <w:right w:val="single" w:color="auto" w:sz="4" w:space="0"/>
                  </w:tcBorders>
                  <w:shd w:val="clear" w:color="000000" w:fill="FFFFFF"/>
                  <w:noWrap/>
                  <w:vAlign w:val="center"/>
                </w:tcPr>
                <w:p w14:paraId="56DD9E5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阳江市文化馆(阳江市美术馆、阳江市非物质文化遗产保护中心)</w:t>
                  </w:r>
                </w:p>
              </w:tc>
            </w:tr>
            <w:tr w14:paraId="1F8DEEE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AADBA0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268</w:t>
                  </w:r>
                </w:p>
              </w:tc>
              <w:tc>
                <w:tcPr>
                  <w:tcW w:w="6728" w:type="dxa"/>
                  <w:tcBorders>
                    <w:top w:val="nil"/>
                    <w:left w:val="nil"/>
                    <w:bottom w:val="single" w:color="auto" w:sz="4" w:space="0"/>
                    <w:right w:val="single" w:color="auto" w:sz="4" w:space="0"/>
                  </w:tcBorders>
                  <w:noWrap/>
                  <w:vAlign w:val="center"/>
                </w:tcPr>
                <w:p w14:paraId="639BA79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阳江市文化广电旅游体育局（E座）</w:t>
                  </w:r>
                </w:p>
              </w:tc>
            </w:tr>
            <w:tr w14:paraId="1857557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0EEDA8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269</w:t>
                  </w:r>
                </w:p>
              </w:tc>
              <w:tc>
                <w:tcPr>
                  <w:tcW w:w="6728" w:type="dxa"/>
                  <w:tcBorders>
                    <w:top w:val="nil"/>
                    <w:left w:val="nil"/>
                    <w:bottom w:val="single" w:color="auto" w:sz="4" w:space="0"/>
                    <w:right w:val="single" w:color="auto" w:sz="4" w:space="0"/>
                  </w:tcBorders>
                  <w:noWrap/>
                  <w:vAlign w:val="center"/>
                </w:tcPr>
                <w:p w14:paraId="70A828C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阳江市文化广电旅游体育局(A区)</w:t>
                  </w:r>
                </w:p>
              </w:tc>
            </w:tr>
            <w:tr w14:paraId="2124B6A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C9E64E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270</w:t>
                  </w:r>
                </w:p>
              </w:tc>
              <w:tc>
                <w:tcPr>
                  <w:tcW w:w="6728" w:type="dxa"/>
                  <w:tcBorders>
                    <w:top w:val="nil"/>
                    <w:left w:val="nil"/>
                    <w:bottom w:val="single" w:color="auto" w:sz="4" w:space="0"/>
                    <w:right w:val="single" w:color="auto" w:sz="4" w:space="0"/>
                  </w:tcBorders>
                  <w:noWrap/>
                  <w:vAlign w:val="center"/>
                </w:tcPr>
                <w:p w14:paraId="53DA231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阳江市文化广电旅游体育局（执法大队）</w:t>
                  </w:r>
                </w:p>
              </w:tc>
            </w:tr>
            <w:tr w14:paraId="2A0E5B4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A95B39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271</w:t>
                  </w:r>
                </w:p>
              </w:tc>
              <w:tc>
                <w:tcPr>
                  <w:tcW w:w="6728" w:type="dxa"/>
                  <w:tcBorders>
                    <w:top w:val="nil"/>
                    <w:left w:val="nil"/>
                    <w:bottom w:val="single" w:color="auto" w:sz="4" w:space="0"/>
                    <w:right w:val="single" w:color="auto" w:sz="4" w:space="0"/>
                  </w:tcBorders>
                  <w:shd w:val="clear" w:color="000000" w:fill="FFFFFF"/>
                  <w:noWrap/>
                  <w:vAlign w:val="center"/>
                </w:tcPr>
                <w:p w14:paraId="34688AE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阳江市文体活动中心</w:t>
                  </w:r>
                </w:p>
              </w:tc>
            </w:tr>
            <w:tr w14:paraId="3B9C41E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DEC634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272</w:t>
                  </w:r>
                </w:p>
              </w:tc>
              <w:tc>
                <w:tcPr>
                  <w:tcW w:w="6728" w:type="dxa"/>
                  <w:tcBorders>
                    <w:top w:val="nil"/>
                    <w:left w:val="nil"/>
                    <w:bottom w:val="single" w:color="auto" w:sz="4" w:space="0"/>
                    <w:right w:val="single" w:color="auto" w:sz="4" w:space="0"/>
                  </w:tcBorders>
                  <w:shd w:val="clear" w:color="000000" w:fill="FFFFFF"/>
                  <w:noWrap/>
                  <w:vAlign w:val="center"/>
                </w:tcPr>
                <w:p w14:paraId="3AED84A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阳江市文学艺术界联合会</w:t>
                  </w:r>
                </w:p>
              </w:tc>
            </w:tr>
            <w:tr w14:paraId="2150581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C2DD77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273</w:t>
                  </w:r>
                </w:p>
              </w:tc>
              <w:tc>
                <w:tcPr>
                  <w:tcW w:w="6728" w:type="dxa"/>
                  <w:tcBorders>
                    <w:top w:val="nil"/>
                    <w:left w:val="nil"/>
                    <w:bottom w:val="single" w:color="auto" w:sz="4" w:space="0"/>
                    <w:right w:val="single" w:color="auto" w:sz="4" w:space="0"/>
                  </w:tcBorders>
                  <w:shd w:val="clear" w:color="000000" w:fill="FFFFFF"/>
                  <w:noWrap/>
                  <w:vAlign w:val="center"/>
                </w:tcPr>
                <w:p w14:paraId="16A8011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阳江市无线电监测站</w:t>
                  </w:r>
                </w:p>
              </w:tc>
            </w:tr>
            <w:tr w14:paraId="7092FAF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B702AE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274</w:t>
                  </w:r>
                </w:p>
              </w:tc>
              <w:tc>
                <w:tcPr>
                  <w:tcW w:w="6728" w:type="dxa"/>
                  <w:tcBorders>
                    <w:top w:val="nil"/>
                    <w:left w:val="nil"/>
                    <w:bottom w:val="single" w:color="auto" w:sz="4" w:space="0"/>
                    <w:right w:val="single" w:color="auto" w:sz="4" w:space="0"/>
                  </w:tcBorders>
                  <w:shd w:val="clear" w:color="000000" w:fill="FFFFFF"/>
                  <w:noWrap/>
                  <w:vAlign w:val="center"/>
                </w:tcPr>
                <w:p w14:paraId="17D676A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阳江市五金刀剪产业知识产权快速维权中心</w:t>
                  </w:r>
                </w:p>
              </w:tc>
            </w:tr>
            <w:tr w14:paraId="2A7924D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08D4F5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275</w:t>
                  </w:r>
                </w:p>
              </w:tc>
              <w:tc>
                <w:tcPr>
                  <w:tcW w:w="6728" w:type="dxa"/>
                  <w:tcBorders>
                    <w:top w:val="nil"/>
                    <w:left w:val="nil"/>
                    <w:bottom w:val="single" w:color="auto" w:sz="4" w:space="0"/>
                    <w:right w:val="single" w:color="auto" w:sz="4" w:space="0"/>
                  </w:tcBorders>
                  <w:noWrap/>
                  <w:vAlign w:val="center"/>
                </w:tcPr>
                <w:p w14:paraId="5A24669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阳江市物业和房屋租赁管理所(主楼）</w:t>
                  </w:r>
                </w:p>
              </w:tc>
            </w:tr>
            <w:tr w14:paraId="4448B44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5757DC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276</w:t>
                  </w:r>
                </w:p>
              </w:tc>
              <w:tc>
                <w:tcPr>
                  <w:tcW w:w="6728" w:type="dxa"/>
                  <w:tcBorders>
                    <w:top w:val="nil"/>
                    <w:left w:val="nil"/>
                    <w:bottom w:val="single" w:color="auto" w:sz="4" w:space="0"/>
                    <w:right w:val="single" w:color="auto" w:sz="4" w:space="0"/>
                  </w:tcBorders>
                  <w:noWrap/>
                  <w:vAlign w:val="center"/>
                </w:tcPr>
                <w:p w14:paraId="002A199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阳江市物业和房屋租赁管理所</w:t>
                  </w:r>
                </w:p>
              </w:tc>
            </w:tr>
            <w:tr w14:paraId="0B3A13F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34515E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277</w:t>
                  </w:r>
                </w:p>
              </w:tc>
              <w:tc>
                <w:tcPr>
                  <w:tcW w:w="6728" w:type="dxa"/>
                  <w:tcBorders>
                    <w:top w:val="nil"/>
                    <w:left w:val="nil"/>
                    <w:bottom w:val="single" w:color="auto" w:sz="4" w:space="0"/>
                    <w:right w:val="single" w:color="auto" w:sz="4" w:space="0"/>
                  </w:tcBorders>
                  <w:shd w:val="clear" w:color="000000" w:fill="FFFFFF"/>
                  <w:noWrap/>
                  <w:vAlign w:val="center"/>
                </w:tcPr>
                <w:p w14:paraId="61001CC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阳江市仙家洞水库管理局</w:t>
                  </w:r>
                </w:p>
              </w:tc>
            </w:tr>
            <w:tr w14:paraId="17C0950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9DAF40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278</w:t>
                  </w:r>
                </w:p>
              </w:tc>
              <w:tc>
                <w:tcPr>
                  <w:tcW w:w="6728" w:type="dxa"/>
                  <w:tcBorders>
                    <w:top w:val="nil"/>
                    <w:left w:val="nil"/>
                    <w:bottom w:val="single" w:color="auto" w:sz="4" w:space="0"/>
                    <w:right w:val="single" w:color="auto" w:sz="4" w:space="0"/>
                  </w:tcBorders>
                  <w:noWrap/>
                  <w:vAlign w:val="center"/>
                </w:tcPr>
                <w:p w14:paraId="744C6F3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阳江市消防救援支队(阳江市消防救援局)-公安消防支队</w:t>
                  </w:r>
                </w:p>
              </w:tc>
            </w:tr>
            <w:tr w14:paraId="253D27F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AD19E2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279</w:t>
                  </w:r>
                </w:p>
              </w:tc>
              <w:tc>
                <w:tcPr>
                  <w:tcW w:w="6728" w:type="dxa"/>
                  <w:tcBorders>
                    <w:top w:val="nil"/>
                    <w:left w:val="nil"/>
                    <w:bottom w:val="single" w:color="auto" w:sz="4" w:space="0"/>
                    <w:right w:val="single" w:color="auto" w:sz="4" w:space="0"/>
                  </w:tcBorders>
                  <w:noWrap/>
                  <w:vAlign w:val="center"/>
                </w:tcPr>
                <w:p w14:paraId="3D08019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阳江市消防救援支队(阳江市消防救援局)</w:t>
                  </w:r>
                </w:p>
              </w:tc>
            </w:tr>
            <w:tr w14:paraId="169E6BD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B5D3F8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280</w:t>
                  </w:r>
                </w:p>
              </w:tc>
              <w:tc>
                <w:tcPr>
                  <w:tcW w:w="6728" w:type="dxa"/>
                  <w:tcBorders>
                    <w:top w:val="nil"/>
                    <w:left w:val="nil"/>
                    <w:bottom w:val="single" w:color="auto" w:sz="4" w:space="0"/>
                    <w:right w:val="single" w:color="auto" w:sz="4" w:space="0"/>
                  </w:tcBorders>
                  <w:noWrap/>
                  <w:vAlign w:val="center"/>
                </w:tcPr>
                <w:p w14:paraId="25F4CBB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阳江市新阳学校</w:t>
                  </w:r>
                </w:p>
              </w:tc>
            </w:tr>
            <w:tr w14:paraId="3ABE955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186A0F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281</w:t>
                  </w:r>
                </w:p>
              </w:tc>
              <w:tc>
                <w:tcPr>
                  <w:tcW w:w="6728" w:type="dxa"/>
                  <w:tcBorders>
                    <w:top w:val="nil"/>
                    <w:left w:val="nil"/>
                    <w:bottom w:val="single" w:color="auto" w:sz="4" w:space="0"/>
                    <w:right w:val="single" w:color="auto" w:sz="4" w:space="0"/>
                  </w:tcBorders>
                  <w:shd w:val="clear" w:color="000000" w:fill="FFFFFF"/>
                  <w:noWrap/>
                  <w:vAlign w:val="center"/>
                </w:tcPr>
                <w:p w14:paraId="248F6F7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阳江市新振阳驾驶员培训有限公司</w:t>
                  </w:r>
                </w:p>
              </w:tc>
            </w:tr>
            <w:tr w14:paraId="0B2EBE3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053B81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282</w:t>
                  </w:r>
                </w:p>
              </w:tc>
              <w:tc>
                <w:tcPr>
                  <w:tcW w:w="6728" w:type="dxa"/>
                  <w:tcBorders>
                    <w:top w:val="nil"/>
                    <w:left w:val="nil"/>
                    <w:bottom w:val="single" w:color="auto" w:sz="4" w:space="0"/>
                    <w:right w:val="single" w:color="auto" w:sz="4" w:space="0"/>
                  </w:tcBorders>
                  <w:shd w:val="clear" w:color="000000" w:fill="FFFFFF"/>
                  <w:noWrap/>
                  <w:vAlign w:val="center"/>
                </w:tcPr>
                <w:p w14:paraId="25D12CB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阳江市信访局</w:t>
                  </w:r>
                </w:p>
              </w:tc>
            </w:tr>
            <w:tr w14:paraId="093803A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2CE7F3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283</w:t>
                  </w:r>
                </w:p>
              </w:tc>
              <w:tc>
                <w:tcPr>
                  <w:tcW w:w="6728" w:type="dxa"/>
                  <w:tcBorders>
                    <w:top w:val="nil"/>
                    <w:left w:val="nil"/>
                    <w:bottom w:val="single" w:color="auto" w:sz="4" w:space="0"/>
                    <w:right w:val="single" w:color="auto" w:sz="4" w:space="0"/>
                  </w:tcBorders>
                  <w:shd w:val="clear" w:color="000000" w:fill="FFFFFF"/>
                  <w:noWrap/>
                  <w:vAlign w:val="center"/>
                </w:tcPr>
                <w:p w14:paraId="2A54D21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阳江市信息中心（行政服务大厅）</w:t>
                  </w:r>
                </w:p>
              </w:tc>
            </w:tr>
            <w:tr w14:paraId="773CA6C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63033E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284</w:t>
                  </w:r>
                </w:p>
              </w:tc>
              <w:tc>
                <w:tcPr>
                  <w:tcW w:w="6728" w:type="dxa"/>
                  <w:tcBorders>
                    <w:top w:val="nil"/>
                    <w:left w:val="nil"/>
                    <w:bottom w:val="single" w:color="auto" w:sz="4" w:space="0"/>
                    <w:right w:val="single" w:color="auto" w:sz="4" w:space="0"/>
                  </w:tcBorders>
                  <w:shd w:val="clear" w:color="000000" w:fill="FFFFFF"/>
                  <w:noWrap/>
                  <w:vAlign w:val="center"/>
                </w:tcPr>
                <w:p w14:paraId="0143B07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阳江市信用中心</w:t>
                  </w:r>
                </w:p>
              </w:tc>
            </w:tr>
            <w:tr w14:paraId="19F8A6A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418F02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285</w:t>
                  </w:r>
                </w:p>
              </w:tc>
              <w:tc>
                <w:tcPr>
                  <w:tcW w:w="6728" w:type="dxa"/>
                  <w:tcBorders>
                    <w:top w:val="nil"/>
                    <w:left w:val="nil"/>
                    <w:bottom w:val="single" w:color="auto" w:sz="4" w:space="0"/>
                    <w:right w:val="single" w:color="auto" w:sz="4" w:space="0"/>
                  </w:tcBorders>
                  <w:shd w:val="clear" w:color="000000" w:fill="FFFFFF"/>
                  <w:noWrap/>
                  <w:vAlign w:val="center"/>
                </w:tcPr>
                <w:p w14:paraId="1FDA85B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阳江市阳东区公路事务中心</w:t>
                  </w:r>
                </w:p>
              </w:tc>
            </w:tr>
            <w:tr w14:paraId="418DA33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74C8B2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286</w:t>
                  </w:r>
                </w:p>
              </w:tc>
              <w:tc>
                <w:tcPr>
                  <w:tcW w:w="6728" w:type="dxa"/>
                  <w:tcBorders>
                    <w:top w:val="nil"/>
                    <w:left w:val="nil"/>
                    <w:bottom w:val="single" w:color="auto" w:sz="4" w:space="0"/>
                    <w:right w:val="single" w:color="auto" w:sz="4" w:space="0"/>
                  </w:tcBorders>
                  <w:shd w:val="clear" w:color="000000" w:fill="FFFFFF"/>
                  <w:noWrap/>
                  <w:vAlign w:val="center"/>
                </w:tcPr>
                <w:p w14:paraId="077A5CF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阳江市阳东区教育局</w:t>
                  </w:r>
                </w:p>
              </w:tc>
            </w:tr>
            <w:tr w14:paraId="55CAFE9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E79607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287</w:t>
                  </w:r>
                </w:p>
              </w:tc>
              <w:tc>
                <w:tcPr>
                  <w:tcW w:w="6728" w:type="dxa"/>
                  <w:tcBorders>
                    <w:top w:val="nil"/>
                    <w:left w:val="nil"/>
                    <w:bottom w:val="single" w:color="auto" w:sz="4" w:space="0"/>
                    <w:right w:val="single" w:color="auto" w:sz="4" w:space="0"/>
                  </w:tcBorders>
                  <w:shd w:val="clear" w:color="000000" w:fill="FFFFFF"/>
                  <w:noWrap/>
                  <w:vAlign w:val="center"/>
                </w:tcPr>
                <w:p w14:paraId="70E909F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阳江市养老院</w:t>
                  </w:r>
                </w:p>
              </w:tc>
            </w:tr>
            <w:tr w14:paraId="735F37E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635418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288</w:t>
                  </w:r>
                </w:p>
              </w:tc>
              <w:tc>
                <w:tcPr>
                  <w:tcW w:w="6728" w:type="dxa"/>
                  <w:tcBorders>
                    <w:top w:val="nil"/>
                    <w:left w:val="nil"/>
                    <w:bottom w:val="single" w:color="auto" w:sz="4" w:space="0"/>
                    <w:right w:val="single" w:color="auto" w:sz="4" w:space="0"/>
                  </w:tcBorders>
                  <w:shd w:val="clear" w:color="000000" w:fill="FFFFFF"/>
                  <w:noWrap/>
                  <w:vAlign w:val="center"/>
                </w:tcPr>
                <w:p w14:paraId="1C2DA0B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阳江市野生动植物保护管理站</w:t>
                  </w:r>
                </w:p>
              </w:tc>
            </w:tr>
            <w:tr w14:paraId="28E79C0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FB3CFD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289</w:t>
                  </w:r>
                </w:p>
              </w:tc>
              <w:tc>
                <w:tcPr>
                  <w:tcW w:w="6728" w:type="dxa"/>
                  <w:tcBorders>
                    <w:top w:val="nil"/>
                    <w:left w:val="nil"/>
                    <w:bottom w:val="single" w:color="auto" w:sz="4" w:space="0"/>
                    <w:right w:val="single" w:color="auto" w:sz="4" w:space="0"/>
                  </w:tcBorders>
                  <w:shd w:val="clear" w:color="000000" w:fill="FFFFFF"/>
                  <w:noWrap/>
                  <w:vAlign w:val="center"/>
                </w:tcPr>
                <w:p w14:paraId="6B042C7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阳江市医疗保障局</w:t>
                  </w:r>
                </w:p>
              </w:tc>
            </w:tr>
            <w:tr w14:paraId="75E36DC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FE26DA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290</w:t>
                  </w:r>
                </w:p>
              </w:tc>
              <w:tc>
                <w:tcPr>
                  <w:tcW w:w="6728" w:type="dxa"/>
                  <w:tcBorders>
                    <w:top w:val="nil"/>
                    <w:left w:val="nil"/>
                    <w:bottom w:val="single" w:color="auto" w:sz="4" w:space="0"/>
                    <w:right w:val="single" w:color="auto" w:sz="4" w:space="0"/>
                  </w:tcBorders>
                  <w:noWrap/>
                  <w:vAlign w:val="center"/>
                </w:tcPr>
                <w:p w14:paraId="1221AAD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阳江市医疗保障事业管理中心</w:t>
                  </w:r>
                </w:p>
              </w:tc>
            </w:tr>
            <w:tr w14:paraId="37270B5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5EF9B6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291</w:t>
                  </w:r>
                </w:p>
              </w:tc>
              <w:tc>
                <w:tcPr>
                  <w:tcW w:w="6728" w:type="dxa"/>
                  <w:tcBorders>
                    <w:top w:val="nil"/>
                    <w:left w:val="nil"/>
                    <w:bottom w:val="single" w:color="auto" w:sz="4" w:space="0"/>
                    <w:right w:val="single" w:color="auto" w:sz="4" w:space="0"/>
                  </w:tcBorders>
                  <w:shd w:val="clear" w:color="000000" w:fill="FFFFFF"/>
                  <w:noWrap/>
                  <w:vAlign w:val="center"/>
                </w:tcPr>
                <w:p w14:paraId="70F1C49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阳江市医学会</w:t>
                  </w:r>
                </w:p>
              </w:tc>
            </w:tr>
            <w:tr w14:paraId="3B1EE9C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7739B5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292</w:t>
                  </w:r>
                </w:p>
              </w:tc>
              <w:tc>
                <w:tcPr>
                  <w:tcW w:w="6728" w:type="dxa"/>
                  <w:tcBorders>
                    <w:top w:val="nil"/>
                    <w:left w:val="nil"/>
                    <w:bottom w:val="single" w:color="auto" w:sz="4" w:space="0"/>
                    <w:right w:val="single" w:color="auto" w:sz="4" w:space="0"/>
                  </w:tcBorders>
                  <w:noWrap/>
                  <w:vAlign w:val="center"/>
                </w:tcPr>
                <w:p w14:paraId="57A58A4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阳江市应急管理局主楼</w:t>
                  </w:r>
                </w:p>
              </w:tc>
            </w:tr>
            <w:tr w14:paraId="03CF7F4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C1DDE7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293</w:t>
                  </w:r>
                </w:p>
              </w:tc>
              <w:tc>
                <w:tcPr>
                  <w:tcW w:w="6728" w:type="dxa"/>
                  <w:tcBorders>
                    <w:top w:val="nil"/>
                    <w:left w:val="nil"/>
                    <w:bottom w:val="single" w:color="auto" w:sz="4" w:space="0"/>
                    <w:right w:val="single" w:color="auto" w:sz="4" w:space="0"/>
                  </w:tcBorders>
                  <w:noWrap/>
                  <w:vAlign w:val="center"/>
                </w:tcPr>
                <w:p w14:paraId="198C24D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阳江市应急管理局</w:t>
                  </w:r>
                </w:p>
              </w:tc>
            </w:tr>
            <w:tr w14:paraId="6986C8F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5127CA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294</w:t>
                  </w:r>
                </w:p>
              </w:tc>
              <w:tc>
                <w:tcPr>
                  <w:tcW w:w="6728" w:type="dxa"/>
                  <w:tcBorders>
                    <w:top w:val="nil"/>
                    <w:left w:val="nil"/>
                    <w:bottom w:val="single" w:color="auto" w:sz="4" w:space="0"/>
                    <w:right w:val="single" w:color="auto" w:sz="4" w:space="0"/>
                  </w:tcBorders>
                  <w:shd w:val="clear" w:color="000000" w:fill="FFFFFF"/>
                  <w:noWrap/>
                  <w:vAlign w:val="center"/>
                </w:tcPr>
                <w:p w14:paraId="0DD7BA0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阳江市应急指挥平台技术中心</w:t>
                  </w:r>
                </w:p>
              </w:tc>
            </w:tr>
            <w:tr w14:paraId="28B6C0F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869846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295</w:t>
                  </w:r>
                </w:p>
              </w:tc>
              <w:tc>
                <w:tcPr>
                  <w:tcW w:w="6728" w:type="dxa"/>
                  <w:tcBorders>
                    <w:top w:val="nil"/>
                    <w:left w:val="nil"/>
                    <w:bottom w:val="single" w:color="auto" w:sz="4" w:space="0"/>
                    <w:right w:val="single" w:color="auto" w:sz="4" w:space="0"/>
                  </w:tcBorders>
                  <w:shd w:val="clear" w:color="000000" w:fill="FFFFFF"/>
                  <w:noWrap/>
                  <w:vAlign w:val="center"/>
                </w:tcPr>
                <w:p w14:paraId="308ECE0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阳江市邮政管理局</w:t>
                  </w:r>
                </w:p>
              </w:tc>
            </w:tr>
            <w:tr w14:paraId="618B79D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F52730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296</w:t>
                  </w:r>
                </w:p>
              </w:tc>
              <w:tc>
                <w:tcPr>
                  <w:tcW w:w="6728" w:type="dxa"/>
                  <w:tcBorders>
                    <w:top w:val="nil"/>
                    <w:left w:val="nil"/>
                    <w:bottom w:val="single" w:color="auto" w:sz="4" w:space="0"/>
                    <w:right w:val="single" w:color="auto" w:sz="4" w:space="0"/>
                  </w:tcBorders>
                  <w:shd w:val="clear" w:color="000000" w:fill="FFFFFF"/>
                  <w:noWrap/>
                  <w:vAlign w:val="center"/>
                </w:tcPr>
                <w:p w14:paraId="2558E18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阳江市园林管理中心（阳江市城市园林绿化科学研究所、阳江市园林设计院）</w:t>
                  </w:r>
                </w:p>
              </w:tc>
            </w:tr>
            <w:tr w14:paraId="5AF2AD0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86DA9C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297</w:t>
                  </w:r>
                </w:p>
              </w:tc>
              <w:tc>
                <w:tcPr>
                  <w:tcW w:w="6728" w:type="dxa"/>
                  <w:tcBorders>
                    <w:top w:val="nil"/>
                    <w:left w:val="nil"/>
                    <w:bottom w:val="single" w:color="auto" w:sz="4" w:space="0"/>
                    <w:right w:val="single" w:color="auto" w:sz="4" w:space="0"/>
                  </w:tcBorders>
                  <w:shd w:val="clear" w:color="000000" w:fill="FFFFFF"/>
                  <w:noWrap/>
                  <w:vAlign w:val="center"/>
                </w:tcPr>
                <w:p w14:paraId="571FE79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阳江市政府机关幼儿园</w:t>
                  </w:r>
                </w:p>
              </w:tc>
            </w:tr>
            <w:tr w14:paraId="567DC29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C30D85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298</w:t>
                  </w:r>
                </w:p>
              </w:tc>
              <w:tc>
                <w:tcPr>
                  <w:tcW w:w="6728" w:type="dxa"/>
                  <w:tcBorders>
                    <w:top w:val="nil"/>
                    <w:left w:val="nil"/>
                    <w:bottom w:val="single" w:color="auto" w:sz="4" w:space="0"/>
                    <w:right w:val="single" w:color="auto" w:sz="4" w:space="0"/>
                  </w:tcBorders>
                  <w:noWrap/>
                  <w:vAlign w:val="center"/>
                </w:tcPr>
                <w:p w14:paraId="19C7ACA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阳江市政府热线服务中心(阳江市12345社会投诉受理中心)</w:t>
                  </w:r>
                </w:p>
              </w:tc>
            </w:tr>
            <w:tr w14:paraId="4C55AB8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071678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299</w:t>
                  </w:r>
                </w:p>
              </w:tc>
              <w:tc>
                <w:tcPr>
                  <w:tcW w:w="6728" w:type="dxa"/>
                  <w:tcBorders>
                    <w:top w:val="nil"/>
                    <w:left w:val="nil"/>
                    <w:bottom w:val="single" w:color="auto" w:sz="4" w:space="0"/>
                    <w:right w:val="single" w:color="auto" w:sz="4" w:space="0"/>
                  </w:tcBorders>
                  <w:noWrap/>
                  <w:vAlign w:val="center"/>
                </w:tcPr>
                <w:p w14:paraId="5E40615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阳江市政府热线服务中心(阳江市12345社会投诉受理中心)-办公室</w:t>
                  </w:r>
                </w:p>
              </w:tc>
            </w:tr>
            <w:tr w14:paraId="051C34D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4D0921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300</w:t>
                  </w:r>
                </w:p>
              </w:tc>
              <w:tc>
                <w:tcPr>
                  <w:tcW w:w="6728" w:type="dxa"/>
                  <w:tcBorders>
                    <w:top w:val="nil"/>
                    <w:left w:val="nil"/>
                    <w:bottom w:val="single" w:color="auto" w:sz="4" w:space="0"/>
                    <w:right w:val="single" w:color="auto" w:sz="4" w:space="0"/>
                  </w:tcBorders>
                  <w:shd w:val="clear" w:color="000000" w:fill="FFFFFF"/>
                  <w:noWrap/>
                  <w:vAlign w:val="center"/>
                </w:tcPr>
                <w:p w14:paraId="24C99D1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阳江市政务服务和数据管理局</w:t>
                  </w:r>
                </w:p>
              </w:tc>
            </w:tr>
            <w:tr w14:paraId="766A50E4">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9034F9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301</w:t>
                  </w:r>
                </w:p>
              </w:tc>
              <w:tc>
                <w:tcPr>
                  <w:tcW w:w="6728" w:type="dxa"/>
                  <w:tcBorders>
                    <w:top w:val="nil"/>
                    <w:left w:val="nil"/>
                    <w:bottom w:val="single" w:color="auto" w:sz="4" w:space="0"/>
                    <w:right w:val="single" w:color="auto" w:sz="4" w:space="0"/>
                  </w:tcBorders>
                  <w:shd w:val="clear" w:color="000000" w:fill="FFFFFF"/>
                  <w:noWrap/>
                  <w:vAlign w:val="center"/>
                </w:tcPr>
                <w:p w14:paraId="4AFE2DD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阳江市政务服务中心</w:t>
                  </w:r>
                </w:p>
              </w:tc>
            </w:tr>
            <w:tr w14:paraId="65EC2D3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0C9B29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302</w:t>
                  </w:r>
                </w:p>
              </w:tc>
              <w:tc>
                <w:tcPr>
                  <w:tcW w:w="6728" w:type="dxa"/>
                  <w:tcBorders>
                    <w:top w:val="nil"/>
                    <w:left w:val="nil"/>
                    <w:bottom w:val="single" w:color="auto" w:sz="4" w:space="0"/>
                    <w:right w:val="single" w:color="auto" w:sz="4" w:space="0"/>
                  </w:tcBorders>
                  <w:shd w:val="clear" w:color="000000" w:fill="FFFFFF"/>
                  <w:noWrap/>
                  <w:vAlign w:val="center"/>
                </w:tcPr>
                <w:p w14:paraId="7B2927F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阳江市植保植检和种子土肥环保管理站</w:t>
                  </w:r>
                </w:p>
              </w:tc>
            </w:tr>
            <w:tr w14:paraId="511F59F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03408B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303</w:t>
                  </w:r>
                </w:p>
              </w:tc>
              <w:tc>
                <w:tcPr>
                  <w:tcW w:w="6728" w:type="dxa"/>
                  <w:tcBorders>
                    <w:top w:val="nil"/>
                    <w:left w:val="nil"/>
                    <w:bottom w:val="single" w:color="auto" w:sz="4" w:space="0"/>
                    <w:right w:val="single" w:color="auto" w:sz="4" w:space="0"/>
                  </w:tcBorders>
                  <w:shd w:val="clear" w:color="000000" w:fill="FFFFFF"/>
                  <w:noWrap/>
                  <w:vAlign w:val="center"/>
                </w:tcPr>
                <w:p w14:paraId="0135363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阳江市植保植检和种子土肥环保管理站（阳江市种子质量监督检验站）</w:t>
                  </w:r>
                </w:p>
              </w:tc>
            </w:tr>
            <w:tr w14:paraId="15A635F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116D65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304</w:t>
                  </w:r>
                </w:p>
              </w:tc>
              <w:tc>
                <w:tcPr>
                  <w:tcW w:w="6728" w:type="dxa"/>
                  <w:tcBorders>
                    <w:top w:val="nil"/>
                    <w:left w:val="nil"/>
                    <w:bottom w:val="single" w:color="auto" w:sz="4" w:space="0"/>
                    <w:right w:val="single" w:color="auto" w:sz="4" w:space="0"/>
                  </w:tcBorders>
                  <w:shd w:val="clear" w:color="000000" w:fill="FFFFFF"/>
                  <w:noWrap/>
                  <w:vAlign w:val="center"/>
                </w:tcPr>
                <w:p w14:paraId="23010B4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阳江市中西医结合医院（阳江市城东护理院、阳江市城东养老院）</w:t>
                  </w:r>
                </w:p>
              </w:tc>
            </w:tr>
            <w:tr w14:paraId="6A21804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229D62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305</w:t>
                  </w:r>
                </w:p>
              </w:tc>
              <w:tc>
                <w:tcPr>
                  <w:tcW w:w="6728" w:type="dxa"/>
                  <w:tcBorders>
                    <w:top w:val="nil"/>
                    <w:left w:val="nil"/>
                    <w:bottom w:val="single" w:color="auto" w:sz="4" w:space="0"/>
                    <w:right w:val="single" w:color="auto" w:sz="4" w:space="0"/>
                  </w:tcBorders>
                  <w:shd w:val="clear" w:color="000000" w:fill="FFFFFF"/>
                  <w:noWrap/>
                  <w:vAlign w:val="center"/>
                </w:tcPr>
                <w:p w14:paraId="6EC7952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阳江市中心血站</w:t>
                  </w:r>
                </w:p>
              </w:tc>
            </w:tr>
            <w:tr w14:paraId="7581E4C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E974AB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306</w:t>
                  </w:r>
                </w:p>
              </w:tc>
              <w:tc>
                <w:tcPr>
                  <w:tcW w:w="6728" w:type="dxa"/>
                  <w:tcBorders>
                    <w:top w:val="nil"/>
                    <w:left w:val="nil"/>
                    <w:bottom w:val="single" w:color="auto" w:sz="4" w:space="0"/>
                    <w:right w:val="single" w:color="auto" w:sz="4" w:space="0"/>
                  </w:tcBorders>
                  <w:shd w:val="clear" w:color="000000" w:fill="FFFFFF"/>
                  <w:noWrap/>
                  <w:vAlign w:val="center"/>
                </w:tcPr>
                <w:p w14:paraId="4325F7E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阳江市中医医院</w:t>
                  </w:r>
                </w:p>
              </w:tc>
            </w:tr>
            <w:tr w14:paraId="74DF996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054093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307</w:t>
                  </w:r>
                </w:p>
              </w:tc>
              <w:tc>
                <w:tcPr>
                  <w:tcW w:w="6728" w:type="dxa"/>
                  <w:tcBorders>
                    <w:top w:val="nil"/>
                    <w:left w:val="nil"/>
                    <w:bottom w:val="single" w:color="auto" w:sz="4" w:space="0"/>
                    <w:right w:val="single" w:color="auto" w:sz="4" w:space="0"/>
                  </w:tcBorders>
                  <w:noWrap/>
                  <w:vAlign w:val="center"/>
                </w:tcPr>
                <w:p w14:paraId="026ED8A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阳江市住房保障事务中心（房管所）</w:t>
                  </w:r>
                </w:p>
              </w:tc>
            </w:tr>
            <w:tr w14:paraId="0534EBC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5B95BF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308</w:t>
                  </w:r>
                </w:p>
              </w:tc>
              <w:tc>
                <w:tcPr>
                  <w:tcW w:w="6728" w:type="dxa"/>
                  <w:tcBorders>
                    <w:top w:val="nil"/>
                    <w:left w:val="nil"/>
                    <w:bottom w:val="single" w:color="auto" w:sz="4" w:space="0"/>
                    <w:right w:val="single" w:color="auto" w:sz="4" w:space="0"/>
                  </w:tcBorders>
                  <w:noWrap/>
                  <w:vAlign w:val="center"/>
                </w:tcPr>
                <w:p w14:paraId="444574B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阳江市住房保障事务中心</w:t>
                  </w:r>
                </w:p>
              </w:tc>
            </w:tr>
            <w:tr w14:paraId="022CAD5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A4A1F2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309</w:t>
                  </w:r>
                </w:p>
              </w:tc>
              <w:tc>
                <w:tcPr>
                  <w:tcW w:w="6728" w:type="dxa"/>
                  <w:tcBorders>
                    <w:top w:val="nil"/>
                    <w:left w:val="nil"/>
                    <w:bottom w:val="single" w:color="auto" w:sz="4" w:space="0"/>
                    <w:right w:val="single" w:color="auto" w:sz="4" w:space="0"/>
                  </w:tcBorders>
                  <w:noWrap/>
                  <w:vAlign w:val="center"/>
                </w:tcPr>
                <w:p w14:paraId="2911DAA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阳江市住房和城乡建设局（市住房制度改革领导小组办公室）</w:t>
                  </w:r>
                </w:p>
              </w:tc>
            </w:tr>
            <w:tr w14:paraId="04C4E67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B39194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310</w:t>
                  </w:r>
                </w:p>
              </w:tc>
              <w:tc>
                <w:tcPr>
                  <w:tcW w:w="6728" w:type="dxa"/>
                  <w:tcBorders>
                    <w:top w:val="nil"/>
                    <w:left w:val="nil"/>
                    <w:bottom w:val="single" w:color="auto" w:sz="4" w:space="0"/>
                    <w:right w:val="single" w:color="auto" w:sz="4" w:space="0"/>
                  </w:tcBorders>
                  <w:noWrap/>
                  <w:vAlign w:val="center"/>
                </w:tcPr>
                <w:p w14:paraId="2450861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阳江市住房和城乡建设局（安全监督站）</w:t>
                  </w:r>
                </w:p>
              </w:tc>
            </w:tr>
            <w:tr w14:paraId="59FC866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0FDEDC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311</w:t>
                  </w:r>
                </w:p>
              </w:tc>
              <w:tc>
                <w:tcPr>
                  <w:tcW w:w="6728" w:type="dxa"/>
                  <w:tcBorders>
                    <w:top w:val="nil"/>
                    <w:left w:val="nil"/>
                    <w:bottom w:val="single" w:color="auto" w:sz="4" w:space="0"/>
                    <w:right w:val="single" w:color="auto" w:sz="4" w:space="0"/>
                  </w:tcBorders>
                  <w:noWrap/>
                  <w:vAlign w:val="center"/>
                </w:tcPr>
                <w:p w14:paraId="0B3FC80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阳江市住房和城乡建设局（石湾北路）</w:t>
                  </w:r>
                </w:p>
              </w:tc>
            </w:tr>
            <w:tr w14:paraId="79690EA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B71916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312</w:t>
                  </w:r>
                </w:p>
              </w:tc>
              <w:tc>
                <w:tcPr>
                  <w:tcW w:w="6728" w:type="dxa"/>
                  <w:tcBorders>
                    <w:top w:val="nil"/>
                    <w:left w:val="nil"/>
                    <w:bottom w:val="single" w:color="auto" w:sz="4" w:space="0"/>
                    <w:right w:val="single" w:color="auto" w:sz="4" w:space="0"/>
                  </w:tcBorders>
                  <w:noWrap/>
                  <w:vAlign w:val="center"/>
                </w:tcPr>
                <w:p w14:paraId="52F42DE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阳江市住房和城乡建设局（阳江市人民防空办公室）</w:t>
                  </w:r>
                </w:p>
              </w:tc>
            </w:tr>
            <w:tr w14:paraId="4137F6D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EEF42A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313</w:t>
                  </w:r>
                </w:p>
              </w:tc>
              <w:tc>
                <w:tcPr>
                  <w:tcW w:w="6728" w:type="dxa"/>
                  <w:tcBorders>
                    <w:top w:val="nil"/>
                    <w:left w:val="nil"/>
                    <w:bottom w:val="single" w:color="auto" w:sz="4" w:space="0"/>
                    <w:right w:val="single" w:color="auto" w:sz="4" w:space="0"/>
                  </w:tcBorders>
                  <w:noWrap/>
                  <w:vAlign w:val="center"/>
                </w:tcPr>
                <w:p w14:paraId="343055B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阳江市住房和城乡建设局（规划局）</w:t>
                  </w:r>
                </w:p>
              </w:tc>
            </w:tr>
            <w:tr w14:paraId="3704195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F5DB3B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314</w:t>
                  </w:r>
                </w:p>
              </w:tc>
              <w:tc>
                <w:tcPr>
                  <w:tcW w:w="6728" w:type="dxa"/>
                  <w:tcBorders>
                    <w:top w:val="nil"/>
                    <w:left w:val="nil"/>
                    <w:bottom w:val="single" w:color="auto" w:sz="4" w:space="0"/>
                    <w:right w:val="single" w:color="auto" w:sz="4" w:space="0"/>
                  </w:tcBorders>
                  <w:noWrap/>
                  <w:vAlign w:val="center"/>
                </w:tcPr>
                <w:p w14:paraId="2BA3735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阳江市住房和城乡建设局（行政服务中心）</w:t>
                  </w:r>
                </w:p>
              </w:tc>
            </w:tr>
            <w:tr w14:paraId="7CADC55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40905D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315</w:t>
                  </w:r>
                </w:p>
              </w:tc>
              <w:tc>
                <w:tcPr>
                  <w:tcW w:w="6728" w:type="dxa"/>
                  <w:tcBorders>
                    <w:top w:val="nil"/>
                    <w:left w:val="nil"/>
                    <w:bottom w:val="single" w:color="auto" w:sz="4" w:space="0"/>
                    <w:right w:val="single" w:color="auto" w:sz="4" w:space="0"/>
                  </w:tcBorders>
                  <w:noWrap/>
                  <w:vAlign w:val="center"/>
                </w:tcPr>
                <w:p w14:paraId="0B741AB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阳江市住房和城乡建设局（阳江市建设工程质量安全监督站）</w:t>
                  </w:r>
                </w:p>
              </w:tc>
            </w:tr>
            <w:tr w14:paraId="42F8007C">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477417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316</w:t>
                  </w:r>
                </w:p>
              </w:tc>
              <w:tc>
                <w:tcPr>
                  <w:tcW w:w="6728" w:type="dxa"/>
                  <w:tcBorders>
                    <w:top w:val="nil"/>
                    <w:left w:val="nil"/>
                    <w:bottom w:val="single" w:color="auto" w:sz="4" w:space="0"/>
                    <w:right w:val="single" w:color="auto" w:sz="4" w:space="0"/>
                  </w:tcBorders>
                  <w:noWrap/>
                  <w:vAlign w:val="center"/>
                </w:tcPr>
                <w:p w14:paraId="1F5EEC6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阳江市自然资源局</w:t>
                  </w:r>
                </w:p>
              </w:tc>
            </w:tr>
            <w:tr w14:paraId="647593B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3A4F77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317</w:t>
                  </w:r>
                </w:p>
              </w:tc>
              <w:tc>
                <w:tcPr>
                  <w:tcW w:w="6728" w:type="dxa"/>
                  <w:tcBorders>
                    <w:top w:val="nil"/>
                    <w:left w:val="nil"/>
                    <w:bottom w:val="single" w:color="auto" w:sz="4" w:space="0"/>
                    <w:right w:val="single" w:color="auto" w:sz="4" w:space="0"/>
                  </w:tcBorders>
                  <w:noWrap/>
                  <w:vAlign w:val="center"/>
                </w:tcPr>
                <w:p w14:paraId="62D3EC7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阳江市自然资源局（矿产资源管理中心）</w:t>
                  </w:r>
                </w:p>
              </w:tc>
            </w:tr>
            <w:tr w14:paraId="0EC536B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7C3549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318</w:t>
                  </w:r>
                </w:p>
              </w:tc>
              <w:tc>
                <w:tcPr>
                  <w:tcW w:w="6728" w:type="dxa"/>
                  <w:tcBorders>
                    <w:top w:val="nil"/>
                    <w:left w:val="nil"/>
                    <w:bottom w:val="single" w:color="auto" w:sz="4" w:space="0"/>
                    <w:right w:val="single" w:color="auto" w:sz="4" w:space="0"/>
                  </w:tcBorders>
                  <w:noWrap/>
                  <w:vAlign w:val="center"/>
                </w:tcPr>
                <w:p w14:paraId="02D90AB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阳江市自然资源局（执法监察分局）</w:t>
                  </w:r>
                </w:p>
              </w:tc>
            </w:tr>
            <w:tr w14:paraId="2091485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4BAFBE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319</w:t>
                  </w:r>
                </w:p>
              </w:tc>
              <w:tc>
                <w:tcPr>
                  <w:tcW w:w="6728" w:type="dxa"/>
                  <w:tcBorders>
                    <w:top w:val="nil"/>
                    <w:left w:val="nil"/>
                    <w:bottom w:val="single" w:color="auto" w:sz="4" w:space="0"/>
                    <w:right w:val="single" w:color="auto" w:sz="4" w:space="0"/>
                  </w:tcBorders>
                  <w:noWrap/>
                  <w:vAlign w:val="center"/>
                </w:tcPr>
                <w:p w14:paraId="1DAA3AA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阳江市自然资源局（行政服务中心）</w:t>
                  </w:r>
                </w:p>
              </w:tc>
            </w:tr>
            <w:tr w14:paraId="18A4128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EDFC0A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320</w:t>
                  </w:r>
                </w:p>
              </w:tc>
              <w:tc>
                <w:tcPr>
                  <w:tcW w:w="6728" w:type="dxa"/>
                  <w:tcBorders>
                    <w:top w:val="nil"/>
                    <w:left w:val="nil"/>
                    <w:bottom w:val="single" w:color="auto" w:sz="4" w:space="0"/>
                    <w:right w:val="single" w:color="auto" w:sz="4" w:space="0"/>
                  </w:tcBorders>
                  <w:shd w:val="clear" w:color="000000" w:fill="FFFFFF"/>
                  <w:noWrap/>
                  <w:vAlign w:val="center"/>
                </w:tcPr>
                <w:p w14:paraId="6BDD566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阳江市自然资源局高新分局</w:t>
                  </w:r>
                </w:p>
              </w:tc>
            </w:tr>
            <w:tr w14:paraId="4D93783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1E18C2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321</w:t>
                  </w:r>
                </w:p>
              </w:tc>
              <w:tc>
                <w:tcPr>
                  <w:tcW w:w="6728" w:type="dxa"/>
                  <w:tcBorders>
                    <w:top w:val="nil"/>
                    <w:left w:val="nil"/>
                    <w:bottom w:val="single" w:color="auto" w:sz="4" w:space="0"/>
                    <w:right w:val="single" w:color="auto" w:sz="4" w:space="0"/>
                  </w:tcBorders>
                  <w:shd w:val="clear" w:color="000000" w:fill="FFFFFF"/>
                  <w:noWrap/>
                  <w:vAlign w:val="center"/>
                </w:tcPr>
                <w:p w14:paraId="3A3CEA5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阳江市总工会</w:t>
                  </w:r>
                </w:p>
              </w:tc>
            </w:tr>
            <w:tr w14:paraId="1AF90F7F">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9094C6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322</w:t>
                  </w:r>
                </w:p>
              </w:tc>
              <w:tc>
                <w:tcPr>
                  <w:tcW w:w="6728" w:type="dxa"/>
                  <w:tcBorders>
                    <w:top w:val="nil"/>
                    <w:left w:val="nil"/>
                    <w:bottom w:val="single" w:color="auto" w:sz="4" w:space="0"/>
                    <w:right w:val="single" w:color="auto" w:sz="4" w:space="0"/>
                  </w:tcBorders>
                  <w:shd w:val="clear" w:color="000000" w:fill="FFFFFF"/>
                  <w:noWrap/>
                  <w:vAlign w:val="center"/>
                </w:tcPr>
                <w:p w14:paraId="0BE672D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阳江职业技术学院</w:t>
                  </w:r>
                </w:p>
              </w:tc>
            </w:tr>
            <w:tr w14:paraId="72BB7A5A">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B4B708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323</w:t>
                  </w:r>
                </w:p>
              </w:tc>
              <w:tc>
                <w:tcPr>
                  <w:tcW w:w="6728" w:type="dxa"/>
                  <w:tcBorders>
                    <w:top w:val="nil"/>
                    <w:left w:val="nil"/>
                    <w:bottom w:val="single" w:color="auto" w:sz="4" w:space="0"/>
                    <w:right w:val="single" w:color="auto" w:sz="4" w:space="0"/>
                  </w:tcBorders>
                  <w:shd w:val="clear" w:color="000000" w:fill="FFFFFF"/>
                  <w:noWrap/>
                  <w:vAlign w:val="center"/>
                </w:tcPr>
                <w:p w14:paraId="528C5F0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阳江职业技术学院附属实验学校</w:t>
                  </w:r>
                </w:p>
              </w:tc>
            </w:tr>
            <w:tr w14:paraId="4D0BD96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19CAE9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324</w:t>
                  </w:r>
                </w:p>
              </w:tc>
              <w:tc>
                <w:tcPr>
                  <w:tcW w:w="6728" w:type="dxa"/>
                  <w:tcBorders>
                    <w:top w:val="nil"/>
                    <w:left w:val="nil"/>
                    <w:bottom w:val="single" w:color="auto" w:sz="4" w:space="0"/>
                    <w:right w:val="single" w:color="auto" w:sz="4" w:space="0"/>
                  </w:tcBorders>
                  <w:shd w:val="clear" w:color="000000" w:fill="FFFFFF"/>
                  <w:noWrap/>
                  <w:vAlign w:val="center"/>
                </w:tcPr>
                <w:p w14:paraId="4FFF7F1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阳西县公安局</w:t>
                  </w:r>
                </w:p>
              </w:tc>
            </w:tr>
            <w:tr w14:paraId="0FCE7C6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D60FFC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325</w:t>
                  </w:r>
                </w:p>
              </w:tc>
              <w:tc>
                <w:tcPr>
                  <w:tcW w:w="6728" w:type="dxa"/>
                  <w:tcBorders>
                    <w:top w:val="nil"/>
                    <w:left w:val="nil"/>
                    <w:bottom w:val="single" w:color="auto" w:sz="4" w:space="0"/>
                    <w:right w:val="single" w:color="auto" w:sz="4" w:space="0"/>
                  </w:tcBorders>
                  <w:shd w:val="clear" w:color="000000" w:fill="FFFFFF"/>
                  <w:noWrap/>
                  <w:vAlign w:val="center"/>
                </w:tcPr>
                <w:p w14:paraId="68CB3C4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阳西县公路事务中心</w:t>
                  </w:r>
                </w:p>
              </w:tc>
            </w:tr>
            <w:tr w14:paraId="6D3B0C4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5BA8C5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326</w:t>
                  </w:r>
                </w:p>
              </w:tc>
              <w:tc>
                <w:tcPr>
                  <w:tcW w:w="6728" w:type="dxa"/>
                  <w:tcBorders>
                    <w:top w:val="nil"/>
                    <w:left w:val="nil"/>
                    <w:bottom w:val="single" w:color="auto" w:sz="4" w:space="0"/>
                    <w:right w:val="single" w:color="auto" w:sz="4" w:space="0"/>
                  </w:tcBorders>
                  <w:noWrap/>
                  <w:vAlign w:val="center"/>
                </w:tcPr>
                <w:p w14:paraId="6A06CE6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中共阳江市委党校</w:t>
                  </w:r>
                </w:p>
              </w:tc>
            </w:tr>
            <w:tr w14:paraId="3CAAB0E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527B1D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327</w:t>
                  </w:r>
                </w:p>
              </w:tc>
              <w:tc>
                <w:tcPr>
                  <w:tcW w:w="6728" w:type="dxa"/>
                  <w:tcBorders>
                    <w:top w:val="nil"/>
                    <w:left w:val="nil"/>
                    <w:bottom w:val="single" w:color="auto" w:sz="4" w:space="0"/>
                    <w:right w:val="single" w:color="auto" w:sz="4" w:space="0"/>
                  </w:tcBorders>
                  <w:noWrap/>
                  <w:vAlign w:val="center"/>
                </w:tcPr>
                <w:p w14:paraId="2461209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中共阳江市委党校（报告大厅）</w:t>
                  </w:r>
                </w:p>
              </w:tc>
            </w:tr>
            <w:tr w14:paraId="213C0C2B">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4498F6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328</w:t>
                  </w:r>
                </w:p>
              </w:tc>
              <w:tc>
                <w:tcPr>
                  <w:tcW w:w="6728" w:type="dxa"/>
                  <w:tcBorders>
                    <w:top w:val="nil"/>
                    <w:left w:val="nil"/>
                    <w:bottom w:val="single" w:color="auto" w:sz="4" w:space="0"/>
                    <w:right w:val="single" w:color="auto" w:sz="4" w:space="0"/>
                  </w:tcBorders>
                  <w:shd w:val="clear" w:color="000000" w:fill="FFFFFF"/>
                  <w:noWrap/>
                  <w:vAlign w:val="center"/>
                </w:tcPr>
                <w:p w14:paraId="712B5D1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中共阳江市委机构编制委员会办公室</w:t>
                  </w:r>
                </w:p>
              </w:tc>
            </w:tr>
            <w:tr w14:paraId="6336924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32D6B0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329</w:t>
                  </w:r>
                </w:p>
              </w:tc>
              <w:tc>
                <w:tcPr>
                  <w:tcW w:w="6728" w:type="dxa"/>
                  <w:tcBorders>
                    <w:top w:val="nil"/>
                    <w:left w:val="nil"/>
                    <w:bottom w:val="single" w:color="auto" w:sz="4" w:space="0"/>
                    <w:right w:val="single" w:color="auto" w:sz="4" w:space="0"/>
                  </w:tcBorders>
                  <w:noWrap/>
                  <w:vAlign w:val="center"/>
                </w:tcPr>
                <w:p w14:paraId="12AA795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中共阳江市委社会工作部</w:t>
                  </w:r>
                </w:p>
              </w:tc>
            </w:tr>
            <w:tr w14:paraId="25BE19A5">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4E13FA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330</w:t>
                  </w:r>
                </w:p>
              </w:tc>
              <w:tc>
                <w:tcPr>
                  <w:tcW w:w="6728" w:type="dxa"/>
                  <w:tcBorders>
                    <w:top w:val="nil"/>
                    <w:left w:val="nil"/>
                    <w:bottom w:val="single" w:color="auto" w:sz="4" w:space="0"/>
                    <w:right w:val="single" w:color="auto" w:sz="4" w:space="0"/>
                  </w:tcBorders>
                  <w:shd w:val="clear" w:color="000000" w:fill="FFFFFF"/>
                  <w:noWrap/>
                  <w:vAlign w:val="center"/>
                </w:tcPr>
                <w:p w14:paraId="4E1FEF1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中共阳江市委台港澳工作办公室</w:t>
                  </w:r>
                </w:p>
              </w:tc>
            </w:tr>
            <w:tr w14:paraId="06BE155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71F046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331</w:t>
                  </w:r>
                </w:p>
              </w:tc>
              <w:tc>
                <w:tcPr>
                  <w:tcW w:w="6728" w:type="dxa"/>
                  <w:tcBorders>
                    <w:top w:val="nil"/>
                    <w:left w:val="nil"/>
                    <w:bottom w:val="single" w:color="auto" w:sz="4" w:space="0"/>
                    <w:right w:val="single" w:color="auto" w:sz="4" w:space="0"/>
                  </w:tcBorders>
                  <w:shd w:val="clear" w:color="000000" w:fill="FFFFFF"/>
                  <w:noWrap/>
                  <w:vAlign w:val="center"/>
                </w:tcPr>
                <w:p w14:paraId="6FAAF54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中共阳江市委统一战线工作部</w:t>
                  </w:r>
                </w:p>
              </w:tc>
            </w:tr>
            <w:tr w14:paraId="1DF96E06">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C39C27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332</w:t>
                  </w:r>
                </w:p>
              </w:tc>
              <w:tc>
                <w:tcPr>
                  <w:tcW w:w="6728" w:type="dxa"/>
                  <w:tcBorders>
                    <w:top w:val="nil"/>
                    <w:left w:val="nil"/>
                    <w:bottom w:val="single" w:color="auto" w:sz="4" w:space="0"/>
                    <w:right w:val="single" w:color="auto" w:sz="4" w:space="0"/>
                  </w:tcBorders>
                  <w:shd w:val="clear" w:color="000000" w:fill="FFFFFF"/>
                  <w:noWrap/>
                  <w:vAlign w:val="center"/>
                </w:tcPr>
                <w:p w14:paraId="4A0D1A3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中共阳江市委外事工作委员会办公室</w:t>
                  </w:r>
                </w:p>
              </w:tc>
            </w:tr>
            <w:tr w14:paraId="35FEB24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E70F6F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333</w:t>
                  </w:r>
                </w:p>
              </w:tc>
              <w:tc>
                <w:tcPr>
                  <w:tcW w:w="6728" w:type="dxa"/>
                  <w:tcBorders>
                    <w:top w:val="nil"/>
                    <w:left w:val="nil"/>
                    <w:bottom w:val="single" w:color="auto" w:sz="4" w:space="0"/>
                    <w:right w:val="single" w:color="auto" w:sz="4" w:space="0"/>
                  </w:tcBorders>
                  <w:shd w:val="clear" w:color="000000" w:fill="FFFFFF"/>
                  <w:noWrap/>
                  <w:vAlign w:val="center"/>
                </w:tcPr>
                <w:p w14:paraId="613730D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中共阳江市委网络安全和信息化委员会办公室</w:t>
                  </w:r>
                </w:p>
              </w:tc>
            </w:tr>
            <w:tr w14:paraId="7683297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78BE57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334</w:t>
                  </w:r>
                </w:p>
              </w:tc>
              <w:tc>
                <w:tcPr>
                  <w:tcW w:w="6728" w:type="dxa"/>
                  <w:tcBorders>
                    <w:top w:val="nil"/>
                    <w:left w:val="nil"/>
                    <w:bottom w:val="single" w:color="auto" w:sz="4" w:space="0"/>
                    <w:right w:val="single" w:color="auto" w:sz="4" w:space="0"/>
                  </w:tcBorders>
                  <w:shd w:val="clear" w:color="000000" w:fill="FFFFFF"/>
                  <w:noWrap/>
                  <w:vAlign w:val="center"/>
                </w:tcPr>
                <w:p w14:paraId="40C7543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中共阳江市委政法委员会</w:t>
                  </w:r>
                </w:p>
              </w:tc>
            </w:tr>
            <w:tr w14:paraId="5E7F7DA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1ED18B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335</w:t>
                  </w:r>
                </w:p>
              </w:tc>
              <w:tc>
                <w:tcPr>
                  <w:tcW w:w="6728" w:type="dxa"/>
                  <w:tcBorders>
                    <w:top w:val="nil"/>
                    <w:left w:val="nil"/>
                    <w:bottom w:val="single" w:color="auto" w:sz="4" w:space="0"/>
                    <w:right w:val="single" w:color="auto" w:sz="4" w:space="0"/>
                  </w:tcBorders>
                  <w:noWrap/>
                  <w:vAlign w:val="center"/>
                </w:tcPr>
                <w:p w14:paraId="0E7A3A5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中国共产党阳江市纪律检查委员会（纪委大楼机房）</w:t>
                  </w:r>
                </w:p>
              </w:tc>
            </w:tr>
            <w:tr w14:paraId="427B458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83425F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336</w:t>
                  </w:r>
                </w:p>
              </w:tc>
              <w:tc>
                <w:tcPr>
                  <w:tcW w:w="6728" w:type="dxa"/>
                  <w:tcBorders>
                    <w:top w:val="nil"/>
                    <w:left w:val="nil"/>
                    <w:bottom w:val="single" w:color="auto" w:sz="4" w:space="0"/>
                    <w:right w:val="single" w:color="auto" w:sz="4" w:space="0"/>
                  </w:tcBorders>
                  <w:noWrap/>
                  <w:vAlign w:val="center"/>
                </w:tcPr>
                <w:p w14:paraId="3FF43D1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中国共产党阳江市纪律检查委员会</w:t>
                  </w:r>
                </w:p>
              </w:tc>
            </w:tr>
            <w:tr w14:paraId="6520535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4F71F1C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337</w:t>
                  </w:r>
                </w:p>
              </w:tc>
              <w:tc>
                <w:tcPr>
                  <w:tcW w:w="6728" w:type="dxa"/>
                  <w:tcBorders>
                    <w:top w:val="nil"/>
                    <w:left w:val="nil"/>
                    <w:bottom w:val="single" w:color="auto" w:sz="4" w:space="0"/>
                    <w:right w:val="single" w:color="auto" w:sz="4" w:space="0"/>
                  </w:tcBorders>
                  <w:shd w:val="clear" w:color="000000" w:fill="FFFFFF"/>
                  <w:noWrap/>
                  <w:vAlign w:val="center"/>
                </w:tcPr>
                <w:p w14:paraId="6F17923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中国共产党阳江市委员会办公室</w:t>
                  </w:r>
                </w:p>
              </w:tc>
            </w:tr>
            <w:tr w14:paraId="643223A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6AD8B4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338</w:t>
                  </w:r>
                </w:p>
              </w:tc>
              <w:tc>
                <w:tcPr>
                  <w:tcW w:w="6728" w:type="dxa"/>
                  <w:tcBorders>
                    <w:top w:val="nil"/>
                    <w:left w:val="nil"/>
                    <w:bottom w:val="single" w:color="auto" w:sz="4" w:space="0"/>
                    <w:right w:val="single" w:color="auto" w:sz="4" w:space="0"/>
                  </w:tcBorders>
                  <w:shd w:val="clear" w:color="000000" w:fill="FFFFFF"/>
                  <w:noWrap/>
                  <w:vAlign w:val="center"/>
                </w:tcPr>
                <w:p w14:paraId="3F32482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中国共产党阳江市委员会老干部局</w:t>
                  </w:r>
                </w:p>
              </w:tc>
            </w:tr>
            <w:tr w14:paraId="030C4992">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33F92E9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339</w:t>
                  </w:r>
                </w:p>
              </w:tc>
              <w:tc>
                <w:tcPr>
                  <w:tcW w:w="6728" w:type="dxa"/>
                  <w:tcBorders>
                    <w:top w:val="nil"/>
                    <w:left w:val="nil"/>
                    <w:bottom w:val="single" w:color="auto" w:sz="4" w:space="0"/>
                    <w:right w:val="single" w:color="auto" w:sz="4" w:space="0"/>
                  </w:tcBorders>
                  <w:shd w:val="clear" w:color="000000" w:fill="FFFFFF"/>
                  <w:noWrap/>
                  <w:vAlign w:val="center"/>
                </w:tcPr>
                <w:p w14:paraId="2A96D48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中国共产党阳江市委员会宣传部</w:t>
                  </w:r>
                </w:p>
              </w:tc>
            </w:tr>
            <w:tr w14:paraId="42C8972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93ED4D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340</w:t>
                  </w:r>
                </w:p>
              </w:tc>
              <w:tc>
                <w:tcPr>
                  <w:tcW w:w="6728" w:type="dxa"/>
                  <w:tcBorders>
                    <w:top w:val="nil"/>
                    <w:left w:val="nil"/>
                    <w:bottom w:val="single" w:color="auto" w:sz="4" w:space="0"/>
                    <w:right w:val="single" w:color="auto" w:sz="4" w:space="0"/>
                  </w:tcBorders>
                  <w:shd w:val="clear" w:color="000000" w:fill="FFFFFF"/>
                  <w:noWrap/>
                  <w:vAlign w:val="center"/>
                </w:tcPr>
                <w:p w14:paraId="698124B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中国共产党阳江市委员会政策研究室</w:t>
                  </w:r>
                </w:p>
              </w:tc>
            </w:tr>
            <w:tr w14:paraId="723527B1">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472BBA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341</w:t>
                  </w:r>
                </w:p>
              </w:tc>
              <w:tc>
                <w:tcPr>
                  <w:tcW w:w="6728" w:type="dxa"/>
                  <w:tcBorders>
                    <w:top w:val="nil"/>
                    <w:left w:val="nil"/>
                    <w:bottom w:val="single" w:color="auto" w:sz="4" w:space="0"/>
                    <w:right w:val="single" w:color="auto" w:sz="4" w:space="0"/>
                  </w:tcBorders>
                  <w:shd w:val="clear" w:color="000000" w:fill="FFFFFF"/>
                  <w:noWrap/>
                  <w:vAlign w:val="center"/>
                </w:tcPr>
                <w:p w14:paraId="1F4882B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中国共产党阳江市委员会组织部</w:t>
                  </w:r>
                </w:p>
              </w:tc>
            </w:tr>
            <w:tr w14:paraId="451D1F93">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B3B804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342</w:t>
                  </w:r>
                </w:p>
              </w:tc>
              <w:tc>
                <w:tcPr>
                  <w:tcW w:w="6728" w:type="dxa"/>
                  <w:tcBorders>
                    <w:top w:val="nil"/>
                    <w:left w:val="nil"/>
                    <w:bottom w:val="single" w:color="auto" w:sz="4" w:space="0"/>
                    <w:right w:val="single" w:color="auto" w:sz="4" w:space="0"/>
                  </w:tcBorders>
                  <w:noWrap/>
                  <w:vAlign w:val="center"/>
                </w:tcPr>
                <w:p w14:paraId="5761866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中国共产党阳江市直属机关工作委员会</w:t>
                  </w:r>
                </w:p>
              </w:tc>
            </w:tr>
            <w:tr w14:paraId="5DBC96B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773D3BE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343</w:t>
                  </w:r>
                </w:p>
              </w:tc>
              <w:tc>
                <w:tcPr>
                  <w:tcW w:w="6728" w:type="dxa"/>
                  <w:tcBorders>
                    <w:top w:val="nil"/>
                    <w:left w:val="nil"/>
                    <w:bottom w:val="single" w:color="auto" w:sz="4" w:space="0"/>
                    <w:right w:val="single" w:color="auto" w:sz="4" w:space="0"/>
                  </w:tcBorders>
                  <w:noWrap/>
                  <w:vAlign w:val="center"/>
                </w:tcPr>
                <w:p w14:paraId="37A34C6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中国共产党阳江市直属机关工作委员会（信访大楼）</w:t>
                  </w:r>
                </w:p>
              </w:tc>
            </w:tr>
            <w:tr w14:paraId="164D2FF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52E0AB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344</w:t>
                  </w:r>
                </w:p>
              </w:tc>
              <w:tc>
                <w:tcPr>
                  <w:tcW w:w="6728" w:type="dxa"/>
                  <w:tcBorders>
                    <w:top w:val="nil"/>
                    <w:left w:val="nil"/>
                    <w:bottom w:val="single" w:color="auto" w:sz="4" w:space="0"/>
                    <w:right w:val="single" w:color="auto" w:sz="4" w:space="0"/>
                  </w:tcBorders>
                  <w:shd w:val="clear" w:color="000000" w:fill="FFFFFF"/>
                  <w:noWrap/>
                  <w:vAlign w:val="center"/>
                </w:tcPr>
                <w:p w14:paraId="76CEA14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中国共产主义青年团阳江市委员会</w:t>
                  </w:r>
                </w:p>
              </w:tc>
            </w:tr>
            <w:tr w14:paraId="59FE8BC7">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507AE58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345</w:t>
                  </w:r>
                </w:p>
              </w:tc>
              <w:tc>
                <w:tcPr>
                  <w:tcW w:w="6728" w:type="dxa"/>
                  <w:tcBorders>
                    <w:top w:val="nil"/>
                    <w:left w:val="nil"/>
                    <w:bottom w:val="single" w:color="auto" w:sz="4" w:space="0"/>
                    <w:right w:val="single" w:color="auto" w:sz="4" w:space="0"/>
                  </w:tcBorders>
                  <w:shd w:val="clear" w:color="000000" w:fill="FFFFFF"/>
                  <w:noWrap/>
                  <w:vAlign w:val="center"/>
                </w:tcPr>
                <w:p w14:paraId="4CD7719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中国国民党革命委员会阳江市基层委员会办公室</w:t>
                  </w:r>
                </w:p>
              </w:tc>
            </w:tr>
            <w:tr w14:paraId="28DFA1D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F6F906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346</w:t>
                  </w:r>
                </w:p>
              </w:tc>
              <w:tc>
                <w:tcPr>
                  <w:tcW w:w="6728" w:type="dxa"/>
                  <w:tcBorders>
                    <w:top w:val="nil"/>
                    <w:left w:val="nil"/>
                    <w:bottom w:val="single" w:color="auto" w:sz="4" w:space="0"/>
                    <w:right w:val="single" w:color="auto" w:sz="4" w:space="0"/>
                  </w:tcBorders>
                  <w:noWrap/>
                  <w:vAlign w:val="center"/>
                </w:tcPr>
                <w:p w14:paraId="47E4B87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中国人民银行阳江市分行(国家外汇管理局阳江市分局)</w:t>
                  </w:r>
                </w:p>
              </w:tc>
            </w:tr>
            <w:tr w14:paraId="6B299BD9">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E42AB7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347</w:t>
                  </w:r>
                </w:p>
              </w:tc>
              <w:tc>
                <w:tcPr>
                  <w:tcW w:w="6728" w:type="dxa"/>
                  <w:tcBorders>
                    <w:top w:val="nil"/>
                    <w:left w:val="nil"/>
                    <w:bottom w:val="single" w:color="auto" w:sz="4" w:space="0"/>
                    <w:right w:val="single" w:color="auto" w:sz="4" w:space="0"/>
                  </w:tcBorders>
                  <w:noWrap/>
                  <w:vAlign w:val="center"/>
                </w:tcPr>
                <w:p w14:paraId="05080FA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中国人民银行阳江市分行(国家外汇管理局阳江市分局)（附楼）</w:t>
                  </w:r>
                </w:p>
              </w:tc>
            </w:tr>
            <w:tr w14:paraId="79F2C23D">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6E0974B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348</w:t>
                  </w:r>
                </w:p>
              </w:tc>
              <w:tc>
                <w:tcPr>
                  <w:tcW w:w="6728" w:type="dxa"/>
                  <w:tcBorders>
                    <w:top w:val="nil"/>
                    <w:left w:val="nil"/>
                    <w:bottom w:val="single" w:color="auto" w:sz="4" w:space="0"/>
                    <w:right w:val="single" w:color="auto" w:sz="4" w:space="0"/>
                  </w:tcBorders>
                  <w:noWrap/>
                  <w:vAlign w:val="center"/>
                </w:tcPr>
                <w:p w14:paraId="29F0A8D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中国人民银行阳江市分行(国家外汇管理局阳江市分局)（国际收支科）</w:t>
                  </w:r>
                </w:p>
              </w:tc>
            </w:tr>
            <w:tr w14:paraId="65FAC848">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1B9E97C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349</w:t>
                  </w:r>
                </w:p>
              </w:tc>
              <w:tc>
                <w:tcPr>
                  <w:tcW w:w="6728" w:type="dxa"/>
                  <w:tcBorders>
                    <w:top w:val="nil"/>
                    <w:left w:val="nil"/>
                    <w:bottom w:val="single" w:color="auto" w:sz="4" w:space="0"/>
                    <w:right w:val="single" w:color="auto" w:sz="4" w:space="0"/>
                  </w:tcBorders>
                  <w:shd w:val="clear" w:color="000000" w:fill="FFFFFF"/>
                  <w:noWrap/>
                  <w:vAlign w:val="center"/>
                </w:tcPr>
                <w:p w14:paraId="4DBFE88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中国人民政治协商会议阳江市委员会办公室</w:t>
                  </w:r>
                </w:p>
              </w:tc>
            </w:tr>
            <w:tr w14:paraId="6A69EA10">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00A7640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350</w:t>
                  </w:r>
                </w:p>
              </w:tc>
              <w:tc>
                <w:tcPr>
                  <w:tcW w:w="6728" w:type="dxa"/>
                  <w:tcBorders>
                    <w:top w:val="nil"/>
                    <w:left w:val="nil"/>
                    <w:bottom w:val="single" w:color="auto" w:sz="4" w:space="0"/>
                    <w:right w:val="single" w:color="auto" w:sz="4" w:space="0"/>
                  </w:tcBorders>
                  <w:shd w:val="clear" w:color="000000" w:fill="FFFFFF"/>
                  <w:noWrap/>
                  <w:vAlign w:val="center"/>
                </w:tcPr>
                <w:p w14:paraId="0FC3A68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中华人民共和国阳江海关</w:t>
                  </w:r>
                </w:p>
              </w:tc>
            </w:tr>
            <w:tr w14:paraId="3F694BBE">
              <w:tblPrEx>
                <w:tblCellMar>
                  <w:top w:w="0" w:type="dxa"/>
                  <w:left w:w="108" w:type="dxa"/>
                  <w:bottom w:w="0" w:type="dxa"/>
                  <w:right w:w="108" w:type="dxa"/>
                </w:tblCellMar>
              </w:tblPrEx>
              <w:trPr>
                <w:trHeight w:val="283" w:hRule="atLeast"/>
                <w:jc w:val="center"/>
              </w:trPr>
              <w:tc>
                <w:tcPr>
                  <w:tcW w:w="721" w:type="dxa"/>
                  <w:tcBorders>
                    <w:top w:val="nil"/>
                    <w:left w:val="single" w:color="auto" w:sz="4" w:space="0"/>
                    <w:bottom w:val="single" w:color="auto" w:sz="4" w:space="0"/>
                    <w:right w:val="single" w:color="auto" w:sz="4" w:space="0"/>
                  </w:tcBorders>
                  <w:shd w:val="clear" w:color="000000" w:fill="FFFFFF"/>
                  <w:noWrap/>
                  <w:vAlign w:val="center"/>
                </w:tcPr>
                <w:p w14:paraId="2C52670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351</w:t>
                  </w:r>
                </w:p>
              </w:tc>
              <w:tc>
                <w:tcPr>
                  <w:tcW w:w="6728" w:type="dxa"/>
                  <w:tcBorders>
                    <w:top w:val="nil"/>
                    <w:left w:val="nil"/>
                    <w:bottom w:val="single" w:color="auto" w:sz="4" w:space="0"/>
                    <w:right w:val="single" w:color="auto" w:sz="4" w:space="0"/>
                  </w:tcBorders>
                  <w:shd w:val="clear" w:color="000000" w:fill="FFFFFF"/>
                  <w:noWrap/>
                  <w:vAlign w:val="center"/>
                </w:tcPr>
                <w:p w14:paraId="2972657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中华人民共和国阳江海事局</w:t>
                  </w:r>
                </w:p>
              </w:tc>
            </w:tr>
          </w:tbl>
          <w:p w14:paraId="618A926F">
            <w:pPr>
              <w:pageBreakBefore w:val="0"/>
              <w:kinsoku/>
              <w:wordWrap/>
              <w:overflowPunct/>
              <w:topLinePunct w:val="0"/>
              <w:autoSpaceDE/>
              <w:autoSpaceDN/>
              <w:bidi w:val="0"/>
              <w:adjustRightInd/>
              <w:snapToGrid/>
              <w:spacing w:line="360" w:lineRule="auto"/>
              <w:outlineLvl w:val="9"/>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 xml:space="preserve">（二）配套设备技术要求 </w:t>
            </w:r>
          </w:p>
          <w:p w14:paraId="0B2850B8">
            <w:pPr>
              <w:pageBreakBefore w:val="0"/>
              <w:kinsoku/>
              <w:wordWrap/>
              <w:overflowPunct/>
              <w:topLinePunct w:val="0"/>
              <w:autoSpaceDE/>
              <w:autoSpaceDN/>
              <w:bidi w:val="0"/>
              <w:adjustRightInd/>
              <w:snapToGrid/>
              <w:spacing w:line="360" w:lineRule="auto"/>
              <w:outlineLvl w:val="9"/>
              <w:rPr>
                <w:rFonts w:hint="eastAsia" w:ascii="宋体" w:hAnsi="宋体" w:eastAsia="宋体" w:cs="宋体"/>
                <w:b/>
                <w:bCs/>
                <w:color w:val="000000" w:themeColor="text1"/>
                <w:highlight w:val="none"/>
                <w:lang w:val="en-US" w:eastAsia="zh-Hans"/>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1.</w:t>
            </w:r>
            <w:r>
              <w:rPr>
                <w:rFonts w:hint="eastAsia" w:ascii="宋体" w:hAnsi="宋体" w:eastAsia="宋体" w:cs="宋体"/>
                <w:b/>
                <w:bCs/>
                <w:color w:val="000000" w:themeColor="text1"/>
                <w:highlight w:val="none"/>
                <w:lang w:val="en-US" w:eastAsia="zh-Hans"/>
                <w14:textFill>
                  <w14:solidFill>
                    <w14:schemeClr w14:val="tx1"/>
                  </w14:solidFill>
                </w14:textFill>
              </w:rPr>
              <w:t>安全隔离网闸</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6079"/>
            </w:tblGrid>
            <w:tr w14:paraId="23AC1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0" w:hRule="atLeast"/>
                <w:tblHeader/>
                <w:jc w:val="center"/>
              </w:trPr>
              <w:tc>
                <w:tcPr>
                  <w:tcW w:w="1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83917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功能及技术指标</w:t>
                  </w:r>
                </w:p>
              </w:tc>
              <w:tc>
                <w:tcPr>
                  <w:tcW w:w="607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7790E4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技术参数要求</w:t>
                  </w:r>
                </w:p>
              </w:tc>
            </w:tr>
            <w:tr w14:paraId="718B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41" w:type="dxa"/>
                  <w:vMerge w:val="restart"/>
                  <w:tcBorders>
                    <w:top w:val="single" w:color="auto" w:sz="4" w:space="0"/>
                    <w:left w:val="single" w:color="auto" w:sz="4" w:space="0"/>
                    <w:bottom w:val="single" w:color="auto" w:sz="4" w:space="0"/>
                    <w:right w:val="single" w:color="auto" w:sz="4" w:space="0"/>
                  </w:tcBorders>
                  <w:noWrap w:val="0"/>
                  <w:vAlign w:val="center"/>
                </w:tcPr>
                <w:p w14:paraId="414FA83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硬件架构</w:t>
                  </w:r>
                </w:p>
              </w:tc>
              <w:tc>
                <w:tcPr>
                  <w:tcW w:w="6079" w:type="dxa"/>
                  <w:tcBorders>
                    <w:top w:val="single" w:color="auto" w:sz="4" w:space="0"/>
                    <w:left w:val="single" w:color="auto" w:sz="4" w:space="0"/>
                    <w:bottom w:val="single" w:color="auto" w:sz="4" w:space="0"/>
                    <w:right w:val="single" w:color="auto" w:sz="4" w:space="0"/>
                  </w:tcBorders>
                  <w:noWrap w:val="0"/>
                  <w:vAlign w:val="center"/>
                </w:tcPr>
                <w:p w14:paraId="71B4591A">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系统采用2+1架构设计，包括内端机、外端机和独立的硬件隔离信息交换区,内外网主机系统与交换模块之间采用隔离板卡连接。</w:t>
                  </w:r>
                </w:p>
              </w:tc>
            </w:tr>
            <w:tr w14:paraId="381DA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4351FAB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308FF01A">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隔离区包含基于ASIC设计的开关隔离芯片，不采用SCSI、网卡以及任何加/解密等方式，且不可编程</w:t>
                  </w:r>
                </w:p>
              </w:tc>
            </w:tr>
            <w:tr w14:paraId="748A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3D3AE62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0D33E561">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采用已加固的基于Linux内核的多核多线程专用安全操作系统</w:t>
                  </w:r>
                </w:p>
              </w:tc>
            </w:tr>
            <w:tr w14:paraId="7017B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41" w:type="dxa"/>
                  <w:vMerge w:val="restart"/>
                  <w:tcBorders>
                    <w:top w:val="single" w:color="auto" w:sz="4" w:space="0"/>
                    <w:left w:val="single" w:color="auto" w:sz="4" w:space="0"/>
                    <w:bottom w:val="single" w:color="auto" w:sz="4" w:space="0"/>
                    <w:right w:val="single" w:color="auto" w:sz="4" w:space="0"/>
                  </w:tcBorders>
                  <w:noWrap w:val="0"/>
                  <w:vAlign w:val="center"/>
                </w:tcPr>
                <w:p w14:paraId="5E257F7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接口性能</w:t>
                  </w:r>
                </w:p>
              </w:tc>
              <w:tc>
                <w:tcPr>
                  <w:tcW w:w="6079" w:type="dxa"/>
                  <w:tcBorders>
                    <w:top w:val="single" w:color="auto" w:sz="4" w:space="0"/>
                    <w:left w:val="single" w:color="auto" w:sz="4" w:space="0"/>
                    <w:bottom w:val="single" w:color="auto" w:sz="4" w:space="0"/>
                    <w:right w:val="single" w:color="auto" w:sz="4" w:space="0"/>
                  </w:tcBorders>
                  <w:noWrap w:val="0"/>
                  <w:vAlign w:val="center"/>
                </w:tcPr>
                <w:p w14:paraId="3B62902F">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标准2U机架式设备</w:t>
                  </w:r>
                </w:p>
              </w:tc>
            </w:tr>
            <w:tr w14:paraId="6174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75C73AF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43B1C79A">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接口：≥12个千兆电口，≥4个千兆光口，≥2个串口，≥4个USB口；单液晶屏；标配单电源，可选升级双电源、冗余电源；</w:t>
                  </w:r>
                </w:p>
              </w:tc>
            </w:tr>
            <w:tr w14:paraId="62668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3F59EF1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25C44846">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吞吐率≥1Gbps</w:t>
                  </w:r>
                </w:p>
                <w:p w14:paraId="5354572F">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最大并发连接数≥30万</w:t>
                  </w:r>
                </w:p>
                <w:p w14:paraId="0B9C6182">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系统延迟≤2ms</w:t>
                  </w:r>
                </w:p>
                <w:p w14:paraId="79262B52">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小文件传输速度(1KB)≥800个/s</w:t>
                  </w:r>
                </w:p>
                <w:p w14:paraId="7D2E2E9A">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大文件传输速度≥60MB/s</w:t>
                  </w:r>
                </w:p>
                <w:p w14:paraId="76DA9CFD">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数据库传输速度≥1500条/s</w:t>
                  </w:r>
                </w:p>
              </w:tc>
            </w:tr>
            <w:tr w14:paraId="1B97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41" w:type="dxa"/>
                  <w:vMerge w:val="restart"/>
                  <w:tcBorders>
                    <w:top w:val="single" w:color="auto" w:sz="4" w:space="0"/>
                    <w:left w:val="single" w:color="auto" w:sz="4" w:space="0"/>
                    <w:bottom w:val="single" w:color="auto" w:sz="4" w:space="0"/>
                    <w:right w:val="single" w:color="auto" w:sz="4" w:space="0"/>
                  </w:tcBorders>
                  <w:noWrap w:val="0"/>
                  <w:vAlign w:val="center"/>
                </w:tcPr>
                <w:p w14:paraId="565CE31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设备管理</w:t>
                  </w:r>
                </w:p>
              </w:tc>
              <w:tc>
                <w:tcPr>
                  <w:tcW w:w="6079" w:type="dxa"/>
                  <w:tcBorders>
                    <w:top w:val="single" w:color="auto" w:sz="4" w:space="0"/>
                    <w:left w:val="single" w:color="auto" w:sz="4" w:space="0"/>
                    <w:bottom w:val="single" w:color="auto" w:sz="4" w:space="0"/>
                    <w:right w:val="single" w:color="auto" w:sz="4" w:space="0"/>
                  </w:tcBorders>
                  <w:noWrap w:val="0"/>
                  <w:vAlign w:val="center"/>
                </w:tcPr>
                <w:p w14:paraId="253E95DB">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支持实时监控系统CPU、内存、磁盘使用率、并发数以及网络流量，并以图表形式进行展示。</w:t>
                  </w:r>
                </w:p>
              </w:tc>
            </w:tr>
            <w:tr w14:paraId="1C7FF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7A95DB2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2DA415FA">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可查看系统每日CPU、内存、负载使用率以及会话连接数变化情况，提供至少近7日变化图查询。</w:t>
                  </w:r>
                </w:p>
              </w:tc>
            </w:tr>
            <w:tr w14:paraId="16D5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7C33DDD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39592C90">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支持对系统进行配置备份\恢复操作；可针对功能模块进行单独备份\恢复。</w:t>
                  </w:r>
                </w:p>
              </w:tc>
            </w:tr>
            <w:tr w14:paraId="1275B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443A799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1C9F5F46">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支持ping、traceroute、tcp服务检查、抓包工具、arp、route show、free、ifconfig运维工具，</w:t>
                  </w: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方便管理员在配置策略或调整网络时排查情况。</w:t>
                  </w:r>
                </w:p>
              </w:tc>
            </w:tr>
            <w:tr w14:paraId="29341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53E30A8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516FE09D">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提供API管理接口，第三方管理系统可通过API接口对系统进行监控、配置；</w:t>
                  </w:r>
                </w:p>
              </w:tc>
            </w:tr>
            <w:tr w14:paraId="53212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0EEA3BC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6111FDF5">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API管理接口支持访问密钥数字签名验证，确保访问请求身份认证以及数据未被非法篡改；接口支持授权管理，可针对访问请求进行访问权限控制</w:t>
                  </w: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w:t>
                  </w:r>
                </w:p>
              </w:tc>
            </w:tr>
            <w:tr w14:paraId="5D85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6B8E809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665D0437">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支持反向远程管理，并可控制管理时间，仅允许远程管理服务器在指定时间段内对系统进行反向远程管理。</w:t>
                  </w:r>
                </w:p>
              </w:tc>
            </w:tr>
            <w:tr w14:paraId="30B5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073098C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317F066A">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支持端口聚合</w:t>
                  </w:r>
                </w:p>
              </w:tc>
            </w:tr>
            <w:tr w14:paraId="5BE1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3E03AB6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548C58B5">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支持子接口，可自定义子接口ID。满足不同VPC之间的安全隔离交换需求</w:t>
                  </w: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w:t>
                  </w:r>
                </w:p>
              </w:tc>
            </w:tr>
            <w:tr w14:paraId="085E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1C9B7C0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6F5C8D00">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支持多机热备，可实现多台设备间冗余热备，避免单点故障影响业务连续性。</w:t>
                  </w:r>
                </w:p>
              </w:tc>
            </w:tr>
            <w:tr w14:paraId="6D14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7148F7D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247B2840">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多机热备</w:t>
                  </w: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支持自定义服务监测对象，可对关键IP、服务进行监测，发现服务连接异常，及时进行主备切换。</w:t>
                  </w:r>
                </w:p>
              </w:tc>
            </w:tr>
            <w:tr w14:paraId="28BD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restart"/>
                  <w:tcBorders>
                    <w:top w:val="single" w:color="auto" w:sz="4" w:space="0"/>
                    <w:left w:val="single" w:color="auto" w:sz="4" w:space="0"/>
                    <w:bottom w:val="single" w:color="auto" w:sz="4" w:space="0"/>
                    <w:right w:val="single" w:color="auto" w:sz="4" w:space="0"/>
                  </w:tcBorders>
                  <w:noWrap w:val="0"/>
                  <w:vAlign w:val="center"/>
                </w:tcPr>
                <w:p w14:paraId="06299F8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文件交换</w:t>
                  </w:r>
                </w:p>
              </w:tc>
              <w:tc>
                <w:tcPr>
                  <w:tcW w:w="6079" w:type="dxa"/>
                  <w:tcBorders>
                    <w:top w:val="single" w:color="auto" w:sz="4" w:space="0"/>
                    <w:left w:val="single" w:color="auto" w:sz="4" w:space="0"/>
                    <w:bottom w:val="single" w:color="auto" w:sz="4" w:space="0"/>
                    <w:right w:val="single" w:color="auto" w:sz="4" w:space="0"/>
                  </w:tcBorders>
                  <w:noWrap w:val="0"/>
                  <w:vAlign w:val="center"/>
                </w:tcPr>
                <w:p w14:paraId="4121CE9F">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支持远程ftp、远程SMB、远程NFS、远程sftp、本地ftp、本地sftp、本地TFTP、客户端方式进文件交换同步。</w:t>
                  </w:r>
                </w:p>
              </w:tc>
            </w:tr>
            <w:tr w14:paraId="0E18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7F5EFFE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09AE1FA9">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支持单向、双向文件同步交换。</w:t>
                  </w:r>
                </w:p>
              </w:tc>
            </w:tr>
            <w:tr w14:paraId="6E84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56537CE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3D32DF2D">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支持文件内容关键字过滤，禁止包含关键字的文件进行传输</w:t>
                  </w:r>
                </w:p>
              </w:tc>
            </w:tr>
            <w:tr w14:paraId="6852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20522CB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3EE021B7">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支持文件内容关键字替换，根据替换规则自动替换文件内容中相关关键字。</w:t>
                  </w:r>
                </w:p>
              </w:tc>
            </w:tr>
            <w:tr w14:paraId="1C8EE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75DDEC5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27649976">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支持剪切以及复制模式同步文件。</w:t>
                  </w:r>
                </w:p>
              </w:tc>
            </w:tr>
            <w:tr w14:paraId="16084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0AAA72E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1BBE4FCC">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支持病毒查杀、文件大小过滤、文件名过滤、后缀名黑白名单过滤、文件特征黑白名单过滤。</w:t>
                  </w:r>
                </w:p>
              </w:tc>
            </w:tr>
            <w:tr w14:paraId="0958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326DF9D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326E5057">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具备自有非第三方的文件特征检查功能，能对EXE、DOC、DOCX、XLS、XLSX、TXT、BMP、MP3、S48、AVI-JPEG、WMV等文件格式进行检查</w:t>
                  </w:r>
                  <w:r>
                    <w:rPr>
                      <w:rFonts w:hint="eastAsia" w:ascii="宋体" w:hAnsi="宋体" w:eastAsia="宋体" w:cs="宋体"/>
                      <w:color w:val="000000" w:themeColor="text1"/>
                      <w:kern w:val="2"/>
                      <w:sz w:val="21"/>
                      <w:szCs w:val="21"/>
                      <w:highlight w:val="none"/>
                      <w14:textFill>
                        <w14:solidFill>
                          <w14:schemeClr w14:val="tx1"/>
                        </w14:solidFill>
                      </w14:textFill>
                    </w:rPr>
                    <w:t>（提供第三方检测报告证明</w:t>
                  </w:r>
                  <w:r>
                    <w:rPr>
                      <w:rFonts w:hint="eastAsia" w:ascii="宋体" w:hAnsi="宋体" w:eastAsia="宋体" w:cs="宋体"/>
                      <w:color w:val="000000" w:themeColor="text1"/>
                      <w:sz w:val="21"/>
                      <w:szCs w:val="21"/>
                      <w:highlight w:val="none"/>
                      <w14:textFill>
                        <w14:solidFill>
                          <w14:schemeClr w14:val="tx1"/>
                        </w14:solidFill>
                      </w14:textFill>
                    </w:rPr>
                    <w:t>并加盖</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公章</w:t>
                  </w:r>
                  <w:r>
                    <w:rPr>
                      <w:rFonts w:hint="eastAsia" w:ascii="宋体" w:hAnsi="宋体" w:eastAsia="宋体" w:cs="宋体"/>
                      <w:color w:val="000000" w:themeColor="text1"/>
                      <w:kern w:val="2"/>
                      <w:sz w:val="21"/>
                      <w:szCs w:val="21"/>
                      <w:highlight w:val="none"/>
                      <w14:textFill>
                        <w14:solidFill>
                          <w14:schemeClr w14:val="tx1"/>
                        </w14:solidFill>
                      </w14:textFill>
                    </w:rPr>
                    <w:t>）</w:t>
                  </w:r>
                </w:p>
              </w:tc>
            </w:tr>
            <w:tr w14:paraId="4259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5F19DBC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4B47A3A6">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能防止伪造后缀名或增加二进制执行代码的恶意文件传输</w:t>
                  </w:r>
                  <w:r>
                    <w:rPr>
                      <w:rFonts w:hint="eastAsia" w:ascii="宋体" w:hAnsi="宋体" w:eastAsia="宋体" w:cs="宋体"/>
                      <w:color w:val="000000" w:themeColor="text1"/>
                      <w:kern w:val="2"/>
                      <w:sz w:val="21"/>
                      <w:szCs w:val="21"/>
                      <w:highlight w:val="none"/>
                      <w14:textFill>
                        <w14:solidFill>
                          <w14:schemeClr w14:val="tx1"/>
                        </w14:solidFill>
                      </w14:textFill>
                    </w:rPr>
                    <w:t>（提供第三方检测报告证明</w:t>
                  </w:r>
                  <w:r>
                    <w:rPr>
                      <w:rFonts w:hint="eastAsia" w:ascii="宋体" w:hAnsi="宋体" w:eastAsia="宋体" w:cs="宋体"/>
                      <w:color w:val="000000" w:themeColor="text1"/>
                      <w:sz w:val="21"/>
                      <w:szCs w:val="21"/>
                      <w:highlight w:val="none"/>
                      <w14:textFill>
                        <w14:solidFill>
                          <w14:schemeClr w14:val="tx1"/>
                        </w14:solidFill>
                      </w14:textFill>
                    </w:rPr>
                    <w:t>并加盖</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公章</w:t>
                  </w:r>
                  <w:r>
                    <w:rPr>
                      <w:rFonts w:hint="eastAsia" w:ascii="宋体" w:hAnsi="宋体" w:eastAsia="宋体" w:cs="宋体"/>
                      <w:color w:val="000000" w:themeColor="text1"/>
                      <w:kern w:val="2"/>
                      <w:sz w:val="21"/>
                      <w:szCs w:val="21"/>
                      <w:highlight w:val="none"/>
                      <w14:textFill>
                        <w14:solidFill>
                          <w14:schemeClr w14:val="tx1"/>
                        </w14:solidFill>
                      </w14:textFill>
                    </w:rPr>
                    <w:t>）</w:t>
                  </w:r>
                </w:p>
              </w:tc>
            </w:tr>
            <w:tr w14:paraId="3508F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23FD2B3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53919879">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支持文件交换容错功能，交换出错能够自动重传</w:t>
                  </w:r>
                </w:p>
              </w:tc>
            </w:tr>
            <w:tr w14:paraId="22A1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restart"/>
                  <w:tcBorders>
                    <w:top w:val="single" w:color="auto" w:sz="4" w:space="0"/>
                    <w:left w:val="single" w:color="auto" w:sz="4" w:space="0"/>
                    <w:bottom w:val="single" w:color="auto" w:sz="4" w:space="0"/>
                    <w:right w:val="single" w:color="auto" w:sz="4" w:space="0"/>
                  </w:tcBorders>
                  <w:noWrap w:val="0"/>
                  <w:vAlign w:val="center"/>
                </w:tcPr>
                <w:p w14:paraId="1644393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强访问控制</w:t>
                  </w:r>
                </w:p>
              </w:tc>
              <w:tc>
                <w:tcPr>
                  <w:tcW w:w="6079" w:type="dxa"/>
                  <w:tcBorders>
                    <w:top w:val="single" w:color="auto" w:sz="4" w:space="0"/>
                    <w:left w:val="single" w:color="auto" w:sz="4" w:space="0"/>
                    <w:bottom w:val="single" w:color="auto" w:sz="4" w:space="0"/>
                    <w:right w:val="single" w:color="auto" w:sz="4" w:space="0"/>
                  </w:tcBorders>
                  <w:noWrap w:val="0"/>
                  <w:vAlign w:val="center"/>
                </w:tcPr>
                <w:p w14:paraId="057B43B4">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支持文件强访问控制，定义用户账号等级，并对文件进行打标，仅允许用户操作等于或低于账号等级的标记文件。</w:t>
                  </w:r>
                </w:p>
              </w:tc>
            </w:tr>
            <w:tr w14:paraId="4690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6B7CDBA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0878780D">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文件标识客户端支持Windows和国产银河麒麟操作系统，可针对文件数据进行打标和除标操作。</w:t>
                  </w:r>
                </w:p>
              </w:tc>
            </w:tr>
            <w:tr w14:paraId="78A2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restart"/>
                  <w:tcBorders>
                    <w:top w:val="single" w:color="auto" w:sz="4" w:space="0"/>
                    <w:left w:val="single" w:color="auto" w:sz="4" w:space="0"/>
                    <w:bottom w:val="single" w:color="auto" w:sz="4" w:space="0"/>
                    <w:right w:val="single" w:color="auto" w:sz="4" w:space="0"/>
                  </w:tcBorders>
                  <w:noWrap w:val="0"/>
                  <w:vAlign w:val="center"/>
                </w:tcPr>
                <w:p w14:paraId="58CAB6A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数据库交换</w:t>
                  </w:r>
                </w:p>
              </w:tc>
              <w:tc>
                <w:tcPr>
                  <w:tcW w:w="6079" w:type="dxa"/>
                  <w:tcBorders>
                    <w:top w:val="single" w:color="auto" w:sz="4" w:space="0"/>
                    <w:left w:val="single" w:color="auto" w:sz="4" w:space="0"/>
                    <w:bottom w:val="single" w:color="auto" w:sz="4" w:space="0"/>
                    <w:right w:val="single" w:color="auto" w:sz="4" w:space="0"/>
                  </w:tcBorders>
                  <w:noWrap w:val="0"/>
                  <w:vAlign w:val="center"/>
                </w:tcPr>
                <w:p w14:paraId="6BF54A96">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支持主流数据库Oracle、SQL Server 、Sybase、 MYSQL，国产数据库(DM、KINGBASE、OSCAR)的同步</w:t>
                  </w:r>
                </w:p>
              </w:tc>
            </w:tr>
            <w:tr w14:paraId="7CE8F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77B9519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56CF27B7">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支持全表同步、触发器增量同步、触发器单表同步。</w:t>
                  </w:r>
                </w:p>
              </w:tc>
            </w:tr>
            <w:tr w14:paraId="7FD80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4E88433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7E1CCF2D">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支持数据库异构同步，包括不同类型的数据库、不同表结构、不同字段类型间异构同步。</w:t>
                  </w:r>
                </w:p>
              </w:tc>
            </w:tr>
            <w:tr w14:paraId="4DF27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535CC00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781BC19D">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支持单向、双向数据库同步</w:t>
                  </w:r>
                </w:p>
              </w:tc>
            </w:tr>
            <w:tr w14:paraId="0401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3631D54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2EE9D30E">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支持批量数据表智能匹配配置，可自动匹配表名、字段相同的数据表建立同步关系，满足大批量数据表同步场景下的快速配置需求。</w:t>
                  </w:r>
                </w:p>
              </w:tc>
            </w:tr>
            <w:tr w14:paraId="5DE2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4A3E916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648C67DB">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支持数据同步条件过滤，自定义数据要求，仅允许符合条件要求的数据进行传输，支持采用 WHERE语句编程</w:t>
                  </w:r>
                </w:p>
              </w:tc>
            </w:tr>
            <w:tr w14:paraId="6AD9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1319F26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5915980F">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支持分解UPDATE同步，将更新数据转为插入动作进行同步，覆盖冲突数据，保证数据的一致性。</w:t>
                  </w:r>
                </w:p>
              </w:tc>
            </w:tr>
            <w:tr w14:paraId="775B9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restart"/>
                  <w:tcBorders>
                    <w:top w:val="single" w:color="auto" w:sz="4" w:space="0"/>
                    <w:left w:val="single" w:color="auto" w:sz="4" w:space="0"/>
                    <w:bottom w:val="single" w:color="auto" w:sz="4" w:space="0"/>
                    <w:right w:val="single" w:color="auto" w:sz="4" w:space="0"/>
                  </w:tcBorders>
                  <w:noWrap w:val="0"/>
                  <w:vAlign w:val="center"/>
                </w:tcPr>
                <w:p w14:paraId="2702435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应用数据交换</w:t>
                  </w:r>
                </w:p>
              </w:tc>
              <w:tc>
                <w:tcPr>
                  <w:tcW w:w="6079" w:type="dxa"/>
                  <w:tcBorders>
                    <w:top w:val="single" w:color="auto" w:sz="4" w:space="0"/>
                    <w:left w:val="single" w:color="auto" w:sz="4" w:space="0"/>
                    <w:bottom w:val="single" w:color="auto" w:sz="4" w:space="0"/>
                    <w:right w:val="single" w:color="auto" w:sz="4" w:space="0"/>
                  </w:tcBorders>
                  <w:noWrap w:val="0"/>
                  <w:vAlign w:val="center"/>
                </w:tcPr>
                <w:p w14:paraId="3916A847">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支持应用协议代理交换，包括HTTP、FTP、SMTP、POP3以及自定义TCP\UDP协议</w:t>
                  </w:r>
                </w:p>
              </w:tc>
            </w:tr>
            <w:tr w14:paraId="1484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3B5D4D6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66893C3D">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支持应用协议交换关键字过滤，识别数据内容，禁止敏感关键字传输。</w:t>
                  </w:r>
                </w:p>
              </w:tc>
            </w:tr>
            <w:tr w14:paraId="110EB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1938D2E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652E49FB">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支持基于时间的交换策略控制，时间周期可为每天、每周、每月或自定义日期范围的时间段。</w:t>
                  </w:r>
                </w:p>
              </w:tc>
            </w:tr>
            <w:tr w14:paraId="42F6E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2664EFE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0D6A97B1">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支持http协议、ftp协议、SMTP\POP3协议指令、内容过滤</w:t>
                  </w:r>
                </w:p>
              </w:tc>
            </w:tr>
            <w:tr w14:paraId="6FA8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773A838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1DC02682">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支持基于域名的应用协议交换，通过域名解析服务，将指定域名解析到网闸进行代理交换。</w:t>
                  </w:r>
                </w:p>
              </w:tc>
            </w:tr>
            <w:tr w14:paraId="2DE8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3F0E37E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734C29DF">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支持http协议URL过滤、POST请求过滤、文件类型过滤、病毒扫描。</w:t>
                  </w:r>
                </w:p>
              </w:tc>
            </w:tr>
            <w:tr w14:paraId="6BFA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18F193C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52AF544A">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支持数据库访问操作权限控制，可针对插入、删除、更新、查询指令进行过滤</w:t>
                  </w:r>
                </w:p>
              </w:tc>
            </w:tr>
            <w:tr w14:paraId="24471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38CD688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5444B01F">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支持ftp协议上传下载文件大小过滤、协议命令过滤（包括上传、下载、删除、重命名、列表）、文件类型过滤、病毒扫描</w:t>
                  </w:r>
                </w:p>
              </w:tc>
            </w:tr>
            <w:tr w14:paraId="5F6D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54793BD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5C23DE91">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支持SMTP\POP3协议，支持发件人、收件人地址过滤；支持主题关键字、正文关键字、附件文件名、附件正文过滤；支持文件类型过滤；病毒扫描。</w:t>
                  </w:r>
                </w:p>
              </w:tc>
            </w:tr>
            <w:tr w14:paraId="2C1F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770F341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5CCBCDA9">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支持Web正向代理；支持代理访问方向、访问端口限制；支持关键字过滤；支持请求方法、文件类型、源IP、目的IP、域名、访问时间段以及MIME类型黑白名单控制</w:t>
                  </w:r>
                </w:p>
              </w:tc>
            </w:tr>
            <w:tr w14:paraId="476CC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restart"/>
                  <w:tcBorders>
                    <w:top w:val="single" w:color="auto" w:sz="4" w:space="0"/>
                    <w:left w:val="single" w:color="auto" w:sz="4" w:space="0"/>
                    <w:bottom w:val="single" w:color="auto" w:sz="4" w:space="0"/>
                    <w:right w:val="single" w:color="auto" w:sz="4" w:space="0"/>
                  </w:tcBorders>
                  <w:noWrap w:val="0"/>
                  <w:vAlign w:val="center"/>
                </w:tcPr>
                <w:p w14:paraId="6686DF5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病毒引擎</w:t>
                  </w:r>
                </w:p>
              </w:tc>
              <w:tc>
                <w:tcPr>
                  <w:tcW w:w="6079" w:type="dxa"/>
                  <w:tcBorders>
                    <w:top w:val="single" w:color="auto" w:sz="4" w:space="0"/>
                    <w:left w:val="single" w:color="auto" w:sz="4" w:space="0"/>
                    <w:bottom w:val="single" w:color="auto" w:sz="4" w:space="0"/>
                    <w:right w:val="single" w:color="auto" w:sz="4" w:space="0"/>
                  </w:tcBorders>
                  <w:noWrap w:val="0"/>
                  <w:vAlign w:val="center"/>
                </w:tcPr>
                <w:p w14:paraId="601256C5">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支持病毒库升级</w:t>
                  </w:r>
                </w:p>
              </w:tc>
            </w:tr>
            <w:tr w14:paraId="53171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7F062ED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6FE6B84B">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支持病毒隔离区管理，可查看/清空病毒文件</w:t>
                  </w:r>
                </w:p>
              </w:tc>
            </w:tr>
            <w:tr w14:paraId="6BD2B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tcBorders>
                    <w:top w:val="single" w:color="auto" w:sz="4" w:space="0"/>
                    <w:left w:val="single" w:color="auto" w:sz="4" w:space="0"/>
                    <w:bottom w:val="single" w:color="auto" w:sz="4" w:space="0"/>
                    <w:right w:val="single" w:color="auto" w:sz="4" w:space="0"/>
                  </w:tcBorders>
                  <w:noWrap w:val="0"/>
                  <w:vAlign w:val="center"/>
                </w:tcPr>
                <w:p w14:paraId="6B4D1DB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访问控制</w:t>
                  </w:r>
                </w:p>
              </w:tc>
              <w:tc>
                <w:tcPr>
                  <w:tcW w:w="6079" w:type="dxa"/>
                  <w:tcBorders>
                    <w:top w:val="single" w:color="auto" w:sz="4" w:space="0"/>
                    <w:left w:val="single" w:color="auto" w:sz="4" w:space="0"/>
                    <w:bottom w:val="single" w:color="auto" w:sz="4" w:space="0"/>
                    <w:right w:val="single" w:color="auto" w:sz="4" w:space="0"/>
                  </w:tcBorders>
                  <w:noWrap w:val="0"/>
                  <w:vAlign w:val="center"/>
                </w:tcPr>
                <w:p w14:paraId="3C9B5258">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支持访问控制策略，对外部设备访问目的服务，可针对访问协议、访问方向、源IP、源端口、目的IP、目的端口、关键字进行访问控制</w:t>
                  </w:r>
                </w:p>
              </w:tc>
            </w:tr>
            <w:tr w14:paraId="6D2B1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tcBorders>
                    <w:top w:val="single" w:color="auto" w:sz="4" w:space="0"/>
                    <w:left w:val="single" w:color="auto" w:sz="4" w:space="0"/>
                    <w:bottom w:val="single" w:color="auto" w:sz="4" w:space="0"/>
                    <w:right w:val="single" w:color="auto" w:sz="4" w:space="0"/>
                  </w:tcBorders>
                  <w:noWrap w:val="0"/>
                  <w:vAlign w:val="center"/>
                </w:tcPr>
                <w:p w14:paraId="542FEB0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抗攻击</w:t>
                  </w:r>
                </w:p>
              </w:tc>
              <w:tc>
                <w:tcPr>
                  <w:tcW w:w="6079" w:type="dxa"/>
                  <w:tcBorders>
                    <w:top w:val="single" w:color="auto" w:sz="4" w:space="0"/>
                    <w:left w:val="single" w:color="auto" w:sz="4" w:space="0"/>
                    <w:bottom w:val="single" w:color="auto" w:sz="4" w:space="0"/>
                    <w:right w:val="single" w:color="auto" w:sz="4" w:space="0"/>
                  </w:tcBorders>
                  <w:noWrap w:val="0"/>
                  <w:vAlign w:val="center"/>
                </w:tcPr>
                <w:p w14:paraId="26F2AED4">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支持CC攻击、缓冲区溢出攻击、ICMP大包攻击、TCP\UDP\ICMP FLOOD攻击阀值检测控制</w:t>
                  </w:r>
                </w:p>
              </w:tc>
            </w:tr>
            <w:tr w14:paraId="4A8B6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restart"/>
                  <w:tcBorders>
                    <w:top w:val="single" w:color="auto" w:sz="4" w:space="0"/>
                    <w:left w:val="single" w:color="auto" w:sz="4" w:space="0"/>
                    <w:bottom w:val="single" w:color="auto" w:sz="4" w:space="0"/>
                    <w:right w:val="single" w:color="auto" w:sz="4" w:space="0"/>
                  </w:tcBorders>
                  <w:noWrap w:val="0"/>
                  <w:vAlign w:val="center"/>
                </w:tcPr>
                <w:p w14:paraId="43DAD87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安全管理</w:t>
                  </w:r>
                </w:p>
              </w:tc>
              <w:tc>
                <w:tcPr>
                  <w:tcW w:w="6079" w:type="dxa"/>
                  <w:tcBorders>
                    <w:top w:val="single" w:color="auto" w:sz="4" w:space="0"/>
                    <w:left w:val="single" w:color="auto" w:sz="4" w:space="0"/>
                    <w:bottom w:val="single" w:color="auto" w:sz="4" w:space="0"/>
                    <w:right w:val="single" w:color="auto" w:sz="4" w:space="0"/>
                  </w:tcBorders>
                  <w:noWrap w:val="0"/>
                  <w:vAlign w:val="center"/>
                </w:tcPr>
                <w:p w14:paraId="0D5C6CF2">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支持B/S结构管理，基于https单向认证或双向认证可选的web管理方式，实现了远程管理信息加密传输。</w:t>
                  </w:r>
                </w:p>
              </w:tc>
            </w:tr>
            <w:tr w14:paraId="4E4AD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657DE01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7509B23D">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所有配置通过内端主机完成，外端主机无需不开放任何管理接口。</w:t>
                  </w:r>
                </w:p>
              </w:tc>
            </w:tr>
            <w:tr w14:paraId="102DD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239C579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0CCB8D0F">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支持三权分立管理，分别为系统管理员、系统审计员、授权管理员，权限各不交叉，不可越权，不存在超级管理员。</w:t>
                  </w:r>
                </w:p>
              </w:tc>
            </w:tr>
            <w:tr w14:paraId="7C73D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18DAD06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65C098C2">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支持手动上传更新SSL证书，保证管理服务认证的可控性以及安全性。</w:t>
                  </w:r>
                </w:p>
              </w:tc>
            </w:tr>
            <w:tr w14:paraId="179F3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088BE11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39CF4654">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支持用户名口令以及数字证书认证。</w:t>
                  </w:r>
                </w:p>
              </w:tc>
            </w:tr>
            <w:tr w14:paraId="1CF4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restart"/>
                  <w:tcBorders>
                    <w:top w:val="single" w:color="auto" w:sz="4" w:space="0"/>
                    <w:left w:val="single" w:color="auto" w:sz="4" w:space="0"/>
                    <w:bottom w:val="single" w:color="auto" w:sz="4" w:space="0"/>
                    <w:right w:val="single" w:color="auto" w:sz="4" w:space="0"/>
                  </w:tcBorders>
                  <w:noWrap w:val="0"/>
                  <w:vAlign w:val="center"/>
                </w:tcPr>
                <w:p w14:paraId="3920FB1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日志审计</w:t>
                  </w:r>
                </w:p>
              </w:tc>
              <w:tc>
                <w:tcPr>
                  <w:tcW w:w="6079" w:type="dxa"/>
                  <w:tcBorders>
                    <w:top w:val="single" w:color="auto" w:sz="4" w:space="0"/>
                    <w:left w:val="single" w:color="auto" w:sz="4" w:space="0"/>
                    <w:bottom w:val="single" w:color="auto" w:sz="4" w:space="0"/>
                    <w:right w:val="single" w:color="auto" w:sz="4" w:space="0"/>
                  </w:tcBorders>
                  <w:noWrap w:val="0"/>
                  <w:vAlign w:val="center"/>
                </w:tcPr>
                <w:p w14:paraId="363C5BFC">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支持snmp服务，支持snmpV1/V2/V3协议，可与标准网管平台无缝兼容；</w:t>
                  </w:r>
                </w:p>
              </w:tc>
            </w:tr>
            <w:tr w14:paraId="44B1C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2683C13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7446E4FC">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支持syslog协议外发日志；支持同时发送多个远程syslog服务，并可指定外发日志类型。</w:t>
                  </w:r>
                </w:p>
              </w:tc>
            </w:tr>
            <w:tr w14:paraId="66387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0991E4E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24F74262">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支持日志记录的导出，导出格式支持CSV、xls、pdf、html，并可将日志直接导出至FTP服务器；</w:t>
                  </w:r>
                </w:p>
              </w:tc>
            </w:tr>
            <w:tr w14:paraId="4998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03DEBBE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60A20511">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支持日志自动备份存档，可实现每天、每周、每月自动存档备份数据。</w:t>
                  </w:r>
                </w:p>
              </w:tc>
            </w:tr>
            <w:tr w14:paraId="7397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79F896A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0A00AD75">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支持管理行为、业务访问行为、文件交换、数据库交换等业务日志审计。</w:t>
                  </w:r>
                </w:p>
              </w:tc>
            </w:tr>
            <w:tr w14:paraId="5C602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41" w:type="dxa"/>
                  <w:vMerge w:val="continue"/>
                  <w:tcBorders>
                    <w:top w:val="single" w:color="auto" w:sz="4" w:space="0"/>
                    <w:left w:val="single" w:color="auto" w:sz="4" w:space="0"/>
                    <w:bottom w:val="single" w:color="auto" w:sz="4" w:space="0"/>
                    <w:right w:val="single" w:color="auto" w:sz="4" w:space="0"/>
                  </w:tcBorders>
                  <w:noWrap w:val="0"/>
                  <w:vAlign w:val="center"/>
                </w:tcPr>
                <w:p w14:paraId="53A7307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p>
              </w:tc>
              <w:tc>
                <w:tcPr>
                  <w:tcW w:w="6079" w:type="dxa"/>
                  <w:tcBorders>
                    <w:top w:val="single" w:color="auto" w:sz="4" w:space="0"/>
                    <w:left w:val="single" w:color="auto" w:sz="4" w:space="0"/>
                    <w:bottom w:val="single" w:color="auto" w:sz="4" w:space="0"/>
                    <w:right w:val="single" w:color="auto" w:sz="4" w:space="0"/>
                  </w:tcBorders>
                  <w:noWrap w:val="0"/>
                  <w:vAlign w:val="center"/>
                </w:tcPr>
                <w:p w14:paraId="13CB4B8C">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支持业务告警、安全告警以及系统告警日志审计。</w:t>
                  </w:r>
                </w:p>
              </w:tc>
            </w:tr>
          </w:tbl>
          <w:p w14:paraId="230B4C6E">
            <w:pPr>
              <w:keepNext/>
              <w:keepLines/>
              <w:pageBreakBefore w:val="0"/>
              <w:widowControl w:val="0"/>
              <w:numPr>
                <w:ilvl w:val="3"/>
                <w:numId w:val="0"/>
              </w:numPr>
              <w:kinsoku/>
              <w:wordWrap/>
              <w:overflowPunct/>
              <w:topLinePunct w:val="0"/>
              <w:autoSpaceDE/>
              <w:autoSpaceDN/>
              <w:bidi w:val="0"/>
              <w:adjustRightInd/>
              <w:snapToGrid/>
              <w:spacing w:before="95" w:beforeLines="25" w:after="95" w:afterLines="25" w:line="360" w:lineRule="auto"/>
              <w:ind w:left="0" w:leftChars="0" w:firstLine="0" w:firstLineChars="0"/>
              <w:jc w:val="both"/>
              <w:textAlignment w:val="auto"/>
              <w:outlineLvl w:val="9"/>
              <w:rPr>
                <w:rFonts w:hint="eastAsia" w:ascii="宋体" w:hAnsi="宋体" w:eastAsia="宋体" w:cs="宋体"/>
                <w:b/>
                <w:bCs w:val="0"/>
                <w:color w:val="000000" w:themeColor="text1"/>
                <w:kern w:val="2"/>
                <w:sz w:val="21"/>
                <w:szCs w:val="21"/>
                <w:highlight w:val="none"/>
                <w:lang w:val="en-US" w:eastAsia="zh-Hans" w:bidi="ar-SA"/>
                <w14:textFill>
                  <w14:solidFill>
                    <w14:schemeClr w14:val="tx1"/>
                  </w14:solidFill>
                </w14:textFill>
              </w:rPr>
            </w:pPr>
            <w:r>
              <w:rPr>
                <w:rFonts w:hint="eastAsia" w:ascii="宋体" w:hAnsi="宋体" w:eastAsia="宋体" w:cs="宋体"/>
                <w:b/>
                <w:bCs w:val="0"/>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b/>
                <w:bCs w:val="0"/>
                <w:color w:val="000000" w:themeColor="text1"/>
                <w:kern w:val="2"/>
                <w:sz w:val="21"/>
                <w:szCs w:val="21"/>
                <w:highlight w:val="none"/>
                <w:lang w:val="en-US" w:eastAsia="zh-Hans" w:bidi="ar-SA"/>
                <w14:textFill>
                  <w14:solidFill>
                    <w14:schemeClr w14:val="tx1"/>
                  </w14:solidFill>
                </w14:textFill>
              </w:rPr>
              <w:t>防火墙</w:t>
            </w:r>
          </w:p>
          <w:tbl>
            <w:tblPr>
              <w:tblStyle w:val="15"/>
              <w:tblW w:w="0" w:type="auto"/>
              <w:tblInd w:w="96" w:type="dxa"/>
              <w:tblLayout w:type="fixed"/>
              <w:tblCellMar>
                <w:top w:w="0" w:type="dxa"/>
                <w:left w:w="108" w:type="dxa"/>
                <w:bottom w:w="0" w:type="dxa"/>
                <w:right w:w="108" w:type="dxa"/>
              </w:tblCellMar>
            </w:tblPr>
            <w:tblGrid>
              <w:gridCol w:w="636"/>
              <w:gridCol w:w="6501"/>
            </w:tblGrid>
            <w:tr w14:paraId="76ED1F48">
              <w:tblPrEx>
                <w:tblCellMar>
                  <w:top w:w="0" w:type="dxa"/>
                  <w:left w:w="108" w:type="dxa"/>
                  <w:bottom w:w="0" w:type="dxa"/>
                  <w:right w:w="108" w:type="dxa"/>
                </w:tblCellMar>
              </w:tblPrEx>
              <w:trPr>
                <w:trHeight w:val="467" w:hRule="atLeast"/>
                <w:tblHeader/>
              </w:trPr>
              <w:tc>
                <w:tcPr>
                  <w:tcW w:w="636" w:type="dxa"/>
                  <w:tcBorders>
                    <w:top w:val="single" w:color="000000" w:sz="4" w:space="0"/>
                    <w:left w:val="single" w:color="000000" w:sz="4" w:space="0"/>
                    <w:bottom w:val="single" w:color="000000" w:sz="4" w:space="0"/>
                    <w:right w:val="single" w:color="000000" w:sz="4" w:space="0"/>
                  </w:tcBorders>
                  <w:noWrap/>
                  <w:vAlign w:val="center"/>
                </w:tcPr>
                <w:p w14:paraId="756983E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bookmarkStart w:id="4" w:name="_Hlk226734236"/>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序号</w:t>
                  </w:r>
                </w:p>
              </w:tc>
              <w:tc>
                <w:tcPr>
                  <w:tcW w:w="6501" w:type="dxa"/>
                  <w:tcBorders>
                    <w:top w:val="single" w:color="000000" w:sz="4" w:space="0"/>
                    <w:left w:val="single" w:color="000000" w:sz="4" w:space="0"/>
                    <w:bottom w:val="single" w:color="000000" w:sz="4" w:space="0"/>
                    <w:right w:val="single" w:color="000000" w:sz="4" w:space="0"/>
                  </w:tcBorders>
                  <w:noWrap/>
                  <w:vAlign w:val="center"/>
                </w:tcPr>
                <w:p w14:paraId="338472B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技术参数要求</w:t>
                  </w:r>
                </w:p>
              </w:tc>
            </w:tr>
            <w:tr w14:paraId="32ABBEBF">
              <w:tblPrEx>
                <w:tblCellMar>
                  <w:top w:w="0" w:type="dxa"/>
                  <w:left w:w="108" w:type="dxa"/>
                  <w:bottom w:w="0" w:type="dxa"/>
                  <w:right w:w="108" w:type="dxa"/>
                </w:tblCellMar>
              </w:tblPrEx>
              <w:trPr>
                <w:trHeight w:val="1656"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7871EC8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191E1F40">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标准2U机架式设备；采用非X86架构，≥4个千兆电口，≥4个千兆光口；≥4个通用扩展槽，1个console口，1个USB 2.0 口，1个HA口，1个MGT口，1个AUX口；标配冗余电源，防火墙吞吐量：≥40Gbps；IPSec吞吐量：≥25Gbps；IPS吞吐量：≥18Gbps；AV吞吐量：≥10Gbps；最大并发连接：≥1500万；每秒新建连接：≥60万；</w:t>
                  </w:r>
                  <w:bookmarkStart w:id="5" w:name="OLE_LINK33"/>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提供IPSec VPN隧道数≥500条，</w:t>
                  </w:r>
                  <w:bookmarkEnd w:id="5"/>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标配提供8个SSL VPN并发用户授权，SSL VPN并发用户数支持扩展到250个。</w:t>
                  </w:r>
                </w:p>
              </w:tc>
            </w:tr>
            <w:tr w14:paraId="3C2DDF9D">
              <w:tblPrEx>
                <w:tblCellMar>
                  <w:top w:w="0" w:type="dxa"/>
                  <w:left w:w="108" w:type="dxa"/>
                  <w:bottom w:w="0" w:type="dxa"/>
                  <w:right w:w="108" w:type="dxa"/>
                </w:tblCellMar>
              </w:tblPrEx>
              <w:trPr>
                <w:trHeight w:val="828"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54823D6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6AF4BC78">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具备应用识别与控制能力，支持7500多种应用的识别和控制，支持配置应用过滤组，支持按照类别、子类别、所用技术、风险等级、特征对应用进行过滤后自定义应用过滤组。应用过滤组支持在安全策略、会话限制和策略路由功能中引用；</w:t>
                  </w:r>
                </w:p>
              </w:tc>
            </w:tr>
            <w:tr w14:paraId="434EA20D">
              <w:tblPrEx>
                <w:tblCellMar>
                  <w:top w:w="0" w:type="dxa"/>
                  <w:left w:w="108" w:type="dxa"/>
                  <w:bottom w:w="0" w:type="dxa"/>
                  <w:right w:w="108" w:type="dxa"/>
                </w:tblCellMar>
              </w:tblPrEx>
              <w:trPr>
                <w:trHeight w:val="138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333FB48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4B438130">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需提供多种攻击防护，至少包括：ICMP 洪水攻击防护、UDP 洪水攻击防护、ARP欺骗攻击防护、SYN 洪水攻击防护、WinNuke攻击防护、IP地址欺骗攻击防护、IP地址/IP协议扫描攻击防护、TCP/UDP端口扫描攻击防护、Ping of Death攻击防护、Teardrop攻击防护、Smurf或者Fraggle攻击防护、Land攻击防护、IP 选项、ICMP大包攻击防护、TCP异常、TCP 分离握手攻击防护等</w:t>
                  </w:r>
                </w:p>
              </w:tc>
            </w:tr>
            <w:tr w14:paraId="78EE54F9">
              <w:tblPrEx>
                <w:tblCellMar>
                  <w:top w:w="0" w:type="dxa"/>
                  <w:left w:w="108" w:type="dxa"/>
                  <w:bottom w:w="0" w:type="dxa"/>
                  <w:right w:w="108" w:type="dxa"/>
                </w:tblCellMar>
              </w:tblPrEx>
              <w:trPr>
                <w:trHeight w:val="552"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41D7A71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1D47AE03">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具备HA能力，支持主备模式，双主模式，主主模式支持非对称路由场景，HA可基于接口、HTTP、PING、ARP、DNS、TCP等监测对象实现主备切换；</w:t>
                  </w:r>
                </w:p>
              </w:tc>
            </w:tr>
            <w:tr w14:paraId="66E73956">
              <w:tblPrEx>
                <w:tblCellMar>
                  <w:top w:w="0" w:type="dxa"/>
                  <w:left w:w="108" w:type="dxa"/>
                  <w:bottom w:w="0" w:type="dxa"/>
                  <w:right w:w="108" w:type="dxa"/>
                </w:tblCellMar>
              </w:tblPrEx>
              <w:trPr>
                <w:trHeight w:val="552"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1BFA103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089EFD1C">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防火墙HA主备模式下支持使用cli命令行显示主备设备配置的差异化信息，保证设备主备参数的一致性。</w:t>
                  </w:r>
                </w:p>
              </w:tc>
            </w:tr>
            <w:tr w14:paraId="782D927D">
              <w:tblPrEx>
                <w:tblCellMar>
                  <w:top w:w="0" w:type="dxa"/>
                  <w:left w:w="108" w:type="dxa"/>
                  <w:bottom w:w="0" w:type="dxa"/>
                  <w:right w:w="108" w:type="dxa"/>
                </w:tblCellMar>
              </w:tblPrEx>
              <w:trPr>
                <w:trHeight w:val="110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50A3988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73D59D5C">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提供目的路由、ISP路由、源路由、源接口路由、策略路由，以及RIP、OSPF、BGP、ISIS等动态路由协议（非透传）并提供BFD功能，BFD能与静态路由/OSPF/BGP等进行联动。快速检测到与相邻设备间的通信故障，减小设备故障对业务的影响。通过与动态路由协议联动，缩短收敛时间，提升可靠性；</w:t>
                  </w:r>
                </w:p>
              </w:tc>
            </w:tr>
            <w:tr w14:paraId="71134698">
              <w:tblPrEx>
                <w:tblCellMar>
                  <w:top w:w="0" w:type="dxa"/>
                  <w:left w:w="108" w:type="dxa"/>
                  <w:bottom w:w="0" w:type="dxa"/>
                  <w:right w:w="108" w:type="dxa"/>
                </w:tblCellMar>
              </w:tblPrEx>
              <w:trPr>
                <w:trHeight w:val="110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693619F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7</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4C35E1DA">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IPS入侵防御规则库，支持针对HTTP、SMTP、IMAP、POP3、VOIP、NETBIOS等20余种协议和应用的攻击检测和防御，具备超过16000种特征库规则，特征库规则列表至少支持基于协议类型、操作系统、攻击类型、严重程度、特征ID等方式的查询；</w:t>
                  </w:r>
                </w:p>
              </w:tc>
            </w:tr>
            <w:tr w14:paraId="6CDAA010">
              <w:tblPrEx>
                <w:tblCellMar>
                  <w:top w:w="0" w:type="dxa"/>
                  <w:left w:w="108" w:type="dxa"/>
                  <w:bottom w:w="0" w:type="dxa"/>
                  <w:right w:w="108" w:type="dxa"/>
                </w:tblCellMar>
              </w:tblPrEx>
              <w:trPr>
                <w:trHeight w:val="552"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3E811F2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8</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18536232">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支持AV防病毒功能：支持对HTTP，FTP，SMTP，POP3，IMAP协议进行病毒文件检测，病毒特征库≥330万，病毒库支持网络实时更新</w:t>
                  </w:r>
                </w:p>
              </w:tc>
            </w:tr>
            <w:tr w14:paraId="564E8E00">
              <w:tblPrEx>
                <w:tblCellMar>
                  <w:top w:w="0" w:type="dxa"/>
                  <w:left w:w="108" w:type="dxa"/>
                  <w:bottom w:w="0" w:type="dxa"/>
                  <w:right w:w="108" w:type="dxa"/>
                </w:tblCellMar>
              </w:tblPrEx>
              <w:trPr>
                <w:trHeight w:val="552"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7AC5818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1BC131FD">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防火墙可自动周期性通过FTP、TFTP、HTTP、HTTPS等协议获取IP黑名单文件并进行增量导入或覆盖式导入。</w:t>
                  </w:r>
                  <w:r>
                    <w:rPr>
                      <w:rFonts w:hint="eastAsia" w:ascii="宋体" w:hAnsi="宋体" w:eastAsia="宋体" w:cs="宋体"/>
                      <w:color w:val="000000" w:themeColor="text1"/>
                      <w:kern w:val="2"/>
                      <w:sz w:val="21"/>
                      <w:szCs w:val="21"/>
                      <w:highlight w:val="none"/>
                      <w14:textFill>
                        <w14:solidFill>
                          <w14:schemeClr w14:val="tx1"/>
                        </w14:solidFill>
                      </w14:textFill>
                    </w:rPr>
                    <w:t>（提供第三方检测报告证明</w:t>
                  </w:r>
                  <w:r>
                    <w:rPr>
                      <w:rFonts w:hint="eastAsia" w:ascii="宋体" w:hAnsi="宋体" w:eastAsia="宋体" w:cs="宋体"/>
                      <w:color w:val="000000" w:themeColor="text1"/>
                      <w:sz w:val="21"/>
                      <w:szCs w:val="21"/>
                      <w:highlight w:val="none"/>
                      <w14:textFill>
                        <w14:solidFill>
                          <w14:schemeClr w14:val="tx1"/>
                        </w14:solidFill>
                      </w14:textFill>
                    </w:rPr>
                    <w:t>并加盖</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公章</w:t>
                  </w:r>
                  <w:r>
                    <w:rPr>
                      <w:rFonts w:hint="eastAsia" w:ascii="宋体" w:hAnsi="宋体" w:eastAsia="宋体" w:cs="宋体"/>
                      <w:color w:val="000000" w:themeColor="text1"/>
                      <w:kern w:val="2"/>
                      <w:sz w:val="21"/>
                      <w:szCs w:val="21"/>
                      <w:highlight w:val="none"/>
                      <w14:textFill>
                        <w14:solidFill>
                          <w14:schemeClr w14:val="tx1"/>
                        </w14:solidFill>
                      </w14:textFill>
                    </w:rPr>
                    <w:t>）</w:t>
                  </w:r>
                </w:p>
              </w:tc>
            </w:tr>
            <w:tr w14:paraId="179DED69">
              <w:tblPrEx>
                <w:tblCellMar>
                  <w:top w:w="0" w:type="dxa"/>
                  <w:left w:w="108" w:type="dxa"/>
                  <w:bottom w:w="0" w:type="dxa"/>
                  <w:right w:w="108" w:type="dxa"/>
                </w:tblCellMar>
              </w:tblPrEx>
              <w:trPr>
                <w:trHeight w:val="40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6C06A5DC">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10</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5809B529">
                  <w:pPr>
                    <w:pageBreakBefore w:val="0"/>
                    <w:kinsoku/>
                    <w:wordWrap/>
                    <w:overflowPunct/>
                    <w:topLinePunct w:val="0"/>
                    <w:autoSpaceDE/>
                    <w:autoSpaceDN/>
                    <w:bidi w:val="0"/>
                    <w:adjustRightInd/>
                    <w:snapToGrid/>
                    <w:spacing w:after="160" w:line="240" w:lineRule="auto"/>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支持web 页面管理功能，支持图形化页面支持设置密保问题与密码，管理密码丢失时，可以找回密码，且设备不需要重启；图形化页面支持统计流量中各个字节包的占比数据，包括：64字节，65-127 字节、128-255 字节、256-511 字节、512-1023 字节、1024-1580 字节的不同包占比统计等功能</w:t>
                  </w:r>
                  <w:r>
                    <w:rPr>
                      <w:rFonts w:hint="eastAsia" w:ascii="宋体" w:hAnsi="宋体" w:eastAsia="宋体" w:cs="宋体"/>
                      <w:color w:val="000000" w:themeColor="text1"/>
                      <w:kern w:val="2"/>
                      <w:sz w:val="21"/>
                      <w:szCs w:val="21"/>
                      <w:highlight w:val="none"/>
                      <w14:textFill>
                        <w14:solidFill>
                          <w14:schemeClr w14:val="tx1"/>
                        </w14:solidFill>
                      </w14:textFill>
                    </w:rPr>
                    <w:t>（提供第三方检测报告证明</w:t>
                  </w:r>
                  <w:r>
                    <w:rPr>
                      <w:rFonts w:hint="eastAsia" w:ascii="宋体" w:hAnsi="宋体" w:eastAsia="宋体" w:cs="宋体"/>
                      <w:color w:val="000000" w:themeColor="text1"/>
                      <w:sz w:val="21"/>
                      <w:szCs w:val="21"/>
                      <w:highlight w:val="none"/>
                      <w14:textFill>
                        <w14:solidFill>
                          <w14:schemeClr w14:val="tx1"/>
                        </w14:solidFill>
                      </w14:textFill>
                    </w:rPr>
                    <w:t>并加盖</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公章</w:t>
                  </w:r>
                  <w:r>
                    <w:rPr>
                      <w:rFonts w:hint="eastAsia" w:ascii="宋体" w:hAnsi="宋体" w:eastAsia="宋体" w:cs="宋体"/>
                      <w:color w:val="000000" w:themeColor="text1"/>
                      <w:kern w:val="2"/>
                      <w:sz w:val="21"/>
                      <w:szCs w:val="21"/>
                      <w:highlight w:val="none"/>
                      <w14:textFill>
                        <w14:solidFill>
                          <w14:schemeClr w14:val="tx1"/>
                        </w14:solidFill>
                      </w14:textFill>
                    </w:rPr>
                    <w:t>）</w:t>
                  </w:r>
                </w:p>
              </w:tc>
            </w:tr>
            <w:tr w14:paraId="25812646">
              <w:tblPrEx>
                <w:tblCellMar>
                  <w:top w:w="0" w:type="dxa"/>
                  <w:left w:w="108" w:type="dxa"/>
                  <w:bottom w:w="0" w:type="dxa"/>
                  <w:right w:w="108" w:type="dxa"/>
                </w:tblCellMar>
              </w:tblPrEx>
              <w:trPr>
                <w:trHeight w:val="110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268D6F8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11</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230D2372">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安全策略支持基于安全域、IP地址、域名、国家/地区、服务、应用、VLAN的安全策略，同时可将一些具有相同作用或者相同属性的策略规则加入聚合策略，管理员调整聚合策略的优先级后，所有聚合策略成员的优先级将会一起调整，实现对策略规则的批量管理。</w:t>
                  </w:r>
                </w:p>
              </w:tc>
            </w:tr>
            <w:tr w14:paraId="2395099F">
              <w:tblPrEx>
                <w:tblCellMar>
                  <w:top w:w="0" w:type="dxa"/>
                  <w:left w:w="108" w:type="dxa"/>
                  <w:bottom w:w="0" w:type="dxa"/>
                  <w:right w:w="108" w:type="dxa"/>
                </w:tblCellMar>
              </w:tblPrEx>
              <w:trPr>
                <w:trHeight w:val="288"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7964213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5D697D08">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安全策略的服务元素支持直接配置端口和协议，无需单独定义服务对象</w:t>
                  </w:r>
                </w:p>
              </w:tc>
            </w:tr>
            <w:tr w14:paraId="4F790811">
              <w:tblPrEx>
                <w:tblCellMar>
                  <w:top w:w="0" w:type="dxa"/>
                  <w:left w:w="108" w:type="dxa"/>
                  <w:bottom w:w="0" w:type="dxa"/>
                  <w:right w:w="108" w:type="dxa"/>
                </w:tblCellMar>
              </w:tblPrEx>
              <w:trPr>
                <w:trHeight w:val="110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476642D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13</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76E9E032">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NATv6、NAT444、NAT64、DS-Lite、Full-Cone-NAT等地址转换技术，其中目的NAT支持服务器负载均衡功能，可对服务器会话状态进行监控，支持服务器健康检查和服务器会话保护，支持会话保持，支持加权散列、加权轮训、加权最小会话数等算法</w:t>
                  </w:r>
                </w:p>
              </w:tc>
            </w:tr>
            <w:tr w14:paraId="59E0B7B5">
              <w:tblPrEx>
                <w:tblCellMar>
                  <w:top w:w="0" w:type="dxa"/>
                  <w:left w:w="108" w:type="dxa"/>
                  <w:bottom w:w="0" w:type="dxa"/>
                  <w:right w:w="108" w:type="dxa"/>
                </w:tblCellMar>
              </w:tblPrEx>
              <w:trPr>
                <w:trHeight w:val="552"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0DA9BD4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14</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7E512283">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支持NAT的端口扩展技术，突破传统单个公网地址64512个端口的瓶颈，扩充一个公网IPport资源数量，从而帮助用户节省公网IP地址的使用；</w:t>
                  </w:r>
                </w:p>
              </w:tc>
            </w:tr>
            <w:tr w14:paraId="4C4ACB25">
              <w:tblPrEx>
                <w:tblCellMar>
                  <w:top w:w="0" w:type="dxa"/>
                  <w:left w:w="108" w:type="dxa"/>
                  <w:bottom w:w="0" w:type="dxa"/>
                  <w:right w:w="108" w:type="dxa"/>
                </w:tblCellMar>
              </w:tblPrEx>
              <w:trPr>
                <w:trHeight w:val="110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2EC4515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15</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47283959">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防火墙支持策略自学习功能，策略助手能够提取命中指定策略ID的流量作为流量数据分析源，生成服务并且根据管理员设置的替换规则、聚合规则优化流量数据，最后自动生成符合管理员期望的安全策略规则，同时支持对策略助手中统计到的流量信息记录上下行报文数和上下行字节数等信息。</w:t>
                  </w:r>
                  <w:r>
                    <w:rPr>
                      <w:rFonts w:hint="eastAsia" w:ascii="宋体" w:hAnsi="宋体" w:eastAsia="宋体" w:cs="宋体"/>
                      <w:color w:val="000000" w:themeColor="text1"/>
                      <w:kern w:val="2"/>
                      <w:sz w:val="21"/>
                      <w:szCs w:val="21"/>
                      <w:highlight w:val="none"/>
                      <w14:textFill>
                        <w14:solidFill>
                          <w14:schemeClr w14:val="tx1"/>
                        </w14:solidFill>
                      </w14:textFill>
                    </w:rPr>
                    <w:t>（提供第三方检测报告证明</w:t>
                  </w:r>
                  <w:r>
                    <w:rPr>
                      <w:rFonts w:hint="eastAsia" w:ascii="宋体" w:hAnsi="宋体" w:eastAsia="宋体" w:cs="宋体"/>
                      <w:color w:val="000000" w:themeColor="text1"/>
                      <w:sz w:val="21"/>
                      <w:szCs w:val="21"/>
                      <w:highlight w:val="none"/>
                      <w14:textFill>
                        <w14:solidFill>
                          <w14:schemeClr w14:val="tx1"/>
                        </w14:solidFill>
                      </w14:textFill>
                    </w:rPr>
                    <w:t>并加盖</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公章</w:t>
                  </w:r>
                  <w:r>
                    <w:rPr>
                      <w:rFonts w:hint="eastAsia" w:ascii="宋体" w:hAnsi="宋体" w:eastAsia="宋体" w:cs="宋体"/>
                      <w:color w:val="000000" w:themeColor="text1"/>
                      <w:kern w:val="2"/>
                      <w:sz w:val="21"/>
                      <w:szCs w:val="21"/>
                      <w:highlight w:val="none"/>
                      <w14:textFill>
                        <w14:solidFill>
                          <w14:schemeClr w14:val="tx1"/>
                        </w14:solidFill>
                      </w14:textFill>
                    </w:rPr>
                    <w:t>）</w:t>
                  </w:r>
                </w:p>
              </w:tc>
            </w:tr>
            <w:tr w14:paraId="224173AF">
              <w:tblPrEx>
                <w:tblCellMar>
                  <w:top w:w="0" w:type="dxa"/>
                  <w:left w:w="108" w:type="dxa"/>
                  <w:bottom w:w="0" w:type="dxa"/>
                  <w:right w:w="108" w:type="dxa"/>
                </w:tblCellMar>
              </w:tblPrEx>
              <w:trPr>
                <w:trHeight w:val="552"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52340AC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16</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47F92925">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支持对安全策略的首次命中时间、最近一次命中时间、最近未命中天数进行统计，并支持在分析界面对无命中数的策略进行禁用和删除。</w:t>
                  </w:r>
                </w:p>
              </w:tc>
            </w:tr>
            <w:tr w14:paraId="6FBDEFA4">
              <w:tblPrEx>
                <w:tblCellMar>
                  <w:top w:w="0" w:type="dxa"/>
                  <w:left w:w="108" w:type="dxa"/>
                  <w:bottom w:w="0" w:type="dxa"/>
                  <w:right w:w="108" w:type="dxa"/>
                </w:tblCellMar>
              </w:tblPrEx>
              <w:trPr>
                <w:trHeight w:val="138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7210A1A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17</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39CCCF84">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数据包路径监测功能，可模拟数据包穿越设备，对设备的各个功能模块进行有效性检测，非传统意义的debug功能，兼容并通过图形化以及文字描述的方式将检测过程及检测结果呈现，以便快速的进行故障定位。可检测的数据包来源包含模拟数据包、实时在线数据包，支持对检测结果以报告的形式导出，供管理员分析。</w:t>
                  </w:r>
                </w:p>
              </w:tc>
            </w:tr>
            <w:tr w14:paraId="2180428D">
              <w:tblPrEx>
                <w:tblCellMar>
                  <w:top w:w="0" w:type="dxa"/>
                  <w:left w:w="108" w:type="dxa"/>
                  <w:bottom w:w="0" w:type="dxa"/>
                  <w:right w:w="108" w:type="dxa"/>
                </w:tblCellMar>
              </w:tblPrEx>
              <w:trPr>
                <w:trHeight w:val="288"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1D81CCE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18</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22743CC0">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支持SNAT、DNAT规则的冗余分析和命中分析功能</w:t>
                  </w:r>
                  <w:r>
                    <w:rPr>
                      <w:rFonts w:hint="eastAsia" w:ascii="宋体" w:hAnsi="宋体" w:eastAsia="宋体" w:cs="宋体"/>
                      <w:color w:val="000000" w:themeColor="text1"/>
                      <w:kern w:val="2"/>
                      <w:sz w:val="21"/>
                      <w:szCs w:val="21"/>
                      <w:highlight w:val="none"/>
                      <w14:textFill>
                        <w14:solidFill>
                          <w14:schemeClr w14:val="tx1"/>
                        </w14:solidFill>
                      </w14:textFill>
                    </w:rPr>
                    <w:t>（提供第三方检测报告证明</w:t>
                  </w:r>
                  <w:r>
                    <w:rPr>
                      <w:rFonts w:hint="eastAsia" w:ascii="宋体" w:hAnsi="宋体" w:eastAsia="宋体" w:cs="宋体"/>
                      <w:color w:val="000000" w:themeColor="text1"/>
                      <w:sz w:val="21"/>
                      <w:szCs w:val="21"/>
                      <w:highlight w:val="none"/>
                      <w14:textFill>
                        <w14:solidFill>
                          <w14:schemeClr w14:val="tx1"/>
                        </w14:solidFill>
                      </w14:textFill>
                    </w:rPr>
                    <w:t>并加盖</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公章</w:t>
                  </w:r>
                  <w:r>
                    <w:rPr>
                      <w:rFonts w:hint="eastAsia" w:ascii="宋体" w:hAnsi="宋体" w:eastAsia="宋体" w:cs="宋体"/>
                      <w:color w:val="000000" w:themeColor="text1"/>
                      <w:kern w:val="2"/>
                      <w:sz w:val="21"/>
                      <w:szCs w:val="21"/>
                      <w:highlight w:val="none"/>
                      <w14:textFill>
                        <w14:solidFill>
                          <w14:schemeClr w14:val="tx1"/>
                        </w14:solidFill>
                      </w14:textFill>
                    </w:rPr>
                    <w:t>）</w:t>
                  </w:r>
                </w:p>
              </w:tc>
            </w:tr>
            <w:tr w14:paraId="369F6F02">
              <w:tblPrEx>
                <w:tblCellMar>
                  <w:top w:w="0" w:type="dxa"/>
                  <w:left w:w="108" w:type="dxa"/>
                  <w:bottom w:w="0" w:type="dxa"/>
                  <w:right w:w="108" w:type="dxa"/>
                </w:tblCellMar>
              </w:tblPrEx>
              <w:trPr>
                <w:trHeight w:val="552"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3B27575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19</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7A20EC16">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支持全功能CLI（SSH、TELNET、CONSOLE等方式）命令配置，以方便快速进行脚本操作和故障调试，且CLI配置必须支持中文输入</w:t>
                  </w:r>
                </w:p>
              </w:tc>
            </w:tr>
            <w:tr w14:paraId="2A9D718D">
              <w:tblPrEx>
                <w:tblCellMar>
                  <w:top w:w="0" w:type="dxa"/>
                  <w:left w:w="108" w:type="dxa"/>
                  <w:bottom w:w="0" w:type="dxa"/>
                  <w:right w:w="108" w:type="dxa"/>
                </w:tblCellMar>
              </w:tblPrEx>
              <w:trPr>
                <w:trHeight w:val="552"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561F71C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20</w:t>
                  </w:r>
                </w:p>
              </w:tc>
              <w:tc>
                <w:tcPr>
                  <w:tcW w:w="6501" w:type="dxa"/>
                  <w:tcBorders>
                    <w:top w:val="single" w:color="000000" w:sz="4" w:space="0"/>
                    <w:left w:val="single" w:color="000000" w:sz="4" w:space="0"/>
                    <w:bottom w:val="single" w:color="000000" w:sz="4" w:space="0"/>
                    <w:right w:val="single" w:color="000000" w:sz="4" w:space="0"/>
                  </w:tcBorders>
                  <w:noWrap w:val="0"/>
                  <w:vAlign w:val="center"/>
                </w:tcPr>
                <w:p w14:paraId="385337A9">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操作界面支持中英文切换，支持不少于2个系统软件并存，避免单一操作系统故障影响业务，支持不少于10个配置文件并存，便于快速恢复不同阶段的设备配置。</w:t>
                  </w:r>
                </w:p>
                <w:bookmarkEnd w:id="4"/>
              </w:tc>
            </w:tr>
          </w:tbl>
          <w:p w14:paraId="587CD9DC">
            <w:pPr>
              <w:keepNext/>
              <w:keepLines/>
              <w:pageBreakBefore w:val="0"/>
              <w:widowControl w:val="0"/>
              <w:numPr>
                <w:ilvl w:val="3"/>
                <w:numId w:val="0"/>
              </w:numPr>
              <w:kinsoku/>
              <w:wordWrap/>
              <w:overflowPunct/>
              <w:topLinePunct w:val="0"/>
              <w:autoSpaceDE/>
              <w:autoSpaceDN/>
              <w:bidi w:val="0"/>
              <w:adjustRightInd/>
              <w:snapToGrid/>
              <w:spacing w:before="95" w:beforeLines="25" w:after="95" w:afterLines="25" w:line="360" w:lineRule="auto"/>
              <w:ind w:left="369" w:leftChars="0" w:hanging="369" w:hangingChars="175"/>
              <w:jc w:val="both"/>
              <w:textAlignment w:val="auto"/>
              <w:outlineLvl w:val="9"/>
              <w:rPr>
                <w:rFonts w:hint="eastAsia" w:ascii="宋体" w:hAnsi="宋体" w:eastAsia="宋体" w:cs="宋体"/>
                <w:b/>
                <w:bCs w:val="0"/>
                <w:color w:val="000000" w:themeColor="text1"/>
                <w:kern w:val="2"/>
                <w:sz w:val="21"/>
                <w:szCs w:val="21"/>
                <w:highlight w:val="none"/>
                <w:lang w:val="en-US" w:eastAsia="zh-Hans" w:bidi="ar-SA"/>
                <w14:textFill>
                  <w14:solidFill>
                    <w14:schemeClr w14:val="tx1"/>
                  </w14:solidFill>
                </w14:textFill>
              </w:rPr>
            </w:pPr>
            <w:r>
              <w:rPr>
                <w:rFonts w:hint="eastAsia" w:ascii="宋体" w:hAnsi="宋体" w:eastAsia="宋体" w:cs="宋体"/>
                <w:b/>
                <w:bCs w:val="0"/>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b/>
                <w:bCs w:val="0"/>
                <w:color w:val="000000" w:themeColor="text1"/>
                <w:kern w:val="2"/>
                <w:sz w:val="21"/>
                <w:szCs w:val="21"/>
                <w:highlight w:val="none"/>
                <w:lang w:val="en-US" w:eastAsia="zh-Hans" w:bidi="ar-SA"/>
                <w14:textFill>
                  <w14:solidFill>
                    <w14:schemeClr w14:val="tx1"/>
                  </w14:solidFill>
                </w14:textFill>
              </w:rPr>
              <w:t>日志审计</w:t>
            </w:r>
          </w:p>
          <w:tbl>
            <w:tblPr>
              <w:tblStyle w:val="15"/>
              <w:tblW w:w="0" w:type="auto"/>
              <w:tblInd w:w="96" w:type="dxa"/>
              <w:tblLayout w:type="fixed"/>
              <w:tblCellMar>
                <w:top w:w="0" w:type="dxa"/>
                <w:left w:w="108" w:type="dxa"/>
                <w:bottom w:w="0" w:type="dxa"/>
                <w:right w:w="108" w:type="dxa"/>
              </w:tblCellMar>
            </w:tblPr>
            <w:tblGrid>
              <w:gridCol w:w="636"/>
              <w:gridCol w:w="6518"/>
            </w:tblGrid>
            <w:tr w14:paraId="0C807D6C">
              <w:tblPrEx>
                <w:tblCellMar>
                  <w:top w:w="0" w:type="dxa"/>
                  <w:left w:w="108" w:type="dxa"/>
                  <w:bottom w:w="0" w:type="dxa"/>
                  <w:right w:w="108" w:type="dxa"/>
                </w:tblCellMar>
              </w:tblPrEx>
              <w:trPr>
                <w:trHeight w:val="508" w:hRule="atLeast"/>
                <w:tblHeader/>
              </w:trPr>
              <w:tc>
                <w:tcPr>
                  <w:tcW w:w="636" w:type="dxa"/>
                  <w:tcBorders>
                    <w:top w:val="single" w:color="000000" w:sz="4" w:space="0"/>
                    <w:left w:val="single" w:color="000000" w:sz="4" w:space="0"/>
                    <w:bottom w:val="single" w:color="000000" w:sz="4" w:space="0"/>
                    <w:right w:val="single" w:color="000000" w:sz="4" w:space="0"/>
                  </w:tcBorders>
                  <w:noWrap/>
                  <w:vAlign w:val="center"/>
                </w:tcPr>
                <w:p w14:paraId="09F9C822">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序号</w:t>
                  </w:r>
                </w:p>
              </w:tc>
              <w:tc>
                <w:tcPr>
                  <w:tcW w:w="6518" w:type="dxa"/>
                  <w:tcBorders>
                    <w:top w:val="single" w:color="000000" w:sz="4" w:space="0"/>
                    <w:left w:val="single" w:color="000000" w:sz="4" w:space="0"/>
                    <w:bottom w:val="single" w:color="000000" w:sz="4" w:space="0"/>
                    <w:right w:val="single" w:color="000000" w:sz="4" w:space="0"/>
                  </w:tcBorders>
                  <w:noWrap/>
                  <w:vAlign w:val="center"/>
                </w:tcPr>
                <w:p w14:paraId="407EF0AC">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技术参数要求</w:t>
                  </w:r>
                </w:p>
              </w:tc>
            </w:tr>
            <w:tr w14:paraId="13BDF433">
              <w:tblPrEx>
                <w:tblCellMar>
                  <w:top w:w="0" w:type="dxa"/>
                  <w:left w:w="108" w:type="dxa"/>
                  <w:bottom w:w="0" w:type="dxa"/>
                  <w:right w:w="108" w:type="dxa"/>
                </w:tblCellMar>
              </w:tblPrEx>
              <w:trPr>
                <w:trHeight w:val="712"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3ADAD6F8">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p>
              </w:tc>
              <w:tc>
                <w:tcPr>
                  <w:tcW w:w="6518" w:type="dxa"/>
                  <w:tcBorders>
                    <w:top w:val="single" w:color="000000" w:sz="4" w:space="0"/>
                    <w:left w:val="single" w:color="000000" w:sz="4" w:space="0"/>
                    <w:bottom w:val="single" w:color="000000" w:sz="4" w:space="0"/>
                    <w:right w:val="single" w:color="000000" w:sz="4" w:space="0"/>
                  </w:tcBorders>
                  <w:noWrap w:val="0"/>
                  <w:vAlign w:val="center"/>
                </w:tcPr>
                <w:p w14:paraId="4681F6BD">
                  <w:pPr>
                    <w:pageBreakBefore w:val="0"/>
                    <w:widowControl w:val="0"/>
                    <w:kinsoku/>
                    <w:wordWrap/>
                    <w:overflowPunct/>
                    <w:topLinePunct w:val="0"/>
                    <w:autoSpaceDE/>
                    <w:autoSpaceDN/>
                    <w:bidi w:val="0"/>
                    <w:adjustRightInd/>
                    <w:snapToGrid/>
                    <w:spacing w:line="36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性能参数：主机审计许可证书数量≥150，数据盘≥4T*2，平均每秒处理日志数最大性能≥2500，内存大小≥16G，硬盘容量≥128G minisata+4T SATA*2，接口≥6千兆电口+2万兆光口。</w:t>
                  </w:r>
                </w:p>
              </w:tc>
            </w:tr>
            <w:tr w14:paraId="40214A4B">
              <w:tblPrEx>
                <w:tblCellMar>
                  <w:top w:w="0" w:type="dxa"/>
                  <w:left w:w="108" w:type="dxa"/>
                  <w:bottom w:w="0" w:type="dxa"/>
                  <w:right w:w="108" w:type="dxa"/>
                </w:tblCellMar>
              </w:tblPrEx>
              <w:trPr>
                <w:trHeight w:val="828"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243953F6">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p>
              </w:tc>
              <w:tc>
                <w:tcPr>
                  <w:tcW w:w="6518" w:type="dxa"/>
                  <w:tcBorders>
                    <w:top w:val="single" w:color="000000" w:sz="4" w:space="0"/>
                    <w:left w:val="single" w:color="000000" w:sz="4" w:space="0"/>
                    <w:bottom w:val="single" w:color="000000" w:sz="4" w:space="0"/>
                    <w:right w:val="single" w:color="000000" w:sz="4" w:space="0"/>
                  </w:tcBorders>
                  <w:noWrap w:val="0"/>
                  <w:vAlign w:val="center"/>
                </w:tcPr>
                <w:p w14:paraId="4C3BFED6">
                  <w:pPr>
                    <w:pageBreakBefore w:val="0"/>
                    <w:widowControl w:val="0"/>
                    <w:kinsoku/>
                    <w:wordWrap/>
                    <w:overflowPunct/>
                    <w:topLinePunct w:val="0"/>
                    <w:autoSpaceDE/>
                    <w:autoSpaceDN/>
                    <w:bidi w:val="0"/>
                    <w:adjustRightInd/>
                    <w:snapToGrid/>
                    <w:spacing w:line="36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持通过正则、分隔符、json、xml的可视方式进行自定义规则解析，支持对解析结果字段的新增、合并、映射，以满足除内置解析规则之外未被覆盖的日志类型的解析。</w:t>
                  </w:r>
                </w:p>
              </w:tc>
            </w:tr>
            <w:tr w14:paraId="10133F8D">
              <w:tblPrEx>
                <w:tblCellMar>
                  <w:top w:w="0" w:type="dxa"/>
                  <w:left w:w="108" w:type="dxa"/>
                  <w:bottom w:w="0" w:type="dxa"/>
                  <w:right w:w="108" w:type="dxa"/>
                </w:tblCellMar>
              </w:tblPrEx>
              <w:trPr>
                <w:trHeight w:val="596"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08D32BE5">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p>
              </w:tc>
              <w:tc>
                <w:tcPr>
                  <w:tcW w:w="6518" w:type="dxa"/>
                  <w:tcBorders>
                    <w:top w:val="single" w:color="000000" w:sz="4" w:space="0"/>
                    <w:left w:val="single" w:color="000000" w:sz="4" w:space="0"/>
                    <w:bottom w:val="single" w:color="000000" w:sz="4" w:space="0"/>
                    <w:right w:val="single" w:color="000000" w:sz="4" w:space="0"/>
                  </w:tcBorders>
                  <w:noWrap w:val="0"/>
                  <w:vAlign w:val="center"/>
                </w:tcPr>
                <w:p w14:paraId="78CFF8C8">
                  <w:pPr>
                    <w:pageBreakBefore w:val="0"/>
                    <w:widowControl w:val="0"/>
                    <w:kinsoku/>
                    <w:wordWrap/>
                    <w:overflowPunct/>
                    <w:topLinePunct w:val="0"/>
                    <w:autoSpaceDE/>
                    <w:autoSpaceDN/>
                    <w:bidi w:val="0"/>
                    <w:adjustRightInd/>
                    <w:snapToGrid/>
                    <w:spacing w:line="36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支持对每个日志源设置过滤条件规则，自动过滤无用日志，满足根据实际业务需求减少采集对象发送到核心服务器的安全事件数，减少对网络带宽和数据库存储空间的占用。</w:t>
                  </w:r>
                </w:p>
              </w:tc>
            </w:tr>
            <w:tr w14:paraId="79DE7424">
              <w:tblPrEx>
                <w:tblCellMar>
                  <w:top w:w="0" w:type="dxa"/>
                  <w:left w:w="108" w:type="dxa"/>
                  <w:bottom w:w="0" w:type="dxa"/>
                  <w:right w:w="108" w:type="dxa"/>
                </w:tblCellMar>
              </w:tblPrEx>
              <w:trPr>
                <w:trHeight w:val="552"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1E543B76">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w:t>
                  </w:r>
                </w:p>
              </w:tc>
              <w:tc>
                <w:tcPr>
                  <w:tcW w:w="6518" w:type="dxa"/>
                  <w:tcBorders>
                    <w:top w:val="single" w:color="000000" w:sz="4" w:space="0"/>
                    <w:left w:val="single" w:color="000000" w:sz="4" w:space="0"/>
                    <w:bottom w:val="single" w:color="000000" w:sz="4" w:space="0"/>
                    <w:right w:val="single" w:color="000000" w:sz="4" w:space="0"/>
                  </w:tcBorders>
                  <w:noWrap w:val="0"/>
                  <w:vAlign w:val="center"/>
                </w:tcPr>
                <w:p w14:paraId="618B21A1">
                  <w:pPr>
                    <w:pageBreakBefore w:val="0"/>
                    <w:widowControl w:val="0"/>
                    <w:kinsoku/>
                    <w:wordWrap/>
                    <w:overflowPunct/>
                    <w:topLinePunct w:val="0"/>
                    <w:autoSpaceDE/>
                    <w:autoSpaceDN/>
                    <w:bidi w:val="0"/>
                    <w:adjustRightInd/>
                    <w:snapToGrid/>
                    <w:spacing w:line="36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支持对单个/多个日志源批量转发，支持定时转发，可通过syslog和kafka方式转发到第三方平台，同时支持转发已解析日志和原始日志的两种日志。</w:t>
                  </w:r>
                </w:p>
              </w:tc>
            </w:tr>
            <w:tr w14:paraId="7004E0A6">
              <w:tblPrEx>
                <w:tblCellMar>
                  <w:top w:w="0" w:type="dxa"/>
                  <w:left w:w="108" w:type="dxa"/>
                  <w:bottom w:w="0" w:type="dxa"/>
                  <w:right w:w="108" w:type="dxa"/>
                </w:tblCellMar>
              </w:tblPrEx>
              <w:trPr>
                <w:trHeight w:val="288"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3FEF2B69">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w:t>
                  </w:r>
                </w:p>
              </w:tc>
              <w:tc>
                <w:tcPr>
                  <w:tcW w:w="6518" w:type="dxa"/>
                  <w:tcBorders>
                    <w:top w:val="single" w:color="000000" w:sz="4" w:space="0"/>
                    <w:left w:val="single" w:color="000000" w:sz="4" w:space="0"/>
                    <w:bottom w:val="single" w:color="000000" w:sz="4" w:space="0"/>
                    <w:right w:val="single" w:color="000000" w:sz="4" w:space="0"/>
                  </w:tcBorders>
                  <w:noWrap w:val="0"/>
                  <w:vAlign w:val="center"/>
                </w:tcPr>
                <w:p w14:paraId="7931DC79">
                  <w:pPr>
                    <w:pageBreakBefore w:val="0"/>
                    <w:widowControl w:val="0"/>
                    <w:kinsoku/>
                    <w:wordWrap/>
                    <w:overflowPunct/>
                    <w:topLinePunct w:val="0"/>
                    <w:autoSpaceDE/>
                    <w:autoSpaceDN/>
                    <w:bidi w:val="0"/>
                    <w:adjustRightInd/>
                    <w:snapToGrid/>
                    <w:spacing w:line="36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支持TLS加密方式进行日志传输，支持日志传输状态、最近同步时间进行监控，可统计每个日志源的今日传输量和传输总量。</w:t>
                  </w:r>
                </w:p>
              </w:tc>
            </w:tr>
            <w:tr w14:paraId="568A779E">
              <w:tblPrEx>
                <w:tblCellMar>
                  <w:top w:w="0" w:type="dxa"/>
                  <w:left w:w="108" w:type="dxa"/>
                  <w:bottom w:w="0" w:type="dxa"/>
                  <w:right w:w="108" w:type="dxa"/>
                </w:tblCellMar>
              </w:tblPrEx>
              <w:trPr>
                <w:trHeight w:val="552"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7FB064D0">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w:t>
                  </w:r>
                </w:p>
              </w:tc>
              <w:tc>
                <w:tcPr>
                  <w:tcW w:w="6518" w:type="dxa"/>
                  <w:tcBorders>
                    <w:top w:val="single" w:color="000000" w:sz="4" w:space="0"/>
                    <w:left w:val="single" w:color="000000" w:sz="4" w:space="0"/>
                    <w:bottom w:val="single" w:color="000000" w:sz="4" w:space="0"/>
                    <w:right w:val="single" w:color="000000" w:sz="4" w:space="0"/>
                  </w:tcBorders>
                  <w:noWrap w:val="0"/>
                  <w:vAlign w:val="center"/>
                </w:tcPr>
                <w:p w14:paraId="72E35F48">
                  <w:pPr>
                    <w:pageBreakBefore w:val="0"/>
                    <w:widowControl w:val="0"/>
                    <w:kinsoku/>
                    <w:wordWrap/>
                    <w:overflowPunct/>
                    <w:topLinePunct w:val="0"/>
                    <w:autoSpaceDE/>
                    <w:autoSpaceDN/>
                    <w:bidi w:val="0"/>
                    <w:adjustRightInd/>
                    <w:snapToGrid/>
                    <w:spacing w:line="36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支持SM3国密算法，保障日志完整性，可以有效防止日志篡改等攻击行为。</w:t>
                  </w:r>
                </w:p>
              </w:tc>
            </w:tr>
            <w:tr w14:paraId="5E972CB8">
              <w:tblPrEx>
                <w:tblCellMar>
                  <w:top w:w="0" w:type="dxa"/>
                  <w:left w:w="108" w:type="dxa"/>
                  <w:bottom w:w="0" w:type="dxa"/>
                  <w:right w:w="108" w:type="dxa"/>
                </w:tblCellMar>
              </w:tblPrEx>
              <w:trPr>
                <w:trHeight w:val="110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42898B27">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7</w:t>
                  </w:r>
                </w:p>
              </w:tc>
              <w:tc>
                <w:tcPr>
                  <w:tcW w:w="6518" w:type="dxa"/>
                  <w:tcBorders>
                    <w:top w:val="single" w:color="000000" w:sz="4" w:space="0"/>
                    <w:left w:val="single" w:color="000000" w:sz="4" w:space="0"/>
                    <w:bottom w:val="single" w:color="000000" w:sz="4" w:space="0"/>
                    <w:right w:val="single" w:color="000000" w:sz="4" w:space="0"/>
                  </w:tcBorders>
                  <w:noWrap w:val="0"/>
                  <w:vAlign w:val="center"/>
                </w:tcPr>
                <w:p w14:paraId="706FB250">
                  <w:pPr>
                    <w:pageBreakBefore w:val="0"/>
                    <w:widowControl w:val="0"/>
                    <w:kinsoku/>
                    <w:wordWrap/>
                    <w:overflowPunct/>
                    <w:topLinePunct w:val="0"/>
                    <w:autoSpaceDE/>
                    <w:autoSpaceDN/>
                    <w:bidi w:val="0"/>
                    <w:adjustRightInd/>
                    <w:snapToGrid/>
                    <w:spacing w:line="36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通配符、范围搜索、字段等多种输入方式、搜索框模糊搜索、指定语段进行语法搜索；可根据时间、严重等级等进行组合查询；可根据具体设备、来源/目的所属（可具体到外网、内网资产等）、IP地址、特征ID、URL进行具体条件搜索；支持可设置定时刷新频率，根据刷新时间显示实时接入日志事件。</w:t>
                  </w:r>
                </w:p>
              </w:tc>
            </w:tr>
            <w:tr w14:paraId="55EB0681">
              <w:tblPrEx>
                <w:tblCellMar>
                  <w:top w:w="0" w:type="dxa"/>
                  <w:left w:w="108" w:type="dxa"/>
                  <w:bottom w:w="0" w:type="dxa"/>
                  <w:right w:w="108" w:type="dxa"/>
                </w:tblCellMar>
              </w:tblPrEx>
              <w:trPr>
                <w:trHeight w:val="576"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4D08AD5E">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8</w:t>
                  </w:r>
                </w:p>
              </w:tc>
              <w:tc>
                <w:tcPr>
                  <w:tcW w:w="6518" w:type="dxa"/>
                  <w:tcBorders>
                    <w:top w:val="single" w:color="000000" w:sz="4" w:space="0"/>
                    <w:left w:val="single" w:color="000000" w:sz="4" w:space="0"/>
                    <w:bottom w:val="single" w:color="000000" w:sz="4" w:space="0"/>
                    <w:right w:val="single" w:color="000000" w:sz="4" w:space="0"/>
                  </w:tcBorders>
                  <w:noWrap w:val="0"/>
                  <w:vAlign w:val="center"/>
                </w:tcPr>
                <w:p w14:paraId="6F7669C6">
                  <w:pPr>
                    <w:pageBreakBefore w:val="0"/>
                    <w:widowControl w:val="0"/>
                    <w:kinsoku/>
                    <w:wordWrap/>
                    <w:overflowPunct/>
                    <w:topLinePunct w:val="0"/>
                    <w:autoSpaceDE/>
                    <w:autoSpaceDN/>
                    <w:bidi w:val="0"/>
                    <w:adjustRightInd/>
                    <w:snapToGrid/>
                    <w:spacing w:line="36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支持解码小工具，按照不同的解码方式解码成不同的目标内容，编码格式包括base64、Unicode、GBK、HEX、UTF-8等。</w:t>
                  </w:r>
                </w:p>
              </w:tc>
            </w:tr>
            <w:tr w14:paraId="51748F70">
              <w:tblPrEx>
                <w:tblCellMar>
                  <w:top w:w="0" w:type="dxa"/>
                  <w:left w:w="108" w:type="dxa"/>
                  <w:bottom w:w="0" w:type="dxa"/>
                  <w:right w:w="108" w:type="dxa"/>
                </w:tblCellMar>
              </w:tblPrEx>
              <w:trPr>
                <w:trHeight w:val="552"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5C067EB5">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w:t>
                  </w:r>
                </w:p>
              </w:tc>
              <w:tc>
                <w:tcPr>
                  <w:tcW w:w="6518" w:type="dxa"/>
                  <w:tcBorders>
                    <w:top w:val="single" w:color="000000" w:sz="4" w:space="0"/>
                    <w:left w:val="single" w:color="000000" w:sz="4" w:space="0"/>
                    <w:bottom w:val="single" w:color="000000" w:sz="4" w:space="0"/>
                    <w:right w:val="single" w:color="000000" w:sz="4" w:space="0"/>
                  </w:tcBorders>
                  <w:noWrap w:val="0"/>
                  <w:vAlign w:val="center"/>
                </w:tcPr>
                <w:p w14:paraId="5FDBDB29">
                  <w:pPr>
                    <w:pageBreakBefore w:val="0"/>
                    <w:widowControl w:val="0"/>
                    <w:kinsoku/>
                    <w:wordWrap/>
                    <w:overflowPunct/>
                    <w:topLinePunct w:val="0"/>
                    <w:autoSpaceDE/>
                    <w:autoSpaceDN/>
                    <w:bidi w:val="0"/>
                    <w:adjustRightInd/>
                    <w:snapToGrid/>
                    <w:spacing w:line="36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支持单条事件进行展开，显示事件详细信息和事件原始信息，支持事件详情中任意字段作为查询条件无限制进行二次检索分析。</w:t>
                  </w:r>
                </w:p>
              </w:tc>
            </w:tr>
            <w:tr w14:paraId="2BF42761">
              <w:tblPrEx>
                <w:tblCellMar>
                  <w:top w:w="0" w:type="dxa"/>
                  <w:left w:w="108" w:type="dxa"/>
                  <w:bottom w:w="0" w:type="dxa"/>
                  <w:right w:w="108" w:type="dxa"/>
                </w:tblCellMar>
              </w:tblPrEx>
              <w:trPr>
                <w:trHeight w:val="552"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0E72B033">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10</w:t>
                  </w:r>
                </w:p>
              </w:tc>
              <w:tc>
                <w:tcPr>
                  <w:tcW w:w="6518" w:type="dxa"/>
                  <w:tcBorders>
                    <w:top w:val="single" w:color="000000" w:sz="4" w:space="0"/>
                    <w:left w:val="single" w:color="000000" w:sz="4" w:space="0"/>
                    <w:bottom w:val="single" w:color="000000" w:sz="4" w:space="0"/>
                    <w:right w:val="single" w:color="000000" w:sz="4" w:space="0"/>
                  </w:tcBorders>
                  <w:noWrap w:val="0"/>
                  <w:vAlign w:val="center"/>
                </w:tcPr>
                <w:p w14:paraId="129CBC47">
                  <w:pPr>
                    <w:pageBreakBefore w:val="0"/>
                    <w:widowControl w:val="0"/>
                    <w:kinsoku/>
                    <w:wordWrap/>
                    <w:overflowPunct/>
                    <w:topLinePunct w:val="0"/>
                    <w:autoSpaceDE/>
                    <w:autoSpaceDN/>
                    <w:bidi w:val="0"/>
                    <w:adjustRightInd/>
                    <w:snapToGrid/>
                    <w:spacing w:line="36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支持把告警通过API的方式发送至第三方接口，告警内容支持自定义。</w:t>
                  </w:r>
                </w:p>
              </w:tc>
            </w:tr>
            <w:tr w14:paraId="15528164">
              <w:tblPrEx>
                <w:tblCellMar>
                  <w:top w:w="0" w:type="dxa"/>
                  <w:left w:w="108" w:type="dxa"/>
                  <w:bottom w:w="0" w:type="dxa"/>
                  <w:right w:w="108" w:type="dxa"/>
                </w:tblCellMar>
              </w:tblPrEx>
              <w:trPr>
                <w:trHeight w:val="110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48A8A60B">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11</w:t>
                  </w:r>
                </w:p>
              </w:tc>
              <w:tc>
                <w:tcPr>
                  <w:tcW w:w="6518" w:type="dxa"/>
                  <w:tcBorders>
                    <w:top w:val="single" w:color="000000" w:sz="4" w:space="0"/>
                    <w:left w:val="single" w:color="000000" w:sz="4" w:space="0"/>
                    <w:bottom w:val="single" w:color="000000" w:sz="4" w:space="0"/>
                    <w:right w:val="single" w:color="000000" w:sz="4" w:space="0"/>
                  </w:tcBorders>
                  <w:noWrap w:val="0"/>
                  <w:vAlign w:val="center"/>
                </w:tcPr>
                <w:p w14:paraId="542D2C10">
                  <w:pPr>
                    <w:pageBreakBefore w:val="0"/>
                    <w:widowControl w:val="0"/>
                    <w:kinsoku/>
                    <w:wordWrap/>
                    <w:overflowPunct/>
                    <w:topLinePunct w:val="0"/>
                    <w:autoSpaceDE/>
                    <w:autoSpaceDN/>
                    <w:bidi w:val="0"/>
                    <w:adjustRightInd/>
                    <w:snapToGrid/>
                    <w:spacing w:line="36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可视化展示，包括数据分布、安全事件趋势图、关联规则告警趋势图、接入设备概况等，可提供设备专项分析场景。如防火墙外部攻击场景分析、VPN账号异常场景分析、Windows服务器主机异常场景分析等，通过设备专项页面对每一台设备安全情况深度专业化分析。</w:t>
                  </w:r>
                </w:p>
              </w:tc>
            </w:tr>
            <w:tr w14:paraId="3C39004D">
              <w:tblPrEx>
                <w:tblCellMar>
                  <w:top w:w="0" w:type="dxa"/>
                  <w:left w:w="108" w:type="dxa"/>
                  <w:bottom w:w="0" w:type="dxa"/>
                  <w:right w:w="108" w:type="dxa"/>
                </w:tblCellMar>
              </w:tblPrEx>
              <w:trPr>
                <w:trHeight w:val="649"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31E7598A">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w:t>
                  </w:r>
                </w:p>
              </w:tc>
              <w:tc>
                <w:tcPr>
                  <w:tcW w:w="6518" w:type="dxa"/>
                  <w:tcBorders>
                    <w:top w:val="single" w:color="000000" w:sz="4" w:space="0"/>
                    <w:left w:val="single" w:color="000000" w:sz="4" w:space="0"/>
                    <w:bottom w:val="single" w:color="000000" w:sz="4" w:space="0"/>
                    <w:right w:val="single" w:color="000000" w:sz="4" w:space="0"/>
                  </w:tcBorders>
                  <w:noWrap w:val="0"/>
                  <w:vAlign w:val="center"/>
                </w:tcPr>
                <w:p w14:paraId="50263340">
                  <w:pPr>
                    <w:pageBreakBefore w:val="0"/>
                    <w:widowControl w:val="0"/>
                    <w:kinsoku/>
                    <w:wordWrap/>
                    <w:overflowPunct/>
                    <w:topLinePunct w:val="0"/>
                    <w:autoSpaceDE/>
                    <w:autoSpaceDN/>
                    <w:bidi w:val="0"/>
                    <w:adjustRightInd/>
                    <w:snapToGrid/>
                    <w:spacing w:line="36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支持POC测试工具一键生成数据,验证日志数据采集是否成功，避免设备部署后采集失效但不被发现等风险。</w:t>
                  </w:r>
                </w:p>
              </w:tc>
            </w:tr>
            <w:tr w14:paraId="26FFCDF0">
              <w:tblPrEx>
                <w:tblCellMar>
                  <w:top w:w="0" w:type="dxa"/>
                  <w:left w:w="108" w:type="dxa"/>
                  <w:bottom w:w="0" w:type="dxa"/>
                  <w:right w:w="108" w:type="dxa"/>
                </w:tblCellMar>
              </w:tblPrEx>
              <w:trPr>
                <w:trHeight w:val="288"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579C72F2">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13</w:t>
                  </w:r>
                </w:p>
              </w:tc>
              <w:tc>
                <w:tcPr>
                  <w:tcW w:w="6518" w:type="dxa"/>
                  <w:tcBorders>
                    <w:top w:val="single" w:color="000000" w:sz="4" w:space="0"/>
                    <w:left w:val="single" w:color="000000" w:sz="4" w:space="0"/>
                    <w:bottom w:val="single" w:color="000000" w:sz="4" w:space="0"/>
                    <w:right w:val="single" w:color="000000" w:sz="4" w:space="0"/>
                  </w:tcBorders>
                  <w:noWrap w:val="0"/>
                  <w:vAlign w:val="center"/>
                </w:tcPr>
                <w:p w14:paraId="21297848">
                  <w:pPr>
                    <w:pageBreakBefore w:val="0"/>
                    <w:widowControl w:val="0"/>
                    <w:kinsoku/>
                    <w:wordWrap/>
                    <w:overflowPunct/>
                    <w:topLinePunct w:val="0"/>
                    <w:autoSpaceDE/>
                    <w:autoSpaceDN/>
                    <w:bidi w:val="0"/>
                    <w:adjustRightInd/>
                    <w:snapToGrid/>
                    <w:spacing w:line="36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支持导入HTTP证书。</w:t>
                  </w:r>
                </w:p>
              </w:tc>
            </w:tr>
            <w:tr w14:paraId="63054A85">
              <w:tblPrEx>
                <w:tblCellMar>
                  <w:top w:w="0" w:type="dxa"/>
                  <w:left w:w="108" w:type="dxa"/>
                  <w:bottom w:w="0" w:type="dxa"/>
                  <w:right w:w="108" w:type="dxa"/>
                </w:tblCellMar>
              </w:tblPrEx>
              <w:trPr>
                <w:trHeight w:val="274"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33C14054">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14</w:t>
                  </w:r>
                </w:p>
              </w:tc>
              <w:tc>
                <w:tcPr>
                  <w:tcW w:w="6518" w:type="dxa"/>
                  <w:tcBorders>
                    <w:top w:val="single" w:color="000000" w:sz="4" w:space="0"/>
                    <w:left w:val="single" w:color="000000" w:sz="4" w:space="0"/>
                    <w:bottom w:val="single" w:color="000000" w:sz="4" w:space="0"/>
                    <w:right w:val="single" w:color="000000" w:sz="4" w:space="0"/>
                  </w:tcBorders>
                  <w:noWrap w:val="0"/>
                  <w:vAlign w:val="center"/>
                </w:tcPr>
                <w:p w14:paraId="46085ED5">
                  <w:pPr>
                    <w:pageBreakBefore w:val="0"/>
                    <w:widowControl w:val="0"/>
                    <w:kinsoku/>
                    <w:wordWrap/>
                    <w:overflowPunct/>
                    <w:topLinePunct w:val="0"/>
                    <w:autoSpaceDE/>
                    <w:autoSpaceDN/>
                    <w:bidi w:val="0"/>
                    <w:adjustRightInd/>
                    <w:snapToGrid/>
                    <w:spacing w:line="36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支持第三方API接口对接</w:t>
                  </w:r>
                </w:p>
              </w:tc>
            </w:tr>
            <w:tr w14:paraId="222A252E">
              <w:tblPrEx>
                <w:tblCellMar>
                  <w:top w:w="0" w:type="dxa"/>
                  <w:left w:w="108" w:type="dxa"/>
                  <w:bottom w:w="0" w:type="dxa"/>
                  <w:right w:w="108" w:type="dxa"/>
                </w:tblCellMar>
              </w:tblPrEx>
              <w:trPr>
                <w:trHeight w:val="25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14:paraId="570B4F2F">
                  <w:pPr>
                    <w:pageBreakBefore w:val="0"/>
                    <w:widowControl w:val="0"/>
                    <w:kinsoku/>
                    <w:wordWrap/>
                    <w:overflowPunct/>
                    <w:topLinePunct w:val="0"/>
                    <w:autoSpaceDE/>
                    <w:autoSpaceDN/>
                    <w:bidi w:val="0"/>
                    <w:adjustRightInd/>
                    <w:snapToGrid/>
                    <w:spacing w:line="36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15</w:t>
                  </w:r>
                </w:p>
              </w:tc>
              <w:tc>
                <w:tcPr>
                  <w:tcW w:w="6518" w:type="dxa"/>
                  <w:tcBorders>
                    <w:top w:val="single" w:color="000000" w:sz="4" w:space="0"/>
                    <w:left w:val="single" w:color="000000" w:sz="4" w:space="0"/>
                    <w:bottom w:val="single" w:color="000000" w:sz="4" w:space="0"/>
                    <w:right w:val="single" w:color="000000" w:sz="4" w:space="0"/>
                  </w:tcBorders>
                  <w:noWrap w:val="0"/>
                  <w:vAlign w:val="center"/>
                </w:tcPr>
                <w:p w14:paraId="66B45864">
                  <w:pPr>
                    <w:pageBreakBefore w:val="0"/>
                    <w:widowControl w:val="0"/>
                    <w:kinsoku/>
                    <w:wordWrap/>
                    <w:overflowPunct/>
                    <w:topLinePunct w:val="0"/>
                    <w:autoSpaceDE/>
                    <w:autoSpaceDN/>
                    <w:bidi w:val="0"/>
                    <w:adjustRightInd/>
                    <w:snapToGrid/>
                    <w:spacing w:line="36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支持自定义前台web前端和后端ssh的端口，支持页面超时时间和开启ssh后台登录。</w:t>
                  </w:r>
                </w:p>
              </w:tc>
            </w:tr>
          </w:tbl>
          <w:p w14:paraId="7A7726AB">
            <w:pPr>
              <w:pageBreakBefore w:val="0"/>
              <w:kinsoku/>
              <w:wordWrap/>
              <w:overflowPunct/>
              <w:topLinePunct w:val="0"/>
              <w:autoSpaceDE/>
              <w:autoSpaceDN/>
              <w:bidi w:val="0"/>
              <w:adjustRightInd/>
              <w:snapToGrid/>
              <w:spacing w:line="360" w:lineRule="auto"/>
              <w:ind w:firstLine="0" w:firstLineChars="0"/>
              <w:outlineLvl w:val="9"/>
              <w:rPr>
                <w:rFonts w:hint="eastAsia" w:ascii="宋体" w:hAnsi="宋体" w:eastAsia="宋体" w:cs="宋体"/>
                <w:color w:val="000000" w:themeColor="text1"/>
                <w:kern w:val="2"/>
                <w:sz w:val="21"/>
                <w:szCs w:val="21"/>
                <w:highlight w:val="none"/>
                <w14:textFill>
                  <w14:solidFill>
                    <w14:schemeClr w14:val="tx1"/>
                  </w14:solidFill>
                </w14:textFill>
              </w:rPr>
            </w:pPr>
          </w:p>
          <w:p w14:paraId="45F9FEC8">
            <w:pPr>
              <w:keepNext/>
              <w:keepLines/>
              <w:pageBreakBefore w:val="0"/>
              <w:widowControl w:val="0"/>
              <w:numPr>
                <w:ilvl w:val="3"/>
                <w:numId w:val="0"/>
              </w:numPr>
              <w:kinsoku/>
              <w:wordWrap/>
              <w:overflowPunct/>
              <w:topLinePunct w:val="0"/>
              <w:autoSpaceDE/>
              <w:autoSpaceDN/>
              <w:bidi w:val="0"/>
              <w:adjustRightInd/>
              <w:snapToGrid/>
              <w:spacing w:before="95" w:beforeLines="25" w:after="95" w:afterLines="25" w:line="360" w:lineRule="auto"/>
              <w:ind w:left="369" w:leftChars="0" w:hanging="369" w:hangingChars="175"/>
              <w:jc w:val="both"/>
              <w:outlineLvl w:val="9"/>
              <w:rPr>
                <w:rFonts w:hint="eastAsia" w:ascii="宋体" w:hAnsi="宋体" w:eastAsia="宋体" w:cs="宋体"/>
                <w:b/>
                <w:bCs w:val="0"/>
                <w:color w:val="000000" w:themeColor="text1"/>
                <w:kern w:val="2"/>
                <w:sz w:val="21"/>
                <w:szCs w:val="21"/>
                <w:highlight w:val="none"/>
                <w:lang w:val="en-US" w:eastAsia="zh-Hans" w:bidi="ar-SA"/>
                <w14:textFill>
                  <w14:solidFill>
                    <w14:schemeClr w14:val="tx1"/>
                  </w14:solidFill>
                </w14:textFill>
              </w:rPr>
            </w:pPr>
            <w:r>
              <w:rPr>
                <w:rFonts w:hint="eastAsia" w:ascii="宋体" w:hAnsi="宋体" w:eastAsia="宋体" w:cs="宋体"/>
                <w:b/>
                <w:bCs w:val="0"/>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b/>
                <w:bCs w:val="0"/>
                <w:color w:val="000000" w:themeColor="text1"/>
                <w:kern w:val="2"/>
                <w:sz w:val="21"/>
                <w:szCs w:val="21"/>
                <w:highlight w:val="none"/>
                <w:lang w:val="en-US" w:eastAsia="zh-Hans" w:bidi="ar-SA"/>
                <w14:textFill>
                  <w14:solidFill>
                    <w14:schemeClr w14:val="tx1"/>
                  </w14:solidFill>
                </w14:textFill>
              </w:rPr>
              <w:t>三层以太网交换机</w:t>
            </w:r>
          </w:p>
          <w:tbl>
            <w:tblPr>
              <w:tblStyle w:val="15"/>
              <w:tblW w:w="7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07"/>
              <w:gridCol w:w="5243"/>
            </w:tblGrid>
            <w:tr w14:paraId="561F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trPr>
              <w:tc>
                <w:tcPr>
                  <w:tcW w:w="2007" w:type="dxa"/>
                  <w:noWrap w:val="0"/>
                  <w:vAlign w:val="center"/>
                </w:tcPr>
                <w:p w14:paraId="23625CC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功能及技术指标</w:t>
                  </w:r>
                </w:p>
              </w:tc>
              <w:tc>
                <w:tcPr>
                  <w:tcW w:w="5243" w:type="dxa"/>
                  <w:noWrap w:val="0"/>
                  <w:vAlign w:val="center"/>
                </w:tcPr>
                <w:p w14:paraId="6E0AB1E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参数要求</w:t>
                  </w:r>
                </w:p>
              </w:tc>
            </w:tr>
            <w:tr w14:paraId="5546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noWrap w:val="0"/>
                  <w:vAlign w:val="center"/>
                </w:tcPr>
                <w:p w14:paraId="62D09C2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交换容量</w:t>
                  </w:r>
                </w:p>
              </w:tc>
              <w:tc>
                <w:tcPr>
                  <w:tcW w:w="5243" w:type="dxa"/>
                  <w:noWrap w:val="0"/>
                  <w:vAlign w:val="center"/>
                </w:tcPr>
                <w:p w14:paraId="7B98EC00">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≥5.9Tbps</w:t>
                  </w:r>
                </w:p>
              </w:tc>
            </w:tr>
            <w:tr w14:paraId="77F1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noWrap w:val="0"/>
                  <w:vAlign w:val="center"/>
                </w:tcPr>
                <w:p w14:paraId="4AF4882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转发性能</w:t>
                  </w:r>
                </w:p>
              </w:tc>
              <w:tc>
                <w:tcPr>
                  <w:tcW w:w="5243" w:type="dxa"/>
                  <w:noWrap w:val="0"/>
                  <w:vAlign w:val="center"/>
                </w:tcPr>
                <w:p w14:paraId="6AC92F60">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≥220Mpps</w:t>
                  </w:r>
                </w:p>
              </w:tc>
            </w:tr>
            <w:tr w14:paraId="757D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restart"/>
                  <w:noWrap w:val="0"/>
                  <w:vAlign w:val="center"/>
                </w:tcPr>
                <w:p w14:paraId="472123F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电源</w:t>
                  </w:r>
                </w:p>
              </w:tc>
              <w:tc>
                <w:tcPr>
                  <w:tcW w:w="5243" w:type="dxa"/>
                  <w:noWrap w:val="0"/>
                  <w:vAlign w:val="center"/>
                </w:tcPr>
                <w:p w14:paraId="75CFED56">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双电源接入</w:t>
                  </w:r>
                </w:p>
              </w:tc>
            </w:tr>
            <w:tr w14:paraId="36DA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continue"/>
                  <w:noWrap w:val="0"/>
                  <w:vAlign w:val="center"/>
                </w:tcPr>
                <w:p w14:paraId="702F15D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p>
              </w:tc>
              <w:tc>
                <w:tcPr>
                  <w:tcW w:w="5243" w:type="dxa"/>
                  <w:noWrap w:val="0"/>
                  <w:vAlign w:val="center"/>
                </w:tcPr>
                <w:p w14:paraId="251C680A">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风扇固化，支持智能风扇调速</w:t>
                  </w:r>
                </w:p>
              </w:tc>
            </w:tr>
            <w:tr w14:paraId="17F51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restart"/>
                  <w:noWrap w:val="0"/>
                  <w:vAlign w:val="center"/>
                </w:tcPr>
                <w:p w14:paraId="624F693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性能指标</w:t>
                  </w:r>
                </w:p>
              </w:tc>
              <w:tc>
                <w:tcPr>
                  <w:tcW w:w="5243" w:type="dxa"/>
                  <w:noWrap w:val="0"/>
                  <w:vAlign w:val="center"/>
                </w:tcPr>
                <w:p w14:paraId="7AD895AD">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MAC地址表≥64K</w:t>
                  </w:r>
                </w:p>
              </w:tc>
            </w:tr>
            <w:tr w14:paraId="4811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continue"/>
                  <w:noWrap w:val="0"/>
                  <w:vAlign w:val="center"/>
                </w:tcPr>
                <w:p w14:paraId="25135B1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p>
              </w:tc>
              <w:tc>
                <w:tcPr>
                  <w:tcW w:w="5243" w:type="dxa"/>
                  <w:noWrap w:val="0"/>
                  <w:vAlign w:val="center"/>
                </w:tcPr>
                <w:p w14:paraId="5B68D25F">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路由表容量≥32K</w:t>
                  </w:r>
                </w:p>
              </w:tc>
            </w:tr>
            <w:tr w14:paraId="2E46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trPr>
              <w:tc>
                <w:tcPr>
                  <w:tcW w:w="2007" w:type="dxa"/>
                  <w:vMerge w:val="restart"/>
                  <w:noWrap w:val="0"/>
                  <w:vAlign w:val="center"/>
                </w:tcPr>
                <w:p w14:paraId="2D4AEE2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接口要求</w:t>
                  </w:r>
                </w:p>
              </w:tc>
              <w:tc>
                <w:tcPr>
                  <w:tcW w:w="5243" w:type="dxa"/>
                  <w:noWrap w:val="0"/>
                  <w:vAlign w:val="center"/>
                </w:tcPr>
                <w:p w14:paraId="1A0244F5">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24个GE端口，4个万兆SFP+口</w:t>
                  </w:r>
                </w:p>
              </w:tc>
            </w:tr>
            <w:tr w14:paraId="14B2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continue"/>
                  <w:noWrap w:val="0"/>
                  <w:vAlign w:val="center"/>
                </w:tcPr>
                <w:p w14:paraId="54D4299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p>
              </w:tc>
              <w:tc>
                <w:tcPr>
                  <w:tcW w:w="5243" w:type="dxa"/>
                  <w:noWrap w:val="0"/>
                  <w:vAlign w:val="center"/>
                </w:tcPr>
                <w:p w14:paraId="052334AA">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所有端口均固化，万兆端口支持千兆自适应</w:t>
                  </w:r>
                </w:p>
              </w:tc>
            </w:tr>
            <w:tr w14:paraId="5441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9" w:hRule="atLeast"/>
              </w:trPr>
              <w:tc>
                <w:tcPr>
                  <w:tcW w:w="2007" w:type="dxa"/>
                  <w:vMerge w:val="continue"/>
                  <w:noWrap w:val="0"/>
                  <w:vAlign w:val="center"/>
                </w:tcPr>
                <w:p w14:paraId="7AA0EE6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p>
              </w:tc>
              <w:tc>
                <w:tcPr>
                  <w:tcW w:w="5243" w:type="dxa"/>
                  <w:noWrap w:val="0"/>
                  <w:vAlign w:val="center"/>
                </w:tcPr>
                <w:p w14:paraId="3252E60C">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实配万兆接口数≥4</w:t>
                  </w:r>
                </w:p>
              </w:tc>
            </w:tr>
            <w:tr w14:paraId="1AEF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restart"/>
                  <w:noWrap w:val="0"/>
                  <w:vAlign w:val="center"/>
                </w:tcPr>
                <w:p w14:paraId="0FFA786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路由协议</w:t>
                  </w:r>
                </w:p>
              </w:tc>
              <w:tc>
                <w:tcPr>
                  <w:tcW w:w="5243" w:type="dxa"/>
                  <w:noWrap w:val="0"/>
                  <w:vAlign w:val="center"/>
                </w:tcPr>
                <w:p w14:paraId="71F1D99A">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支持IPv4静态路由、RIP V1/V2、OSPF、BGP</w:t>
                  </w:r>
                </w:p>
              </w:tc>
            </w:tr>
            <w:tr w14:paraId="4EE9B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continue"/>
                  <w:noWrap w:val="0"/>
                  <w:vAlign w:val="center"/>
                </w:tcPr>
                <w:p w14:paraId="67CC630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p>
              </w:tc>
              <w:tc>
                <w:tcPr>
                  <w:tcW w:w="5243" w:type="dxa"/>
                  <w:noWrap w:val="0"/>
                  <w:vAlign w:val="center"/>
                </w:tcPr>
                <w:p w14:paraId="5C68EC20">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支持IPv6静态路由、RIPng、OSPFv3、BGP4+</w:t>
                  </w:r>
                </w:p>
              </w:tc>
            </w:tr>
            <w:tr w14:paraId="32EB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continue"/>
                  <w:noWrap w:val="0"/>
                  <w:vAlign w:val="center"/>
                </w:tcPr>
                <w:p w14:paraId="1DE1E6F3">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p>
              </w:tc>
              <w:tc>
                <w:tcPr>
                  <w:tcW w:w="5243" w:type="dxa"/>
                  <w:noWrap w:val="0"/>
                  <w:vAlign w:val="center"/>
                </w:tcPr>
                <w:p w14:paraId="70DD6A53">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支持IPv4和IPv6环境下的策略路由</w:t>
                  </w:r>
                </w:p>
              </w:tc>
            </w:tr>
            <w:tr w14:paraId="22A2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continue"/>
                  <w:noWrap w:val="0"/>
                  <w:vAlign w:val="center"/>
                </w:tcPr>
                <w:p w14:paraId="6E1FFC8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p>
              </w:tc>
              <w:tc>
                <w:tcPr>
                  <w:tcW w:w="5243" w:type="dxa"/>
                  <w:noWrap w:val="0"/>
                  <w:vAlign w:val="center"/>
                </w:tcPr>
                <w:p w14:paraId="329656AA">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支持IPv6手动隧道、6to4隧道和ISATAP隧道</w:t>
                  </w:r>
                </w:p>
              </w:tc>
            </w:tr>
            <w:tr w14:paraId="5251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restart"/>
                  <w:noWrap w:val="0"/>
                  <w:vAlign w:val="center"/>
                </w:tcPr>
                <w:p w14:paraId="225639E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访问控制策略</w:t>
                  </w:r>
                </w:p>
              </w:tc>
              <w:tc>
                <w:tcPr>
                  <w:tcW w:w="5243" w:type="dxa"/>
                  <w:noWrap w:val="0"/>
                  <w:vAlign w:val="center"/>
                </w:tcPr>
                <w:p w14:paraId="6194FE5A">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支持基于第二层、第三层和第四层的ACL；</w:t>
                  </w:r>
                </w:p>
              </w:tc>
            </w:tr>
            <w:tr w14:paraId="2878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continue"/>
                  <w:noWrap w:val="0"/>
                  <w:vAlign w:val="center"/>
                </w:tcPr>
                <w:p w14:paraId="7943E39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p>
              </w:tc>
              <w:tc>
                <w:tcPr>
                  <w:tcW w:w="5243" w:type="dxa"/>
                  <w:noWrap w:val="0"/>
                  <w:vAlign w:val="center"/>
                </w:tcPr>
                <w:p w14:paraId="24C49239">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整机提供ACl条目数不小于4K条；</w:t>
                  </w:r>
                </w:p>
              </w:tc>
            </w:tr>
            <w:tr w14:paraId="2D0A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continue"/>
                  <w:noWrap w:val="0"/>
                  <w:vAlign w:val="center"/>
                </w:tcPr>
                <w:p w14:paraId="68EAAA9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p>
              </w:tc>
              <w:tc>
                <w:tcPr>
                  <w:tcW w:w="5243" w:type="dxa"/>
                  <w:noWrap w:val="0"/>
                  <w:vAlign w:val="center"/>
                </w:tcPr>
                <w:p w14:paraId="7CF4106A">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支持基于端口和VLAN的 ACL；</w:t>
                  </w:r>
                </w:p>
              </w:tc>
            </w:tr>
            <w:tr w14:paraId="4EB7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continue"/>
                  <w:noWrap w:val="0"/>
                  <w:vAlign w:val="center"/>
                </w:tcPr>
                <w:p w14:paraId="39AFD35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p>
              </w:tc>
              <w:tc>
                <w:tcPr>
                  <w:tcW w:w="5243" w:type="dxa"/>
                  <w:noWrap w:val="0"/>
                  <w:vAlign w:val="center"/>
                </w:tcPr>
                <w:p w14:paraId="692908F5">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支持IPv6 ACL；</w:t>
                  </w:r>
                </w:p>
              </w:tc>
            </w:tr>
            <w:tr w14:paraId="44D7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continue"/>
                  <w:noWrap w:val="0"/>
                  <w:vAlign w:val="center"/>
                </w:tcPr>
                <w:p w14:paraId="68B979B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p>
              </w:tc>
              <w:tc>
                <w:tcPr>
                  <w:tcW w:w="5243" w:type="dxa"/>
                  <w:noWrap w:val="0"/>
                  <w:vAlign w:val="center"/>
                </w:tcPr>
                <w:p w14:paraId="77C4754F">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支持出方向ACL，以便于灵活实现数据包过滤；</w:t>
                  </w:r>
                </w:p>
              </w:tc>
            </w:tr>
            <w:tr w14:paraId="2AD5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continue"/>
                  <w:noWrap w:val="0"/>
                  <w:vAlign w:val="center"/>
                </w:tcPr>
                <w:p w14:paraId="5282C54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p>
              </w:tc>
              <w:tc>
                <w:tcPr>
                  <w:tcW w:w="5243" w:type="dxa"/>
                  <w:noWrap w:val="0"/>
                  <w:vAlign w:val="center"/>
                </w:tcPr>
                <w:p w14:paraId="6AC5AD21">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支持802.1x认证，支持集中式MAC地址认证；</w:t>
                  </w:r>
                </w:p>
              </w:tc>
            </w:tr>
            <w:tr w14:paraId="2BDDB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2007" w:type="dxa"/>
                  <w:vMerge w:val="continue"/>
                  <w:noWrap w:val="0"/>
                  <w:vAlign w:val="center"/>
                </w:tcPr>
                <w:p w14:paraId="641EB0C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p>
              </w:tc>
              <w:tc>
                <w:tcPr>
                  <w:tcW w:w="5243" w:type="dxa"/>
                  <w:noWrap w:val="0"/>
                  <w:vAlign w:val="center"/>
                </w:tcPr>
                <w:p w14:paraId="22389D6C">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支持OAM(802.1AG， 802.3AH)以太网运行、维护和管理标准</w:t>
                  </w:r>
                </w:p>
              </w:tc>
            </w:tr>
          </w:tbl>
          <w:p w14:paraId="58BD6B0A">
            <w:pPr>
              <w:keepNext/>
              <w:keepLines/>
              <w:pageBreakBefore w:val="0"/>
              <w:widowControl w:val="0"/>
              <w:numPr>
                <w:ilvl w:val="3"/>
                <w:numId w:val="0"/>
              </w:numPr>
              <w:kinsoku/>
              <w:wordWrap/>
              <w:overflowPunct/>
              <w:topLinePunct w:val="0"/>
              <w:autoSpaceDE/>
              <w:autoSpaceDN/>
              <w:bidi w:val="0"/>
              <w:adjustRightInd/>
              <w:snapToGrid/>
              <w:spacing w:before="95" w:beforeLines="25" w:after="95" w:afterLines="25" w:line="360" w:lineRule="auto"/>
              <w:ind w:left="369" w:leftChars="0" w:hanging="369" w:hangingChars="175"/>
              <w:jc w:val="both"/>
              <w:outlineLvl w:val="9"/>
              <w:rPr>
                <w:rFonts w:hint="eastAsia" w:ascii="宋体" w:hAnsi="宋体" w:eastAsia="宋体" w:cs="宋体"/>
                <w:b/>
                <w:bCs w:val="0"/>
                <w:color w:val="000000" w:themeColor="text1"/>
                <w:kern w:val="2"/>
                <w:sz w:val="21"/>
                <w:szCs w:val="21"/>
                <w:highlight w:val="none"/>
                <w:lang w:val="en-US" w:eastAsia="zh-CN" w:bidi="ar-SA"/>
                <w14:textFill>
                  <w14:solidFill>
                    <w14:schemeClr w14:val="tx1"/>
                  </w14:solidFill>
                </w14:textFill>
              </w:rPr>
            </w:pPr>
          </w:p>
          <w:p w14:paraId="5FAAF67E">
            <w:pPr>
              <w:keepNext/>
              <w:keepLines/>
              <w:pageBreakBefore w:val="0"/>
              <w:widowControl w:val="0"/>
              <w:numPr>
                <w:ilvl w:val="3"/>
                <w:numId w:val="0"/>
              </w:numPr>
              <w:kinsoku/>
              <w:wordWrap/>
              <w:overflowPunct/>
              <w:topLinePunct w:val="0"/>
              <w:autoSpaceDE/>
              <w:autoSpaceDN/>
              <w:bidi w:val="0"/>
              <w:adjustRightInd/>
              <w:snapToGrid/>
              <w:spacing w:before="95" w:beforeLines="25" w:after="95" w:afterLines="25" w:line="360" w:lineRule="auto"/>
              <w:ind w:left="369" w:leftChars="0" w:hanging="369" w:hangingChars="175"/>
              <w:jc w:val="both"/>
              <w:outlineLvl w:val="9"/>
              <w:rPr>
                <w:rFonts w:hint="eastAsia" w:ascii="宋体" w:hAnsi="宋体" w:eastAsia="宋体" w:cs="宋体"/>
                <w:b/>
                <w:bCs w:val="0"/>
                <w:color w:val="000000" w:themeColor="text1"/>
                <w:kern w:val="2"/>
                <w:sz w:val="21"/>
                <w:szCs w:val="21"/>
                <w:highlight w:val="none"/>
                <w:lang w:val="en-US" w:eastAsia="zh-Hans" w:bidi="ar-SA"/>
                <w14:textFill>
                  <w14:solidFill>
                    <w14:schemeClr w14:val="tx1"/>
                  </w14:solidFill>
                </w14:textFill>
              </w:rPr>
            </w:pPr>
            <w:r>
              <w:rPr>
                <w:rFonts w:hint="eastAsia" w:ascii="宋体" w:hAnsi="宋体" w:eastAsia="宋体" w:cs="宋体"/>
                <w:b/>
                <w:bCs w:val="0"/>
                <w:color w:val="000000" w:themeColor="text1"/>
                <w:kern w:val="2"/>
                <w:sz w:val="21"/>
                <w:szCs w:val="21"/>
                <w:highlight w:val="none"/>
                <w:lang w:val="en-US" w:eastAsia="zh-CN" w:bidi="ar-SA"/>
                <w14:textFill>
                  <w14:solidFill>
                    <w14:schemeClr w14:val="tx1"/>
                  </w14:solidFill>
                </w14:textFill>
              </w:rPr>
              <w:t>5.</w:t>
            </w:r>
            <w:r>
              <w:rPr>
                <w:rFonts w:hint="eastAsia" w:ascii="宋体" w:hAnsi="宋体" w:eastAsia="宋体" w:cs="宋体"/>
                <w:b/>
                <w:bCs w:val="0"/>
                <w:color w:val="000000" w:themeColor="text1"/>
                <w:kern w:val="2"/>
                <w:sz w:val="21"/>
                <w:szCs w:val="21"/>
                <w:highlight w:val="none"/>
                <w:lang w:val="en-US" w:eastAsia="zh-Hans" w:bidi="ar-SA"/>
                <w14:textFill>
                  <w14:solidFill>
                    <w14:schemeClr w14:val="tx1"/>
                  </w14:solidFill>
                </w14:textFill>
              </w:rPr>
              <w:t>用户单位宽带路由器</w:t>
            </w:r>
          </w:p>
          <w:tbl>
            <w:tblPr>
              <w:tblStyle w:val="15"/>
              <w:tblW w:w="7250" w:type="dxa"/>
              <w:tblInd w:w="0" w:type="dxa"/>
              <w:tblLayout w:type="fixed"/>
              <w:tblCellMar>
                <w:top w:w="0" w:type="dxa"/>
                <w:left w:w="0" w:type="dxa"/>
                <w:bottom w:w="0" w:type="dxa"/>
                <w:right w:w="0" w:type="dxa"/>
              </w:tblCellMar>
            </w:tblPr>
            <w:tblGrid>
              <w:gridCol w:w="2035"/>
              <w:gridCol w:w="5215"/>
            </w:tblGrid>
            <w:tr w14:paraId="67506388">
              <w:tblPrEx>
                <w:tblCellMar>
                  <w:top w:w="0" w:type="dxa"/>
                  <w:left w:w="0" w:type="dxa"/>
                  <w:bottom w:w="0" w:type="dxa"/>
                  <w:right w:w="0" w:type="dxa"/>
                </w:tblCellMar>
              </w:tblPrEx>
              <w:trPr>
                <w:trHeight w:val="23" w:hRule="atLeast"/>
              </w:trPr>
              <w:tc>
                <w:tcPr>
                  <w:tcW w:w="2035" w:type="dxa"/>
                  <w:tcBorders>
                    <w:top w:val="single" w:color="auto" w:sz="4" w:space="0"/>
                    <w:left w:val="single" w:color="auto" w:sz="4" w:space="0"/>
                    <w:bottom w:val="single" w:color="auto" w:sz="4" w:space="0"/>
                    <w:right w:val="single" w:color="auto" w:sz="4" w:space="0"/>
                  </w:tcBorders>
                  <w:noWrap w:val="0"/>
                  <w:vAlign w:val="center"/>
                </w:tcPr>
                <w:p w14:paraId="16747BF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功能及技术指标</w:t>
                  </w:r>
                </w:p>
              </w:tc>
              <w:tc>
                <w:tcPr>
                  <w:tcW w:w="5215" w:type="dxa"/>
                  <w:tcBorders>
                    <w:top w:val="single" w:color="auto" w:sz="4" w:space="0"/>
                    <w:left w:val="nil"/>
                    <w:bottom w:val="single" w:color="auto" w:sz="4" w:space="0"/>
                    <w:right w:val="single" w:color="auto" w:sz="4" w:space="0"/>
                  </w:tcBorders>
                  <w:noWrap w:val="0"/>
                  <w:vAlign w:val="center"/>
                </w:tcPr>
                <w:p w14:paraId="5749BA1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参数要求</w:t>
                  </w:r>
                </w:p>
              </w:tc>
            </w:tr>
            <w:tr w14:paraId="3F848284">
              <w:tblPrEx>
                <w:tblCellMar>
                  <w:top w:w="0" w:type="dxa"/>
                  <w:left w:w="0" w:type="dxa"/>
                  <w:bottom w:w="0" w:type="dxa"/>
                  <w:right w:w="0" w:type="dxa"/>
                </w:tblCellMar>
              </w:tblPrEx>
              <w:trPr>
                <w:trHeight w:val="23" w:hRule="atLeast"/>
              </w:trPr>
              <w:tc>
                <w:tcPr>
                  <w:tcW w:w="2035" w:type="dxa"/>
                  <w:tcBorders>
                    <w:top w:val="nil"/>
                    <w:left w:val="single" w:color="auto" w:sz="4" w:space="0"/>
                    <w:bottom w:val="single" w:color="auto" w:sz="4" w:space="0"/>
                    <w:right w:val="single" w:color="auto" w:sz="4" w:space="0"/>
                  </w:tcBorders>
                  <w:noWrap w:val="0"/>
                  <w:vAlign w:val="center"/>
                </w:tcPr>
                <w:p w14:paraId="37FF458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端口</w:t>
                  </w:r>
                </w:p>
              </w:tc>
              <w:tc>
                <w:tcPr>
                  <w:tcW w:w="5215" w:type="dxa"/>
                  <w:tcBorders>
                    <w:top w:val="nil"/>
                    <w:left w:val="nil"/>
                    <w:bottom w:val="single" w:color="auto" w:sz="4" w:space="0"/>
                    <w:right w:val="single" w:color="auto" w:sz="4" w:space="0"/>
                  </w:tcBorders>
                  <w:noWrap w:val="0"/>
                  <w:vAlign w:val="center"/>
                </w:tcPr>
                <w:p w14:paraId="7C5461C1">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4个10/100M自适应RJ45 LAN口</w:t>
                  </w:r>
                </w:p>
                <w:p w14:paraId="5E49E977">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1个10/100M自适应RJ45 WAN口</w:t>
                  </w:r>
                </w:p>
              </w:tc>
            </w:tr>
            <w:tr w14:paraId="089263BD">
              <w:tblPrEx>
                <w:tblCellMar>
                  <w:top w:w="0" w:type="dxa"/>
                  <w:left w:w="0" w:type="dxa"/>
                  <w:bottom w:w="0" w:type="dxa"/>
                  <w:right w:w="0" w:type="dxa"/>
                </w:tblCellMar>
              </w:tblPrEx>
              <w:trPr>
                <w:trHeight w:val="23" w:hRule="atLeast"/>
              </w:trPr>
              <w:tc>
                <w:tcPr>
                  <w:tcW w:w="2035" w:type="dxa"/>
                  <w:vMerge w:val="restart"/>
                  <w:tcBorders>
                    <w:top w:val="nil"/>
                    <w:left w:val="single" w:color="auto" w:sz="4" w:space="0"/>
                    <w:bottom w:val="single" w:color="auto" w:sz="4" w:space="0"/>
                    <w:right w:val="single" w:color="auto" w:sz="4" w:space="0"/>
                  </w:tcBorders>
                  <w:noWrap w:val="0"/>
                  <w:vAlign w:val="center"/>
                </w:tcPr>
                <w:p w14:paraId="0CDB1EC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网络设置</w:t>
                  </w:r>
                </w:p>
              </w:tc>
              <w:tc>
                <w:tcPr>
                  <w:tcW w:w="5215" w:type="dxa"/>
                  <w:tcBorders>
                    <w:top w:val="single" w:color="auto" w:sz="4" w:space="0"/>
                    <w:left w:val="nil"/>
                    <w:bottom w:val="single" w:color="auto" w:sz="4" w:space="0"/>
                    <w:right w:val="single" w:color="auto" w:sz="4" w:space="0"/>
                  </w:tcBorders>
                  <w:noWrap w:val="0"/>
                  <w:vAlign w:val="center"/>
                </w:tcPr>
                <w:p w14:paraId="09595BD5">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WAN口连接类型支持：PPPOE、动态IP、静态IP</w:t>
                  </w:r>
                </w:p>
              </w:tc>
            </w:tr>
            <w:tr w14:paraId="4EA7A41F">
              <w:tblPrEx>
                <w:tblCellMar>
                  <w:top w:w="0" w:type="dxa"/>
                  <w:left w:w="0" w:type="dxa"/>
                  <w:bottom w:w="0" w:type="dxa"/>
                  <w:right w:w="0" w:type="dxa"/>
                </w:tblCellMar>
              </w:tblPrEx>
              <w:trPr>
                <w:trHeight w:val="23" w:hRule="atLeast"/>
              </w:trPr>
              <w:tc>
                <w:tcPr>
                  <w:tcW w:w="2035" w:type="dxa"/>
                  <w:vMerge w:val="continue"/>
                  <w:tcBorders>
                    <w:top w:val="nil"/>
                    <w:left w:val="single" w:color="auto" w:sz="4" w:space="0"/>
                    <w:bottom w:val="single" w:color="auto" w:sz="4" w:space="0"/>
                    <w:right w:val="single" w:color="auto" w:sz="4" w:space="0"/>
                  </w:tcBorders>
                  <w:noWrap w:val="0"/>
                  <w:vAlign w:val="center"/>
                </w:tcPr>
                <w:p w14:paraId="5230C94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p>
              </w:tc>
              <w:tc>
                <w:tcPr>
                  <w:tcW w:w="5215" w:type="dxa"/>
                  <w:tcBorders>
                    <w:top w:val="single" w:color="auto" w:sz="4" w:space="0"/>
                    <w:left w:val="nil"/>
                    <w:bottom w:val="single" w:color="auto" w:sz="4" w:space="0"/>
                    <w:right w:val="single" w:color="auto" w:sz="4" w:space="0"/>
                  </w:tcBorders>
                  <w:noWrap w:val="0"/>
                  <w:vAlign w:val="center"/>
                </w:tcPr>
                <w:p w14:paraId="7F115839">
                  <w:pPr>
                    <w:pageBreakBefore w:val="0"/>
                    <w:widowControl w:val="0"/>
                    <w:kinsoku/>
                    <w:wordWrap/>
                    <w:overflowPunct/>
                    <w:topLinePunct w:val="0"/>
                    <w:autoSpaceDE/>
                    <w:autoSpaceDN/>
                    <w:bidi w:val="0"/>
                    <w:adjustRightInd/>
                    <w:snapToGrid/>
                    <w:spacing w:line="240" w:lineRule="auto"/>
                    <w:ind w:firstLine="0" w:firstLineChars="0"/>
                    <w:jc w:val="left"/>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支持DHCP</w:t>
                  </w:r>
                </w:p>
              </w:tc>
            </w:tr>
          </w:tbl>
          <w:p w14:paraId="64375DB1">
            <w:pPr>
              <w:pageBreakBefore w:val="0"/>
              <w:kinsoku/>
              <w:wordWrap/>
              <w:overflowPunct/>
              <w:topLinePunct w:val="0"/>
              <w:autoSpaceDE/>
              <w:autoSpaceDN/>
              <w:bidi w:val="0"/>
              <w:adjustRightInd/>
              <w:snapToGrid/>
              <w:spacing w:line="360" w:lineRule="auto"/>
              <w:outlineLvl w:val="9"/>
              <w:rPr>
                <w:rFonts w:hint="eastAsia"/>
                <w:color w:val="000000" w:themeColor="text1"/>
                <w:highlight w:val="none"/>
                <w14:textFill>
                  <w14:solidFill>
                    <w14:schemeClr w14:val="tx1"/>
                  </w14:solidFill>
                </w14:textFill>
              </w:rPr>
            </w:pPr>
          </w:p>
          <w:p w14:paraId="25C55D26">
            <w:pPr>
              <w:pageBreakBefore w:val="0"/>
              <w:kinsoku/>
              <w:wordWrap/>
              <w:overflowPunct/>
              <w:topLinePunct w:val="0"/>
              <w:autoSpaceDE/>
              <w:autoSpaceDN/>
              <w:bidi w:val="0"/>
              <w:adjustRightInd/>
              <w:snapToGrid/>
              <w:spacing w:line="360" w:lineRule="auto"/>
              <w:outlineLvl w:val="9"/>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二、服务质量要求</w:t>
            </w:r>
          </w:p>
          <w:p w14:paraId="21CD8EC5">
            <w:pPr>
              <w:pageBreakBefore w:val="0"/>
              <w:kinsoku/>
              <w:wordWrap/>
              <w:overflowPunct/>
              <w:topLinePunct w:val="0"/>
              <w:autoSpaceDE/>
              <w:autoSpaceDN/>
              <w:bidi w:val="0"/>
              <w:adjustRightInd/>
              <w:snapToGrid/>
              <w:spacing w:line="360" w:lineRule="auto"/>
              <w:ind w:firstLine="422" w:firstLineChars="200"/>
              <w:outlineLvl w:val="9"/>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1.</w:t>
            </w:r>
            <w:r>
              <w:rPr>
                <w:rFonts w:hint="eastAsia"/>
                <w:b/>
                <w:bCs/>
                <w:color w:val="000000" w:themeColor="text1"/>
                <w:highlight w:val="none"/>
                <w14:textFill>
                  <w14:solidFill>
                    <w14:schemeClr w14:val="tx1"/>
                  </w14:solidFill>
                </w14:textFill>
              </w:rPr>
              <w:t>线路可用性</w:t>
            </w:r>
          </w:p>
          <w:p w14:paraId="623FAD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（1）网络可用性≥99.9%</w:t>
            </w:r>
          </w:p>
          <w:p w14:paraId="5C7D39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网络在一定时间范围内可用的百分比，计算方式：（总时间-不可用时间）/ 总时间 * 100%。</w:t>
            </w:r>
          </w:p>
          <w:p w14:paraId="67E810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（2）平均故障间隔时间≥1000小时</w:t>
            </w:r>
          </w:p>
          <w:p w14:paraId="772B0F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网络正常运行的平均时间。计算方式：总运行时间 / 总故障次数。</w:t>
            </w:r>
          </w:p>
          <w:p w14:paraId="6341F6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14:textFill>
                  <w14:solidFill>
                    <w14:schemeClr w14:val="tx1"/>
                  </w14:solidFill>
                </w14:textFill>
              </w:rPr>
              <w:t>2.</w:t>
            </w:r>
            <w:r>
              <w:rPr>
                <w:rFonts w:hint="eastAsia" w:ascii="宋体" w:hAnsi="宋体" w:eastAsia="宋体" w:cs="宋体"/>
                <w:b/>
                <w:bCs/>
                <w:color w:val="000000" w:themeColor="text1"/>
                <w:kern w:val="2"/>
                <w:sz w:val="21"/>
                <w:szCs w:val="21"/>
                <w:highlight w:val="none"/>
                <w14:textFill>
                  <w14:solidFill>
                    <w14:schemeClr w14:val="tx1"/>
                  </w14:solidFill>
                </w14:textFill>
              </w:rPr>
              <w:t>网络性能指标</w:t>
            </w:r>
          </w:p>
          <w:p w14:paraId="3830BA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端到端时延：市级≤30ms；</w:t>
            </w:r>
          </w:p>
          <w:p w14:paraId="7D4A91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链路误码率≤1×10⁻⁷；</w:t>
            </w:r>
          </w:p>
          <w:p w14:paraId="74B4C1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带宽达标率100%，不缩水、不限速。</w:t>
            </w:r>
          </w:p>
          <w:p w14:paraId="42E6959F">
            <w:pPr>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14:textFill>
                  <w14:solidFill>
                    <w14:schemeClr w14:val="tx1"/>
                  </w14:solidFill>
                </w14:textFill>
              </w:rPr>
              <w:t>3.</w:t>
            </w:r>
            <w:r>
              <w:rPr>
                <w:rFonts w:hint="eastAsia" w:ascii="宋体" w:hAnsi="宋体" w:eastAsia="宋体" w:cs="宋体"/>
                <w:b/>
                <w:bCs/>
                <w:color w:val="000000" w:themeColor="text1"/>
                <w:kern w:val="2"/>
                <w:sz w:val="21"/>
                <w:szCs w:val="21"/>
                <w:highlight w:val="none"/>
                <w14:textFill>
                  <w14:solidFill>
                    <w14:schemeClr w14:val="tx1"/>
                  </w14:solidFill>
                </w14:textFill>
              </w:rPr>
              <w:t>网络故障响应及处理指标</w:t>
            </w:r>
          </w:p>
          <w:tbl>
            <w:tblPr>
              <w:tblStyle w:val="15"/>
              <w:tblW w:w="47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4"/>
              <w:gridCol w:w="3864"/>
              <w:gridCol w:w="1011"/>
              <w:gridCol w:w="1103"/>
            </w:tblGrid>
            <w:tr w14:paraId="7272E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61" w:type="pct"/>
                  <w:shd w:val="clear" w:color="000000" w:fill="FFFFFF"/>
                  <w:noWrap w:val="0"/>
                  <w:vAlign w:val="center"/>
                </w:tcPr>
                <w:p w14:paraId="5845A25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指标</w:t>
                  </w:r>
                </w:p>
              </w:tc>
              <w:tc>
                <w:tcPr>
                  <w:tcW w:w="2739" w:type="pct"/>
                  <w:shd w:val="clear" w:color="auto" w:fill="auto"/>
                  <w:noWrap w:val="0"/>
                  <w:vAlign w:val="center"/>
                </w:tcPr>
                <w:p w14:paraId="43BFCC04">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故障定义</w:t>
                  </w:r>
                </w:p>
              </w:tc>
              <w:tc>
                <w:tcPr>
                  <w:tcW w:w="716" w:type="pct"/>
                  <w:shd w:val="clear" w:color="000000" w:fill="FFFFFF"/>
                  <w:noWrap w:val="0"/>
                  <w:vAlign w:val="center"/>
                </w:tcPr>
                <w:p w14:paraId="4CB2BE09">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响应时间</w:t>
                  </w:r>
                </w:p>
              </w:tc>
              <w:tc>
                <w:tcPr>
                  <w:tcW w:w="782" w:type="pct"/>
                  <w:shd w:val="clear" w:color="000000" w:fill="FFFFFF"/>
                  <w:noWrap w:val="0"/>
                  <w:vAlign w:val="center"/>
                </w:tcPr>
                <w:p w14:paraId="3C248D9F">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处理时效指标值</w:t>
                  </w:r>
                </w:p>
              </w:tc>
            </w:tr>
            <w:tr w14:paraId="7F91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1" w:type="pct"/>
                  <w:shd w:val="clear" w:color="000000" w:fill="FFFFFF"/>
                  <w:noWrap w:val="0"/>
                  <w:vAlign w:val="center"/>
                </w:tcPr>
                <w:p w14:paraId="3CCED6B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一级故障</w:t>
                  </w:r>
                </w:p>
              </w:tc>
              <w:tc>
                <w:tcPr>
                  <w:tcW w:w="2739" w:type="pct"/>
                  <w:shd w:val="clear" w:color="auto" w:fill="auto"/>
                  <w:noWrap w:val="0"/>
                  <w:vAlign w:val="center"/>
                </w:tcPr>
                <w:p w14:paraId="2C7489C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租赁光纤链路全网中断，造成整体财政专线业务全量断连，大面积接入用户无法访问使用，严重影响财政业务正常运转、公共服务交付，存在业务停滞及社会舆情风险的链路故障。</w:t>
                  </w:r>
                </w:p>
              </w:tc>
              <w:tc>
                <w:tcPr>
                  <w:tcW w:w="716" w:type="pct"/>
                  <w:shd w:val="clear" w:color="000000" w:fill="FFFFFF"/>
                  <w:noWrap w:val="0"/>
                  <w:vAlign w:val="center"/>
                </w:tcPr>
                <w:p w14:paraId="2983264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立即响应</w:t>
                  </w:r>
                </w:p>
              </w:tc>
              <w:tc>
                <w:tcPr>
                  <w:tcW w:w="782" w:type="pct"/>
                  <w:shd w:val="clear" w:color="000000" w:fill="FFFFFF"/>
                  <w:noWrap w:val="0"/>
                  <w:vAlign w:val="center"/>
                </w:tcPr>
                <w:p w14:paraId="07873B9D">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≤4h</w:t>
                  </w:r>
                </w:p>
              </w:tc>
            </w:tr>
            <w:tr w14:paraId="12ADB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1" w:type="pct"/>
                  <w:shd w:val="clear" w:color="000000" w:fill="FFFFFF"/>
                  <w:noWrap w:val="0"/>
                  <w:vAlign w:val="center"/>
                </w:tcPr>
                <w:p w14:paraId="0C543347">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二级故障</w:t>
                  </w:r>
                </w:p>
              </w:tc>
              <w:tc>
                <w:tcPr>
                  <w:tcW w:w="2739" w:type="pct"/>
                  <w:shd w:val="clear" w:color="auto" w:fill="auto"/>
                  <w:noWrap w:val="0"/>
                  <w:vAlign w:val="center"/>
                </w:tcPr>
                <w:p w14:paraId="787D24CA">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租赁光纤链路出现局部中断、带宽严重拥塞、时延/丢包严重超标，造成大批量接入用户业务访问异常、业务办理卡顿中断，链路性能严重劣化，对财政业务运行及用户体验造成明显影响，但未造成全网全断及重大社会风险的链路故障。</w:t>
                  </w:r>
                </w:p>
              </w:tc>
              <w:tc>
                <w:tcPr>
                  <w:tcW w:w="716" w:type="pct"/>
                  <w:shd w:val="clear" w:color="000000" w:fill="FFFFFF"/>
                  <w:noWrap w:val="0"/>
                  <w:vAlign w:val="center"/>
                </w:tcPr>
                <w:p w14:paraId="284DB20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≤10min</w:t>
                  </w:r>
                </w:p>
              </w:tc>
              <w:tc>
                <w:tcPr>
                  <w:tcW w:w="782" w:type="pct"/>
                  <w:shd w:val="clear" w:color="000000" w:fill="FFFFFF"/>
                  <w:noWrap w:val="0"/>
                  <w:vAlign w:val="center"/>
                </w:tcPr>
                <w:p w14:paraId="0FDF5BD1">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≤6h</w:t>
                  </w:r>
                </w:p>
              </w:tc>
            </w:tr>
            <w:tr w14:paraId="58CA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1" w:type="pct"/>
                  <w:shd w:val="clear" w:color="000000" w:fill="FFFFFF"/>
                  <w:noWrap w:val="0"/>
                  <w:vAlign w:val="center"/>
                </w:tcPr>
                <w:p w14:paraId="006129F6">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三级故障</w:t>
                  </w:r>
                </w:p>
              </w:tc>
              <w:tc>
                <w:tcPr>
                  <w:tcW w:w="2739" w:type="pct"/>
                  <w:shd w:val="clear" w:color="auto" w:fill="auto"/>
                  <w:noWrap w:val="0"/>
                  <w:vAlign w:val="center"/>
                </w:tcPr>
                <w:p w14:paraId="38CEF505">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租赁光纤分支链路、局部接入段链路出现非核心时段异常、局部小幅丢包/时延波动，仅影响单个接入用户的小范围业务使用，不影响整体财政专网主干链路及核心业务正常运转；单条备用链路离线、非关键接入光纤链路故障等轻微局部链路问题。</w:t>
                  </w:r>
                </w:p>
              </w:tc>
              <w:tc>
                <w:tcPr>
                  <w:tcW w:w="716" w:type="pct"/>
                  <w:shd w:val="clear" w:color="000000" w:fill="FFFFFF"/>
                  <w:noWrap w:val="0"/>
                  <w:vAlign w:val="center"/>
                </w:tcPr>
                <w:p w14:paraId="30546E0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≤15min</w:t>
                  </w:r>
                </w:p>
              </w:tc>
              <w:tc>
                <w:tcPr>
                  <w:tcW w:w="782" w:type="pct"/>
                  <w:shd w:val="clear" w:color="000000" w:fill="FFFFFF"/>
                  <w:noWrap w:val="0"/>
                  <w:vAlign w:val="center"/>
                </w:tcPr>
                <w:p w14:paraId="1329F62E">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≤8h</w:t>
                  </w:r>
                </w:p>
              </w:tc>
            </w:tr>
            <w:tr w14:paraId="2A83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1" w:type="pct"/>
                  <w:shd w:val="clear" w:color="000000" w:fill="FFFFFF"/>
                  <w:noWrap w:val="0"/>
                  <w:vAlign w:val="center"/>
                </w:tcPr>
                <w:p w14:paraId="273D828B">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四级故障</w:t>
                  </w:r>
                </w:p>
              </w:tc>
              <w:tc>
                <w:tcPr>
                  <w:tcW w:w="2739" w:type="pct"/>
                  <w:shd w:val="clear" w:color="auto" w:fill="auto"/>
                  <w:noWrap w:val="0"/>
                  <w:vAlign w:val="center"/>
                </w:tcPr>
                <w:p w14:paraId="47931802">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租赁光纤链路无业务中断、无性能严重劣化，仅存在轻微时延波动、非业务影响类隐患、线路体验类轻微异常，不影响链路带宽、核心业务访问及正常业务办理，仅造成极个别场景轻微体验不便，无需紧急抢修的链路类故障。</w:t>
                  </w:r>
                </w:p>
              </w:tc>
              <w:tc>
                <w:tcPr>
                  <w:tcW w:w="716" w:type="pct"/>
                  <w:shd w:val="clear" w:color="000000" w:fill="FFFFFF"/>
                  <w:noWrap w:val="0"/>
                  <w:vAlign w:val="center"/>
                </w:tcPr>
                <w:p w14:paraId="6FEBDCA8">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≤20min</w:t>
                  </w:r>
                </w:p>
              </w:tc>
              <w:tc>
                <w:tcPr>
                  <w:tcW w:w="782" w:type="pct"/>
                  <w:shd w:val="clear" w:color="000000" w:fill="FFFFFF"/>
                  <w:noWrap w:val="0"/>
                  <w:vAlign w:val="center"/>
                </w:tcPr>
                <w:p w14:paraId="1CB71AE0">
                  <w:pPr>
                    <w:pageBreakBefore w:val="0"/>
                    <w:widowControl w:val="0"/>
                    <w:kinsoku/>
                    <w:wordWrap/>
                    <w:overflowPunct/>
                    <w:topLinePunct w:val="0"/>
                    <w:autoSpaceDE/>
                    <w:autoSpaceDN/>
                    <w:bidi w:val="0"/>
                    <w:adjustRightInd/>
                    <w:snapToGrid/>
                    <w:spacing w:line="240" w:lineRule="auto"/>
                    <w:ind w:firstLine="0" w:firstLineChars="0"/>
                    <w:jc w:val="center"/>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≤12h</w:t>
                  </w:r>
                </w:p>
              </w:tc>
            </w:tr>
          </w:tbl>
          <w:p w14:paraId="24A11F3D">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故障处理完成后2 个工作日内提交正式故障报告</w:t>
            </w:r>
          </w:p>
          <w:p w14:paraId="012D588E">
            <w:pPr>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14:textFill>
                  <w14:solidFill>
                    <w14:schemeClr w14:val="tx1"/>
                  </w14:solidFill>
                </w14:textFill>
              </w:rPr>
              <w:t>4.</w:t>
            </w:r>
            <w:r>
              <w:rPr>
                <w:rFonts w:hint="eastAsia" w:ascii="宋体" w:hAnsi="宋体" w:eastAsia="宋体" w:cs="宋体"/>
                <w:b/>
                <w:bCs/>
                <w:color w:val="000000" w:themeColor="text1"/>
                <w:kern w:val="2"/>
                <w:sz w:val="21"/>
                <w:szCs w:val="21"/>
                <w:highlight w:val="none"/>
                <w14:textFill>
                  <w14:solidFill>
                    <w14:schemeClr w14:val="tx1"/>
                  </w14:solidFill>
                </w14:textFill>
              </w:rPr>
              <w:t>设备运行指标</w:t>
            </w:r>
          </w:p>
          <w:p w14:paraId="1687752E">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本次提供的网络交换设备、网络安全设备等硬件运行指标：</w:t>
            </w:r>
          </w:p>
          <w:p w14:paraId="520E1A08">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（1）系统可用性≥99.9%</w:t>
            </w:r>
          </w:p>
          <w:p w14:paraId="58062F67">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系统正一定时间范围内可用的百分比，计算方式：（总时间-不可用时间）/ 总时间 * 100%。</w:t>
            </w:r>
          </w:p>
          <w:p w14:paraId="5722834E">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（2）平均故障间隔时间≥1000小时</w:t>
            </w:r>
          </w:p>
          <w:p w14:paraId="63ED9378">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设备或系统正常运行的平均时间。计算方式：总运行时间 / 总故障次数。</w:t>
            </w:r>
          </w:p>
          <w:p w14:paraId="0F96A627">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（3）平均修复时间≤8h</w:t>
            </w:r>
          </w:p>
          <w:p w14:paraId="320FFED0">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从故障发生到恢复正常所需的平均时间,计算方式：修复总时间/故障次数。</w:t>
            </w:r>
          </w:p>
          <w:p w14:paraId="75F1CCE2">
            <w:pPr>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14:textFill>
                  <w14:solidFill>
                    <w14:schemeClr w14:val="tx1"/>
                  </w14:solidFill>
                </w14:textFill>
              </w:rPr>
              <w:t>5.</w:t>
            </w:r>
            <w:r>
              <w:rPr>
                <w:rFonts w:hint="eastAsia" w:ascii="宋体" w:hAnsi="宋体" w:eastAsia="宋体" w:cs="宋体"/>
                <w:b/>
                <w:bCs/>
                <w:color w:val="000000" w:themeColor="text1"/>
                <w:kern w:val="2"/>
                <w:sz w:val="21"/>
                <w:szCs w:val="21"/>
                <w:highlight w:val="none"/>
                <w14:textFill>
                  <w14:solidFill>
                    <w14:schemeClr w14:val="tx1"/>
                  </w14:solidFill>
                </w14:textFill>
              </w:rPr>
              <w:t>运维服务要求</w:t>
            </w:r>
          </w:p>
          <w:p w14:paraId="177E1726">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提供7×24 小时技术支持。</w:t>
            </w:r>
          </w:p>
          <w:p w14:paraId="20A954C5">
            <w:pPr>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14:textFill>
                  <w14:solidFill>
                    <w14:schemeClr w14:val="tx1"/>
                  </w14:solidFill>
                </w14:textFill>
              </w:rPr>
              <w:t>6.</w:t>
            </w:r>
            <w:r>
              <w:rPr>
                <w:rFonts w:hint="eastAsia" w:ascii="宋体" w:hAnsi="宋体" w:eastAsia="宋体" w:cs="宋体"/>
                <w:b/>
                <w:bCs/>
                <w:color w:val="000000" w:themeColor="text1"/>
                <w:kern w:val="2"/>
                <w:sz w:val="21"/>
                <w:szCs w:val="21"/>
                <w:highlight w:val="none"/>
                <w14:textFill>
                  <w14:solidFill>
                    <w14:schemeClr w14:val="tx1"/>
                  </w14:solidFill>
                </w14:textFill>
              </w:rPr>
              <w:t>安全合规要求</w:t>
            </w:r>
          </w:p>
          <w:p w14:paraId="6A3BB24D">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全网VLAN按单位/业务隔离，无跨域访问风险；</w:t>
            </w:r>
          </w:p>
          <w:p w14:paraId="584C1700">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所有接入设备统一配置，无弱口令、无默认账户。</w:t>
            </w:r>
          </w:p>
          <w:p w14:paraId="4BC57ECB">
            <w:pPr>
              <w:pageBreakBefore w:val="0"/>
              <w:kinsoku/>
              <w:wordWrap/>
              <w:overflowPunct/>
              <w:topLinePunct w:val="0"/>
              <w:autoSpaceDE/>
              <w:autoSpaceDN/>
              <w:bidi w:val="0"/>
              <w:adjustRightInd/>
              <w:snapToGrid/>
              <w:spacing w:line="360" w:lineRule="auto"/>
              <w:outlineLvl w:val="9"/>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三、验收要求</w:t>
            </w:r>
          </w:p>
          <w:p w14:paraId="6E3A7CCC">
            <w:pPr>
              <w:pageBreakBefore w:val="0"/>
              <w:widowControl w:val="0"/>
              <w:numPr>
                <w:ilvl w:val="0"/>
                <w:numId w:val="0"/>
              </w:numPr>
              <w:kinsoku/>
              <w:wordWrap/>
              <w:overflowPunct/>
              <w:topLinePunct w:val="0"/>
              <w:autoSpaceDE/>
              <w:autoSpaceDN/>
              <w:bidi w:val="0"/>
              <w:adjustRightInd/>
              <w:snapToGrid/>
              <w:spacing w:line="360" w:lineRule="auto"/>
              <w:ind w:left="720" w:leftChars="0" w:hanging="360" w:firstLineChars="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kern w:val="2"/>
                <w:sz w:val="21"/>
                <w:szCs w:val="21"/>
                <w:highlight w:val="none"/>
                <w14:textFill>
                  <w14:solidFill>
                    <w14:schemeClr w14:val="tx1"/>
                  </w14:solidFill>
                </w14:textFill>
              </w:rPr>
              <w:t>线路验收</w:t>
            </w:r>
          </w:p>
          <w:p w14:paraId="55742E23">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bookmarkStart w:id="6" w:name="OLE_LINK43"/>
            <w:r>
              <w:rPr>
                <w:rFonts w:hint="eastAsia" w:ascii="宋体" w:hAnsi="宋体" w:eastAsia="宋体" w:cs="宋体"/>
                <w:color w:val="000000" w:themeColor="text1"/>
                <w:kern w:val="2"/>
                <w:sz w:val="21"/>
                <w:szCs w:val="21"/>
                <w:highlight w:val="none"/>
                <w14:textFill>
                  <w14:solidFill>
                    <w14:schemeClr w14:val="tx1"/>
                  </w14:solidFill>
                </w14:textFill>
              </w:rPr>
              <w:t>（1）</w:t>
            </w:r>
            <w:bookmarkEnd w:id="6"/>
            <w:r>
              <w:rPr>
                <w:rFonts w:hint="eastAsia" w:ascii="宋体" w:hAnsi="宋体" w:eastAsia="宋体" w:cs="宋体"/>
                <w:color w:val="000000" w:themeColor="text1"/>
                <w:kern w:val="2"/>
                <w:sz w:val="21"/>
                <w:szCs w:val="21"/>
                <w:highlight w:val="none"/>
                <w14:textFill>
                  <w14:solidFill>
                    <w14:schemeClr w14:val="tx1"/>
                  </w14:solidFill>
                </w14:textFill>
              </w:rPr>
              <w:t>351条市级20M专线、2条市级1000M专线全部开通，</w:t>
            </w:r>
            <w:bookmarkStart w:id="7" w:name="OLE_LINK47"/>
            <w:r>
              <w:rPr>
                <w:rFonts w:hint="eastAsia" w:ascii="宋体" w:hAnsi="宋体" w:eastAsia="宋体" w:cs="宋体"/>
                <w:color w:val="000000" w:themeColor="text1"/>
                <w:kern w:val="2"/>
                <w:sz w:val="21"/>
                <w:szCs w:val="21"/>
                <w:highlight w:val="none"/>
                <w14:textFill>
                  <w14:solidFill>
                    <w14:schemeClr w14:val="tx1"/>
                  </w14:solidFill>
                </w14:textFill>
              </w:rPr>
              <w:t>带宽、时延、丢包率、误码率100%达标。</w:t>
            </w:r>
          </w:p>
          <w:bookmarkEnd w:id="7"/>
          <w:p w14:paraId="6D6677FC">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（2）市级专线双线路冗余切换正常，主备自动倒换时间≤1秒。</w:t>
            </w:r>
          </w:p>
          <w:p w14:paraId="10525914">
            <w:pPr>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kern w:val="2"/>
                <w:sz w:val="21"/>
                <w:szCs w:val="21"/>
                <w:highlight w:val="none"/>
                <w14:textFill>
                  <w14:solidFill>
                    <w14:schemeClr w14:val="tx1"/>
                  </w14:solidFill>
                </w14:textFill>
              </w:rPr>
              <w:t>设备验收</w:t>
            </w:r>
          </w:p>
          <w:p w14:paraId="0BDB614A">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bookmarkStart w:id="8" w:name="OLE_LINK44"/>
            <w:r>
              <w:rPr>
                <w:rFonts w:hint="eastAsia" w:ascii="宋体" w:hAnsi="宋体" w:eastAsia="宋体" w:cs="宋体"/>
                <w:color w:val="000000" w:themeColor="text1"/>
                <w:kern w:val="2"/>
                <w:sz w:val="21"/>
                <w:szCs w:val="21"/>
                <w:highlight w:val="none"/>
                <w14:textFill>
                  <w14:solidFill>
                    <w14:schemeClr w14:val="tx1"/>
                  </w14:solidFill>
                </w14:textFill>
              </w:rPr>
              <w:t>（1）</w:t>
            </w:r>
            <w:bookmarkEnd w:id="8"/>
            <w:r>
              <w:rPr>
                <w:rFonts w:hint="eastAsia" w:ascii="宋体" w:hAnsi="宋体" w:eastAsia="宋体" w:cs="宋体"/>
                <w:color w:val="000000" w:themeColor="text1"/>
                <w:kern w:val="2"/>
                <w:sz w:val="21"/>
                <w:szCs w:val="21"/>
                <w:highlight w:val="none"/>
                <w14:textFill>
                  <w14:solidFill>
                    <w14:schemeClr w14:val="tx1"/>
                  </w14:solidFill>
                </w14:textFill>
              </w:rPr>
              <w:t>免费配套设备全部到货、参数完全响应；</w:t>
            </w:r>
          </w:p>
          <w:p w14:paraId="0CC27C2A">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（2）防火墙、网闸、交换机、日志审计、路由器按要求部署完成；</w:t>
            </w:r>
          </w:p>
          <w:p w14:paraId="06B5F675">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（3）设备运行状态正常，CPU、内存、端口无异常。</w:t>
            </w:r>
          </w:p>
          <w:p w14:paraId="110139C4">
            <w:pPr>
              <w:pageBreakBefore w:val="0"/>
              <w:widowControl w:val="0"/>
              <w:numPr>
                <w:ilvl w:val="0"/>
                <w:numId w:val="0"/>
              </w:numPr>
              <w:kinsoku/>
              <w:wordWrap/>
              <w:overflowPunct/>
              <w:topLinePunct w:val="0"/>
              <w:autoSpaceDE/>
              <w:autoSpaceDN/>
              <w:bidi w:val="0"/>
              <w:adjustRightInd/>
              <w:snapToGrid/>
              <w:spacing w:line="360" w:lineRule="auto"/>
              <w:ind w:left="720" w:leftChars="0" w:hanging="360" w:firstLineChars="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kern w:val="2"/>
                <w:sz w:val="21"/>
                <w:szCs w:val="21"/>
                <w:highlight w:val="none"/>
                <w14:textFill>
                  <w14:solidFill>
                    <w14:schemeClr w14:val="tx1"/>
                  </w14:solidFill>
                </w14:textFill>
              </w:rPr>
              <w:t>安全与组网验收</w:t>
            </w:r>
          </w:p>
          <w:p w14:paraId="5D5AC307">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（1）财政专网与互联网物理隔离100%到位；</w:t>
            </w:r>
          </w:p>
          <w:p w14:paraId="33F25F01">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（2）VLAN划分、路由策略、访问控制策略配置完成并生效；</w:t>
            </w:r>
          </w:p>
          <w:p w14:paraId="5BB85D46">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（3）日志采集正常，审计系统可查询、可导出、可留存。</w:t>
            </w:r>
          </w:p>
          <w:p w14:paraId="7AA429DF">
            <w:pPr>
              <w:pageBreakBefore w:val="0"/>
              <w:widowControl w:val="0"/>
              <w:numPr>
                <w:ilvl w:val="0"/>
                <w:numId w:val="0"/>
              </w:numPr>
              <w:kinsoku/>
              <w:wordWrap/>
              <w:overflowPunct/>
              <w:topLinePunct w:val="0"/>
              <w:autoSpaceDE/>
              <w:autoSpaceDN/>
              <w:bidi w:val="0"/>
              <w:adjustRightInd/>
              <w:snapToGrid/>
              <w:spacing w:line="360" w:lineRule="auto"/>
              <w:ind w:left="720" w:leftChars="0" w:hanging="360" w:firstLineChars="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kern w:val="2"/>
                <w:sz w:val="21"/>
                <w:szCs w:val="21"/>
                <w:highlight w:val="none"/>
                <w14:textFill>
                  <w14:solidFill>
                    <w14:schemeClr w14:val="tx1"/>
                  </w14:solidFill>
                </w14:textFill>
              </w:rPr>
              <w:t>功能与业务验收</w:t>
            </w:r>
          </w:p>
          <w:p w14:paraId="31EEC4F4">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bookmarkStart w:id="9" w:name="OLE_LINK46"/>
            <w:r>
              <w:rPr>
                <w:rFonts w:hint="eastAsia" w:ascii="宋体" w:hAnsi="宋体" w:eastAsia="宋体" w:cs="宋体"/>
                <w:color w:val="000000" w:themeColor="text1"/>
                <w:kern w:val="2"/>
                <w:sz w:val="21"/>
                <w:szCs w:val="21"/>
                <w:highlight w:val="none"/>
                <w14:textFill>
                  <w14:solidFill>
                    <w14:schemeClr w14:val="tx1"/>
                  </w14:solidFill>
                </w14:textFill>
              </w:rPr>
              <w:t>（1）</w:t>
            </w:r>
            <w:bookmarkEnd w:id="9"/>
            <w:r>
              <w:rPr>
                <w:rFonts w:hint="eastAsia" w:ascii="宋体" w:hAnsi="宋体" w:eastAsia="宋体" w:cs="宋体"/>
                <w:color w:val="000000" w:themeColor="text1"/>
                <w:kern w:val="2"/>
                <w:sz w:val="21"/>
                <w:szCs w:val="21"/>
                <w:highlight w:val="none"/>
                <w14:textFill>
                  <w14:solidFill>
                    <w14:schemeClr w14:val="tx1"/>
                  </w14:solidFill>
                </w14:textFill>
              </w:rPr>
              <w:t>所有预算单位可正常通过财政专网访问财政业务系统；</w:t>
            </w:r>
          </w:p>
          <w:p w14:paraId="22B5D118">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（2）市级预算/执收单位业务访问稳定、无卡顿、无中断。</w:t>
            </w:r>
          </w:p>
          <w:p w14:paraId="21E25C11">
            <w:pPr>
              <w:pageBreakBefore w:val="0"/>
              <w:widowControl w:val="0"/>
              <w:numPr>
                <w:ilvl w:val="0"/>
                <w:numId w:val="0"/>
              </w:numPr>
              <w:kinsoku/>
              <w:wordWrap/>
              <w:overflowPunct/>
              <w:topLinePunct w:val="0"/>
              <w:autoSpaceDE/>
              <w:autoSpaceDN/>
              <w:bidi w:val="0"/>
              <w:adjustRightInd/>
              <w:snapToGrid/>
              <w:spacing w:line="360" w:lineRule="auto"/>
              <w:ind w:left="360" w:leftChars="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 w:val="21"/>
                <w:szCs w:val="21"/>
                <w:highlight w:val="none"/>
                <w14:textFill>
                  <w14:solidFill>
                    <w14:schemeClr w14:val="tx1"/>
                  </w14:solidFill>
                </w14:textFill>
              </w:rPr>
              <w:t>文档验收</w:t>
            </w:r>
          </w:p>
          <w:p w14:paraId="094BCA80">
            <w:pPr>
              <w:pageBreakBefore w:val="0"/>
              <w:widowControl w:val="0"/>
              <w:kinsoku/>
              <w:wordWrap/>
              <w:overflowPunct/>
              <w:topLinePunct w:val="0"/>
              <w:autoSpaceDE/>
              <w:autoSpaceDN/>
              <w:bidi w:val="0"/>
              <w:adjustRightInd/>
              <w:snapToGrid/>
              <w:spacing w:line="360" w:lineRule="auto"/>
              <w:ind w:firstLine="630" w:firstLineChars="3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提供验收报告。</w:t>
            </w:r>
          </w:p>
          <w:p w14:paraId="1FE59B6B">
            <w:pPr>
              <w:pageBreakBefore w:val="0"/>
              <w:widowControl w:val="0"/>
              <w:numPr>
                <w:ilvl w:val="0"/>
                <w:numId w:val="0"/>
              </w:numPr>
              <w:kinsoku/>
              <w:wordWrap/>
              <w:overflowPunct/>
              <w:topLinePunct w:val="0"/>
              <w:autoSpaceDE/>
              <w:autoSpaceDN/>
              <w:bidi w:val="0"/>
              <w:adjustRightInd/>
              <w:snapToGrid/>
              <w:spacing w:line="360" w:lineRule="auto"/>
              <w:ind w:left="720" w:leftChars="0" w:hanging="360" w:firstLineChars="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w:t>
            </w:r>
            <w:r>
              <w:rPr>
                <w:rFonts w:hint="eastAsia" w:ascii="宋体" w:hAnsi="宋体" w:eastAsia="宋体" w:cs="宋体"/>
                <w:color w:val="000000" w:themeColor="text1"/>
                <w:kern w:val="2"/>
                <w:sz w:val="21"/>
                <w:szCs w:val="21"/>
                <w:highlight w:val="none"/>
                <w14:textFill>
                  <w14:solidFill>
                    <w14:schemeClr w14:val="tx1"/>
                  </w14:solidFill>
                </w14:textFill>
              </w:rPr>
              <w:t>交付验收通过标准</w:t>
            </w:r>
          </w:p>
          <w:p w14:paraId="1F49D942">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（1）线路、设备、文档全部达标；</w:t>
            </w:r>
          </w:p>
          <w:p w14:paraId="53F0649C">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（2）连续稳定试运行7天无故障。</w:t>
            </w:r>
          </w:p>
          <w:p w14:paraId="125B7678">
            <w:pPr>
              <w:pageBreakBefore w:val="0"/>
              <w:kinsoku/>
              <w:wordWrap/>
              <w:overflowPunct/>
              <w:topLinePunct w:val="0"/>
              <w:autoSpaceDE/>
              <w:autoSpaceDN/>
              <w:bidi w:val="0"/>
              <w:adjustRightInd/>
              <w:snapToGrid/>
              <w:spacing w:line="360" w:lineRule="auto"/>
              <w:outlineLvl w:val="9"/>
              <w:rPr>
                <w:rFonts w:hint="eastAsia" w:eastAsia="宋体" w:cs="Times New Roman"/>
                <w:b/>
                <w:bCs/>
                <w:color w:val="000000" w:themeColor="text1"/>
                <w:highlight w:val="none"/>
                <w:lang w:val="en-US" w:eastAsia="zh-CN"/>
                <w14:textFill>
                  <w14:solidFill>
                    <w14:schemeClr w14:val="tx1"/>
                  </w14:solidFill>
                </w14:textFill>
              </w:rPr>
            </w:pPr>
            <w:r>
              <w:rPr>
                <w:rFonts w:hint="eastAsia" w:eastAsia="宋体" w:cs="Times New Roman"/>
                <w:b/>
                <w:bCs/>
                <w:color w:val="000000" w:themeColor="text1"/>
                <w:highlight w:val="none"/>
                <w:lang w:val="en-US" w:eastAsia="zh-CN"/>
                <w14:textFill>
                  <w14:solidFill>
                    <w14:schemeClr w14:val="tx1"/>
                  </w14:solidFill>
                </w14:textFill>
              </w:rPr>
              <w:t>四、资产归属</w:t>
            </w:r>
          </w:p>
          <w:p w14:paraId="0C049930">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本次项目市级业务专网线路租赁服务相关设备资产归属为承建单位所有，服务期内所产生的日志等数据资产应归属建设单位所有。</w:t>
            </w:r>
          </w:p>
        </w:tc>
      </w:tr>
    </w:tbl>
    <w:p w14:paraId="40EBB8A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B8716E9">
      <w:pPr>
        <w:rPr>
          <w:rFonts w:hint="eastAsia"/>
          <w:color w:val="000000" w:themeColor="text1"/>
          <w:highlight w:val="none"/>
          <w14:textFill>
            <w14:solidFill>
              <w14:schemeClr w14:val="tx1"/>
            </w14:solidFill>
          </w14:textFill>
        </w:rPr>
      </w:pPr>
    </w:p>
    <w:p w14:paraId="56BF261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采购包</w:t>
      </w:r>
      <w:r>
        <w:rPr>
          <w:rFonts w:hint="eastAsia" w:asciiTheme="minorEastAsia" w:hAnsiTheme="minorEastAsia" w:cstheme="minorEastAsia"/>
          <w:b/>
          <w:bCs/>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w:t>
      </w:r>
      <w:r>
        <w:rPr>
          <w:rFonts w:hint="eastAsia" w:asciiTheme="minorEastAsia" w:hAnsiTheme="minorEastAsia" w:cstheme="minorEastAsia"/>
          <w:b/>
          <w:bCs/>
          <w:color w:val="000000" w:themeColor="text1"/>
          <w:sz w:val="21"/>
          <w:szCs w:val="21"/>
          <w:highlight w:val="none"/>
          <w:lang w:eastAsia="zh-CN"/>
          <w14:textFill>
            <w14:solidFill>
              <w14:schemeClr w14:val="tx1"/>
            </w14:solidFill>
          </w14:textFill>
        </w:rPr>
        <w:t>县级业务专网主干线路租赁服务</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w:t>
      </w:r>
    </w:p>
    <w:p w14:paraId="28DB565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1.主要商务要求</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26"/>
        <w:gridCol w:w="7145"/>
      </w:tblGrid>
      <w:tr w14:paraId="68AA41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26" w:type="dxa"/>
            <w:vAlign w:val="center"/>
          </w:tcPr>
          <w:p w14:paraId="1FC71B81">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标的提供的时间</w:t>
            </w:r>
          </w:p>
        </w:tc>
        <w:tc>
          <w:tcPr>
            <w:tcW w:w="7145" w:type="dxa"/>
            <w:vAlign w:val="top"/>
          </w:tcPr>
          <w:p w14:paraId="45574FF3">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b w:val="0"/>
                <w:bCs w:val="0"/>
                <w:color w:val="000000" w:themeColor="text1"/>
                <w:sz w:val="21"/>
                <w:szCs w:val="21"/>
                <w:highlight w:val="none"/>
                <w14:textFill>
                  <w14:solidFill>
                    <w14:schemeClr w14:val="tx1"/>
                  </w14:solidFill>
                </w14:textFill>
              </w:rPr>
              <w:t>采购合同签订之日起10个日历日内完成。(完工包括交货及安装调试，超出该完工期作无效投标处理)</w:t>
            </w:r>
          </w:p>
        </w:tc>
      </w:tr>
      <w:tr w14:paraId="10DC91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26" w:type="dxa"/>
            <w:vAlign w:val="center"/>
          </w:tcPr>
          <w:p w14:paraId="7E0228AA">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标的提供的地点</w:t>
            </w:r>
          </w:p>
        </w:tc>
        <w:tc>
          <w:tcPr>
            <w:tcW w:w="7145" w:type="dxa"/>
            <w:vAlign w:val="top"/>
          </w:tcPr>
          <w:p w14:paraId="29978F7C">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采购人指定地点。</w:t>
            </w:r>
          </w:p>
        </w:tc>
      </w:tr>
      <w:tr w14:paraId="070927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26" w:type="dxa"/>
            <w:vAlign w:val="center"/>
          </w:tcPr>
          <w:p w14:paraId="0D7D3E93">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付款方式</w:t>
            </w:r>
          </w:p>
        </w:tc>
        <w:tc>
          <w:tcPr>
            <w:tcW w:w="7145" w:type="dxa"/>
            <w:vAlign w:val="top"/>
          </w:tcPr>
          <w:p w14:paraId="7EF5FCB0">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按年支付专线费。</w:t>
            </w:r>
          </w:p>
        </w:tc>
      </w:tr>
      <w:tr w14:paraId="312064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26" w:type="dxa"/>
            <w:vAlign w:val="center"/>
          </w:tcPr>
          <w:p w14:paraId="5FE8B6A6">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履约保证金</w:t>
            </w:r>
          </w:p>
        </w:tc>
        <w:tc>
          <w:tcPr>
            <w:tcW w:w="7145" w:type="dxa"/>
            <w:vAlign w:val="top"/>
          </w:tcPr>
          <w:p w14:paraId="0C9BA42D">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不收取</w:t>
            </w:r>
          </w:p>
        </w:tc>
      </w:tr>
      <w:tr w14:paraId="446BDB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26" w:type="dxa"/>
            <w:vAlign w:val="center"/>
          </w:tcPr>
          <w:p w14:paraId="5FF68FED">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投标报价包括</w:t>
            </w:r>
          </w:p>
        </w:tc>
        <w:tc>
          <w:tcPr>
            <w:tcW w:w="7145" w:type="dxa"/>
            <w:vAlign w:val="top"/>
          </w:tcPr>
          <w:p w14:paraId="05A46432">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val="0"/>
                <w:color w:val="000000" w:themeColor="text1"/>
                <w:kern w:val="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14:textFill>
                  <w14:solidFill>
                    <w14:schemeClr w14:val="tx1"/>
                  </w14:solidFill>
                </w14:textFill>
              </w:rPr>
              <w:t>报价含线路安装调试费、验收、线路维护费、人力成本、税金等一切费用，采购人不再支付其他任何费用。</w:t>
            </w:r>
          </w:p>
        </w:tc>
      </w:tr>
      <w:tr w14:paraId="1675C3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26" w:type="dxa"/>
            <w:vAlign w:val="center"/>
          </w:tcPr>
          <w:p w14:paraId="0C2169CD">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合同签订要求</w:t>
            </w:r>
          </w:p>
        </w:tc>
        <w:tc>
          <w:tcPr>
            <w:tcW w:w="7145" w:type="dxa"/>
            <w:vAlign w:val="top"/>
          </w:tcPr>
          <w:p w14:paraId="1073CDD2">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采购合同由中标供应商凭《中标通知书》与采购人双方签订，签订时间为《中标通知书》发出之日起</w:t>
            </w:r>
            <w:r>
              <w:rPr>
                <w:rFonts w:hint="eastAsia" w:ascii="宋体" w:hAnsi="宋体" w:cs="宋体"/>
                <w:color w:val="000000" w:themeColor="text1"/>
                <w:sz w:val="21"/>
                <w:szCs w:val="21"/>
                <w:highlight w:val="none"/>
                <w:lang w:val="en-US" w:eastAsia="zh-CN"/>
                <w14:textFill>
                  <w14:solidFill>
                    <w14:schemeClr w14:val="tx1"/>
                  </w14:solidFill>
                </w14:textFill>
              </w:rPr>
              <w:t>30</w:t>
            </w:r>
            <w:r>
              <w:rPr>
                <w:rFonts w:hint="eastAsia" w:ascii="宋体" w:hAnsi="宋体" w:cs="宋体"/>
                <w:color w:val="000000" w:themeColor="text1"/>
                <w:sz w:val="21"/>
                <w:szCs w:val="21"/>
                <w:highlight w:val="none"/>
                <w14:textFill>
                  <w14:solidFill>
                    <w14:schemeClr w14:val="tx1"/>
                  </w14:solidFill>
                </w14:textFill>
              </w:rPr>
              <w:t>个日历日内。</w:t>
            </w:r>
          </w:p>
        </w:tc>
      </w:tr>
      <w:tr w14:paraId="1E83EE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26" w:type="dxa"/>
            <w:vAlign w:val="center"/>
          </w:tcPr>
          <w:p w14:paraId="3EE16146">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服务期</w:t>
            </w:r>
          </w:p>
        </w:tc>
        <w:tc>
          <w:tcPr>
            <w:tcW w:w="7145" w:type="dxa"/>
            <w:vAlign w:val="top"/>
          </w:tcPr>
          <w:p w14:paraId="71491EA0">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本次项目项目签订合同后，实施周期为10个日历日，交付验收后提供12个月网络租赁服务。</w:t>
            </w:r>
          </w:p>
        </w:tc>
      </w:tr>
    </w:tbl>
    <w:p w14:paraId="31B69A3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372D4D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2.技术标准与要求</w:t>
      </w:r>
    </w:p>
    <w:tbl>
      <w:tblPr>
        <w:tblStyle w:val="15"/>
        <w:tblW w:w="955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4"/>
        <w:gridCol w:w="1171"/>
        <w:gridCol w:w="1014"/>
        <w:gridCol w:w="1281"/>
        <w:gridCol w:w="706"/>
        <w:gridCol w:w="659"/>
        <w:gridCol w:w="1182"/>
        <w:gridCol w:w="1295"/>
        <w:gridCol w:w="812"/>
        <w:gridCol w:w="794"/>
      </w:tblGrid>
      <w:tr w14:paraId="0A18D6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79BE65E1">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171" w:type="dxa"/>
            <w:vAlign w:val="center"/>
          </w:tcPr>
          <w:p w14:paraId="686FE494">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核心产品要求（“△”）</w:t>
            </w:r>
          </w:p>
        </w:tc>
        <w:tc>
          <w:tcPr>
            <w:tcW w:w="1014" w:type="dxa"/>
            <w:vAlign w:val="center"/>
          </w:tcPr>
          <w:p w14:paraId="1C9D5B58">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1281" w:type="dxa"/>
            <w:vAlign w:val="center"/>
          </w:tcPr>
          <w:p w14:paraId="013A35B1">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706" w:type="dxa"/>
            <w:vAlign w:val="center"/>
          </w:tcPr>
          <w:p w14:paraId="707100A0">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659" w:type="dxa"/>
            <w:vAlign w:val="center"/>
          </w:tcPr>
          <w:p w14:paraId="067C0DC5">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182" w:type="dxa"/>
            <w:vAlign w:val="center"/>
          </w:tcPr>
          <w:p w14:paraId="0BBFA63B">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分项预算单价（元）</w:t>
            </w:r>
          </w:p>
        </w:tc>
        <w:tc>
          <w:tcPr>
            <w:tcW w:w="1295" w:type="dxa"/>
            <w:vAlign w:val="center"/>
          </w:tcPr>
          <w:p w14:paraId="49F9D1B6">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分项预算总价（元）</w:t>
            </w:r>
          </w:p>
        </w:tc>
        <w:tc>
          <w:tcPr>
            <w:tcW w:w="812" w:type="dxa"/>
            <w:vAlign w:val="center"/>
          </w:tcPr>
          <w:p w14:paraId="6F467CB3">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所属行业</w:t>
            </w:r>
          </w:p>
        </w:tc>
        <w:tc>
          <w:tcPr>
            <w:tcW w:w="794" w:type="dxa"/>
            <w:vAlign w:val="center"/>
          </w:tcPr>
          <w:p w14:paraId="09247F72">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技术要求</w:t>
            </w:r>
          </w:p>
        </w:tc>
      </w:tr>
      <w:tr w14:paraId="56E2CC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17783353">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1171" w:type="dxa"/>
            <w:vAlign w:val="center"/>
          </w:tcPr>
          <w:p w14:paraId="367007F0">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14" w:type="dxa"/>
            <w:vAlign w:val="center"/>
          </w:tcPr>
          <w:p w14:paraId="15C055E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其他信息技术服务</w:t>
            </w:r>
          </w:p>
        </w:tc>
        <w:tc>
          <w:tcPr>
            <w:tcW w:w="1281" w:type="dxa"/>
            <w:vAlign w:val="center"/>
          </w:tcPr>
          <w:p w14:paraId="481F45E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县级业务专网主干线路租赁服务</w:t>
            </w:r>
          </w:p>
        </w:tc>
        <w:tc>
          <w:tcPr>
            <w:tcW w:w="706" w:type="dxa"/>
            <w:vAlign w:val="center"/>
          </w:tcPr>
          <w:p w14:paraId="75F78873">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套</w:t>
            </w:r>
          </w:p>
        </w:tc>
        <w:tc>
          <w:tcPr>
            <w:tcW w:w="659" w:type="dxa"/>
            <w:vAlign w:val="center"/>
          </w:tcPr>
          <w:p w14:paraId="1E52AF32">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1.00</w:t>
            </w:r>
          </w:p>
        </w:tc>
        <w:tc>
          <w:tcPr>
            <w:tcW w:w="1182" w:type="dxa"/>
            <w:vAlign w:val="center"/>
          </w:tcPr>
          <w:p w14:paraId="5A2F7516">
            <w:pPr>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111600.00</w:t>
            </w:r>
          </w:p>
        </w:tc>
        <w:tc>
          <w:tcPr>
            <w:tcW w:w="1295" w:type="dxa"/>
            <w:vAlign w:val="center"/>
          </w:tcPr>
          <w:p w14:paraId="0C304C8C">
            <w:pPr>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111600.00</w:t>
            </w:r>
          </w:p>
        </w:tc>
        <w:tc>
          <w:tcPr>
            <w:tcW w:w="812" w:type="dxa"/>
            <w:shd w:val="clear" w:color="auto" w:fill="auto"/>
            <w:vAlign w:val="center"/>
          </w:tcPr>
          <w:p w14:paraId="7B3A16E3">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软件和信息技术服务业</w:t>
            </w:r>
          </w:p>
        </w:tc>
        <w:tc>
          <w:tcPr>
            <w:tcW w:w="794" w:type="dxa"/>
            <w:shd w:val="clear" w:color="auto" w:fill="auto"/>
            <w:vAlign w:val="center"/>
          </w:tcPr>
          <w:p w14:paraId="50635BEA">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详见附表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一</w:t>
            </w:r>
          </w:p>
        </w:tc>
      </w:tr>
    </w:tbl>
    <w:p w14:paraId="0B45BB9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6AF554">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71BF3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一</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县级业务专网主干线路租赁服务</w:t>
      </w:r>
    </w:p>
    <w:tbl>
      <w:tblPr>
        <w:tblStyle w:val="15"/>
        <w:tblW w:w="940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93"/>
        <w:gridCol w:w="669"/>
        <w:gridCol w:w="7638"/>
      </w:tblGrid>
      <w:tr w14:paraId="4713B5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93" w:type="dxa"/>
            <w:vAlign w:val="top"/>
          </w:tcPr>
          <w:p w14:paraId="0A4B5D75">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669" w:type="dxa"/>
            <w:vAlign w:val="top"/>
          </w:tcPr>
          <w:p w14:paraId="4E1C3DCE">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7638" w:type="dxa"/>
            <w:vAlign w:val="top"/>
          </w:tcPr>
          <w:p w14:paraId="2F43F5B5">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具体技术(参数)要求</w:t>
            </w:r>
          </w:p>
        </w:tc>
      </w:tr>
      <w:tr w14:paraId="1414FF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034" w:hRule="atLeast"/>
          <w:jc w:val="center"/>
        </w:trPr>
        <w:tc>
          <w:tcPr>
            <w:tcW w:w="1093" w:type="dxa"/>
            <w:vAlign w:val="top"/>
          </w:tcPr>
          <w:p w14:paraId="3E7AE53D">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69" w:type="dxa"/>
            <w:vAlign w:val="center"/>
          </w:tcPr>
          <w:p w14:paraId="496565C5">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7638" w:type="dxa"/>
            <w:vAlign w:val="top"/>
          </w:tcPr>
          <w:p w14:paraId="005915A6">
            <w:pPr>
              <w:keepNext w:val="0"/>
              <w:keepLines w:val="0"/>
              <w:widowControl/>
              <w:suppressLineNumbers w:val="0"/>
              <w:jc w:val="left"/>
              <w:rPr>
                <w:rFonts w:hint="eastAsia" w:ascii="宋体" w:hAnsi="宋体" w:eastAsia="宋体" w:cs="宋体"/>
                <w:b/>
                <w:bCs/>
                <w:strike w:val="0"/>
                <w:dstrike w:val="0"/>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strike w:val="0"/>
                <w:dstrike w:val="0"/>
                <w:color w:val="000000" w:themeColor="text1"/>
                <w:kern w:val="0"/>
                <w:sz w:val="21"/>
                <w:szCs w:val="21"/>
                <w:highlight w:val="none"/>
                <w:lang w:val="en-US" w:eastAsia="zh-CN" w:bidi="ar"/>
                <w14:textFill>
                  <w14:solidFill>
                    <w14:schemeClr w14:val="tx1"/>
                  </w14:solidFill>
                </w14:textFill>
              </w:rPr>
              <w:t>一、建设内容</w:t>
            </w:r>
          </w:p>
          <w:p w14:paraId="6E53408E">
            <w:pPr>
              <w:autoSpaceDE w:val="0"/>
              <w:autoSpaceDN w:val="0"/>
              <w:adjustRightInd w:val="0"/>
              <w:spacing w:line="360" w:lineRule="auto"/>
              <w:ind w:firstLine="420" w:firstLineChars="200"/>
              <w:rPr>
                <w:rFonts w:hint="eastAsia" w:ascii="宋体" w:hAnsi="宋体" w:eastAsia="宋体" w:cs="宋体"/>
                <w:strike w:val="0"/>
                <w:dstrike w:val="0"/>
                <w:color w:val="000000" w:themeColor="text1"/>
                <w:sz w:val="21"/>
                <w:szCs w:val="21"/>
                <w:highlight w:val="none"/>
                <w:lang w:val="en-GB"/>
                <w14:textFill>
                  <w14:solidFill>
                    <w14:schemeClr w14:val="tx1"/>
                  </w14:solidFill>
                </w14:textFill>
              </w:rPr>
            </w:pPr>
            <w:r>
              <w:rPr>
                <w:rFonts w:hint="eastAsia" w:ascii="宋体" w:hAnsi="宋体" w:eastAsia="宋体" w:cs="宋体"/>
                <w:strike w:val="0"/>
                <w:dstrike w:val="0"/>
                <w:color w:val="000000" w:themeColor="text1"/>
                <w:sz w:val="21"/>
                <w:szCs w:val="21"/>
                <w:highlight w:val="none"/>
                <w:lang w:val="en-GB"/>
                <w14:textFill>
                  <w14:solidFill>
                    <w14:schemeClr w14:val="tx1"/>
                  </w14:solidFill>
                </w14:textFill>
              </w:rPr>
              <w:t>租赁</w:t>
            </w:r>
            <w:r>
              <w:rPr>
                <w:rFonts w:hint="eastAsia" w:ascii="宋体" w:hAnsi="宋体" w:eastAsia="宋体" w:cs="宋体"/>
                <w:strike w:val="0"/>
                <w:dstrike w:val="0"/>
                <w:color w:val="000000" w:themeColor="text1"/>
                <w:sz w:val="21"/>
                <w:szCs w:val="21"/>
                <w:highlight w:val="none"/>
                <w:lang w:val="en-US" w:eastAsia="zh-CN"/>
                <w14:textFill>
                  <w14:solidFill>
                    <w14:schemeClr w14:val="tx1"/>
                  </w14:solidFill>
                </w14:textFill>
              </w:rPr>
              <w:t>12</w:t>
            </w:r>
            <w:r>
              <w:rPr>
                <w:rFonts w:hint="eastAsia" w:ascii="宋体" w:hAnsi="宋体" w:eastAsia="宋体" w:cs="宋体"/>
                <w:strike w:val="0"/>
                <w:dstrike w:val="0"/>
                <w:color w:val="000000" w:themeColor="text1"/>
                <w:sz w:val="21"/>
                <w:szCs w:val="21"/>
                <w:highlight w:val="none"/>
                <w:lang w:val="en-GB"/>
                <w14:textFill>
                  <w14:solidFill>
                    <w14:schemeClr w14:val="tx1"/>
                  </w14:solidFill>
                </w14:textFill>
              </w:rPr>
              <w:t>条带宽</w:t>
            </w:r>
            <w:r>
              <w:rPr>
                <w:rFonts w:hint="eastAsia" w:ascii="宋体" w:hAnsi="宋体" w:eastAsia="宋体" w:cs="宋体"/>
                <w:strike w:val="0"/>
                <w:dstrike w:val="0"/>
                <w:color w:val="000000" w:themeColor="text1"/>
                <w:sz w:val="21"/>
                <w:szCs w:val="21"/>
                <w:highlight w:val="none"/>
                <w:lang w:val="en-US" w:eastAsia="zh-CN"/>
                <w14:textFill>
                  <w14:solidFill>
                    <w14:schemeClr w14:val="tx1"/>
                  </w14:solidFill>
                </w14:textFill>
              </w:rPr>
              <w:t>5</w:t>
            </w:r>
            <w:r>
              <w:rPr>
                <w:rFonts w:hint="eastAsia" w:ascii="宋体" w:hAnsi="宋体" w:eastAsia="宋体" w:cs="宋体"/>
                <w:strike w:val="0"/>
                <w:dstrike w:val="0"/>
                <w:color w:val="000000" w:themeColor="text1"/>
                <w:sz w:val="21"/>
                <w:szCs w:val="21"/>
                <w:highlight w:val="none"/>
                <w:lang w:val="en-GB"/>
                <w14:textFill>
                  <w14:solidFill>
                    <w14:schemeClr w14:val="tx1"/>
                  </w14:solidFill>
                </w14:textFill>
              </w:rPr>
              <w:t>0Mbps光纤线路</w:t>
            </w:r>
            <w:r>
              <w:rPr>
                <w:rFonts w:hint="eastAsia" w:ascii="宋体" w:hAnsi="宋体" w:eastAsia="宋体" w:cs="宋体"/>
                <w:strike w:val="0"/>
                <w:dstrike w:val="0"/>
                <w:color w:val="000000" w:themeColor="text1"/>
                <w:sz w:val="21"/>
                <w:szCs w:val="21"/>
                <w:highlight w:val="none"/>
                <w:lang w:val="en-GB" w:eastAsia="zh-CN"/>
                <w14:textFill>
                  <w14:solidFill>
                    <w14:schemeClr w14:val="tx1"/>
                  </w14:solidFill>
                </w14:textFill>
              </w:rPr>
              <w:t>（</w:t>
            </w:r>
            <w:r>
              <w:rPr>
                <w:rFonts w:hint="eastAsia" w:ascii="宋体" w:hAnsi="宋体" w:eastAsia="宋体" w:cs="宋体"/>
                <w:strike w:val="0"/>
                <w:dstrike w:val="0"/>
                <w:color w:val="000000" w:themeColor="text1"/>
                <w:sz w:val="21"/>
                <w:szCs w:val="21"/>
                <w:highlight w:val="none"/>
                <w:lang w:val="en-US" w:eastAsia="zh-CN"/>
                <w14:textFill>
                  <w14:solidFill>
                    <w14:schemeClr w14:val="tx1"/>
                  </w14:solidFill>
                </w14:textFill>
              </w:rPr>
              <w:t>1主1备）</w:t>
            </w:r>
            <w:r>
              <w:rPr>
                <w:rFonts w:hint="eastAsia" w:ascii="宋体" w:hAnsi="宋体" w:eastAsia="宋体" w:cs="宋体"/>
                <w:strike w:val="0"/>
                <w:dstrike w:val="0"/>
                <w:color w:val="000000" w:themeColor="text1"/>
                <w:sz w:val="21"/>
                <w:szCs w:val="21"/>
                <w:highlight w:val="none"/>
                <w:lang w:val="en-GB"/>
                <w14:textFill>
                  <w14:solidFill>
                    <w14:schemeClr w14:val="tx1"/>
                  </w14:solidFill>
                </w14:textFill>
              </w:rPr>
              <w:t>接入到6个县（市、区）财政局机房，</w:t>
            </w:r>
            <w:r>
              <w:rPr>
                <w:rFonts w:hint="eastAsia" w:ascii="宋体" w:hAnsi="宋体" w:eastAsia="宋体" w:cs="宋体"/>
                <w:strike w:val="0"/>
                <w:dstrike w:val="0"/>
                <w:color w:val="000000" w:themeColor="text1"/>
                <w:sz w:val="21"/>
                <w:szCs w:val="21"/>
                <w:highlight w:val="none"/>
                <w14:textFill>
                  <w14:solidFill>
                    <w14:schemeClr w14:val="tx1"/>
                  </w14:solidFill>
                </w14:textFill>
              </w:rPr>
              <w:t>提供配套安全设备包括</w:t>
            </w:r>
            <w:r>
              <w:rPr>
                <w:rFonts w:hint="eastAsia" w:ascii="宋体" w:hAnsi="宋体" w:eastAsia="宋体" w:cs="宋体"/>
                <w:strike w:val="0"/>
                <w:dstrike w:val="0"/>
                <w:color w:val="000000" w:themeColor="text1"/>
                <w:sz w:val="21"/>
                <w:szCs w:val="21"/>
                <w:highlight w:val="none"/>
                <w:lang w:val="en-US" w:eastAsia="zh-CN"/>
                <w14:textFill>
                  <w14:solidFill>
                    <w14:schemeClr w14:val="tx1"/>
                  </w14:solidFill>
                </w14:textFill>
              </w:rPr>
              <w:t>千兆以太网交换机7台、防火墙6台；专线电路须重要节点双备份，实现与互联网完全物理隔离</w:t>
            </w:r>
            <w:r>
              <w:rPr>
                <w:rFonts w:hint="eastAsia" w:ascii="宋体" w:hAnsi="宋体" w:eastAsia="宋体" w:cs="宋体"/>
                <w:strike w:val="0"/>
                <w:dstrike w:val="0"/>
                <w:color w:val="000000" w:themeColor="text1"/>
                <w:sz w:val="21"/>
                <w:szCs w:val="21"/>
                <w:highlight w:val="none"/>
                <w:lang w:val="en-GB" w:eastAsia="zh-CN"/>
                <w14:textFill>
                  <w14:solidFill>
                    <w14:schemeClr w14:val="tx1"/>
                  </w14:solidFill>
                </w14:textFill>
              </w:rPr>
              <w:t>。服务时长为</w:t>
            </w:r>
            <w:r>
              <w:rPr>
                <w:rFonts w:hint="eastAsia" w:ascii="宋体" w:hAnsi="宋体" w:eastAsia="宋体" w:cs="宋体"/>
                <w:strike w:val="0"/>
                <w:dstrike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strike w:val="0"/>
                <w:dstrike w:val="0"/>
                <w:color w:val="000000" w:themeColor="text1"/>
                <w:sz w:val="21"/>
                <w:szCs w:val="21"/>
                <w:highlight w:val="none"/>
                <w:lang w:val="en-GB" w:eastAsia="zh-CN"/>
                <w14:textFill>
                  <w14:solidFill>
                    <w14:schemeClr w14:val="tx1"/>
                  </w14:solidFill>
                </w14:textFill>
              </w:rPr>
              <w:t>年。光纤线路有如下使用要求</w:t>
            </w:r>
            <w:r>
              <w:rPr>
                <w:rFonts w:hint="eastAsia" w:ascii="宋体" w:hAnsi="宋体" w:eastAsia="宋体" w:cs="宋体"/>
                <w:strike w:val="0"/>
                <w:dstrike w:val="0"/>
                <w:color w:val="000000" w:themeColor="text1"/>
                <w:sz w:val="21"/>
                <w:szCs w:val="21"/>
                <w:highlight w:val="none"/>
                <w:lang w:val="en-GB"/>
                <w14:textFill>
                  <w14:solidFill>
                    <w14:schemeClr w14:val="tx1"/>
                  </w14:solidFill>
                </w14:textFill>
              </w:rPr>
              <w:t>：</w:t>
            </w:r>
          </w:p>
          <w:p w14:paraId="205352DE">
            <w:pPr>
              <w:autoSpaceDE w:val="0"/>
              <w:autoSpaceDN w:val="0"/>
              <w:adjustRightInd w:val="0"/>
              <w:spacing w:line="360" w:lineRule="auto"/>
              <w:ind w:firstLine="420" w:firstLineChars="200"/>
              <w:rPr>
                <w:rFonts w:hint="eastAsia" w:ascii="宋体" w:hAnsi="宋体" w:eastAsia="宋体" w:cs="宋体"/>
                <w:strike w:val="0"/>
                <w:dstrike w:val="0"/>
                <w:color w:val="000000" w:themeColor="text1"/>
                <w:sz w:val="21"/>
                <w:szCs w:val="21"/>
                <w:highlight w:val="none"/>
                <w:lang w:val="en-GB"/>
                <w14:textFill>
                  <w14:solidFill>
                    <w14:schemeClr w14:val="tx1"/>
                  </w14:solidFill>
                </w14:textFill>
              </w:rPr>
            </w:pPr>
            <w:r>
              <w:rPr>
                <w:rFonts w:hint="eastAsia" w:ascii="宋体" w:hAnsi="宋体" w:eastAsia="宋体" w:cs="宋体"/>
                <w:strike w:val="0"/>
                <w:dstrike w:val="0"/>
                <w:color w:val="000000" w:themeColor="text1"/>
                <w:sz w:val="21"/>
                <w:szCs w:val="21"/>
                <w:highlight w:val="none"/>
                <w:lang w:val="en-GB"/>
                <w14:textFill>
                  <w14:solidFill>
                    <w14:schemeClr w14:val="tx1"/>
                  </w14:solidFill>
                </w14:textFill>
              </w:rPr>
              <w:t>故障响应时间不超过20分钟。</w:t>
            </w:r>
          </w:p>
          <w:p w14:paraId="10983890">
            <w:pPr>
              <w:autoSpaceDE w:val="0"/>
              <w:autoSpaceDN w:val="0"/>
              <w:adjustRightInd w:val="0"/>
              <w:spacing w:line="360" w:lineRule="auto"/>
              <w:ind w:firstLine="420" w:firstLineChars="200"/>
              <w:rPr>
                <w:rFonts w:hint="eastAsia" w:ascii="宋体" w:hAnsi="宋体" w:eastAsia="宋体" w:cs="宋体"/>
                <w:strike w:val="0"/>
                <w:dstrike w:val="0"/>
                <w:color w:val="000000" w:themeColor="text1"/>
                <w:sz w:val="21"/>
                <w:szCs w:val="21"/>
                <w:highlight w:val="none"/>
                <w:lang w:val="en-GB"/>
                <w14:textFill>
                  <w14:solidFill>
                    <w14:schemeClr w14:val="tx1"/>
                  </w14:solidFill>
                </w14:textFill>
              </w:rPr>
            </w:pPr>
            <w:r>
              <w:rPr>
                <w:rFonts w:hint="eastAsia" w:ascii="宋体" w:hAnsi="宋体" w:eastAsia="宋体" w:cs="宋体"/>
                <w:strike w:val="0"/>
                <w:dstrike w:val="0"/>
                <w:color w:val="000000" w:themeColor="text1"/>
                <w:sz w:val="21"/>
                <w:szCs w:val="21"/>
                <w:highlight w:val="none"/>
                <w:lang w:val="en-GB"/>
                <w14:textFill>
                  <w14:solidFill>
                    <w14:schemeClr w14:val="tx1"/>
                  </w14:solidFill>
                </w14:textFill>
              </w:rPr>
              <w:t>故障恢复时间不超过6小时。</w:t>
            </w:r>
          </w:p>
          <w:p w14:paraId="656E40B9">
            <w:pPr>
              <w:autoSpaceDE w:val="0"/>
              <w:autoSpaceDN w:val="0"/>
              <w:adjustRightInd w:val="0"/>
              <w:spacing w:line="360" w:lineRule="auto"/>
              <w:ind w:firstLine="420" w:firstLineChars="200"/>
              <w:rPr>
                <w:rFonts w:hint="eastAsia" w:ascii="宋体" w:hAnsi="宋体" w:eastAsia="宋体" w:cs="宋体"/>
                <w:strike w:val="0"/>
                <w:dstrike w:val="0"/>
                <w:color w:val="000000" w:themeColor="text1"/>
                <w:sz w:val="21"/>
                <w:szCs w:val="21"/>
                <w:highlight w:val="none"/>
                <w:lang w:val="en-GB"/>
                <w14:textFill>
                  <w14:solidFill>
                    <w14:schemeClr w14:val="tx1"/>
                  </w14:solidFill>
                </w14:textFill>
              </w:rPr>
            </w:pPr>
            <w:r>
              <w:rPr>
                <w:rFonts w:hint="eastAsia" w:ascii="宋体" w:hAnsi="宋体" w:eastAsia="宋体" w:cs="宋体"/>
                <w:strike w:val="0"/>
                <w:dstrike w:val="0"/>
                <w:color w:val="000000" w:themeColor="text1"/>
                <w:sz w:val="21"/>
                <w:szCs w:val="21"/>
                <w:highlight w:val="none"/>
                <w:lang w:val="en-GB"/>
                <w14:textFill>
                  <w14:solidFill>
                    <w14:schemeClr w14:val="tx1"/>
                  </w14:solidFill>
                </w14:textFill>
              </w:rPr>
              <w:t>故障报告在故障恢复后2个工作日内。</w:t>
            </w:r>
          </w:p>
          <w:p w14:paraId="6ED5440F">
            <w:pPr>
              <w:autoSpaceDE w:val="0"/>
              <w:autoSpaceDN w:val="0"/>
              <w:adjustRightInd w:val="0"/>
              <w:spacing w:line="360" w:lineRule="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二、具体清单如下</w:t>
            </w:r>
          </w:p>
          <w:tbl>
            <w:tblPr>
              <w:tblStyle w:val="15"/>
              <w:tblW w:w="8438" w:type="dxa"/>
              <w:jc w:val="center"/>
              <w:tblLayout w:type="fixed"/>
              <w:tblCellMar>
                <w:top w:w="0" w:type="dxa"/>
                <w:left w:w="108" w:type="dxa"/>
                <w:bottom w:w="0" w:type="dxa"/>
                <w:right w:w="108" w:type="dxa"/>
              </w:tblCellMar>
            </w:tblPr>
            <w:tblGrid>
              <w:gridCol w:w="722"/>
              <w:gridCol w:w="1394"/>
              <w:gridCol w:w="1780"/>
              <w:gridCol w:w="2406"/>
              <w:gridCol w:w="1120"/>
            </w:tblGrid>
            <w:tr w14:paraId="5B290E7C">
              <w:tblPrEx>
                <w:tblCellMar>
                  <w:top w:w="0" w:type="dxa"/>
                  <w:left w:w="108" w:type="dxa"/>
                  <w:bottom w:w="0" w:type="dxa"/>
                  <w:right w:w="108" w:type="dxa"/>
                </w:tblCellMar>
              </w:tblPrEx>
              <w:trPr>
                <w:trHeight w:val="475" w:hRule="atLeast"/>
                <w:jc w:val="center"/>
              </w:trPr>
              <w:tc>
                <w:tcPr>
                  <w:tcW w:w="803" w:type="dxa"/>
                  <w:tcBorders>
                    <w:top w:val="single" w:color="auto" w:sz="4" w:space="0"/>
                    <w:left w:val="single" w:color="auto" w:sz="4" w:space="0"/>
                    <w:bottom w:val="single" w:color="auto" w:sz="4" w:space="0"/>
                    <w:right w:val="single" w:color="auto" w:sz="4" w:space="0"/>
                  </w:tcBorders>
                  <w:noWrap/>
                  <w:vAlign w:val="center"/>
                </w:tcPr>
                <w:p w14:paraId="4F2A7CB7">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83" w:type="dxa"/>
                  <w:tcBorders>
                    <w:top w:val="single" w:color="auto" w:sz="4" w:space="0"/>
                    <w:left w:val="nil"/>
                    <w:bottom w:val="single" w:color="auto" w:sz="4" w:space="0"/>
                    <w:right w:val="single" w:color="auto" w:sz="4" w:space="0"/>
                  </w:tcBorders>
                  <w:noWrap/>
                  <w:vAlign w:val="center"/>
                </w:tcPr>
                <w:p w14:paraId="0809923B">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区域</w:t>
                  </w:r>
                </w:p>
              </w:tc>
              <w:tc>
                <w:tcPr>
                  <w:tcW w:w="2030" w:type="dxa"/>
                  <w:tcBorders>
                    <w:top w:val="single" w:color="auto" w:sz="4" w:space="0"/>
                    <w:left w:val="nil"/>
                    <w:bottom w:val="single" w:color="auto" w:sz="4" w:space="0"/>
                    <w:right w:val="single" w:color="auto" w:sz="4" w:space="0"/>
                  </w:tcBorders>
                  <w:noWrap/>
                  <w:vAlign w:val="center"/>
                </w:tcPr>
                <w:p w14:paraId="4A547BE0">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电路接入起点</w:t>
                  </w:r>
                </w:p>
              </w:tc>
              <w:tc>
                <w:tcPr>
                  <w:tcW w:w="2757" w:type="dxa"/>
                  <w:tcBorders>
                    <w:top w:val="single" w:color="auto" w:sz="4" w:space="0"/>
                    <w:left w:val="nil"/>
                    <w:bottom w:val="single" w:color="auto" w:sz="4" w:space="0"/>
                    <w:right w:val="single" w:color="auto" w:sz="4" w:space="0"/>
                  </w:tcBorders>
                  <w:noWrap/>
                  <w:vAlign w:val="center"/>
                </w:tcPr>
                <w:p w14:paraId="42EDB326">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电路接入终点</w:t>
                  </w:r>
                </w:p>
              </w:tc>
              <w:tc>
                <w:tcPr>
                  <w:tcW w:w="1265" w:type="dxa"/>
                  <w:tcBorders>
                    <w:top w:val="single" w:color="auto" w:sz="4" w:space="0"/>
                    <w:left w:val="nil"/>
                    <w:bottom w:val="single" w:color="auto" w:sz="4" w:space="0"/>
                    <w:right w:val="single" w:color="auto" w:sz="4" w:space="0"/>
                  </w:tcBorders>
                  <w:noWrap/>
                  <w:vAlign w:val="center"/>
                </w:tcPr>
                <w:p w14:paraId="4D2623E2">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速率</w:t>
                  </w:r>
                </w:p>
              </w:tc>
            </w:tr>
            <w:tr w14:paraId="1E235355">
              <w:tblPrEx>
                <w:tblCellMar>
                  <w:top w:w="0" w:type="dxa"/>
                  <w:left w:w="108" w:type="dxa"/>
                  <w:bottom w:w="0" w:type="dxa"/>
                  <w:right w:w="108" w:type="dxa"/>
                </w:tblCellMar>
              </w:tblPrEx>
              <w:trPr>
                <w:trHeight w:val="475" w:hRule="atLeast"/>
                <w:jc w:val="center"/>
              </w:trPr>
              <w:tc>
                <w:tcPr>
                  <w:tcW w:w="803" w:type="dxa"/>
                  <w:tcBorders>
                    <w:top w:val="nil"/>
                    <w:left w:val="single" w:color="auto" w:sz="4" w:space="0"/>
                    <w:bottom w:val="single" w:color="auto" w:sz="4" w:space="0"/>
                    <w:right w:val="single" w:color="auto" w:sz="4" w:space="0"/>
                  </w:tcBorders>
                  <w:noWrap/>
                  <w:vAlign w:val="center"/>
                </w:tcPr>
                <w:p w14:paraId="538EE86B">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583" w:type="dxa"/>
                  <w:tcBorders>
                    <w:top w:val="nil"/>
                    <w:left w:val="nil"/>
                    <w:bottom w:val="single" w:color="auto" w:sz="4" w:space="0"/>
                    <w:right w:val="single" w:color="auto" w:sz="4" w:space="0"/>
                  </w:tcBorders>
                  <w:noWrap/>
                  <w:vAlign w:val="center"/>
                </w:tcPr>
                <w:p w14:paraId="49C34612">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阳春</w:t>
                  </w:r>
                </w:p>
              </w:tc>
              <w:tc>
                <w:tcPr>
                  <w:tcW w:w="2030" w:type="dxa"/>
                  <w:vMerge w:val="restart"/>
                  <w:tcBorders>
                    <w:top w:val="nil"/>
                    <w:left w:val="single" w:color="auto" w:sz="4" w:space="0"/>
                    <w:bottom w:val="single" w:color="000000" w:sz="4" w:space="0"/>
                    <w:right w:val="single" w:color="auto" w:sz="4" w:space="0"/>
                  </w:tcBorders>
                  <w:noWrap w:val="0"/>
                  <w:vAlign w:val="center"/>
                </w:tcPr>
                <w:p w14:paraId="1B2D5079">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阳江市财政局</w:t>
                  </w:r>
                </w:p>
              </w:tc>
              <w:tc>
                <w:tcPr>
                  <w:tcW w:w="2757" w:type="dxa"/>
                  <w:tcBorders>
                    <w:top w:val="nil"/>
                    <w:left w:val="nil"/>
                    <w:bottom w:val="single" w:color="auto" w:sz="4" w:space="0"/>
                    <w:right w:val="single" w:color="auto" w:sz="4" w:space="0"/>
                  </w:tcBorders>
                  <w:noWrap/>
                  <w:vAlign w:val="center"/>
                </w:tcPr>
                <w:p w14:paraId="7529592A">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阳春市财政局</w:t>
                  </w:r>
                </w:p>
              </w:tc>
              <w:tc>
                <w:tcPr>
                  <w:tcW w:w="1265" w:type="dxa"/>
                  <w:tcBorders>
                    <w:top w:val="nil"/>
                    <w:left w:val="nil"/>
                    <w:bottom w:val="single" w:color="auto" w:sz="4" w:space="0"/>
                    <w:right w:val="single" w:color="auto" w:sz="4" w:space="0"/>
                  </w:tcBorders>
                  <w:noWrap/>
                  <w:vAlign w:val="center"/>
                </w:tcPr>
                <w:p w14:paraId="659B689C">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50M</w:t>
                  </w:r>
                </w:p>
              </w:tc>
            </w:tr>
            <w:tr w14:paraId="4FFDFF97">
              <w:tblPrEx>
                <w:tblCellMar>
                  <w:top w:w="0" w:type="dxa"/>
                  <w:left w:w="108" w:type="dxa"/>
                  <w:bottom w:w="0" w:type="dxa"/>
                  <w:right w:w="108" w:type="dxa"/>
                </w:tblCellMar>
              </w:tblPrEx>
              <w:trPr>
                <w:trHeight w:val="475" w:hRule="atLeast"/>
                <w:jc w:val="center"/>
              </w:trPr>
              <w:tc>
                <w:tcPr>
                  <w:tcW w:w="803" w:type="dxa"/>
                  <w:tcBorders>
                    <w:top w:val="nil"/>
                    <w:left w:val="single" w:color="auto" w:sz="4" w:space="0"/>
                    <w:bottom w:val="single" w:color="auto" w:sz="4" w:space="0"/>
                    <w:right w:val="single" w:color="auto" w:sz="4" w:space="0"/>
                  </w:tcBorders>
                  <w:noWrap/>
                  <w:vAlign w:val="center"/>
                </w:tcPr>
                <w:p w14:paraId="58D2330F">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583" w:type="dxa"/>
                  <w:tcBorders>
                    <w:top w:val="nil"/>
                    <w:left w:val="nil"/>
                    <w:bottom w:val="single" w:color="auto" w:sz="4" w:space="0"/>
                    <w:right w:val="single" w:color="auto" w:sz="4" w:space="0"/>
                  </w:tcBorders>
                  <w:noWrap/>
                  <w:vAlign w:val="center"/>
                </w:tcPr>
                <w:p w14:paraId="31398D1B">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江城</w:t>
                  </w:r>
                </w:p>
              </w:tc>
              <w:tc>
                <w:tcPr>
                  <w:tcW w:w="2030" w:type="dxa"/>
                  <w:vMerge w:val="continue"/>
                  <w:tcBorders>
                    <w:top w:val="nil"/>
                    <w:left w:val="single" w:color="auto" w:sz="4" w:space="0"/>
                    <w:bottom w:val="single" w:color="000000" w:sz="4" w:space="0"/>
                    <w:right w:val="single" w:color="auto" w:sz="4" w:space="0"/>
                  </w:tcBorders>
                  <w:noWrap w:val="0"/>
                  <w:vAlign w:val="center"/>
                </w:tcPr>
                <w:p w14:paraId="39CB4736">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757" w:type="dxa"/>
                  <w:tcBorders>
                    <w:top w:val="nil"/>
                    <w:left w:val="nil"/>
                    <w:bottom w:val="single" w:color="auto" w:sz="4" w:space="0"/>
                    <w:right w:val="single" w:color="auto" w:sz="4" w:space="0"/>
                  </w:tcBorders>
                  <w:noWrap/>
                  <w:vAlign w:val="center"/>
                </w:tcPr>
                <w:p w14:paraId="3DF12CE9">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江城区财政局</w:t>
                  </w:r>
                </w:p>
              </w:tc>
              <w:tc>
                <w:tcPr>
                  <w:tcW w:w="1265" w:type="dxa"/>
                  <w:tcBorders>
                    <w:top w:val="nil"/>
                    <w:left w:val="nil"/>
                    <w:bottom w:val="single" w:color="auto" w:sz="4" w:space="0"/>
                    <w:right w:val="single" w:color="auto" w:sz="4" w:space="0"/>
                  </w:tcBorders>
                  <w:noWrap/>
                  <w:vAlign w:val="center"/>
                </w:tcPr>
                <w:p w14:paraId="2333BE85">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50M</w:t>
                  </w:r>
                </w:p>
              </w:tc>
            </w:tr>
            <w:tr w14:paraId="64B79018">
              <w:tblPrEx>
                <w:tblCellMar>
                  <w:top w:w="0" w:type="dxa"/>
                  <w:left w:w="108" w:type="dxa"/>
                  <w:bottom w:w="0" w:type="dxa"/>
                  <w:right w:w="108" w:type="dxa"/>
                </w:tblCellMar>
              </w:tblPrEx>
              <w:trPr>
                <w:trHeight w:val="475" w:hRule="atLeast"/>
                <w:jc w:val="center"/>
              </w:trPr>
              <w:tc>
                <w:tcPr>
                  <w:tcW w:w="803" w:type="dxa"/>
                  <w:tcBorders>
                    <w:top w:val="nil"/>
                    <w:left w:val="single" w:color="auto" w:sz="4" w:space="0"/>
                    <w:bottom w:val="single" w:color="auto" w:sz="4" w:space="0"/>
                    <w:right w:val="single" w:color="auto" w:sz="4" w:space="0"/>
                  </w:tcBorders>
                  <w:noWrap/>
                  <w:vAlign w:val="center"/>
                </w:tcPr>
                <w:p w14:paraId="0EB96051">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583" w:type="dxa"/>
                  <w:tcBorders>
                    <w:top w:val="nil"/>
                    <w:left w:val="nil"/>
                    <w:bottom w:val="single" w:color="auto" w:sz="4" w:space="0"/>
                    <w:right w:val="single" w:color="auto" w:sz="4" w:space="0"/>
                  </w:tcBorders>
                  <w:noWrap/>
                  <w:vAlign w:val="center"/>
                </w:tcPr>
                <w:p w14:paraId="1387BB18">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阳东</w:t>
                  </w:r>
                </w:p>
              </w:tc>
              <w:tc>
                <w:tcPr>
                  <w:tcW w:w="2030" w:type="dxa"/>
                  <w:vMerge w:val="continue"/>
                  <w:tcBorders>
                    <w:top w:val="nil"/>
                    <w:left w:val="single" w:color="auto" w:sz="4" w:space="0"/>
                    <w:bottom w:val="single" w:color="000000" w:sz="4" w:space="0"/>
                    <w:right w:val="single" w:color="auto" w:sz="4" w:space="0"/>
                  </w:tcBorders>
                  <w:noWrap w:val="0"/>
                  <w:vAlign w:val="center"/>
                </w:tcPr>
                <w:p w14:paraId="774973E6">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757" w:type="dxa"/>
                  <w:tcBorders>
                    <w:top w:val="nil"/>
                    <w:left w:val="nil"/>
                    <w:bottom w:val="single" w:color="auto" w:sz="4" w:space="0"/>
                    <w:right w:val="single" w:color="auto" w:sz="4" w:space="0"/>
                  </w:tcBorders>
                  <w:noWrap/>
                  <w:vAlign w:val="center"/>
                </w:tcPr>
                <w:p w14:paraId="2EB20257">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阳东区财政局</w:t>
                  </w:r>
                </w:p>
              </w:tc>
              <w:tc>
                <w:tcPr>
                  <w:tcW w:w="1265" w:type="dxa"/>
                  <w:tcBorders>
                    <w:top w:val="nil"/>
                    <w:left w:val="nil"/>
                    <w:bottom w:val="single" w:color="auto" w:sz="4" w:space="0"/>
                    <w:right w:val="single" w:color="auto" w:sz="4" w:space="0"/>
                  </w:tcBorders>
                  <w:noWrap/>
                  <w:vAlign w:val="center"/>
                </w:tcPr>
                <w:p w14:paraId="6F9C238D">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50M</w:t>
                  </w:r>
                </w:p>
              </w:tc>
            </w:tr>
            <w:tr w14:paraId="0F3BC8B2">
              <w:tblPrEx>
                <w:tblCellMar>
                  <w:top w:w="0" w:type="dxa"/>
                  <w:left w:w="108" w:type="dxa"/>
                  <w:bottom w:w="0" w:type="dxa"/>
                  <w:right w:w="108" w:type="dxa"/>
                </w:tblCellMar>
              </w:tblPrEx>
              <w:trPr>
                <w:trHeight w:val="475" w:hRule="atLeast"/>
                <w:jc w:val="center"/>
              </w:trPr>
              <w:tc>
                <w:tcPr>
                  <w:tcW w:w="803" w:type="dxa"/>
                  <w:tcBorders>
                    <w:top w:val="nil"/>
                    <w:left w:val="single" w:color="auto" w:sz="4" w:space="0"/>
                    <w:bottom w:val="single" w:color="auto" w:sz="4" w:space="0"/>
                    <w:right w:val="single" w:color="auto" w:sz="4" w:space="0"/>
                  </w:tcBorders>
                  <w:noWrap/>
                  <w:vAlign w:val="center"/>
                </w:tcPr>
                <w:p w14:paraId="10E3B292">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1583" w:type="dxa"/>
                  <w:tcBorders>
                    <w:top w:val="nil"/>
                    <w:left w:val="nil"/>
                    <w:bottom w:val="single" w:color="auto" w:sz="4" w:space="0"/>
                    <w:right w:val="single" w:color="auto" w:sz="4" w:space="0"/>
                  </w:tcBorders>
                  <w:noWrap/>
                  <w:vAlign w:val="center"/>
                </w:tcPr>
                <w:p w14:paraId="1A2BE418">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阳西</w:t>
                  </w:r>
                </w:p>
              </w:tc>
              <w:tc>
                <w:tcPr>
                  <w:tcW w:w="2030" w:type="dxa"/>
                  <w:vMerge w:val="continue"/>
                  <w:tcBorders>
                    <w:top w:val="nil"/>
                    <w:left w:val="single" w:color="auto" w:sz="4" w:space="0"/>
                    <w:bottom w:val="single" w:color="000000" w:sz="4" w:space="0"/>
                    <w:right w:val="single" w:color="auto" w:sz="4" w:space="0"/>
                  </w:tcBorders>
                  <w:noWrap w:val="0"/>
                  <w:vAlign w:val="center"/>
                </w:tcPr>
                <w:p w14:paraId="0D1C2971">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757" w:type="dxa"/>
                  <w:tcBorders>
                    <w:top w:val="nil"/>
                    <w:left w:val="nil"/>
                    <w:bottom w:val="single" w:color="auto" w:sz="4" w:space="0"/>
                    <w:right w:val="single" w:color="auto" w:sz="4" w:space="0"/>
                  </w:tcBorders>
                  <w:noWrap/>
                  <w:vAlign w:val="center"/>
                </w:tcPr>
                <w:p w14:paraId="0D882024">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阳西县财政局</w:t>
                  </w:r>
                </w:p>
              </w:tc>
              <w:tc>
                <w:tcPr>
                  <w:tcW w:w="1265" w:type="dxa"/>
                  <w:tcBorders>
                    <w:top w:val="nil"/>
                    <w:left w:val="nil"/>
                    <w:bottom w:val="single" w:color="auto" w:sz="4" w:space="0"/>
                    <w:right w:val="single" w:color="auto" w:sz="4" w:space="0"/>
                  </w:tcBorders>
                  <w:noWrap/>
                  <w:vAlign w:val="center"/>
                </w:tcPr>
                <w:p w14:paraId="4910F018">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50M</w:t>
                  </w:r>
                </w:p>
              </w:tc>
            </w:tr>
            <w:tr w14:paraId="7C473CBF">
              <w:tblPrEx>
                <w:tblCellMar>
                  <w:top w:w="0" w:type="dxa"/>
                  <w:left w:w="108" w:type="dxa"/>
                  <w:bottom w:w="0" w:type="dxa"/>
                  <w:right w:w="108" w:type="dxa"/>
                </w:tblCellMar>
              </w:tblPrEx>
              <w:trPr>
                <w:trHeight w:val="475" w:hRule="atLeast"/>
                <w:jc w:val="center"/>
              </w:trPr>
              <w:tc>
                <w:tcPr>
                  <w:tcW w:w="803" w:type="dxa"/>
                  <w:tcBorders>
                    <w:top w:val="nil"/>
                    <w:left w:val="single" w:color="auto" w:sz="4" w:space="0"/>
                    <w:bottom w:val="single" w:color="auto" w:sz="4" w:space="0"/>
                    <w:right w:val="single" w:color="auto" w:sz="4" w:space="0"/>
                  </w:tcBorders>
                  <w:noWrap/>
                  <w:vAlign w:val="center"/>
                </w:tcPr>
                <w:p w14:paraId="79F331E1">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1583" w:type="dxa"/>
                  <w:tcBorders>
                    <w:top w:val="nil"/>
                    <w:left w:val="nil"/>
                    <w:bottom w:val="single" w:color="auto" w:sz="4" w:space="0"/>
                    <w:right w:val="single" w:color="auto" w:sz="4" w:space="0"/>
                  </w:tcBorders>
                  <w:noWrap/>
                  <w:vAlign w:val="center"/>
                </w:tcPr>
                <w:p w14:paraId="5CC74C26">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高新区</w:t>
                  </w:r>
                </w:p>
              </w:tc>
              <w:tc>
                <w:tcPr>
                  <w:tcW w:w="2030" w:type="dxa"/>
                  <w:vMerge w:val="continue"/>
                  <w:tcBorders>
                    <w:top w:val="nil"/>
                    <w:left w:val="single" w:color="auto" w:sz="4" w:space="0"/>
                    <w:bottom w:val="single" w:color="000000" w:sz="4" w:space="0"/>
                    <w:right w:val="single" w:color="auto" w:sz="4" w:space="0"/>
                  </w:tcBorders>
                  <w:noWrap w:val="0"/>
                  <w:vAlign w:val="center"/>
                </w:tcPr>
                <w:p w14:paraId="355F709D">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757" w:type="dxa"/>
                  <w:tcBorders>
                    <w:top w:val="nil"/>
                    <w:left w:val="nil"/>
                    <w:bottom w:val="single" w:color="auto" w:sz="4" w:space="0"/>
                    <w:right w:val="single" w:color="auto" w:sz="4" w:space="0"/>
                  </w:tcBorders>
                  <w:noWrap/>
                  <w:vAlign w:val="center"/>
                </w:tcPr>
                <w:p w14:paraId="2555D1EB">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高新区财政局</w:t>
                  </w:r>
                </w:p>
              </w:tc>
              <w:tc>
                <w:tcPr>
                  <w:tcW w:w="1265" w:type="dxa"/>
                  <w:tcBorders>
                    <w:top w:val="nil"/>
                    <w:left w:val="nil"/>
                    <w:bottom w:val="single" w:color="auto" w:sz="4" w:space="0"/>
                    <w:right w:val="single" w:color="auto" w:sz="4" w:space="0"/>
                  </w:tcBorders>
                  <w:noWrap/>
                  <w:vAlign w:val="center"/>
                </w:tcPr>
                <w:p w14:paraId="0827C48E">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50M</w:t>
                  </w:r>
                </w:p>
              </w:tc>
            </w:tr>
            <w:tr w14:paraId="1B53AEB9">
              <w:tblPrEx>
                <w:tblCellMar>
                  <w:top w:w="0" w:type="dxa"/>
                  <w:left w:w="108" w:type="dxa"/>
                  <w:bottom w:w="0" w:type="dxa"/>
                  <w:right w:w="108" w:type="dxa"/>
                </w:tblCellMar>
              </w:tblPrEx>
              <w:trPr>
                <w:trHeight w:val="494" w:hRule="atLeast"/>
                <w:jc w:val="center"/>
              </w:trPr>
              <w:tc>
                <w:tcPr>
                  <w:tcW w:w="803" w:type="dxa"/>
                  <w:tcBorders>
                    <w:top w:val="nil"/>
                    <w:left w:val="single" w:color="auto" w:sz="4" w:space="0"/>
                    <w:bottom w:val="single" w:color="auto" w:sz="4" w:space="0"/>
                    <w:right w:val="single" w:color="auto" w:sz="4" w:space="0"/>
                  </w:tcBorders>
                  <w:noWrap/>
                  <w:vAlign w:val="center"/>
                </w:tcPr>
                <w:p w14:paraId="3762FAEF">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1583" w:type="dxa"/>
                  <w:tcBorders>
                    <w:top w:val="nil"/>
                    <w:left w:val="nil"/>
                    <w:bottom w:val="single" w:color="auto" w:sz="4" w:space="0"/>
                    <w:right w:val="single" w:color="auto" w:sz="4" w:space="0"/>
                  </w:tcBorders>
                  <w:noWrap/>
                  <w:vAlign w:val="center"/>
                </w:tcPr>
                <w:p w14:paraId="1A9EE09F">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海陵</w:t>
                  </w:r>
                </w:p>
              </w:tc>
              <w:tc>
                <w:tcPr>
                  <w:tcW w:w="2030" w:type="dxa"/>
                  <w:vMerge w:val="continue"/>
                  <w:tcBorders>
                    <w:top w:val="nil"/>
                    <w:left w:val="single" w:color="auto" w:sz="4" w:space="0"/>
                    <w:bottom w:val="single" w:color="000000" w:sz="4" w:space="0"/>
                    <w:right w:val="single" w:color="auto" w:sz="4" w:space="0"/>
                  </w:tcBorders>
                  <w:noWrap w:val="0"/>
                  <w:vAlign w:val="center"/>
                </w:tcPr>
                <w:p w14:paraId="08C18B9C">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757" w:type="dxa"/>
                  <w:tcBorders>
                    <w:top w:val="nil"/>
                    <w:left w:val="nil"/>
                    <w:bottom w:val="single" w:color="auto" w:sz="4" w:space="0"/>
                    <w:right w:val="single" w:color="auto" w:sz="4" w:space="0"/>
                  </w:tcBorders>
                  <w:noWrap/>
                  <w:vAlign w:val="center"/>
                </w:tcPr>
                <w:p w14:paraId="20934C5E">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海陵区财政局</w:t>
                  </w:r>
                </w:p>
              </w:tc>
              <w:tc>
                <w:tcPr>
                  <w:tcW w:w="1265" w:type="dxa"/>
                  <w:tcBorders>
                    <w:top w:val="nil"/>
                    <w:left w:val="nil"/>
                    <w:bottom w:val="single" w:color="auto" w:sz="4" w:space="0"/>
                    <w:right w:val="single" w:color="auto" w:sz="4" w:space="0"/>
                  </w:tcBorders>
                  <w:noWrap/>
                  <w:vAlign w:val="center"/>
                </w:tcPr>
                <w:p w14:paraId="5588C366">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50M</w:t>
                  </w:r>
                </w:p>
              </w:tc>
            </w:tr>
          </w:tbl>
          <w:p w14:paraId="23A24744">
            <w:pPr>
              <w:autoSpaceDE w:val="0"/>
              <w:autoSpaceDN w:val="0"/>
              <w:adjustRightInd w:val="0"/>
              <w:spacing w:line="360" w:lineRule="auto"/>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本项目中的6条线路需采用全数字组网方式，为内部系统上下级的多媒体信息处理提供一个稳定的网络环境，满足未来3-5年内迅速膨胀的业务流量需求和网络发展需求。具体要求如下：</w:t>
            </w:r>
          </w:p>
          <w:p w14:paraId="1CEE8570">
            <w:pPr>
              <w:autoSpaceDE w:val="0"/>
              <w:autoSpaceDN w:val="0"/>
              <w:adjustRightInd w:val="0"/>
              <w:spacing w:line="360" w:lineRule="auto"/>
              <w:ind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1.传输设计要求</w:t>
            </w:r>
          </w:p>
          <w:p w14:paraId="6CE769CD">
            <w:pPr>
              <w:autoSpaceDE w:val="0"/>
              <w:autoSpaceDN w:val="0"/>
              <w:adjustRightInd w:val="0"/>
              <w:spacing w:line="360" w:lineRule="auto"/>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在每个县区分局网点上安装数字电路专线接入专用传输设备，每台设备提供至少4个千兆以太网口以满足业务的接入需求。上行提供GE光口上联至供应商传输网络；下行提供至少4个千兆以太电口与各办公区的用户设备对接。每个点要求具备不低于100M的接入能力。</w:t>
            </w:r>
          </w:p>
          <w:p w14:paraId="528E4D47">
            <w:pPr>
              <w:autoSpaceDE w:val="0"/>
              <w:autoSpaceDN w:val="0"/>
              <w:adjustRightInd w:val="0"/>
              <w:spacing w:line="360" w:lineRule="auto"/>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（2）阳江市财政局办公区至各县区分局共6条电路，通过供应商传输设备接入供应商传输网络，提供点对点数字电路。</w:t>
            </w:r>
          </w:p>
          <w:p w14:paraId="3EB12E89">
            <w:pPr>
              <w:autoSpaceDE w:val="0"/>
              <w:autoSpaceDN w:val="0"/>
              <w:adjustRightInd w:val="0"/>
              <w:spacing w:line="360" w:lineRule="auto"/>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（3）阳江市财政局至6个县区分局专线从20M升级至50M，通过50M数字电路接入，两端提供1000M光接口。</w:t>
            </w:r>
          </w:p>
          <w:p w14:paraId="5DD677B3">
            <w:pPr>
              <w:autoSpaceDE w:val="0"/>
              <w:autoSpaceDN w:val="0"/>
              <w:adjustRightInd w:val="0"/>
              <w:spacing w:line="360" w:lineRule="auto"/>
              <w:ind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2.网络质量要求</w:t>
            </w:r>
          </w:p>
          <w:p w14:paraId="2FCF8DEE">
            <w:pPr>
              <w:autoSpaceDE w:val="0"/>
              <w:autoSpaceDN w:val="0"/>
              <w:adjustRightInd w:val="0"/>
              <w:spacing w:line="360" w:lineRule="auto"/>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（1）专线电路须实现与互联网完全物理隔离。</w:t>
            </w:r>
          </w:p>
          <w:p w14:paraId="212CCC49">
            <w:pPr>
              <w:autoSpaceDE w:val="0"/>
              <w:autoSpaceDN w:val="0"/>
              <w:adjustRightInd w:val="0"/>
              <w:spacing w:line="360" w:lineRule="auto"/>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（2）数字电路端到端时延（1千公里内）≤30ms。 </w:t>
            </w:r>
          </w:p>
          <w:p w14:paraId="5596B6C0">
            <w:pPr>
              <w:autoSpaceDE w:val="0"/>
              <w:autoSpaceDN w:val="0"/>
              <w:adjustRightInd w:val="0"/>
              <w:spacing w:line="360" w:lineRule="auto"/>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（3）单条电路端到端电路误码率，数字电路≤1×10-7。 </w:t>
            </w:r>
          </w:p>
          <w:p w14:paraId="2291A7FD">
            <w:pPr>
              <w:autoSpaceDE w:val="0"/>
              <w:autoSpaceDN w:val="0"/>
              <w:adjustRightInd w:val="0"/>
              <w:spacing w:line="360" w:lineRule="auto"/>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（4）全网的电路为光纤接入。网络骨干核心汇聚节点具有自愈环，具有故障自动倒换功能，能减少各电路因光缆的意外阻断和部分设备的故障而中断。 </w:t>
            </w:r>
          </w:p>
          <w:p w14:paraId="3FF465C0">
            <w:pPr>
              <w:autoSpaceDE w:val="0"/>
              <w:autoSpaceDN w:val="0"/>
              <w:adjustRightInd w:val="0"/>
              <w:spacing w:line="360" w:lineRule="auto"/>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（5）要求采用 MSTP或更优技术，提供端到端透明传输电路。</w:t>
            </w:r>
          </w:p>
          <w:p w14:paraId="3E8FB9BD">
            <w:pPr>
              <w:autoSpaceDE w:val="0"/>
              <w:autoSpaceDN w:val="0"/>
              <w:adjustRightInd w:val="0"/>
              <w:spacing w:line="360" w:lineRule="auto"/>
              <w:ind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3.网络拓扑图</w:t>
            </w:r>
          </w:p>
          <w:p w14:paraId="10784AF4">
            <w:pPr>
              <w:autoSpaceDE w:val="0"/>
              <w:autoSpaceDN w:val="0"/>
              <w:adjustRightInd w:val="0"/>
              <w:spacing w:line="360" w:lineRule="auto"/>
              <w:ind w:firstLine="420" w:firstLineChars="200"/>
              <w:rPr>
                <w:rFonts w:hint="eastAsia" w:ascii="宋体" w:hAnsi="宋体" w:eastAsia="宋体" w:cs="宋体"/>
                <w:b w:val="0"/>
                <w:caps w:val="0"/>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县区分局组网拓扑图如下：</w:t>
            </w:r>
          </w:p>
          <w:p w14:paraId="7D82C6F6">
            <w:pPr>
              <w:pStyle w:val="4"/>
              <w:ind w:left="0" w:leftChars="0" w:firstLine="0" w:firstLineChars="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drawing>
                <wp:inline distT="0" distB="0" distL="114300" distR="114300">
                  <wp:extent cx="4203065" cy="2861310"/>
                  <wp:effectExtent l="0" t="0" r="6985"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4203065" cy="2861310"/>
                          </a:xfrm>
                          <a:prstGeom prst="rect">
                            <a:avLst/>
                          </a:prstGeom>
                          <a:noFill/>
                          <a:ln>
                            <a:noFill/>
                          </a:ln>
                        </pic:spPr>
                      </pic:pic>
                    </a:graphicData>
                  </a:graphic>
                </wp:inline>
              </w:drawing>
            </w:r>
          </w:p>
          <w:p w14:paraId="689C6A23">
            <w:pPr>
              <w:autoSpaceDE w:val="0"/>
              <w:autoSpaceDN w:val="0"/>
              <w:adjustRightInd w:val="0"/>
              <w:spacing w:line="360" w:lineRule="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bookmarkStart w:id="10" w:name="_Toc14000"/>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三、配套设备主要技术参数</w:t>
            </w:r>
            <w:bookmarkEnd w:id="10"/>
          </w:p>
          <w:p w14:paraId="60883C97">
            <w:pPr>
              <w:autoSpaceDE w:val="0"/>
              <w:autoSpaceDN w:val="0"/>
              <w:adjustRightInd w:val="0"/>
              <w:spacing w:line="360" w:lineRule="auto"/>
              <w:ind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1.千兆以太网交换机</w:t>
            </w:r>
          </w:p>
          <w:tbl>
            <w:tblPr>
              <w:tblStyle w:val="1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582"/>
              <w:gridCol w:w="5786"/>
            </w:tblGrid>
            <w:tr w14:paraId="1C5B19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7368" w:type="dxa"/>
                  <w:gridSpan w:val="2"/>
                  <w:tcBorders>
                    <w:top w:val="single" w:color="000000" w:sz="4" w:space="0"/>
                    <w:left w:val="single" w:color="000000" w:sz="4" w:space="0"/>
                    <w:bottom w:val="single" w:color="000000" w:sz="4" w:space="0"/>
                    <w:right w:val="single" w:color="000000" w:sz="4" w:space="0"/>
                  </w:tcBorders>
                  <w:noWrap w:val="0"/>
                  <w:vAlign w:val="top"/>
                </w:tcPr>
                <w:p w14:paraId="26EFE78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基本参数</w:t>
                  </w:r>
                </w:p>
              </w:tc>
            </w:tr>
            <w:tr w14:paraId="6A7839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82" w:type="dxa"/>
                  <w:tcBorders>
                    <w:top w:val="nil"/>
                    <w:left w:val="single" w:color="000000" w:sz="4" w:space="0"/>
                    <w:bottom w:val="single" w:color="000000" w:sz="4" w:space="0"/>
                    <w:right w:val="single" w:color="000000" w:sz="4" w:space="0"/>
                  </w:tcBorders>
                  <w:noWrap w:val="0"/>
                  <w:vAlign w:val="top"/>
                </w:tcPr>
                <w:p w14:paraId="5FB3FA50">
                  <w:pPr>
                    <w:keepNext w:val="0"/>
                    <w:keepLines w:val="0"/>
                    <w:pageBreakBefore w:val="0"/>
                    <w:widowControl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产品类型</w:t>
                  </w:r>
                </w:p>
              </w:tc>
              <w:tc>
                <w:tcPr>
                  <w:tcW w:w="5786" w:type="dxa"/>
                  <w:tcBorders>
                    <w:top w:val="nil"/>
                    <w:left w:val="nil"/>
                    <w:bottom w:val="single" w:color="000000" w:sz="4" w:space="0"/>
                    <w:right w:val="single" w:color="000000" w:sz="4" w:space="0"/>
                  </w:tcBorders>
                  <w:noWrap w:val="0"/>
                  <w:vAlign w:val="top"/>
                </w:tcPr>
                <w:p w14:paraId="6DDF9EB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运营级千兆以太网交换机</w:t>
                  </w:r>
                </w:p>
              </w:tc>
            </w:tr>
            <w:tr w14:paraId="5E5C6B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82" w:type="dxa"/>
                  <w:tcBorders>
                    <w:top w:val="nil"/>
                    <w:left w:val="single" w:color="000000" w:sz="4" w:space="0"/>
                    <w:bottom w:val="single" w:color="000000" w:sz="4" w:space="0"/>
                    <w:right w:val="single" w:color="000000" w:sz="4" w:space="0"/>
                  </w:tcBorders>
                  <w:noWrap w:val="0"/>
                  <w:vAlign w:val="top"/>
                </w:tcPr>
                <w:p w14:paraId="0C3D95B9">
                  <w:pPr>
                    <w:keepNext w:val="0"/>
                    <w:keepLines w:val="0"/>
                    <w:pageBreakBefore w:val="0"/>
                    <w:widowControl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背板带宽</w:t>
                  </w:r>
                </w:p>
              </w:tc>
              <w:tc>
                <w:tcPr>
                  <w:tcW w:w="5786" w:type="dxa"/>
                  <w:tcBorders>
                    <w:top w:val="nil"/>
                    <w:left w:val="nil"/>
                    <w:bottom w:val="single" w:color="000000" w:sz="4" w:space="0"/>
                    <w:right w:val="single" w:color="000000" w:sz="4" w:space="0"/>
                  </w:tcBorders>
                  <w:noWrap w:val="0"/>
                  <w:vAlign w:val="top"/>
                </w:tcPr>
                <w:p w14:paraId="685B436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64Gbps</w:t>
                  </w:r>
                </w:p>
              </w:tc>
            </w:tr>
            <w:tr w14:paraId="539D75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82" w:type="dxa"/>
                  <w:tcBorders>
                    <w:top w:val="nil"/>
                    <w:left w:val="single" w:color="000000" w:sz="4" w:space="0"/>
                    <w:bottom w:val="single" w:color="000000" w:sz="4" w:space="0"/>
                    <w:right w:val="single" w:color="000000" w:sz="4" w:space="0"/>
                  </w:tcBorders>
                  <w:noWrap w:val="0"/>
                  <w:vAlign w:val="top"/>
                </w:tcPr>
                <w:p w14:paraId="72652C30">
                  <w:pPr>
                    <w:keepNext w:val="0"/>
                    <w:keepLines w:val="0"/>
                    <w:pageBreakBefore w:val="0"/>
                    <w:widowControl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包转发率</w:t>
                  </w:r>
                </w:p>
              </w:tc>
              <w:tc>
                <w:tcPr>
                  <w:tcW w:w="5786" w:type="dxa"/>
                  <w:tcBorders>
                    <w:top w:val="nil"/>
                    <w:left w:val="nil"/>
                    <w:bottom w:val="single" w:color="000000" w:sz="4" w:space="0"/>
                    <w:right w:val="single" w:color="000000" w:sz="4" w:space="0"/>
                  </w:tcBorders>
                  <w:noWrap w:val="0"/>
                  <w:vAlign w:val="top"/>
                </w:tcPr>
                <w:p w14:paraId="3FDEE3B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9.6Mpps</w:t>
                  </w:r>
                </w:p>
              </w:tc>
            </w:tr>
            <w:tr w14:paraId="0C5FA9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82" w:type="dxa"/>
                  <w:tcBorders>
                    <w:top w:val="nil"/>
                    <w:left w:val="single" w:color="000000" w:sz="4" w:space="0"/>
                    <w:bottom w:val="single" w:color="000000" w:sz="4" w:space="0"/>
                    <w:right w:val="single" w:color="000000" w:sz="4" w:space="0"/>
                  </w:tcBorders>
                  <w:noWrap w:val="0"/>
                  <w:vAlign w:val="top"/>
                </w:tcPr>
                <w:p w14:paraId="233E1519">
                  <w:pPr>
                    <w:keepNext w:val="0"/>
                    <w:keepLines w:val="0"/>
                    <w:pageBreakBefore w:val="0"/>
                    <w:widowControl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传输方式</w:t>
                  </w:r>
                </w:p>
              </w:tc>
              <w:tc>
                <w:tcPr>
                  <w:tcW w:w="5786" w:type="dxa"/>
                  <w:tcBorders>
                    <w:top w:val="nil"/>
                    <w:left w:val="nil"/>
                    <w:bottom w:val="single" w:color="000000" w:sz="4" w:space="0"/>
                    <w:right w:val="single" w:color="000000" w:sz="4" w:space="0"/>
                  </w:tcBorders>
                  <w:noWrap w:val="0"/>
                  <w:vAlign w:val="top"/>
                </w:tcPr>
                <w:p w14:paraId="1CEFD93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存储转发方式</w:t>
                  </w:r>
                </w:p>
              </w:tc>
            </w:tr>
            <w:tr w14:paraId="38DED1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68" w:type="dxa"/>
                  <w:gridSpan w:val="2"/>
                  <w:tcBorders>
                    <w:top w:val="nil"/>
                    <w:left w:val="single" w:color="000000" w:sz="4" w:space="0"/>
                    <w:bottom w:val="single" w:color="000000" w:sz="4" w:space="0"/>
                    <w:right w:val="single" w:color="000000" w:sz="4" w:space="0"/>
                  </w:tcBorders>
                  <w:noWrap w:val="0"/>
                  <w:vAlign w:val="top"/>
                </w:tcPr>
                <w:p w14:paraId="5599C0B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硬件参数</w:t>
                  </w:r>
                </w:p>
              </w:tc>
            </w:tr>
            <w:tr w14:paraId="4E7890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82" w:type="dxa"/>
                  <w:tcBorders>
                    <w:top w:val="nil"/>
                    <w:left w:val="single" w:color="000000" w:sz="4" w:space="0"/>
                    <w:bottom w:val="single" w:color="000000" w:sz="4" w:space="0"/>
                    <w:right w:val="single" w:color="000000" w:sz="4" w:space="0"/>
                  </w:tcBorders>
                  <w:noWrap w:val="0"/>
                  <w:vAlign w:val="top"/>
                </w:tcPr>
                <w:p w14:paraId="0D1AA2B1">
                  <w:pPr>
                    <w:keepNext w:val="0"/>
                    <w:keepLines w:val="0"/>
                    <w:pageBreakBefore w:val="0"/>
                    <w:widowControl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接口类型</w:t>
                  </w:r>
                </w:p>
              </w:tc>
              <w:tc>
                <w:tcPr>
                  <w:tcW w:w="5786" w:type="dxa"/>
                  <w:tcBorders>
                    <w:top w:val="nil"/>
                    <w:left w:val="nil"/>
                    <w:bottom w:val="single" w:color="000000" w:sz="4" w:space="0"/>
                    <w:right w:val="single" w:color="000000" w:sz="4" w:space="0"/>
                  </w:tcBorders>
                  <w:noWrap w:val="0"/>
                  <w:vAlign w:val="top"/>
                </w:tcPr>
                <w:p w14:paraId="18DF064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10/100/1000BASE-T端口,100Base-X SFP端口,1000Base-X SFP端口</w:t>
                  </w:r>
                </w:p>
              </w:tc>
            </w:tr>
            <w:tr w14:paraId="58A13C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82" w:type="dxa"/>
                  <w:tcBorders>
                    <w:top w:val="nil"/>
                    <w:left w:val="single" w:color="000000" w:sz="4" w:space="0"/>
                    <w:bottom w:val="single" w:color="000000" w:sz="4" w:space="0"/>
                    <w:right w:val="single" w:color="000000" w:sz="4" w:space="0"/>
                  </w:tcBorders>
                  <w:noWrap w:val="0"/>
                  <w:vAlign w:val="top"/>
                </w:tcPr>
                <w:p w14:paraId="335D3DEA">
                  <w:pPr>
                    <w:keepNext w:val="0"/>
                    <w:keepLines w:val="0"/>
                    <w:pageBreakBefore w:val="0"/>
                    <w:widowControl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接口数目</w:t>
                  </w:r>
                </w:p>
              </w:tc>
              <w:tc>
                <w:tcPr>
                  <w:tcW w:w="5786" w:type="dxa"/>
                  <w:tcBorders>
                    <w:top w:val="nil"/>
                    <w:left w:val="nil"/>
                    <w:bottom w:val="single" w:color="000000" w:sz="4" w:space="0"/>
                    <w:right w:val="single" w:color="000000" w:sz="4" w:space="0"/>
                  </w:tcBorders>
                  <w:noWrap w:val="0"/>
                  <w:vAlign w:val="top"/>
                </w:tcPr>
                <w:p w14:paraId="30CBDB7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28口</w:t>
                  </w:r>
                </w:p>
              </w:tc>
            </w:tr>
            <w:tr w14:paraId="66A9B9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82" w:type="dxa"/>
                  <w:tcBorders>
                    <w:top w:val="nil"/>
                    <w:left w:val="single" w:color="000000" w:sz="4" w:space="0"/>
                    <w:bottom w:val="single" w:color="000000" w:sz="4" w:space="0"/>
                    <w:right w:val="single" w:color="000000" w:sz="4" w:space="0"/>
                  </w:tcBorders>
                  <w:noWrap w:val="0"/>
                  <w:vAlign w:val="top"/>
                </w:tcPr>
                <w:p w14:paraId="26466738">
                  <w:pPr>
                    <w:keepNext w:val="0"/>
                    <w:keepLines w:val="0"/>
                    <w:pageBreakBefore w:val="0"/>
                    <w:widowControl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传输速率</w:t>
                  </w:r>
                </w:p>
              </w:tc>
              <w:tc>
                <w:tcPr>
                  <w:tcW w:w="5786" w:type="dxa"/>
                  <w:tcBorders>
                    <w:top w:val="nil"/>
                    <w:left w:val="nil"/>
                    <w:bottom w:val="single" w:color="000000" w:sz="4" w:space="0"/>
                    <w:right w:val="single" w:color="000000" w:sz="4" w:space="0"/>
                  </w:tcBorders>
                  <w:noWrap w:val="0"/>
                  <w:vAlign w:val="top"/>
                </w:tcPr>
                <w:p w14:paraId="5E69D74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10M/100M/1000Mbps</w:t>
                  </w:r>
                </w:p>
              </w:tc>
            </w:tr>
            <w:tr w14:paraId="7F70E0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82" w:type="dxa"/>
                  <w:tcBorders>
                    <w:top w:val="nil"/>
                    <w:left w:val="single" w:color="000000" w:sz="4" w:space="0"/>
                    <w:bottom w:val="single" w:color="000000" w:sz="4" w:space="0"/>
                    <w:right w:val="single" w:color="000000" w:sz="4" w:space="0"/>
                  </w:tcBorders>
                  <w:noWrap w:val="0"/>
                  <w:vAlign w:val="top"/>
                </w:tcPr>
                <w:p w14:paraId="78251DBD">
                  <w:pPr>
                    <w:keepNext w:val="0"/>
                    <w:keepLines w:val="0"/>
                    <w:pageBreakBefore w:val="0"/>
                    <w:widowControl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扩展插槽</w:t>
                  </w:r>
                </w:p>
              </w:tc>
              <w:tc>
                <w:tcPr>
                  <w:tcW w:w="5786" w:type="dxa"/>
                  <w:tcBorders>
                    <w:top w:val="nil"/>
                    <w:left w:val="nil"/>
                    <w:bottom w:val="single" w:color="000000" w:sz="4" w:space="0"/>
                    <w:right w:val="single" w:color="000000" w:sz="4" w:space="0"/>
                  </w:tcBorders>
                  <w:noWrap w:val="0"/>
                  <w:vAlign w:val="top"/>
                </w:tcPr>
                <w:p w14:paraId="1D1C354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r>
            <w:tr w14:paraId="0AAC1D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68" w:type="dxa"/>
                  <w:gridSpan w:val="2"/>
                  <w:tcBorders>
                    <w:top w:val="nil"/>
                    <w:left w:val="single" w:color="000000" w:sz="4" w:space="0"/>
                    <w:bottom w:val="single" w:color="000000" w:sz="4" w:space="0"/>
                    <w:right w:val="single" w:color="000000" w:sz="4" w:space="0"/>
                  </w:tcBorders>
                  <w:noWrap w:val="0"/>
                  <w:vAlign w:val="top"/>
                </w:tcPr>
                <w:p w14:paraId="1767634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网络与软件</w:t>
                  </w:r>
                </w:p>
              </w:tc>
            </w:tr>
            <w:tr w14:paraId="24B657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82" w:type="dxa"/>
                  <w:tcBorders>
                    <w:top w:val="nil"/>
                    <w:left w:val="single" w:color="000000" w:sz="4" w:space="0"/>
                    <w:bottom w:val="single" w:color="000000" w:sz="4" w:space="0"/>
                    <w:right w:val="single" w:color="000000" w:sz="4" w:space="0"/>
                  </w:tcBorders>
                  <w:noWrap w:val="0"/>
                  <w:vAlign w:val="top"/>
                </w:tcPr>
                <w:p w14:paraId="1938636F">
                  <w:pPr>
                    <w:keepNext w:val="0"/>
                    <w:keepLines w:val="0"/>
                    <w:pageBreakBefore w:val="0"/>
                    <w:widowControl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网络标准</w:t>
                  </w:r>
                </w:p>
              </w:tc>
              <w:tc>
                <w:tcPr>
                  <w:tcW w:w="5786" w:type="dxa"/>
                  <w:tcBorders>
                    <w:top w:val="nil"/>
                    <w:left w:val="nil"/>
                    <w:bottom w:val="single" w:color="000000" w:sz="4" w:space="0"/>
                    <w:right w:val="single" w:color="000000" w:sz="4" w:space="0"/>
                  </w:tcBorders>
                  <w:noWrap w:val="0"/>
                  <w:vAlign w:val="top"/>
                </w:tcPr>
                <w:p w14:paraId="5288FE6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IEEE 802.1d</w:t>
                  </w:r>
                </w:p>
              </w:tc>
            </w:tr>
            <w:tr w14:paraId="1B45CB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82" w:type="dxa"/>
                  <w:tcBorders>
                    <w:top w:val="nil"/>
                    <w:left w:val="single" w:color="000000" w:sz="4" w:space="0"/>
                    <w:bottom w:val="single" w:color="000000" w:sz="4" w:space="0"/>
                    <w:right w:val="single" w:color="000000" w:sz="4" w:space="0"/>
                  </w:tcBorders>
                  <w:noWrap w:val="0"/>
                  <w:vAlign w:val="top"/>
                </w:tcPr>
                <w:p w14:paraId="0F46FA07">
                  <w:pPr>
                    <w:keepNext w:val="0"/>
                    <w:keepLines w:val="0"/>
                    <w:pageBreakBefore w:val="0"/>
                    <w:widowControl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VLAN支持</w:t>
                  </w:r>
                </w:p>
              </w:tc>
              <w:tc>
                <w:tcPr>
                  <w:tcW w:w="5786" w:type="dxa"/>
                  <w:tcBorders>
                    <w:top w:val="nil"/>
                    <w:left w:val="nil"/>
                    <w:bottom w:val="single" w:color="000000" w:sz="4" w:space="0"/>
                    <w:right w:val="single" w:color="000000" w:sz="4" w:space="0"/>
                  </w:tcBorders>
                  <w:noWrap w:val="0"/>
                  <w:vAlign w:val="top"/>
                </w:tcPr>
                <w:p w14:paraId="7814CF8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支持4K个VLAN; 支持Guest VLAN,Voice VLAN,Super VLAN; 支持基于MAC/协议/IP子网的VLAN; 支持QinQ功能; 支持灵活QinQ功能; 支持1:1 VLAN交换功能</w:t>
                  </w:r>
                </w:p>
              </w:tc>
            </w:tr>
            <w:tr w14:paraId="566B2E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82" w:type="dxa"/>
                  <w:tcBorders>
                    <w:top w:val="nil"/>
                    <w:left w:val="single" w:color="000000" w:sz="4" w:space="0"/>
                    <w:bottom w:val="single" w:color="000000" w:sz="4" w:space="0"/>
                    <w:right w:val="single" w:color="000000" w:sz="4" w:space="0"/>
                  </w:tcBorders>
                  <w:noWrap w:val="0"/>
                  <w:vAlign w:val="top"/>
                </w:tcPr>
                <w:p w14:paraId="155CCDD2">
                  <w:pPr>
                    <w:keepNext w:val="0"/>
                    <w:keepLines w:val="0"/>
                    <w:pageBreakBefore w:val="0"/>
                    <w:widowControl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MAC地址表</w:t>
                  </w:r>
                </w:p>
              </w:tc>
              <w:tc>
                <w:tcPr>
                  <w:tcW w:w="5786" w:type="dxa"/>
                  <w:tcBorders>
                    <w:top w:val="nil"/>
                    <w:left w:val="nil"/>
                    <w:bottom w:val="single" w:color="000000" w:sz="4" w:space="0"/>
                    <w:right w:val="single" w:color="000000" w:sz="4" w:space="0"/>
                  </w:tcBorders>
                  <w:noWrap w:val="0"/>
                  <w:vAlign w:val="top"/>
                </w:tcPr>
                <w:p w14:paraId="5B48C20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16K</w:t>
                  </w:r>
                </w:p>
              </w:tc>
            </w:tr>
            <w:tr w14:paraId="4E3FE0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82" w:type="dxa"/>
                  <w:tcBorders>
                    <w:top w:val="nil"/>
                    <w:left w:val="single" w:color="000000" w:sz="4" w:space="0"/>
                    <w:bottom w:val="single" w:color="000000" w:sz="4" w:space="0"/>
                    <w:right w:val="single" w:color="000000" w:sz="4" w:space="0"/>
                  </w:tcBorders>
                  <w:noWrap w:val="0"/>
                  <w:vAlign w:val="top"/>
                </w:tcPr>
                <w:p w14:paraId="2C36361B">
                  <w:pPr>
                    <w:keepNext w:val="0"/>
                    <w:keepLines w:val="0"/>
                    <w:pageBreakBefore w:val="0"/>
                    <w:widowControl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网管功能</w:t>
                  </w:r>
                </w:p>
              </w:tc>
              <w:tc>
                <w:tcPr>
                  <w:tcW w:w="5786" w:type="dxa"/>
                  <w:tcBorders>
                    <w:top w:val="nil"/>
                    <w:left w:val="nil"/>
                    <w:bottom w:val="single" w:color="000000" w:sz="4" w:space="0"/>
                    <w:right w:val="single" w:color="000000" w:sz="4" w:space="0"/>
                  </w:tcBorders>
                  <w:noWrap w:val="0"/>
                  <w:vAlign w:val="top"/>
                </w:tcPr>
                <w:p w14:paraId="5DB4408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支持MFF; 支持自动配置功能; 支持虚拟电缆检测(Virtual Cable Test); 支持以太网OAM(802.3ah 和 802.1ag); 支持端口镜像和RSPAN(远程端口镜像); 支持SNMPv1/v2/v3; 支持RMON; 支持iManager网管系统; 支持集群管理HGMP; 支持SSH V2; 支持Telnet远程配置,维护; 支持系统日志,分级告警</w:t>
                  </w:r>
                </w:p>
              </w:tc>
            </w:tr>
            <w:tr w14:paraId="4E74600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82" w:type="dxa"/>
                  <w:tcBorders>
                    <w:top w:val="nil"/>
                    <w:left w:val="single" w:color="000000" w:sz="4" w:space="0"/>
                    <w:bottom w:val="single" w:color="000000" w:sz="4" w:space="0"/>
                    <w:right w:val="single" w:color="000000" w:sz="4" w:space="0"/>
                  </w:tcBorders>
                  <w:noWrap w:val="0"/>
                  <w:vAlign w:val="top"/>
                </w:tcPr>
                <w:p w14:paraId="262DA309">
                  <w:pPr>
                    <w:keepNext w:val="0"/>
                    <w:keepLines w:val="0"/>
                    <w:pageBreakBefore w:val="0"/>
                    <w:widowControl w:val="0"/>
                    <w:kinsoku/>
                    <w:wordWrap/>
                    <w:overflowPunct/>
                    <w:topLinePunct w:val="0"/>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其他性能</w:t>
                  </w:r>
                </w:p>
              </w:tc>
              <w:tc>
                <w:tcPr>
                  <w:tcW w:w="5786" w:type="dxa"/>
                  <w:tcBorders>
                    <w:top w:val="nil"/>
                    <w:left w:val="nil"/>
                    <w:bottom w:val="single" w:color="000000" w:sz="4" w:space="0"/>
                    <w:right w:val="single" w:color="000000" w:sz="4" w:space="0"/>
                  </w:tcBorders>
                  <w:noWrap w:val="0"/>
                  <w:vAlign w:val="top"/>
                </w:tcPr>
                <w:p w14:paraId="5FC84FA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支持QoS</w:t>
                  </w:r>
                </w:p>
              </w:tc>
            </w:tr>
          </w:tbl>
          <w:p w14:paraId="29D5FB2E">
            <w:pPr>
              <w:autoSpaceDE w:val="0"/>
              <w:autoSpaceDN w:val="0"/>
              <w:adjustRightInd w:val="0"/>
              <w:spacing w:line="360" w:lineRule="auto"/>
              <w:ind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606ACFDE">
            <w:pPr>
              <w:autoSpaceDE w:val="0"/>
              <w:autoSpaceDN w:val="0"/>
              <w:adjustRightInd w:val="0"/>
              <w:spacing w:line="360" w:lineRule="auto"/>
              <w:ind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2.防火墙</w:t>
            </w:r>
          </w:p>
          <w:tbl>
            <w:tblPr>
              <w:tblStyle w:val="15"/>
              <w:tblW w:w="7305" w:type="dxa"/>
              <w:tblInd w:w="96" w:type="dxa"/>
              <w:tblLayout w:type="fixed"/>
              <w:tblCellMar>
                <w:top w:w="0" w:type="dxa"/>
                <w:left w:w="108" w:type="dxa"/>
                <w:bottom w:w="0" w:type="dxa"/>
                <w:right w:w="108" w:type="dxa"/>
              </w:tblCellMar>
            </w:tblPr>
            <w:tblGrid>
              <w:gridCol w:w="960"/>
              <w:gridCol w:w="6345"/>
            </w:tblGrid>
            <w:tr w14:paraId="3C1E01B2">
              <w:tblPrEx>
                <w:tblCellMar>
                  <w:top w:w="0" w:type="dxa"/>
                  <w:left w:w="108" w:type="dxa"/>
                  <w:bottom w:w="0" w:type="dxa"/>
                  <w:right w:w="108" w:type="dxa"/>
                </w:tblCellMar>
              </w:tblPrEx>
              <w:trPr>
                <w:trHeight w:val="517"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2273BC61">
                  <w:pPr>
                    <w:widowControl/>
                    <w:adjustRightInd w:val="0"/>
                    <w:snapToGrid w:val="0"/>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序号</w:t>
                  </w:r>
                </w:p>
              </w:tc>
              <w:tc>
                <w:tcPr>
                  <w:tcW w:w="6345" w:type="dxa"/>
                  <w:tcBorders>
                    <w:top w:val="single" w:color="000000" w:sz="4" w:space="0"/>
                    <w:left w:val="single" w:color="000000" w:sz="4" w:space="0"/>
                    <w:bottom w:val="single" w:color="000000" w:sz="4" w:space="0"/>
                    <w:right w:val="single" w:color="000000" w:sz="4" w:space="0"/>
                  </w:tcBorders>
                  <w:noWrap/>
                  <w:vAlign w:val="center"/>
                </w:tcPr>
                <w:p w14:paraId="5A54717F">
                  <w:pPr>
                    <w:widowControl/>
                    <w:adjustRightInd w:val="0"/>
                    <w:snapToGrid w:val="0"/>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技术参数</w:t>
                  </w:r>
                </w:p>
              </w:tc>
            </w:tr>
            <w:tr w14:paraId="44838048">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26949C3C">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57F98A23">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内存大小≥4G，硬盘容量≥64G SSD，接口≥6千兆电口+2千兆光口，网络层大包吞吐量≥3G，IPS吞吐量≥800M，AV吞吐量≥800M，最大并发连接数≥100万，最大新建连接数≥3万。</w:t>
                  </w:r>
                </w:p>
              </w:tc>
            </w:tr>
            <w:tr w14:paraId="304E50DC">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44F20426">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7EDDC4F0">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产品支持路由模式、透明模式、虚拟网线模式、旁路镜像模式等多种部署方式。</w:t>
                  </w:r>
                </w:p>
              </w:tc>
            </w:tr>
            <w:tr w14:paraId="73E49CAF">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2390EC6E">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2BD0BC65">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产品支持链路连通性检查功能，支持基于3种以上协议对链路连通性进行探测，探测协议至少包括DNS解析、ARP探测、PING和BFD等方式。</w:t>
                  </w:r>
                </w:p>
              </w:tc>
            </w:tr>
            <w:tr w14:paraId="12136053">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523B5D47">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332EA420">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产品支持静态路由、策略路由和多播路由协议，并支持BGP、RIP、OSPF等动态路由协议。</w:t>
                  </w:r>
                </w:p>
              </w:tc>
            </w:tr>
            <w:tr w14:paraId="1F2D1A46">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66B53FB7">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37D924F2">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▲产品支持路由类型、协议类型、网络对象、国家地区等条件进行自动选路的策略路由，支持不少于3种的调度算法，至少包括带宽比例、加权流量、线路优先等。（需提供产品功能截图证明</w:t>
                  </w:r>
                  <w:r>
                    <w:rPr>
                      <w:rFonts w:hint="eastAsia" w:ascii="宋体" w:hAnsi="宋体" w:eastAsia="宋体" w:cs="宋体"/>
                      <w:color w:val="000000" w:themeColor="text1"/>
                      <w:sz w:val="21"/>
                      <w:szCs w:val="21"/>
                      <w:highlight w:val="none"/>
                      <w:lang w:val="en-US" w:eastAsia="zh-CN"/>
                      <w14:textFill>
                        <w14:solidFill>
                          <w14:schemeClr w14:val="tx1"/>
                        </w14:solidFill>
                      </w14:textFill>
                    </w:rPr>
                    <w:t>并加盖投标人公章</w:t>
                  </w:r>
                  <w:r>
                    <w:rPr>
                      <w:rFonts w:hint="eastAsia" w:ascii="宋体" w:hAnsi="宋体" w:eastAsia="宋体" w:cs="宋体"/>
                      <w:color w:val="000000" w:themeColor="text1"/>
                      <w:sz w:val="21"/>
                      <w:szCs w:val="21"/>
                      <w:highlight w:val="none"/>
                      <w14:textFill>
                        <w14:solidFill>
                          <w14:schemeClr w14:val="tx1"/>
                        </w14:solidFill>
                      </w14:textFill>
                    </w:rPr>
                    <w:t>）</w:t>
                  </w:r>
                </w:p>
              </w:tc>
            </w:tr>
            <w:tr w14:paraId="6F84CF25">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539E4E0F">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195FA919">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支持NAT穿透技术ALG，支持FTP、TFTP、SQLNET、PPTP、RTSP、SIP、H.323等协议。</w:t>
                  </w:r>
                </w:p>
              </w:tc>
            </w:tr>
            <w:tr w14:paraId="78989815">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632B75B6">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000AAA4C">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产品支持IPv4/IPv6双栈工作模式，以适应IPv6发展趋势。</w:t>
                  </w:r>
                </w:p>
              </w:tc>
            </w:tr>
            <w:tr w14:paraId="33046500">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17EC244A">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275B8315">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▲产品支持SD-WAN组网丢包优化功能，优化互联网场景下丢包严重的问题，改善实时类应用的业务访问体验，满足用户业务稳定访问需求。（需提供产品功能截图证明</w:t>
                  </w:r>
                  <w:r>
                    <w:rPr>
                      <w:rFonts w:hint="eastAsia" w:ascii="宋体" w:hAnsi="宋体" w:eastAsia="宋体" w:cs="宋体"/>
                      <w:color w:val="000000" w:themeColor="text1"/>
                      <w:sz w:val="21"/>
                      <w:szCs w:val="21"/>
                      <w:highlight w:val="none"/>
                      <w:lang w:val="en-US" w:eastAsia="zh-CN"/>
                      <w14:textFill>
                        <w14:solidFill>
                          <w14:schemeClr w14:val="tx1"/>
                        </w14:solidFill>
                      </w14:textFill>
                    </w:rPr>
                    <w:t>并加盖投标人公章</w:t>
                  </w:r>
                  <w:r>
                    <w:rPr>
                      <w:rFonts w:hint="eastAsia" w:ascii="宋体" w:hAnsi="宋体" w:eastAsia="宋体" w:cs="宋体"/>
                      <w:color w:val="000000" w:themeColor="text1"/>
                      <w:sz w:val="21"/>
                      <w:szCs w:val="21"/>
                      <w:highlight w:val="none"/>
                      <w14:textFill>
                        <w14:solidFill>
                          <w14:schemeClr w14:val="tx1"/>
                        </w14:solidFill>
                      </w14:textFill>
                    </w:rPr>
                    <w:t>）</w:t>
                  </w:r>
                </w:p>
              </w:tc>
            </w:tr>
            <w:tr w14:paraId="43E6D3F3">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2876CB0A">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31C4C23B">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▲产品支持对不少于9000种应用的识别和控制，应用类型包括游戏、购物、图书百科、工作招聘、P2P下载、聊天工具、旅游出行、股票软件等类型应用进行检测与控制。（需提供产品功能截图证明</w:t>
                  </w:r>
                  <w:r>
                    <w:rPr>
                      <w:rFonts w:hint="eastAsia" w:ascii="宋体" w:hAnsi="宋体" w:eastAsia="宋体" w:cs="宋体"/>
                      <w:color w:val="000000" w:themeColor="text1"/>
                      <w:sz w:val="21"/>
                      <w:szCs w:val="21"/>
                      <w:highlight w:val="none"/>
                      <w:lang w:val="en-US" w:eastAsia="zh-CN"/>
                      <w14:textFill>
                        <w14:solidFill>
                          <w14:schemeClr w14:val="tx1"/>
                        </w14:solidFill>
                      </w14:textFill>
                    </w:rPr>
                    <w:t>并加盖投标人公章</w:t>
                  </w:r>
                  <w:r>
                    <w:rPr>
                      <w:rFonts w:hint="eastAsia" w:ascii="宋体" w:hAnsi="宋体" w:eastAsia="宋体" w:cs="宋体"/>
                      <w:color w:val="000000" w:themeColor="text1"/>
                      <w:sz w:val="21"/>
                      <w:szCs w:val="21"/>
                      <w:highlight w:val="none"/>
                      <w14:textFill>
                        <w14:solidFill>
                          <w14:schemeClr w14:val="tx1"/>
                        </w14:solidFill>
                      </w14:textFill>
                    </w:rPr>
                    <w:t>）</w:t>
                  </w:r>
                </w:p>
              </w:tc>
            </w:tr>
            <w:tr w14:paraId="4D89CEFB">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6AE0C90A">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0E343573">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产品支持多维度流量控制功能，支持基于IP地址、用户、应用、时间设置流量控制策略，保证关键业务带宽日常需求。</w:t>
                  </w:r>
                </w:p>
              </w:tc>
            </w:tr>
            <w:tr w14:paraId="031BC56A">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6A7AB2FB">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43618508">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产品支持基于IP对象的会话控制策略，实现并发和新建连接数的合理限制。</w:t>
                  </w:r>
                </w:p>
              </w:tc>
            </w:tr>
            <w:tr w14:paraId="608E3678">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54F5BD8B">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7596E467">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产品支持异常数据包攻击防御，防护类型包括IP数据块分片传输防护、Teardrop攻击防护、Smurf攻击防护、Land攻击防护、WinNuke攻击防护等攻击类型。</w:t>
                  </w:r>
                </w:p>
              </w:tc>
            </w:tr>
            <w:tr w14:paraId="15A08B46">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757C9589">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3B80844E">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产品支持管控非法、违规网站的访问行为，具备海量的URL分类库。</w:t>
                  </w:r>
                </w:p>
              </w:tc>
            </w:tr>
            <w:tr w14:paraId="4790A43C">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25F1B247">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5A0805BB">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产品支持对SMTP、HTTP、FTP、SMB、POP3、HTTPS、IMAP等协议进行病毒防御。</w:t>
                  </w:r>
                </w:p>
              </w:tc>
            </w:tr>
            <w:tr w14:paraId="5334BDAC">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034351CB">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000BD045">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▲产品支持对压缩病毒文件进行检测和拦截，压缩层数支持15层及以上。（需提供产品功能截图证明</w:t>
                  </w:r>
                  <w:r>
                    <w:rPr>
                      <w:rFonts w:hint="eastAsia" w:ascii="宋体" w:hAnsi="宋体" w:eastAsia="宋体" w:cs="宋体"/>
                      <w:color w:val="000000" w:themeColor="text1"/>
                      <w:sz w:val="21"/>
                      <w:szCs w:val="21"/>
                      <w:highlight w:val="none"/>
                      <w:lang w:val="en-US" w:eastAsia="zh-CN"/>
                      <w14:textFill>
                        <w14:solidFill>
                          <w14:schemeClr w14:val="tx1"/>
                        </w14:solidFill>
                      </w14:textFill>
                    </w:rPr>
                    <w:t>并加盖投标人公章</w:t>
                  </w:r>
                  <w:r>
                    <w:rPr>
                      <w:rFonts w:hint="eastAsia" w:ascii="宋体" w:hAnsi="宋体" w:eastAsia="宋体" w:cs="宋体"/>
                      <w:color w:val="000000" w:themeColor="text1"/>
                      <w:sz w:val="21"/>
                      <w:szCs w:val="21"/>
                      <w:highlight w:val="none"/>
                      <w14:textFill>
                        <w14:solidFill>
                          <w14:schemeClr w14:val="tx1"/>
                        </w14:solidFill>
                      </w14:textFill>
                    </w:rPr>
                    <w:t>）</w:t>
                  </w:r>
                </w:p>
              </w:tc>
            </w:tr>
            <w:tr w14:paraId="3C5AC23F">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218D4250">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16</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72F1A6AF">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产品支持杀毒白名单设置，可以例外排除特定MD5和URL的病毒文件，针对特定文件不进行查杀。</w:t>
                  </w:r>
                </w:p>
              </w:tc>
            </w:tr>
            <w:tr w14:paraId="48921EDF">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7B3C3EC3">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17</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49804458">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应具备独立的勒索病毒防护模块，非普通防病毒功能，支持对特定的业务进行勒索风险自动化评估，并依据评估结果自动生成防护策略，支持在设备界面独立展示勒索风险板块。（需提供产品功能截图证明，需提供产品功能截图证明并出具关于“勒索病毒”的软件著作权证明功能有效性）。</w:t>
                  </w:r>
                </w:p>
              </w:tc>
            </w:tr>
            <w:tr w14:paraId="0547C13E">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7671CA20">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18</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45E6B036">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内置不低于15000种漏洞规则，同时支持在控制台界面通过漏洞ID、漏洞名称、危险等级、漏洞CVE标识、漏洞描述等条件查询漏洞特征信息，支持用户自定义IPS规则。（需提供产品功能截图证明和具备CMA/CNAS标识的第三方检测报告）</w:t>
                  </w:r>
                </w:p>
              </w:tc>
            </w:tr>
            <w:tr w14:paraId="6D205D6D">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10A336AE">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19</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6494510F">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▲产品支持僵尸主机检测功能，产品内置僵尸网络特征库超过128万种，可识别主机的异常外联行为。（需提供产品功能截图证明和第三方检测报告</w:t>
                  </w:r>
                  <w:r>
                    <w:rPr>
                      <w:rFonts w:hint="eastAsia" w:ascii="宋体" w:hAnsi="宋体" w:eastAsia="宋体" w:cs="宋体"/>
                      <w:color w:val="000000" w:themeColor="text1"/>
                      <w:sz w:val="21"/>
                      <w:szCs w:val="21"/>
                      <w:highlight w:val="none"/>
                      <w:lang w:val="en-US" w:eastAsia="zh-CN"/>
                      <w14:textFill>
                        <w14:solidFill>
                          <w14:schemeClr w14:val="tx1"/>
                        </w14:solidFill>
                      </w14:textFill>
                    </w:rPr>
                    <w:t>证明并加盖投标人公章</w:t>
                  </w:r>
                  <w:r>
                    <w:rPr>
                      <w:rFonts w:hint="eastAsia" w:ascii="宋体" w:hAnsi="宋体" w:eastAsia="宋体" w:cs="宋体"/>
                      <w:color w:val="000000" w:themeColor="text1"/>
                      <w:sz w:val="21"/>
                      <w:szCs w:val="21"/>
                      <w:highlight w:val="none"/>
                      <w14:textFill>
                        <w14:solidFill>
                          <w14:schemeClr w14:val="tx1"/>
                        </w14:solidFill>
                      </w14:textFill>
                    </w:rPr>
                    <w:t>）。</w:t>
                  </w:r>
                </w:p>
              </w:tc>
            </w:tr>
            <w:tr w14:paraId="371098CD">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7BA65077">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20</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1ACCE2C9">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产品内置超过4580种WEB应用攻击特征，支持对跨站脚本（XSS）攻击、SQL注入、文件包含攻击、信息泄露攻击、WEBSHELL、网站扫描、网页木马等攻击类型进行防护。</w:t>
                  </w:r>
                </w:p>
              </w:tc>
            </w:tr>
            <w:tr w14:paraId="5ACA8246">
              <w:tblPrEx>
                <w:tblCellMar>
                  <w:top w:w="0" w:type="dxa"/>
                  <w:left w:w="108" w:type="dxa"/>
                  <w:bottom w:w="0" w:type="dxa"/>
                  <w:right w:w="108" w:type="dxa"/>
                </w:tblCellMar>
              </w:tblPrEx>
              <w:trPr>
                <w:trHeight w:val="23" w:hRule="atLeast"/>
              </w:trPr>
              <w:tc>
                <w:tcPr>
                  <w:tcW w:w="960" w:type="dxa"/>
                  <w:tcBorders>
                    <w:top w:val="single" w:color="000000" w:sz="4" w:space="0"/>
                    <w:left w:val="single" w:color="000000" w:sz="4" w:space="0"/>
                    <w:bottom w:val="single" w:color="000000" w:sz="4" w:space="0"/>
                    <w:right w:val="single" w:color="000000" w:sz="4" w:space="0"/>
                  </w:tcBorders>
                  <w:noWrap/>
                  <w:vAlign w:val="center"/>
                </w:tcPr>
                <w:p w14:paraId="6DC46BF9">
                  <w:pPr>
                    <w:widowControl/>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w:t>
                  </w:r>
                </w:p>
              </w:tc>
              <w:tc>
                <w:tcPr>
                  <w:tcW w:w="6345" w:type="dxa"/>
                  <w:tcBorders>
                    <w:top w:val="single" w:color="000000" w:sz="4" w:space="0"/>
                    <w:left w:val="single" w:color="000000" w:sz="4" w:space="0"/>
                    <w:bottom w:val="single" w:color="000000" w:sz="4" w:space="0"/>
                    <w:right w:val="single" w:color="000000" w:sz="4" w:space="0"/>
                  </w:tcBorders>
                  <w:noWrap w:val="0"/>
                  <w:vAlign w:val="center"/>
                </w:tcPr>
                <w:p w14:paraId="11B7372A">
                  <w:pPr>
                    <w:widowControl/>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▲产品支持X-Forworded-For字段检测，并对非法源IP进行日志记录和联动封锁。（需提供产品功能截图证明和第三方检测报告</w:t>
                  </w:r>
                  <w:r>
                    <w:rPr>
                      <w:rFonts w:hint="eastAsia" w:ascii="宋体" w:hAnsi="宋体" w:eastAsia="宋体" w:cs="宋体"/>
                      <w:color w:val="000000" w:themeColor="text1"/>
                      <w:sz w:val="21"/>
                      <w:szCs w:val="21"/>
                      <w:highlight w:val="none"/>
                      <w:lang w:val="en-US" w:eastAsia="zh-CN"/>
                      <w14:textFill>
                        <w14:solidFill>
                          <w14:schemeClr w14:val="tx1"/>
                        </w14:solidFill>
                      </w14:textFill>
                    </w:rPr>
                    <w:t>证明并加盖投标人公章</w:t>
                  </w:r>
                  <w:r>
                    <w:rPr>
                      <w:rFonts w:hint="eastAsia" w:ascii="宋体" w:hAnsi="宋体" w:eastAsia="宋体" w:cs="宋体"/>
                      <w:color w:val="000000" w:themeColor="text1"/>
                      <w:sz w:val="21"/>
                      <w:szCs w:val="21"/>
                      <w:highlight w:val="none"/>
                      <w14:textFill>
                        <w14:solidFill>
                          <w14:schemeClr w14:val="tx1"/>
                        </w14:solidFill>
                      </w14:textFill>
                    </w:rPr>
                    <w:t>）</w:t>
                  </w:r>
                </w:p>
              </w:tc>
            </w:tr>
          </w:tbl>
          <w:p w14:paraId="2B652F7E">
            <w:pPr>
              <w:keepNext w:val="0"/>
              <w:keepLines w:val="0"/>
              <w:pageBreakBefore w:val="0"/>
              <w:widowControl/>
              <w:kinsoku/>
              <w:wordWrap/>
              <w:overflowPunct/>
              <w:topLinePunct w:val="0"/>
              <w:autoSpaceDE/>
              <w:autoSpaceDN/>
              <w:bidi w:val="0"/>
              <w:adjustRightInd/>
              <w:snapToGrid/>
              <w:spacing w:line="320" w:lineRule="exact"/>
              <w:textAlignment w:val="baseline"/>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649EE49B">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69B9AD50">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bookmarkStart w:id="11" w:name="_Toc1153"/>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第三章 投标人须知</w:t>
      </w:r>
      <w:bookmarkEnd w:id="11"/>
    </w:p>
    <w:p w14:paraId="5C9385E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28B0E289">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2" w:name="_Toc2579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一、名词解释</w:t>
      </w:r>
      <w:bookmarkEnd w:id="12"/>
    </w:p>
    <w:p w14:paraId="50A5C6E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1.采购代理机构：本项目是指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，负责整个采购活动的组织，依法负责编制和发布招标文件，对招标文件拥有最终的解释权，不以任何身份出任评标委员会成员。</w:t>
      </w:r>
    </w:p>
    <w:p w14:paraId="73945CF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2.采购人：本项目是指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阳江市财政局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，是采购活动当事人之一，负责项目的整体规划、技术方案可行性设计论证与实施，作为合同采购方（用户）的主体承担质疑回复、履行合同、验收与评价等义务。</w:t>
      </w:r>
    </w:p>
    <w:p w14:paraId="0B92EA8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3.投标人：是指在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成本项目投标登记并提交投标文件的供应商。</w:t>
      </w:r>
    </w:p>
    <w:p w14:paraId="0906CA7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4.“评标委员会”是指</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《中华人民共和国政府采购法》等法律法规规定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有关专家组成以确定中标供应商或者推荐中标候选人的临时组织。</w:t>
      </w:r>
    </w:p>
    <w:p w14:paraId="1102E8C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5.“中标供应商”是指经评标委员会评审确定的对招标文件做出实质性响应，经采购人按照规定在评标委员会推荐的中标候选人中确定的或评标委员会受采购人委托直接确认的投标人。</w:t>
      </w:r>
    </w:p>
    <w:p w14:paraId="6836240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6.招标文件：是指包括招标公告和招标文件及其补充、变更和澄清等一系列文件。</w:t>
      </w:r>
    </w:p>
    <w:p w14:paraId="1F29E6F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7.投标文件：是投标人按照招标文件中提供的投标文件格式编制投标文件</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p>
    <w:p w14:paraId="7CEB023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.日期、天数、时间：未有特别说明时，均为公历日（天）及北京时间。</w:t>
      </w:r>
    </w:p>
    <w:p w14:paraId="36F4C10C">
      <w:pPr>
        <w:rPr>
          <w:rFonts w:hint="eastAsia"/>
          <w:color w:val="000000" w:themeColor="text1"/>
          <w:highlight w:val="none"/>
          <w14:textFill>
            <w14:solidFill>
              <w14:schemeClr w14:val="tx1"/>
            </w14:solidFill>
          </w14:textFill>
        </w:rPr>
      </w:pPr>
    </w:p>
    <w:p w14:paraId="3DC12385">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3" w:name="_Toc3215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二、须知前附表</w:t>
      </w:r>
      <w:bookmarkEnd w:id="13"/>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9"/>
        <w:gridCol w:w="1750"/>
        <w:gridCol w:w="3007"/>
        <w:gridCol w:w="3665"/>
      </w:tblGrid>
      <w:tr w14:paraId="57E921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9071" w:type="dxa"/>
            <w:gridSpan w:val="4"/>
            <w:vAlign w:val="center"/>
          </w:tcPr>
          <w:p w14:paraId="3A4A3218">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本表与招标文件对应章节的内容若不一致，以本表为准。</w:t>
            </w:r>
          </w:p>
        </w:tc>
      </w:tr>
      <w:tr w14:paraId="07A159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8951A98">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750" w:type="dxa"/>
            <w:vAlign w:val="center"/>
          </w:tcPr>
          <w:p w14:paraId="35F0945A">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条款名称</w:t>
            </w:r>
          </w:p>
        </w:tc>
        <w:tc>
          <w:tcPr>
            <w:tcW w:w="6672" w:type="dxa"/>
            <w:gridSpan w:val="2"/>
            <w:vAlign w:val="center"/>
          </w:tcPr>
          <w:p w14:paraId="4FD7816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内容及要求</w:t>
            </w:r>
          </w:p>
        </w:tc>
      </w:tr>
      <w:tr w14:paraId="735D32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15A44E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750" w:type="dxa"/>
            <w:vAlign w:val="center"/>
          </w:tcPr>
          <w:p w14:paraId="2F17750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采购包情况</w:t>
            </w:r>
          </w:p>
        </w:tc>
        <w:tc>
          <w:tcPr>
            <w:tcW w:w="6672" w:type="dxa"/>
            <w:gridSpan w:val="2"/>
            <w:vAlign w:val="center"/>
          </w:tcPr>
          <w:p w14:paraId="472EA7C2">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本项目共</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个采购包</w:t>
            </w:r>
          </w:p>
        </w:tc>
      </w:tr>
      <w:tr w14:paraId="03ECC3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0A5A03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750" w:type="dxa"/>
            <w:vAlign w:val="center"/>
          </w:tcPr>
          <w:p w14:paraId="6D339C5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开标方式</w:t>
            </w:r>
          </w:p>
        </w:tc>
        <w:tc>
          <w:tcPr>
            <w:tcW w:w="6672" w:type="dxa"/>
            <w:gridSpan w:val="2"/>
            <w:vAlign w:val="center"/>
          </w:tcPr>
          <w:p w14:paraId="11F17438">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线下现场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w:t>
            </w:r>
          </w:p>
        </w:tc>
      </w:tr>
      <w:tr w14:paraId="509FB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240B4C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750" w:type="dxa"/>
            <w:vAlign w:val="center"/>
          </w:tcPr>
          <w:p w14:paraId="364B22B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评标方式</w:t>
            </w:r>
          </w:p>
        </w:tc>
        <w:tc>
          <w:tcPr>
            <w:tcW w:w="6672" w:type="dxa"/>
            <w:gridSpan w:val="2"/>
            <w:vAlign w:val="center"/>
          </w:tcPr>
          <w:p w14:paraId="372B2D0B">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纸质</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评标（供应商应当审慎标记各评审项的应答部分，标记内容清晰且完整，否则将自行承担不利后果）</w:t>
            </w:r>
          </w:p>
        </w:tc>
      </w:tr>
      <w:tr w14:paraId="3FDD6D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3B1708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750" w:type="dxa"/>
            <w:vAlign w:val="center"/>
          </w:tcPr>
          <w:p w14:paraId="7671FCFE">
            <w:pPr>
              <w:pStyle w:val="20"/>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评标办法</w:t>
            </w:r>
          </w:p>
        </w:tc>
        <w:tc>
          <w:tcPr>
            <w:tcW w:w="6672" w:type="dxa"/>
            <w:gridSpan w:val="2"/>
            <w:vAlign w:val="center"/>
          </w:tcPr>
          <w:p w14:paraId="242C9829">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采购包1：综合评分法</w:t>
            </w:r>
          </w:p>
          <w:p w14:paraId="0AC39951">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采购包2：综合评分法</w:t>
            </w:r>
          </w:p>
        </w:tc>
      </w:tr>
      <w:tr w14:paraId="5AD518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4286B0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750" w:type="dxa"/>
            <w:vAlign w:val="center"/>
          </w:tcPr>
          <w:p w14:paraId="3998AC12">
            <w:pPr>
              <w:pStyle w:val="20"/>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报价形式</w:t>
            </w:r>
          </w:p>
        </w:tc>
        <w:tc>
          <w:tcPr>
            <w:tcW w:w="6672" w:type="dxa"/>
            <w:gridSpan w:val="2"/>
            <w:vAlign w:val="center"/>
          </w:tcPr>
          <w:p w14:paraId="2AAA3F5A">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总价</w:t>
            </w:r>
          </w:p>
          <w:p w14:paraId="542C7E46">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总价</w:t>
            </w:r>
          </w:p>
        </w:tc>
      </w:tr>
      <w:tr w14:paraId="5DA75D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6797FB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750" w:type="dxa"/>
            <w:vAlign w:val="center"/>
          </w:tcPr>
          <w:p w14:paraId="2BA20D23">
            <w:pPr>
              <w:pStyle w:val="20"/>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报价要求</w:t>
            </w:r>
          </w:p>
        </w:tc>
        <w:tc>
          <w:tcPr>
            <w:tcW w:w="6672" w:type="dxa"/>
            <w:gridSpan w:val="2"/>
            <w:vAlign w:val="center"/>
          </w:tcPr>
          <w:p w14:paraId="2A0636FF">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各采购包报价不超过预算总价</w:t>
            </w:r>
          </w:p>
        </w:tc>
      </w:tr>
      <w:tr w14:paraId="527941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9C351E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750" w:type="dxa"/>
            <w:vAlign w:val="center"/>
          </w:tcPr>
          <w:p w14:paraId="1FAEA4A2">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现场踏勘</w:t>
            </w:r>
          </w:p>
        </w:tc>
        <w:tc>
          <w:tcPr>
            <w:tcW w:w="6672" w:type="dxa"/>
            <w:gridSpan w:val="2"/>
            <w:vAlign w:val="center"/>
          </w:tcPr>
          <w:p w14:paraId="6C713940">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r w14:paraId="5098A9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950654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750" w:type="dxa"/>
            <w:vAlign w:val="center"/>
          </w:tcPr>
          <w:p w14:paraId="6032944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投标有效期</w:t>
            </w:r>
          </w:p>
        </w:tc>
        <w:tc>
          <w:tcPr>
            <w:tcW w:w="6672" w:type="dxa"/>
            <w:gridSpan w:val="2"/>
            <w:vAlign w:val="center"/>
          </w:tcPr>
          <w:p w14:paraId="1F57988F">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从提交投标（响应）文件的截止之日起90日历天</w:t>
            </w:r>
          </w:p>
        </w:tc>
      </w:tr>
      <w:tr w14:paraId="52EFA3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B955D4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750" w:type="dxa"/>
            <w:vAlign w:val="center"/>
          </w:tcPr>
          <w:p w14:paraId="08DD1B3D">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投标保证金</w:t>
            </w:r>
          </w:p>
        </w:tc>
        <w:tc>
          <w:tcPr>
            <w:tcW w:w="6672" w:type="dxa"/>
            <w:gridSpan w:val="2"/>
            <w:vAlign w:val="center"/>
          </w:tcPr>
          <w:p w14:paraId="3D69D771">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不收取投标（响应）保证金</w:t>
            </w:r>
          </w:p>
        </w:tc>
      </w:tr>
      <w:tr w14:paraId="23C06A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DB6719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w:t>
            </w:r>
          </w:p>
        </w:tc>
        <w:tc>
          <w:tcPr>
            <w:tcW w:w="1750" w:type="dxa"/>
            <w:vAlign w:val="center"/>
          </w:tcPr>
          <w:p w14:paraId="108A3184">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投标文件要求</w:t>
            </w:r>
          </w:p>
        </w:tc>
        <w:tc>
          <w:tcPr>
            <w:tcW w:w="6672" w:type="dxa"/>
            <w:gridSpan w:val="2"/>
            <w:vAlign w:val="center"/>
          </w:tcPr>
          <w:p w14:paraId="075E4522">
            <w:pPr>
              <w:pStyle w:val="20"/>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共提供</w:t>
            </w: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份投标资料，分别封装：</w:t>
            </w:r>
          </w:p>
          <w:p w14:paraId="310396F0">
            <w:pPr>
              <w:pStyle w:val="20"/>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1.投标</w:t>
            </w:r>
            <w:r>
              <w:rPr>
                <w:rFonts w:hint="eastAsia" w:ascii="宋体" w:hAnsi="宋体" w:cs="宋体"/>
                <w:b/>
                <w:bCs/>
                <w:color w:val="000000" w:themeColor="text1"/>
                <w:sz w:val="21"/>
                <w:szCs w:val="21"/>
                <w:highlight w:val="none"/>
                <w14:textFill>
                  <w14:solidFill>
                    <w14:schemeClr w14:val="tx1"/>
                  </w14:solidFill>
                </w14:textFill>
              </w:rPr>
              <w:t>文件</w:t>
            </w:r>
            <w:r>
              <w:rPr>
                <w:rFonts w:hint="eastAsia" w:ascii="宋体" w:hAnsi="宋体" w:cs="宋体"/>
                <w:color w:val="000000" w:themeColor="text1"/>
                <w:sz w:val="21"/>
                <w:szCs w:val="21"/>
                <w:highlight w:val="none"/>
                <w14:textFill>
                  <w14:solidFill>
                    <w14:schemeClr w14:val="tx1"/>
                  </w14:solidFill>
                </w14:textFill>
              </w:rPr>
              <w:t>（内含</w:t>
            </w:r>
            <w:r>
              <w:rPr>
                <w:rFonts w:hint="eastAsia" w:ascii="宋体" w:hAnsi="宋体" w:cs="宋体"/>
                <w:color w:val="000000" w:themeColor="text1"/>
                <w:sz w:val="21"/>
                <w:szCs w:val="21"/>
                <w:highlight w:val="none"/>
                <w:u w:val="single"/>
                <w14:textFill>
                  <w14:solidFill>
                    <w14:schemeClr w14:val="tx1"/>
                  </w14:solidFill>
                </w14:textFill>
              </w:rPr>
              <w:t xml:space="preserve"> 1 </w:t>
            </w:r>
            <w:r>
              <w:rPr>
                <w:rFonts w:hint="eastAsia" w:ascii="宋体" w:hAnsi="宋体" w:cs="宋体"/>
                <w:color w:val="000000" w:themeColor="text1"/>
                <w:sz w:val="21"/>
                <w:szCs w:val="21"/>
                <w:highlight w:val="none"/>
                <w14:textFill>
                  <w14:solidFill>
                    <w14:schemeClr w14:val="tx1"/>
                  </w14:solidFill>
                </w14:textFill>
              </w:rPr>
              <w:t>正</w:t>
            </w:r>
            <w:r>
              <w:rPr>
                <w:rFonts w:hint="eastAsia" w:ascii="宋体" w:hAnsi="宋体" w:cs="宋体"/>
                <w:color w:val="000000" w:themeColor="text1"/>
                <w:sz w:val="21"/>
                <w:szCs w:val="21"/>
                <w:highlight w:val="none"/>
                <w:u w:val="single"/>
                <w14:textFill>
                  <w14:solidFill>
                    <w14:schemeClr w14:val="tx1"/>
                  </w14:solidFill>
                </w14:textFill>
              </w:rPr>
              <w:t xml:space="preserve"> 4 </w:t>
            </w:r>
            <w:r>
              <w:rPr>
                <w:rFonts w:hint="eastAsia" w:ascii="宋体" w:hAnsi="宋体" w:cs="宋体"/>
                <w:color w:val="000000" w:themeColor="text1"/>
                <w:sz w:val="21"/>
                <w:szCs w:val="21"/>
                <w:highlight w:val="none"/>
                <w14:textFill>
                  <w14:solidFill>
                    <w14:schemeClr w14:val="tx1"/>
                  </w14:solidFill>
                </w14:textFill>
              </w:rPr>
              <w:t>副，</w:t>
            </w:r>
            <w:r>
              <w:rPr>
                <w:rFonts w:hint="eastAsia" w:ascii="宋体" w:hAnsi="宋体" w:cs="宋体"/>
                <w:bCs/>
                <w:color w:val="000000" w:themeColor="text1"/>
                <w:sz w:val="21"/>
                <w:szCs w:val="21"/>
                <w:highlight w:val="none"/>
                <w14:textFill>
                  <w14:solidFill>
                    <w14:schemeClr w14:val="tx1"/>
                  </w14:solidFill>
                </w14:textFill>
              </w:rPr>
              <w:t>独立装订成册</w:t>
            </w:r>
            <w:r>
              <w:rPr>
                <w:rFonts w:hint="eastAsia" w:ascii="宋体" w:hAnsi="宋体" w:cs="宋体"/>
                <w:color w:val="000000" w:themeColor="text1"/>
                <w:sz w:val="21"/>
                <w:szCs w:val="21"/>
                <w:highlight w:val="none"/>
                <w14:textFill>
                  <w14:solidFill>
                    <w14:schemeClr w14:val="tx1"/>
                  </w14:solidFill>
                </w14:textFill>
              </w:rPr>
              <w:t>）</w:t>
            </w:r>
          </w:p>
          <w:p w14:paraId="0915E43A">
            <w:pPr>
              <w:pStyle w:val="20"/>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2.开标信封</w:t>
            </w:r>
            <w:r>
              <w:rPr>
                <w:rFonts w:hint="eastAsia" w:ascii="宋体" w:hAnsi="宋体" w:cs="宋体"/>
                <w:color w:val="000000" w:themeColor="text1"/>
                <w:sz w:val="21"/>
                <w:szCs w:val="21"/>
                <w:highlight w:val="none"/>
                <w14:textFill>
                  <w14:solidFill>
                    <w14:schemeClr w14:val="tx1"/>
                  </w14:solidFill>
                </w14:textFill>
              </w:rPr>
              <w:t>（内含“开标一览表”、“法定代表人（负责人）证明书”和“法定代表人（负责人）授权书”）</w:t>
            </w:r>
          </w:p>
          <w:p w14:paraId="7C80E5EE">
            <w:pPr>
              <w:pStyle w:val="20"/>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投标文件电子版</w:t>
            </w:r>
            <w:r>
              <w:rPr>
                <w:rFonts w:hint="eastAsia" w:ascii="宋体" w:hAnsi="宋体" w:cs="宋体"/>
                <w:color w:val="000000" w:themeColor="text1"/>
                <w:sz w:val="21"/>
                <w:szCs w:val="21"/>
                <w:highlight w:val="none"/>
                <w14:textFill>
                  <w14:solidFill>
                    <w14:schemeClr w14:val="tx1"/>
                  </w14:solidFill>
                </w14:textFill>
              </w:rPr>
              <w:t>（以光盘或U盘提供，内含PDF及可编辑的投标文件电子版1份，在封面上注明“公司名称-投标文件电子版”）</w:t>
            </w:r>
          </w:p>
          <w:p w14:paraId="5373F372">
            <w:pPr>
              <w:pStyle w:val="20"/>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36A1EC3">
            <w:pPr>
              <w:pStyle w:val="20"/>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注：</w:t>
            </w:r>
          </w:p>
          <w:p w14:paraId="5BE736FD">
            <w:pPr>
              <w:pStyle w:val="20"/>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1.</w:t>
            </w:r>
            <w:r>
              <w:rPr>
                <w:rFonts w:hint="eastAsia" w:ascii="宋体" w:hAnsi="宋体" w:cs="宋体"/>
                <w:b/>
                <w:color w:val="000000" w:themeColor="text1"/>
                <w:sz w:val="21"/>
                <w:szCs w:val="21"/>
                <w:highlight w:val="none"/>
                <w14:textFill>
                  <w14:solidFill>
                    <w14:schemeClr w14:val="tx1"/>
                  </w14:solidFill>
                </w14:textFill>
              </w:rPr>
              <w:t>所有投标资料</w:t>
            </w:r>
            <w:r>
              <w:rPr>
                <w:rFonts w:hint="eastAsia" w:ascii="宋体" w:hAnsi="宋体" w:cs="宋体"/>
                <w:bCs/>
                <w:color w:val="000000" w:themeColor="text1"/>
                <w:sz w:val="21"/>
                <w:szCs w:val="21"/>
                <w:highlight w:val="none"/>
                <w14:textFill>
                  <w14:solidFill>
                    <w14:schemeClr w14:val="tx1"/>
                  </w14:solidFill>
                </w14:textFill>
              </w:rPr>
              <w:t>分别密封在不透明的外层封装中，</w:t>
            </w:r>
            <w:r>
              <w:rPr>
                <w:rFonts w:hint="eastAsia" w:ascii="宋体" w:hAnsi="宋体" w:cs="宋体"/>
                <w:color w:val="000000" w:themeColor="text1"/>
                <w:sz w:val="21"/>
                <w:szCs w:val="21"/>
                <w:highlight w:val="none"/>
                <w14:textFill>
                  <w14:solidFill>
                    <w14:schemeClr w14:val="tx1"/>
                  </w14:solidFill>
                </w14:textFill>
              </w:rPr>
              <w:t>封面需按招标文件封面格式要求标注并加盖公章。</w:t>
            </w:r>
          </w:p>
          <w:p w14:paraId="5ED212F6">
            <w:pPr>
              <w:pStyle w:val="20"/>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Cs/>
                <w:color w:val="000000" w:themeColor="text1"/>
                <w:sz w:val="21"/>
                <w:szCs w:val="21"/>
                <w:highlight w:val="none"/>
                <w:lang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2.</w:t>
            </w:r>
            <w:r>
              <w:rPr>
                <w:rFonts w:hint="eastAsia" w:ascii="宋体" w:hAnsi="宋体" w:cs="宋体"/>
                <w:bCs/>
                <w:color w:val="000000" w:themeColor="text1"/>
                <w:sz w:val="21"/>
                <w:szCs w:val="21"/>
                <w:highlight w:val="none"/>
                <w14:textFill>
                  <w14:solidFill>
                    <w14:schemeClr w14:val="tx1"/>
                  </w14:solidFill>
                </w14:textFill>
              </w:rPr>
              <w:t>每一密封封装上均注明“于</w:t>
            </w:r>
            <w:r>
              <w:rPr>
                <w:rFonts w:hint="eastAsia" w:ascii="宋体" w:hAnsi="宋体" w:cs="宋体"/>
                <w:bCs/>
                <w:color w:val="000000" w:themeColor="text1"/>
                <w:sz w:val="21"/>
                <w:szCs w:val="21"/>
                <w:highlight w:val="none"/>
                <w:u w:val="single"/>
                <w14:textFill>
                  <w14:solidFill>
                    <w14:schemeClr w14:val="tx1"/>
                  </w14:solidFill>
                </w14:textFill>
              </w:rPr>
              <w:t xml:space="preserve">     （投标截止时间）   </w:t>
            </w:r>
            <w:r>
              <w:rPr>
                <w:rFonts w:hint="eastAsia" w:ascii="宋体" w:hAnsi="宋体" w:cs="宋体"/>
                <w:bCs/>
                <w:color w:val="000000" w:themeColor="text1"/>
                <w:sz w:val="21"/>
                <w:szCs w:val="21"/>
                <w:highlight w:val="none"/>
                <w14:textFill>
                  <w14:solidFill>
                    <w14:schemeClr w14:val="tx1"/>
                  </w14:solidFill>
                </w14:textFill>
              </w:rPr>
              <w:t>之前不准启封”的字样</w:t>
            </w:r>
            <w:r>
              <w:rPr>
                <w:rFonts w:hint="eastAsia" w:ascii="宋体" w:hAnsi="宋体" w:cs="宋体"/>
                <w:bCs/>
                <w:color w:val="000000" w:themeColor="text1"/>
                <w:sz w:val="21"/>
                <w:szCs w:val="21"/>
                <w:highlight w:val="none"/>
                <w:lang w:eastAsia="zh-CN"/>
                <w14:textFill>
                  <w14:solidFill>
                    <w14:schemeClr w14:val="tx1"/>
                  </w14:solidFill>
                </w14:textFill>
              </w:rPr>
              <w:t>。</w:t>
            </w:r>
          </w:p>
          <w:p w14:paraId="38931F7F">
            <w:pPr>
              <w:pStyle w:val="20"/>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宋体"/>
                <w:bCs/>
                <w:color w:val="000000" w:themeColor="text1"/>
                <w:sz w:val="21"/>
                <w:szCs w:val="21"/>
                <w:highlight w:val="none"/>
                <w:lang w:val="en-US" w:eastAsia="zh-CN"/>
                <w14:textFill>
                  <w14:solidFill>
                    <w14:schemeClr w14:val="tx1"/>
                  </w14:solidFill>
                </w14:textFill>
              </w:rPr>
            </w:pPr>
            <w:r>
              <w:rPr>
                <w:rFonts w:hint="eastAsia" w:ascii="宋体"/>
                <w:bCs/>
                <w:color w:val="000000" w:themeColor="text1"/>
                <w:sz w:val="21"/>
                <w:szCs w:val="21"/>
                <w:highlight w:val="none"/>
                <w:lang w:val="en-US" w:eastAsia="zh-CN"/>
                <w14:textFill>
                  <w14:solidFill>
                    <w14:schemeClr w14:val="tx1"/>
                  </w14:solidFill>
                </w14:textFill>
              </w:rPr>
              <w:t>3.</w:t>
            </w:r>
            <w:r>
              <w:rPr>
                <w:rFonts w:hint="eastAsia" w:ascii="宋体"/>
                <w:bCs/>
                <w:color w:val="000000" w:themeColor="text1"/>
                <w:sz w:val="21"/>
                <w:szCs w:val="21"/>
                <w:highlight w:val="none"/>
                <w14:textFill>
                  <w14:solidFill>
                    <w14:schemeClr w14:val="tx1"/>
                  </w14:solidFill>
                </w14:textFill>
              </w:rPr>
              <w:t>投标人未按上述规定对投标文件进行</w:t>
            </w:r>
            <w:r>
              <w:rPr>
                <w:rFonts w:hint="eastAsia" w:ascii="宋体" w:hAnsi="宋体" w:cs="宋体"/>
                <w:bCs/>
                <w:color w:val="000000" w:themeColor="text1"/>
                <w:sz w:val="21"/>
                <w:szCs w:val="21"/>
                <w:highlight w:val="none"/>
                <w:lang w:val="en-US" w:eastAsia="zh-CN"/>
                <w14:textFill>
                  <w14:solidFill>
                    <w14:schemeClr w14:val="tx1"/>
                  </w14:solidFill>
                </w14:textFill>
              </w:rPr>
              <w:t>装订、</w:t>
            </w:r>
            <w:r>
              <w:rPr>
                <w:rFonts w:hint="eastAsia" w:ascii="宋体"/>
                <w:bCs/>
                <w:color w:val="000000" w:themeColor="text1"/>
                <w:sz w:val="21"/>
                <w:szCs w:val="21"/>
                <w:highlight w:val="none"/>
                <w14:textFill>
                  <w14:solidFill>
                    <w14:schemeClr w14:val="tx1"/>
                  </w14:solidFill>
                </w14:textFill>
              </w:rPr>
              <w:t>密封和加写标记，</w:t>
            </w:r>
            <w:r>
              <w:rPr>
                <w:rFonts w:hint="eastAsia" w:ascii="宋体" w:hAnsi="宋体"/>
                <w:color w:val="000000" w:themeColor="text1"/>
                <w:sz w:val="21"/>
                <w:szCs w:val="21"/>
                <w:highlight w:val="none"/>
                <w14:textFill>
                  <w14:solidFill>
                    <w14:schemeClr w14:val="tx1"/>
                  </w14:solidFill>
                </w14:textFill>
              </w:rPr>
              <w:t>代理采购机构有权予以拒收，并退回给投标人。电报、电话、传真</w:t>
            </w:r>
            <w:r>
              <w:rPr>
                <w:rFonts w:hint="eastAsia" w:ascii="宋体"/>
                <w:bCs/>
                <w:color w:val="000000" w:themeColor="text1"/>
                <w:sz w:val="21"/>
                <w:szCs w:val="21"/>
                <w:highlight w:val="none"/>
                <w14:textFill>
                  <w14:solidFill>
                    <w14:schemeClr w14:val="tx1"/>
                  </w14:solidFill>
                </w14:textFill>
              </w:rPr>
              <w:t>等非纸质形式</w:t>
            </w:r>
            <w:r>
              <w:rPr>
                <w:rFonts w:hint="eastAsia" w:ascii="宋体" w:hAnsi="宋体"/>
                <w:color w:val="000000" w:themeColor="text1"/>
                <w:sz w:val="21"/>
                <w:szCs w:val="21"/>
                <w:highlight w:val="none"/>
                <w14:textFill>
                  <w14:solidFill>
                    <w14:schemeClr w14:val="tx1"/>
                  </w14:solidFill>
                </w14:textFill>
              </w:rPr>
              <w:t>的投标概不接受</w:t>
            </w:r>
            <w:r>
              <w:rPr>
                <w:rFonts w:hint="eastAsia" w:ascii="宋体"/>
                <w:bCs/>
                <w:color w:val="000000" w:themeColor="text1"/>
                <w:sz w:val="21"/>
                <w:szCs w:val="21"/>
                <w:highlight w:val="none"/>
                <w14:textFill>
                  <w14:solidFill>
                    <w14:schemeClr w14:val="tx1"/>
                  </w14:solidFill>
                </w14:textFill>
              </w:rPr>
              <w:t>。</w:t>
            </w:r>
            <w:r>
              <w:rPr>
                <w:b/>
                <w:bCs/>
                <w:color w:val="000000" w:themeColor="text1"/>
                <w:sz w:val="21"/>
                <w:szCs w:val="21"/>
                <w:highlight w:val="none"/>
                <w14:textFill>
                  <w14:solidFill>
                    <w14:schemeClr w14:val="tx1"/>
                  </w14:solidFill>
                </w14:textFill>
              </w:rPr>
              <w:t>所有投标文件密封袋的封口处应加盖投标人</w:t>
            </w:r>
            <w:r>
              <w:rPr>
                <w:rFonts w:hint="eastAsia"/>
                <w:b/>
                <w:bCs/>
                <w:color w:val="000000" w:themeColor="text1"/>
                <w:sz w:val="21"/>
                <w:szCs w:val="21"/>
                <w:highlight w:val="none"/>
                <w14:textFill>
                  <w14:solidFill>
                    <w14:schemeClr w14:val="tx1"/>
                  </w14:solidFill>
                </w14:textFill>
              </w:rPr>
              <w:t>公章或密封章。</w:t>
            </w:r>
          </w:p>
        </w:tc>
      </w:tr>
      <w:tr w14:paraId="43C0E6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99D25E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w:t>
            </w:r>
          </w:p>
        </w:tc>
        <w:tc>
          <w:tcPr>
            <w:tcW w:w="1750" w:type="dxa"/>
            <w:vAlign w:val="center"/>
          </w:tcPr>
          <w:p w14:paraId="0F2F674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中标候选供应商推荐家数</w:t>
            </w:r>
          </w:p>
        </w:tc>
        <w:tc>
          <w:tcPr>
            <w:tcW w:w="6672" w:type="dxa"/>
            <w:gridSpan w:val="2"/>
            <w:vAlign w:val="center"/>
          </w:tcPr>
          <w:p w14:paraId="5950D1F7">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采购包1：3家</w:t>
            </w:r>
          </w:p>
          <w:p w14:paraId="46580196">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采购包2：3家</w:t>
            </w:r>
          </w:p>
        </w:tc>
      </w:tr>
      <w:tr w14:paraId="3A7C9B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6533A3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w:t>
            </w:r>
          </w:p>
        </w:tc>
        <w:tc>
          <w:tcPr>
            <w:tcW w:w="1750" w:type="dxa"/>
            <w:vAlign w:val="center"/>
          </w:tcPr>
          <w:p w14:paraId="2C6BD6E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中标供应商数量</w:t>
            </w:r>
          </w:p>
        </w:tc>
        <w:tc>
          <w:tcPr>
            <w:tcW w:w="6672" w:type="dxa"/>
            <w:gridSpan w:val="2"/>
            <w:vAlign w:val="center"/>
          </w:tcPr>
          <w:p w14:paraId="551B382E">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采购包1：1家</w:t>
            </w:r>
          </w:p>
          <w:p w14:paraId="4F1C9ED9">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采购包2：1家</w:t>
            </w:r>
          </w:p>
        </w:tc>
      </w:tr>
      <w:tr w14:paraId="572795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8CD9BAD">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w:t>
            </w:r>
          </w:p>
        </w:tc>
        <w:tc>
          <w:tcPr>
            <w:tcW w:w="1750" w:type="dxa"/>
            <w:vAlign w:val="center"/>
          </w:tcPr>
          <w:p w14:paraId="0332227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有效供应商家数</w:t>
            </w:r>
          </w:p>
        </w:tc>
        <w:tc>
          <w:tcPr>
            <w:tcW w:w="6672" w:type="dxa"/>
            <w:gridSpan w:val="2"/>
            <w:vAlign w:val="center"/>
          </w:tcPr>
          <w:p w14:paraId="657D3AD2">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采购包1：3家</w:t>
            </w:r>
          </w:p>
          <w:p w14:paraId="7BCF1510">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采购包2：3家</w:t>
            </w:r>
          </w:p>
          <w:p w14:paraId="01ECEBF1">
            <w:pPr>
              <w:pStyle w:val="20"/>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此人数约定了开标与评标过程中的最低有效供应商家数，当家数不足时项目将不得开标、不得评标或直接废标。</w:t>
            </w:r>
          </w:p>
        </w:tc>
      </w:tr>
      <w:tr w14:paraId="54A077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FF53982">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w:t>
            </w:r>
          </w:p>
        </w:tc>
        <w:tc>
          <w:tcPr>
            <w:tcW w:w="1750" w:type="dxa"/>
            <w:vAlign w:val="center"/>
          </w:tcPr>
          <w:p w14:paraId="0C4D646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项目兼投兼中（兼投不兼中）规则</w:t>
            </w:r>
          </w:p>
        </w:tc>
        <w:tc>
          <w:tcPr>
            <w:tcW w:w="6672" w:type="dxa"/>
            <w:gridSpan w:val="2"/>
            <w:vAlign w:val="center"/>
          </w:tcPr>
          <w:p w14:paraId="2B5BBA79">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本项目兼投不兼中。</w:t>
            </w:r>
          </w:p>
        </w:tc>
      </w:tr>
      <w:tr w14:paraId="3A8709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0C6AF1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15</w:t>
            </w:r>
          </w:p>
        </w:tc>
        <w:tc>
          <w:tcPr>
            <w:tcW w:w="1750" w:type="dxa"/>
            <w:vAlign w:val="center"/>
          </w:tcPr>
          <w:p w14:paraId="32208BE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中标供应商确定方式</w:t>
            </w:r>
          </w:p>
        </w:tc>
        <w:tc>
          <w:tcPr>
            <w:tcW w:w="6672" w:type="dxa"/>
            <w:gridSpan w:val="2"/>
            <w:vAlign w:val="center"/>
          </w:tcPr>
          <w:p w14:paraId="3889338A">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采购人按照评审报告中推荐的成交候选人确定中标（成交）人。</w:t>
            </w:r>
          </w:p>
        </w:tc>
      </w:tr>
      <w:tr w14:paraId="4A6E2E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944AB0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16</w:t>
            </w:r>
          </w:p>
        </w:tc>
        <w:tc>
          <w:tcPr>
            <w:tcW w:w="1750" w:type="dxa"/>
            <w:vAlign w:val="center"/>
          </w:tcPr>
          <w:p w14:paraId="4DD76B78">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w:t>
            </w:r>
          </w:p>
        </w:tc>
        <w:tc>
          <w:tcPr>
            <w:tcW w:w="6672" w:type="dxa"/>
            <w:gridSpan w:val="2"/>
            <w:vAlign w:val="center"/>
          </w:tcPr>
          <w:p w14:paraId="6A5C8C3A">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收取。</w:t>
            </w:r>
          </w:p>
          <w:p w14:paraId="03F5445F">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采购机构代理服务收费标准：</w:t>
            </w:r>
            <w:r>
              <w:rPr>
                <w:rFonts w:ascii="宋体" w:hAnsi="宋体" w:eastAsia="宋体" w:cs="宋体"/>
                <w:color w:val="000000" w:themeColor="text1"/>
                <w:sz w:val="21"/>
                <w:szCs w:val="21"/>
                <w:highlight w:val="none"/>
                <w14:textFill>
                  <w14:solidFill>
                    <w14:schemeClr w14:val="tx1"/>
                  </w14:solidFill>
                </w14:textFill>
              </w:rPr>
              <w:t>参考发改价格[2011]534号文的规定，招标代理服务费按差额定率累进法计算。</w:t>
            </w:r>
            <w:r>
              <w:rPr>
                <w:rFonts w:hint="eastAsia" w:ascii="宋体" w:hAnsi="宋体" w:eastAsia="宋体" w:cs="宋体"/>
                <w:color w:val="000000" w:themeColor="text1"/>
                <w:sz w:val="21"/>
                <w:szCs w:val="21"/>
                <w:highlight w:val="none"/>
                <w:lang w:val="en-US" w:eastAsia="zh-CN"/>
                <w14:textFill>
                  <w14:solidFill>
                    <w14:schemeClr w14:val="tx1"/>
                  </w14:solidFill>
                </w14:textFill>
              </w:rPr>
              <w:t>采购包1：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招标代理服务费不足</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60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00元按定额</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60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00元收取</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采购包2：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招标代理服务费不足</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00元按定额</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00元收取。</w:t>
            </w:r>
            <w:r>
              <w:rPr>
                <w:rFonts w:ascii="宋体" w:hAnsi="宋体" w:eastAsia="宋体" w:cs="宋体"/>
                <w:color w:val="000000" w:themeColor="text1"/>
                <w:sz w:val="21"/>
                <w:szCs w:val="21"/>
                <w:highlight w:val="none"/>
                <w14:textFill>
                  <w14:solidFill>
                    <w14:schemeClr w14:val="tx1"/>
                  </w14:solidFill>
                </w14:textFill>
              </w:rPr>
              <w:t>中标服务费由</w:t>
            </w:r>
            <w:r>
              <w:rPr>
                <w:rFonts w:hint="eastAsia" w:ascii="宋体" w:hAnsi="宋体" w:eastAsia="宋体" w:cs="宋体"/>
                <w:color w:val="000000" w:themeColor="text1"/>
                <w:sz w:val="21"/>
                <w:szCs w:val="21"/>
                <w:highlight w:val="none"/>
                <w:lang w:val="en-US" w:eastAsia="zh-CN"/>
                <w14:textFill>
                  <w14:solidFill>
                    <w14:schemeClr w14:val="tx1"/>
                  </w14:solidFill>
                </w14:textFill>
              </w:rPr>
              <w:t>各</w:t>
            </w:r>
            <w:r>
              <w:rPr>
                <w:rFonts w:ascii="宋体" w:hAnsi="宋体" w:eastAsia="宋体" w:cs="宋体"/>
                <w:color w:val="000000" w:themeColor="text1"/>
                <w:sz w:val="21"/>
                <w:szCs w:val="21"/>
                <w:highlight w:val="none"/>
                <w14:textFill>
                  <w14:solidFill>
                    <w14:schemeClr w14:val="tx1"/>
                  </w14:solidFill>
                </w14:textFill>
              </w:rPr>
              <w:t>中标人在领取中标通知书前以银行转账方式一次性支付。</w:t>
            </w:r>
          </w:p>
        </w:tc>
      </w:tr>
      <w:tr w14:paraId="056C5E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6B12BA4">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17</w:t>
            </w:r>
          </w:p>
        </w:tc>
        <w:tc>
          <w:tcPr>
            <w:tcW w:w="1750" w:type="dxa"/>
            <w:vAlign w:val="center"/>
          </w:tcPr>
          <w:p w14:paraId="3970D1A8">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代理服务费收取方式</w:t>
            </w:r>
          </w:p>
        </w:tc>
        <w:tc>
          <w:tcPr>
            <w:tcW w:w="6672" w:type="dxa"/>
            <w:gridSpan w:val="2"/>
            <w:vAlign w:val="center"/>
          </w:tcPr>
          <w:p w14:paraId="47530706">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向中标/成交供应商收取</w:t>
            </w:r>
          </w:p>
        </w:tc>
      </w:tr>
      <w:tr w14:paraId="11B887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86CBE6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18</w:t>
            </w:r>
          </w:p>
        </w:tc>
        <w:tc>
          <w:tcPr>
            <w:tcW w:w="1750" w:type="dxa"/>
            <w:vAlign w:val="center"/>
          </w:tcPr>
          <w:p w14:paraId="566A008C">
            <w:pPr>
              <w:spacing w:line="300" w:lineRule="exact"/>
              <w:jc w:val="center"/>
              <w:rPr>
                <w:rFonts w:ascii="宋体" w:hAnsi="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14:textFill>
                  <w14:solidFill>
                    <w14:schemeClr w14:val="tx1"/>
                  </w14:solidFill>
                </w14:textFill>
              </w:rPr>
              <w:t>中标服务费</w:t>
            </w:r>
          </w:p>
          <w:p w14:paraId="2DB44EB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（以银行转账、电汇方式提交）</w:t>
            </w:r>
          </w:p>
        </w:tc>
        <w:tc>
          <w:tcPr>
            <w:tcW w:w="6672" w:type="dxa"/>
            <w:gridSpan w:val="2"/>
            <w:vAlign w:val="center"/>
          </w:tcPr>
          <w:p w14:paraId="28A9B42A">
            <w:pPr>
              <w:spacing w:line="300" w:lineRule="exact"/>
              <w:jc w:val="left"/>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开户名称</w:t>
            </w:r>
            <w:r>
              <w:rPr>
                <w:rFonts w:hint="eastAsia" w:ascii="宋体" w:hAnsi="宋体" w:cs="宋体"/>
                <w:b/>
                <w:bCs/>
                <w:color w:val="000000" w:themeColor="text1"/>
                <w:sz w:val="21"/>
                <w:szCs w:val="21"/>
                <w:highlight w:val="none"/>
                <w:lang w:eastAsia="zh-CN"/>
                <w14:textFill>
                  <w14:solidFill>
                    <w14:schemeClr w14:val="tx1"/>
                  </w14:solidFill>
                </w14:textFill>
              </w:rPr>
              <w:t>：</w:t>
            </w:r>
            <w:r>
              <w:rPr>
                <w:rFonts w:hint="eastAsia" w:ascii="宋体" w:hAnsi="宋体" w:cs="宋体"/>
                <w:b/>
                <w:bCs/>
                <w:color w:val="000000" w:themeColor="text1"/>
                <w:sz w:val="21"/>
                <w:szCs w:val="21"/>
                <w:highlight w:val="none"/>
                <w14:textFill>
                  <w14:solidFill>
                    <w14:schemeClr w14:val="tx1"/>
                  </w14:solidFill>
                </w14:textFill>
              </w:rPr>
              <w:t>广东业信采购招标有限公司</w:t>
            </w:r>
          </w:p>
          <w:p w14:paraId="48E818E5">
            <w:pPr>
              <w:spacing w:line="300" w:lineRule="exact"/>
              <w:jc w:val="left"/>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账    号</w:t>
            </w:r>
            <w:r>
              <w:rPr>
                <w:rFonts w:hint="eastAsia" w:ascii="宋体" w:hAnsi="宋体" w:cs="宋体"/>
                <w:b/>
                <w:bCs/>
                <w:color w:val="000000" w:themeColor="text1"/>
                <w:sz w:val="21"/>
                <w:szCs w:val="21"/>
                <w:highlight w:val="none"/>
                <w:lang w:eastAsia="zh-CN"/>
                <w14:textFill>
                  <w14:solidFill>
                    <w14:schemeClr w14:val="tx1"/>
                  </w14:solidFill>
                </w14:textFill>
              </w:rPr>
              <w:t>：</w:t>
            </w:r>
            <w:r>
              <w:rPr>
                <w:rFonts w:hint="eastAsia" w:ascii="宋体" w:hAnsi="宋体" w:cs="宋体"/>
                <w:b/>
                <w:bCs/>
                <w:color w:val="000000" w:themeColor="text1"/>
                <w:sz w:val="21"/>
                <w:szCs w:val="21"/>
                <w:highlight w:val="none"/>
                <w14:textFill>
                  <w14:solidFill>
                    <w14:schemeClr w14:val="tx1"/>
                  </w14:solidFill>
                </w14:textFill>
              </w:rPr>
              <w:t>44547801040002249</w:t>
            </w:r>
          </w:p>
          <w:p w14:paraId="75897377">
            <w:pPr>
              <w:spacing w:line="30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开户银行</w:t>
            </w:r>
            <w:r>
              <w:rPr>
                <w:rFonts w:hint="eastAsia" w:ascii="宋体" w:hAnsi="宋体" w:cs="宋体"/>
                <w:b/>
                <w:bCs/>
                <w:color w:val="000000" w:themeColor="text1"/>
                <w:sz w:val="21"/>
                <w:szCs w:val="21"/>
                <w:highlight w:val="none"/>
                <w:lang w:eastAsia="zh-CN"/>
                <w14:textFill>
                  <w14:solidFill>
                    <w14:schemeClr w14:val="tx1"/>
                  </w14:solidFill>
                </w14:textFill>
              </w:rPr>
              <w:t>：</w:t>
            </w:r>
            <w:r>
              <w:rPr>
                <w:rFonts w:hint="eastAsia" w:ascii="宋体" w:hAnsi="宋体" w:cs="宋体"/>
                <w:b/>
                <w:bCs/>
                <w:color w:val="000000" w:themeColor="text1"/>
                <w:sz w:val="21"/>
                <w:szCs w:val="21"/>
                <w:highlight w:val="none"/>
                <w14:textFill>
                  <w14:solidFill>
                    <w14:schemeClr w14:val="tx1"/>
                  </w14:solidFill>
                </w14:textFill>
              </w:rPr>
              <w:t>中国农业银行股份有限公司阳江江城支行</w:t>
            </w:r>
          </w:p>
        </w:tc>
      </w:tr>
      <w:tr w14:paraId="3BC11F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FF74CF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19</w:t>
            </w:r>
          </w:p>
        </w:tc>
        <w:tc>
          <w:tcPr>
            <w:tcW w:w="1750" w:type="dxa"/>
            <w:vAlign w:val="center"/>
          </w:tcPr>
          <w:p w14:paraId="74CA585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专门面向中小企业采购</w:t>
            </w:r>
          </w:p>
        </w:tc>
        <w:tc>
          <w:tcPr>
            <w:tcW w:w="6672" w:type="dxa"/>
            <w:gridSpan w:val="2"/>
            <w:vAlign w:val="center"/>
          </w:tcPr>
          <w:p w14:paraId="17222882">
            <w:pPr>
              <w:pStyle w:val="20"/>
              <w:keepNext w:val="0"/>
              <w:keepLines w:val="0"/>
              <w:pageBreakBefore w:val="0"/>
              <w:kinsoku/>
              <w:wordWrap/>
              <w:overflowPunct/>
              <w:topLinePunct w:val="0"/>
              <w:autoSpaceDE/>
              <w:autoSpaceDN/>
              <w:bidi w:val="0"/>
              <w:adjustRightInd/>
              <w:snapToGrid/>
              <w:spacing w:line="360" w:lineRule="auto"/>
              <w:jc w:val="left"/>
              <w:textAlignment w:val="auto"/>
              <w:rPr>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color w:val="000000" w:themeColor="text1"/>
                <w:sz w:val="21"/>
                <w:szCs w:val="21"/>
                <w:highlight w:val="none"/>
                <w14:textFill>
                  <w14:solidFill>
                    <w14:schemeClr w14:val="tx1"/>
                  </w14:solidFill>
                </w14:textFill>
              </w:rPr>
              <w:t>非专门面向中小企业</w:t>
            </w:r>
          </w:p>
          <w:p w14:paraId="67147569">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color w:val="000000" w:themeColor="text1"/>
                <w:sz w:val="21"/>
                <w:szCs w:val="21"/>
                <w:highlight w:val="none"/>
                <w14:textFill>
                  <w14:solidFill>
                    <w14:schemeClr w14:val="tx1"/>
                  </w14:solidFill>
                </w14:textFill>
              </w:rPr>
              <w:t>非专门面向中小企业</w:t>
            </w:r>
          </w:p>
        </w:tc>
      </w:tr>
      <w:tr w14:paraId="6A5B7E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restart"/>
            <w:vAlign w:val="center"/>
          </w:tcPr>
          <w:p w14:paraId="640282D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20</w:t>
            </w:r>
          </w:p>
        </w:tc>
        <w:tc>
          <w:tcPr>
            <w:tcW w:w="1750" w:type="dxa"/>
            <w:vMerge w:val="restart"/>
            <w:vAlign w:val="center"/>
          </w:tcPr>
          <w:p w14:paraId="6A90A73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信息公告媒体</w:t>
            </w:r>
          </w:p>
        </w:tc>
        <w:tc>
          <w:tcPr>
            <w:tcW w:w="3007" w:type="dxa"/>
            <w:tcBorders>
              <w:right w:val="single" w:color="auto" w:sz="4" w:space="0"/>
            </w:tcBorders>
            <w:vAlign w:val="center"/>
          </w:tcPr>
          <w:p w14:paraId="09EFD6AD">
            <w:pPr>
              <w:pStyle w:val="20"/>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665" w:type="dxa"/>
            <w:tcBorders>
              <w:left w:val="single" w:color="auto" w:sz="4" w:space="0"/>
            </w:tcBorders>
            <w:vAlign w:val="center"/>
          </w:tcPr>
          <w:p w14:paraId="33645B7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731E9F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50DB90F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099AC9D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restart"/>
            <w:tcBorders>
              <w:right w:val="single" w:color="auto" w:sz="4" w:space="0"/>
            </w:tcBorders>
            <w:vAlign w:val="center"/>
          </w:tcPr>
          <w:p w14:paraId="2AEEFC2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广东业信采购招标有限公司网</w:t>
            </w:r>
          </w:p>
        </w:tc>
        <w:tc>
          <w:tcPr>
            <w:tcW w:w="3665" w:type="dxa"/>
            <w:tcBorders>
              <w:left w:val="single" w:color="auto" w:sz="4" w:space="0"/>
            </w:tcBorders>
            <w:shd w:val="clear" w:color="auto" w:fill="auto"/>
            <w:vAlign w:val="center"/>
          </w:tcPr>
          <w:p w14:paraId="36CCB954">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instrText xml:space="preserve"> HYPERLINK "http://www.gdgpo.gov.cn" </w:instrTex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http://www.gdgpo.com.cn</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end"/>
            </w:r>
          </w:p>
        </w:tc>
      </w:tr>
      <w:tr w14:paraId="1D580E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56C33AF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358551A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continue"/>
            <w:tcBorders>
              <w:right w:val="single" w:color="auto" w:sz="4" w:space="0"/>
            </w:tcBorders>
            <w:vAlign w:val="center"/>
          </w:tcPr>
          <w:p w14:paraId="4014DE7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665" w:type="dxa"/>
            <w:tcBorders>
              <w:left w:val="single" w:color="auto" w:sz="4" w:space="0"/>
            </w:tcBorders>
            <w:vAlign w:val="center"/>
          </w:tcPr>
          <w:p w14:paraId="7515C20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http://www.yjcg.cc</w:t>
            </w:r>
          </w:p>
        </w:tc>
      </w:tr>
    </w:tbl>
    <w:p w14:paraId="0324273F">
      <w:pPr>
        <w:rPr>
          <w:rFonts w:hint="eastAsia"/>
          <w:color w:val="000000" w:themeColor="text1"/>
          <w:highlight w:val="none"/>
          <w14:textFill>
            <w14:solidFill>
              <w14:schemeClr w14:val="tx1"/>
            </w14:solidFill>
          </w14:textFill>
        </w:rPr>
      </w:pPr>
    </w:p>
    <w:p w14:paraId="22EF09A4">
      <w:pPr>
        <w:rPr>
          <w:rFonts w:hint="eastAsia"/>
          <w:color w:val="000000" w:themeColor="text1"/>
          <w:highlight w:val="none"/>
          <w14:textFill>
            <w14:solidFill>
              <w14:schemeClr w14:val="tx1"/>
            </w14:solidFill>
          </w14:textFill>
        </w:rPr>
      </w:pPr>
    </w:p>
    <w:p w14:paraId="0C6A4FAB">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4" w:name="_Toc845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三、说明</w:t>
      </w:r>
      <w:bookmarkEnd w:id="14"/>
    </w:p>
    <w:p w14:paraId="2D4D79AB">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1.总则</w:t>
      </w:r>
    </w:p>
    <w:p w14:paraId="16A16E2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采购人、采购代理机构及投标人进行的本次采购活动适用《中华人民共和国政府采购法》及其配套的法规、规章、政策。</w:t>
      </w:r>
    </w:p>
    <w:p w14:paraId="50934A7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05F8AED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本次公开招标项目，是以招标公告的方式邀请非特定的投标人参加投标。</w:t>
      </w:r>
    </w:p>
    <w:p w14:paraId="7154EF08">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2.适用范围</w:t>
      </w:r>
    </w:p>
    <w:p w14:paraId="2E584FA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本招标文件仅适用于本次招标公告中所涉及的项目和内容。</w:t>
      </w:r>
    </w:p>
    <w:p w14:paraId="52C30B37">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3.进口产品</w:t>
      </w:r>
    </w:p>
    <w:p w14:paraId="34911CF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若本项目允许采购进口产品，供应商应保证所投产品可履行合法报通关手续进入中国关境内。</w:t>
      </w:r>
    </w:p>
    <w:p w14:paraId="181DF4A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若本项目不允许采购进口产品，如供应商所投产品为进口产品，其响应将被认定为响应无效。</w:t>
      </w:r>
    </w:p>
    <w:p w14:paraId="654BDA10">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4.投标的费用</w:t>
      </w:r>
    </w:p>
    <w:p w14:paraId="3200404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不论投标结果如何，投标人应承担所有与准备和参加投标有关的费用。采购代理机构和采购人均无义务和责任承担相关费用。</w:t>
      </w:r>
    </w:p>
    <w:p w14:paraId="15365032">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5.以联合体形式投标的，应符合以下规定：</w:t>
      </w:r>
    </w:p>
    <w:p w14:paraId="7A2693B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5.1联合体各方均应当满足《中华人民共和国政府采购法》第二十二条规定的条件，并在投标文件中提供联合体各方的相关证明材料。</w:t>
      </w:r>
    </w:p>
    <w:p w14:paraId="5571D34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4A34012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5.3 联合体名称需与共同投标协议书签署方一致。对于需交投标保证金的，以牵头方名义缴纳。</w:t>
      </w:r>
    </w:p>
    <w:p w14:paraId="0519E7D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5.4联合体成员存在不良信用记录的，视同联合体存在不良信用记录。</w:t>
      </w:r>
    </w:p>
    <w:p w14:paraId="7685BB3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7017631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5.6联合体各方应当共同与采购人签订采购合同，就合同约定的事项对采购人承担连带责任。</w:t>
      </w:r>
    </w:p>
    <w:p w14:paraId="3337558F">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6.关联企业投标说明</w:t>
      </w:r>
    </w:p>
    <w:p w14:paraId="06C1FD6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1D69756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65F17E73">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7.关于中小微企业投标</w:t>
      </w:r>
    </w:p>
    <w:p w14:paraId="2D70AD9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5074B31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2420FC6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32193BC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8.纪律与保密事项</w:t>
      </w:r>
    </w:p>
    <w:p w14:paraId="50F6453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8.1投标人不得相互串通投标报价，不得妨碍其他投标人的公平竞争，不得损害采购人或其他投标人的合法权益，投标人不得以向采购人、评标委员会成员行贿或者采取其他不正当手段谋取中标。</w:t>
      </w:r>
    </w:p>
    <w:p w14:paraId="58A6752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8.2在确定中标供应商之前，投标人不得与采购人就投标价格、投标方案等实质性内容进行谈判，也不得私下接触评标委员会成员。</w:t>
      </w:r>
    </w:p>
    <w:p w14:paraId="2B73735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8.3在确定中标供应商之前，投标人试图在投标文件审查、澄清、比较和评价时对评标委员会、采购人和采购代理机构施加任何影响都可能导致其投标无效。</w:t>
      </w:r>
    </w:p>
    <w:p w14:paraId="2CE530D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8.4获得本招标文件者，须履行本项目下保密义务，不得将因本次项目获得的信息向第三人外传，不得将招标文件用作本次投标以外的任何用途。</w:t>
      </w:r>
    </w:p>
    <w:p w14:paraId="0A6BECF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4A3DADE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8.6采购人或采购代理机构有权将供应商提供的所有资料向有关政府部门或评审小组披露。</w:t>
      </w:r>
    </w:p>
    <w:p w14:paraId="159852B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B38256A">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9.语言文字以及度量衡单位</w:t>
      </w:r>
    </w:p>
    <w:p w14:paraId="2B189F17">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5E1F4970">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9.2除非招标文件的技术规格中另有规定，投标人在投标文件中及其与采购人和采购代理机构的所有往来文件中的计量单位均应采用中华人民共和国法定计量单位。</w:t>
      </w:r>
    </w:p>
    <w:p w14:paraId="42F7D424">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9.3投标人所提供的货物和服务均应以人民币报价，货币单位：元。</w:t>
      </w:r>
    </w:p>
    <w:p w14:paraId="5E1CEB93">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10. 现场踏勘（如有）</w:t>
      </w:r>
    </w:p>
    <w:p w14:paraId="2ECD7003">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10.1招标文件规定组织踏勘现场的，采购人按招标文件规定的时间、地点组织投标人踏勘项目现场。</w:t>
      </w:r>
    </w:p>
    <w:p w14:paraId="293E54FD">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10.2投标人自行承担踏勘现场发生的责任、风险和自身费用。</w:t>
      </w:r>
    </w:p>
    <w:p w14:paraId="2E1AC159">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10.3采购人在踏勘现场中介绍的资料和数据等，只是为了使投标人能够利用招标人现有的资料。招标人对投标人由此而作出的推论、解释和结论概不负责。</w:t>
      </w:r>
    </w:p>
    <w:p w14:paraId="60C80A6B">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5" w:name="_Toc2358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四、招标文件的澄清和修改</w:t>
      </w:r>
      <w:bookmarkEnd w:id="15"/>
    </w:p>
    <w:p w14:paraId="76A2023E">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6E89740C">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34663FB0">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3.如更正公告有重新发布招标文件的，供应商应下载最新发布的招标文件制作投标文件。</w:t>
      </w:r>
    </w:p>
    <w:p w14:paraId="2136E1C9">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4.投标人在规定的时间内未对招标文件提出疑问、质疑或要求澄清的，将视其为无异议。对招标文件中描述有歧义或前后不一致的地方，评标委员会有权进行评判，但对同一条款的评判应适用于每个投标人。</w:t>
      </w:r>
    </w:p>
    <w:p w14:paraId="2A40366D">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6" w:name="_Toc1157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五、投标要求</w:t>
      </w:r>
      <w:bookmarkEnd w:id="16"/>
    </w:p>
    <w:p w14:paraId="48408104">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1.投标登记</w:t>
      </w:r>
    </w:p>
    <w:p w14:paraId="5FDE302D">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在代理机构完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成项目投标登记并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购买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招标文件（未按上述方式获取招标文件的供应商，其投标资格将被视为无效）。</w:t>
      </w:r>
    </w:p>
    <w:p w14:paraId="1274F6A5">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2.投标文件的制作</w:t>
      </w:r>
    </w:p>
    <w:p w14:paraId="65CEB7C3">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2.1投标文件中，其格式要求详见第六章说明。如因不按要求编制，其后果由投标人承担。</w:t>
      </w:r>
    </w:p>
    <w:p w14:paraId="2A7177F4">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正确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编制、标记投标文件。关于投标报价（如有报价）说明如下：</w:t>
      </w:r>
    </w:p>
    <w:p w14:paraId="6D6677B7">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0A2366C9">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(2)投标报价包括本项目采购需求和投入使用的所有费用，包括但不限于主件、标准附件、备品备件、施工、服务、专用工具、安装、调试、检验、培训、运输、保险、税款等。</w:t>
      </w:r>
    </w:p>
    <w:p w14:paraId="0AF8DFFE">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如有对多个采购包投标的，要对每个采购包独立制作投标文件。</w:t>
      </w:r>
    </w:p>
    <w:p w14:paraId="20FFF3FE">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2.4投标人不得将同一个项目或同一个采购包的内容拆开投标，否则其报价将被视为非实质性响应。</w:t>
      </w:r>
    </w:p>
    <w:p w14:paraId="71D3646B">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2.5投标人须对招标文件的对应要求给予唯一的实质性响应，否则将视为不响应。</w:t>
      </w:r>
    </w:p>
    <w:p w14:paraId="6254DF61">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2.6招标文件中，凡标有“★”的地方均为实质性响应条款，投标人若有一项带“★”的条款未响应或不满足，将按无效投标处理。</w:t>
      </w:r>
    </w:p>
    <w:p w14:paraId="05DF0186">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2.7投标人必须按招标文件指定的格式填写各种报价，各报价应计算正确。除在招标文件另有规定外（如：报折扣、报优惠率等），计量单位应使用中华人民共和国法定计量单位，以人民币填报所有报价。</w:t>
      </w:r>
    </w:p>
    <w:p w14:paraId="1AA59011">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2.8投标文件以及投标人与采购人、代理机构就有关投标的往来函电均应使用中文。投标人提交的支持性文件和印制的文件可以用另一种语言，但相应内容应翻译成中文，在解释投标文件时以中文文本为准。</w:t>
      </w:r>
    </w:p>
    <w:p w14:paraId="1D6D1079">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2.9投标人应按招标文件的规定及附件要求的内容和格式完整地填写和提供资料。投标人必须对投标文件所提供的全部资料的真实性承担法律责任，并无条件接受采购人对其中任何资料进行核实（核对原件）的要求。</w:t>
      </w:r>
    </w:p>
    <w:p w14:paraId="63F5C8E1">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3.投标文件的提交</w:t>
      </w:r>
    </w:p>
    <w:p w14:paraId="147804B3">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递交投标文件的地点与开标的地点为同一地点；投标截止时间与开标时间为同一时间。</w:t>
      </w:r>
    </w:p>
    <w:p w14:paraId="00216E6E">
      <w:pPr>
        <w:widowControl/>
        <w:tabs>
          <w:tab w:val="left" w:pos="753"/>
        </w:tabs>
        <w:adjustRightInd w:val="0"/>
        <w:snapToGrid w:val="0"/>
        <w:spacing w:line="360" w:lineRule="auto"/>
        <w:ind w:left="0" w:leftChars="0" w:firstLine="420" w:firstLineChars="200"/>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.2投标文件需由专人送交。投标人须将密封和标记后的投标文件，按照招标文件中注明的开标地址于投标截止时间之前送交代理采购机构。</w:t>
      </w:r>
    </w:p>
    <w:p w14:paraId="695B5E7D">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bookmarkStart w:id="17" w:name="_Toc365985170"/>
      <w:bookmarkStart w:id="18" w:name="_Toc339019880"/>
      <w:bookmarkStart w:id="19" w:name="_Toc333237668"/>
      <w:bookmarkStart w:id="20" w:name="_Toc497224218"/>
      <w:bookmarkStart w:id="21" w:name="_Toc333237779"/>
      <w:bookmarkStart w:id="22" w:name="_Toc340672860"/>
      <w:bookmarkStart w:id="23" w:name="_Toc339020086"/>
      <w:bookmarkStart w:id="24" w:name="_Toc332206699"/>
      <w:bookmarkStart w:id="25" w:name="_Toc342060365"/>
      <w:bookmarkStart w:id="26" w:name="_Toc345513858"/>
      <w:bookmarkStart w:id="27" w:name="_Toc350438740"/>
      <w:bookmarkStart w:id="28" w:name="_Toc350756441"/>
      <w:bookmarkStart w:id="29" w:name="_Toc365967064"/>
      <w:bookmarkStart w:id="30" w:name="_Toc339020224"/>
      <w:bookmarkStart w:id="31" w:name="_Toc330459976"/>
      <w:bookmarkStart w:id="32" w:name="_Toc336681571"/>
      <w:bookmarkStart w:id="33" w:name="_Toc374454591"/>
      <w:bookmarkStart w:id="34" w:name="_Toc333935678"/>
      <w:bookmarkStart w:id="35" w:name="_Toc340677061"/>
      <w:bookmarkStart w:id="36" w:name="_Toc339441078"/>
      <w:bookmarkStart w:id="37" w:name="_Toc336681926"/>
      <w:bookmarkStart w:id="38" w:name="_Toc342296751"/>
      <w:bookmarkStart w:id="39" w:name="_Toc339362291"/>
      <w:bookmarkStart w:id="40" w:name="_Toc331512889"/>
      <w:bookmarkStart w:id="41" w:name="_Toc332270337"/>
      <w:bookmarkStart w:id="42" w:name="_Toc337632349"/>
      <w:bookmarkStart w:id="43" w:name="_Toc333935337"/>
      <w:bookmarkStart w:id="44" w:name="_Toc333238624"/>
      <w:bookmarkStart w:id="45" w:name="_Toc339020006"/>
      <w:bookmarkStart w:id="46" w:name="_Toc340507433"/>
      <w:bookmarkStart w:id="47" w:name="_Toc331684029"/>
      <w:bookmarkStart w:id="48" w:name="_Toc503785420"/>
      <w:bookmarkStart w:id="49" w:name="_Toc366072519"/>
      <w:bookmarkStart w:id="50" w:name="_Toc349127617"/>
      <w:bookmarkStart w:id="51" w:name="_Toc349143580"/>
      <w:bookmarkStart w:id="52" w:name="_Toc341348329"/>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.3代理采购机构于投标截止时间前30分钟开始接收投标文件，并于招标文件规定的开标时间、</w:t>
      </w:r>
    </w:p>
    <w:p w14:paraId="1980D483">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开标地点公开开标。</w:t>
      </w:r>
    </w:p>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14:paraId="3C0A9C01">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代理采购机构将拒绝在投标截止时间后递交的任何投标文件。</w:t>
      </w:r>
    </w:p>
    <w:p w14:paraId="72E4C3E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4.投标文件的修改、撤回与撤销</w:t>
      </w:r>
    </w:p>
    <w:p w14:paraId="6EC907AD">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投标人在投标截止时间前，可以修改或撤回其投标文件。但必须在规定的投标截止时间之</w:t>
      </w:r>
    </w:p>
    <w:p w14:paraId="6590768B">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前以书面通知到代理采购机构，该通知须有投标人法定代表人（负责人）或其授权代表签字。</w:t>
      </w:r>
    </w:p>
    <w:p w14:paraId="36D72601">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投标人对投标文件修改的书面材料或撤销的通知应注明“修改投标文件”或“撤销</w:t>
      </w:r>
    </w:p>
    <w:p w14:paraId="3C560508">
      <w:pPr>
        <w:widowControl/>
        <w:tabs>
          <w:tab w:val="left" w:pos="753"/>
        </w:tabs>
        <w:adjustRightInd w:val="0"/>
        <w:snapToGrid w:val="0"/>
        <w:spacing w:line="360" w:lineRule="auto"/>
        <w:ind w:left="751" w:leftChars="1" w:hanging="749" w:hangingChars="357"/>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投标”字样。</w:t>
      </w:r>
    </w:p>
    <w:p w14:paraId="49F61DCE">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在投标截止时间之后，投标人不得对其投标文件做任何修改。</w:t>
      </w:r>
    </w:p>
    <w:p w14:paraId="28A7CC92">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从投标截止时间至投标文件有效期期满之前，投标人不得撤回其投标文件，否则代理采购机</w:t>
      </w:r>
    </w:p>
    <w:p w14:paraId="2433565B">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构将按规定不予退还投标保证金。</w:t>
      </w:r>
    </w:p>
    <w:p w14:paraId="23EFDFA8">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w:t>
      </w:r>
      <w:bookmarkStart w:id="53" w:name="_Toc332206702"/>
      <w:bookmarkStart w:id="54" w:name="_Toc350756444"/>
      <w:bookmarkStart w:id="55" w:name="_Toc365967067"/>
      <w:bookmarkStart w:id="56" w:name="_Toc497224221"/>
      <w:bookmarkStart w:id="57" w:name="_Toc336681929"/>
      <w:bookmarkStart w:id="58" w:name="_Toc340507436"/>
      <w:bookmarkStart w:id="59" w:name="_Toc503785423"/>
      <w:bookmarkStart w:id="60" w:name="_Toc337632352"/>
      <w:bookmarkStart w:id="61" w:name="_Toc339019883"/>
      <w:bookmarkStart w:id="62" w:name="_Toc349127620"/>
      <w:bookmarkStart w:id="63" w:name="_Toc336681574"/>
      <w:bookmarkStart w:id="64" w:name="_Toc345513861"/>
      <w:bookmarkStart w:id="65" w:name="_Toc339020227"/>
      <w:bookmarkStart w:id="66" w:name="_Toc342296754"/>
      <w:bookmarkStart w:id="67" w:name="_Toc366072522"/>
      <w:bookmarkStart w:id="68" w:name="_Toc333935340"/>
      <w:bookmarkStart w:id="69" w:name="_Toc330459979"/>
      <w:bookmarkStart w:id="70" w:name="_Toc339362294"/>
      <w:bookmarkStart w:id="71" w:name="_Toc339020089"/>
      <w:bookmarkStart w:id="72" w:name="_Toc333238627"/>
      <w:bookmarkStart w:id="73" w:name="_Toc331684032"/>
      <w:bookmarkStart w:id="74" w:name="_Toc340672863"/>
      <w:bookmarkStart w:id="75" w:name="_Toc333237782"/>
      <w:bookmarkStart w:id="76" w:name="_Toc339020009"/>
      <w:bookmarkStart w:id="77" w:name="_Toc365985173"/>
      <w:bookmarkStart w:id="78" w:name="_Toc339441081"/>
      <w:bookmarkStart w:id="79" w:name="_Toc340677064"/>
      <w:bookmarkStart w:id="80" w:name="_Toc349143583"/>
      <w:bookmarkStart w:id="81" w:name="_Toc331512892"/>
      <w:bookmarkStart w:id="82" w:name="_Toc332270340"/>
      <w:bookmarkStart w:id="83" w:name="_Toc333935681"/>
      <w:bookmarkStart w:id="84" w:name="_Toc342060368"/>
      <w:bookmarkStart w:id="85" w:name="_Toc341348332"/>
      <w:bookmarkStart w:id="86" w:name="_Toc17227"/>
      <w:bookmarkStart w:id="87" w:name="_Toc350438743"/>
      <w:bookmarkStart w:id="88" w:name="_Toc374454594"/>
      <w:bookmarkStart w:id="89" w:name="_Toc333237671"/>
      <w:r>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t>开</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Fonts w:hint="eastAsia" w:asciiTheme="minorEastAsia" w:hAnsiTheme="minorEastAsia" w:cstheme="minorEastAsia"/>
          <w:b/>
          <w:bCs w:val="0"/>
          <w:color w:val="000000" w:themeColor="text1"/>
          <w:sz w:val="21"/>
          <w:szCs w:val="21"/>
          <w:highlight w:val="none"/>
          <w:lang w:val="en-US" w:eastAsia="zh-CN"/>
          <w14:textFill>
            <w14:solidFill>
              <w14:schemeClr w14:val="tx1"/>
            </w14:solidFill>
          </w14:textFill>
        </w:rPr>
        <w:t>启</w:t>
      </w:r>
    </w:p>
    <w:p w14:paraId="65A7662C">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现场开启</w:t>
      </w:r>
      <w:r>
        <w:rPr>
          <w:rFonts w:hint="eastAsia" w:ascii="宋体" w:hAnsi="宋体"/>
          <w:bCs/>
          <w:color w:val="000000" w:themeColor="text1"/>
          <w:highlight w:val="none"/>
          <w14:textFill>
            <w14:solidFill>
              <w14:schemeClr w14:val="tx1"/>
            </w14:solidFill>
          </w14:textFill>
        </w:rPr>
        <w:t>。</w:t>
      </w:r>
    </w:p>
    <w:p w14:paraId="57BCEB3A">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6.投标保证金</w:t>
      </w:r>
    </w:p>
    <w:p w14:paraId="30467D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6.1投标保证金的缴纳</w:t>
      </w:r>
    </w:p>
    <w:p w14:paraId="0914D06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投标人在提交投标文件时，应按投标人须知前附表规定的金额和缴纳要求缴纳投标保证金，并作为其投标文件的组成部分。</w:t>
      </w:r>
    </w:p>
    <w:p w14:paraId="309D583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如采用转账、支票、本票、汇票形式提交的，投标保证金从投标人基本账户递交，由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代收。具体操作要求详见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有关指引，递交事宜请自行咨询</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；请各投标人在投标文件递交截止时间前按须知前附表规定的金额递交至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，到账情况以开标时</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查询的信息为准。</w:t>
      </w:r>
    </w:p>
    <w:p w14:paraId="6254BB5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如采用金融机构、专业担保机构开具的投标担保函、投标保证保险函等形式提交投标保证金的，投标担保函或投标保证保险函须开具给采购人（保险受益人须为采购人），并与投标文件一同递交。</w:t>
      </w:r>
    </w:p>
    <w:p w14:paraId="498AD4F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电子保函与纸质保函具有同样效力。</w:t>
      </w:r>
    </w:p>
    <w:p w14:paraId="612B2F4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6.2投标保证金的退还：</w:t>
      </w:r>
    </w:p>
    <w:p w14:paraId="12F859F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（1）投标人在投标截止时间前放弃投标的，自所投采购包结果公告发出后5个工作日内退还。</w:t>
      </w:r>
    </w:p>
    <w:p w14:paraId="1ADFF99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（2）未中标的投标人投标保证金，自中标通知书发出之日起5个工作日内退还。</w:t>
      </w:r>
    </w:p>
    <w:p w14:paraId="5BD501A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（3）中标供应商的投标保证金，自政府采购合同签订之日起5个工作日内退还。</w:t>
      </w:r>
    </w:p>
    <w:p w14:paraId="7FFE6D0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备注：但因投标人自身原因导致无法及时退还的除外。</w:t>
      </w:r>
    </w:p>
    <w:p w14:paraId="1068116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6.3有下列情形之一的，投标保证金将不予退还：</w:t>
      </w:r>
    </w:p>
    <w:p w14:paraId="28B524B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（1）提供虚假材料谋取中标、成交的；</w:t>
      </w:r>
    </w:p>
    <w:p w14:paraId="4939284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（2）投标人在招标文件规定的投标有效期内撤销其投标；</w:t>
      </w:r>
    </w:p>
    <w:p w14:paraId="13E5265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（3）中标后，无正当理由放弃中标资格；</w:t>
      </w:r>
    </w:p>
    <w:p w14:paraId="28B618A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（4）中标后，无正当理由不与采购人签订合同；</w:t>
      </w:r>
    </w:p>
    <w:p w14:paraId="690065F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（5）法律法规和招标文件规定的其他情形。</w:t>
      </w:r>
    </w:p>
    <w:p w14:paraId="353EEF03">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7.投标有效期</w:t>
      </w:r>
    </w:p>
    <w:p w14:paraId="6FF821E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7.1投标有效期内投标人撤销投标文件的，采购人或者采购代理机构可以不退还投标保证金（如有）。采用投标保函方式替代保证金的，采购人或者采购代理机构可以向担保机构索赔保证金。</w:t>
      </w:r>
    </w:p>
    <w:p w14:paraId="611D7C9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30EDD528">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8.样品（演示）</w:t>
      </w:r>
    </w:p>
    <w:p w14:paraId="1DF7479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8.1招标文件规定投标人提交样品的，样品属于投标文件的组成部分。样品的生产、运输、安装、保全等一切费用由投标人自理。</w:t>
      </w:r>
    </w:p>
    <w:p w14:paraId="0E57CA7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8.2投标截止时间前，投标人应将样品送达至指定地点。若需要现场演示的，投标人应提前做好演示准备（包括演示设备）。</w:t>
      </w:r>
    </w:p>
    <w:p w14:paraId="0F1DEFE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3720070F">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9.除招标文件另有规定外，有下列情形之一的，投标无效：</w:t>
      </w:r>
    </w:p>
    <w:p w14:paraId="2625C3C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9.1投标文件未按照招标文件要求签署、盖章；</w:t>
      </w:r>
    </w:p>
    <w:p w14:paraId="716D3BC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9.2不符合招标文件中规定的资格要求；</w:t>
      </w:r>
    </w:p>
    <w:p w14:paraId="6205209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9.3投标报价超过招标文件中规定的预算金额或最高限价；</w:t>
      </w:r>
    </w:p>
    <w:p w14:paraId="2915426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9.4投标文件含有采购人不能接受的附加条件；</w:t>
      </w:r>
    </w:p>
    <w:p w14:paraId="3343CB6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9.5有关法律、法规和规章及招标文件规定的其他无效情形。</w:t>
      </w:r>
    </w:p>
    <w:p w14:paraId="5C484387">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0" w:name="_Toc704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六、开标、评标和定标</w:t>
      </w:r>
      <w:bookmarkEnd w:id="90"/>
    </w:p>
    <w:p w14:paraId="49F32FEC">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1.开标</w:t>
      </w:r>
    </w:p>
    <w:p w14:paraId="2B9AB65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 开标程序</w:t>
      </w:r>
    </w:p>
    <w:p w14:paraId="05BE8528">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w:t>
      </w:r>
    </w:p>
    <w:p w14:paraId="02568CA6">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代表均需按时参加开标会。参加开标的投标人代表应签名报到以证明其出席。</w:t>
      </w:r>
    </w:p>
    <w:p w14:paraId="0C122978">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w:t>
      </w:r>
    </w:p>
    <w:p w14:paraId="42098E56">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无误后，由工作人员当众拆封唱标。唱标主要内容为投标文件正本中的“开标一览表”的内容以及代理采购机构认为合适的其他内容。</w:t>
      </w:r>
    </w:p>
    <w:p w14:paraId="4CCDB430">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在投标截止之前收到的所有投标文件，开标时都应当众拆封并宣读。在开标时没有当众拆封和</w:t>
      </w:r>
    </w:p>
    <w:p w14:paraId="23A3D450">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宣读的投标文件在评标时将不予考虑。提交了可接受的“撤回”通知的投标文件将不予拆封。</w:t>
      </w:r>
    </w:p>
    <w:p w14:paraId="14D2924F">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唱标结束后，代理采购机构将做唱标记录，并按规定在唱标记录上签字。</w:t>
      </w:r>
    </w:p>
    <w:p w14:paraId="58F3B77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1.2开标异议</w:t>
      </w:r>
    </w:p>
    <w:p w14:paraId="39E7635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投标人代表对开标过程和开标记录有疑义，以及认为采购人、采购代理机构相关工作人员有需要回避的情形的，应当场提出询问或者回避申请。投标人未参加开标的，视同认可开标结果。</w:t>
      </w:r>
    </w:p>
    <w:p w14:paraId="70D099F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 投标截止时间后，投标人不足须知前附表中约定的有效供应商家数的，不得开标。同时，本次采购活动结束。</w:t>
      </w:r>
    </w:p>
    <w:p w14:paraId="0D67B91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1.4开标时出现下列情况的，视为投标无效处理：</w:t>
      </w:r>
    </w:p>
    <w:p w14:paraId="7D4C3A0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（1）经检查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无效的；</w:t>
      </w:r>
    </w:p>
    <w:p w14:paraId="0143B4C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（2）因投标人自身原因，未在规定时间内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递交投标文件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24D061E">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2.评审（详见第四章）</w:t>
      </w:r>
    </w:p>
    <w:p w14:paraId="3199FF74">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3.定标</w:t>
      </w:r>
    </w:p>
    <w:p w14:paraId="595D76A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3.1中标公告：</w:t>
      </w:r>
    </w:p>
    <w:p w14:paraId="5479A95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中标供应商确定之日起2个工作日内， 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上以公告的形式发布中标结果，中标公告的公告期限为 1 个工作日。中标公告同时作为采购代理机构通知除中标供应商外的其他投标人没有中标的书面形式，采购代理机构不再以其它方式另行通知。</w:t>
      </w:r>
    </w:p>
    <w:p w14:paraId="717AB04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3.2中标通知书：</w:t>
      </w:r>
    </w:p>
    <w:p w14:paraId="0C7CBE67">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中标通知书在发布中标公告时，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同时发出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《中标通知书》，《中标通知书》将作为授予合同资格的唯一合法依据。中标通知书发出后，采购人不得违法改变中标结果，中标供应商不得放弃中标。中标供应商放弃中标的，应当依法承担相应的法律责任。</w:t>
      </w:r>
    </w:p>
    <w:p w14:paraId="4B78992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3.3终止公告：</w:t>
      </w:r>
    </w:p>
    <w:p w14:paraId="0862C16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项目废标后，采购代理机构将在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上发布终止公告，终止公告的公告期限为1个工作日。</w:t>
      </w:r>
    </w:p>
    <w:p w14:paraId="1AAED7DB">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1" w:name="_Toc1278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七、询问、质疑与投诉</w:t>
      </w:r>
      <w:bookmarkEnd w:id="91"/>
    </w:p>
    <w:p w14:paraId="00D2C2B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1.询问</w:t>
      </w:r>
    </w:p>
    <w:p w14:paraId="7C34178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4ED5BD89">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2.质疑</w:t>
      </w:r>
    </w:p>
    <w:p w14:paraId="3563014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5598F28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(1)对招标文件提出质疑的，为获取招标文件之日或者招标文件公告期限届满之日；</w:t>
      </w:r>
    </w:p>
    <w:p w14:paraId="01D804A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(2)对采购过程提出质疑的，为各采购程序环节结束之日；</w:t>
      </w:r>
    </w:p>
    <w:p w14:paraId="010128E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(3)对中标结果提出质疑的，为中标结果公告期限届满之日。</w:t>
      </w:r>
    </w:p>
    <w:p w14:paraId="7FA8049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2.2质疑函应当包括下列主要内容：</w:t>
      </w:r>
    </w:p>
    <w:p w14:paraId="431D823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(1)质疑供应商和相关供应商的名称、地址、邮编、联系人及联系电话等；</w:t>
      </w:r>
    </w:p>
    <w:p w14:paraId="065B242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(2)质疑项目名称及编号、具体明确的质疑事项和与质疑事项相关的请求；</w:t>
      </w:r>
    </w:p>
    <w:p w14:paraId="65DC03C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(3)认为采购文件、采购过程、中标和成交结果使自己的合法权益受到损害的法律依据、事实依据、相关证明材料及证据来源；</w:t>
      </w:r>
    </w:p>
    <w:p w14:paraId="1379516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(4)提出质疑的日期。</w:t>
      </w:r>
    </w:p>
    <w:p w14:paraId="092DB9F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质疑函应当署名。质疑供应商为自然人的，应当由本人签字；质疑供应商为法人或者其他组织的，应当由法定代表人、主要负责人，或者其授权代表签字或者盖章，并加盖公章。</w:t>
      </w:r>
    </w:p>
    <w:p w14:paraId="4632CCE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2.4以联合体形式参加政府采购活动的，其质疑应当由联合体成员委托主体提出。</w:t>
      </w:r>
    </w:p>
    <w:p w14:paraId="6580C86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416E4DB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2.6质疑联系方式如下：</w:t>
      </w:r>
    </w:p>
    <w:p w14:paraId="387DDC8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质疑联系人：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小姐</w:t>
      </w:r>
    </w:p>
    <w:p w14:paraId="6359883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45DB9F6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传真：/</w:t>
      </w:r>
    </w:p>
    <w:p w14:paraId="551FDB3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gdyxcg@126.com</w:t>
      </w:r>
    </w:p>
    <w:p w14:paraId="28B9839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5A8D0D1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邮编：</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529500</w:t>
      </w:r>
    </w:p>
    <w:p w14:paraId="74E2EF14">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2" w:name="_Toc3095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八、合同签订和履行</w:t>
      </w:r>
      <w:bookmarkEnd w:id="92"/>
    </w:p>
    <w:p w14:paraId="67FB369B">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1.合同签订</w:t>
      </w:r>
    </w:p>
    <w:p w14:paraId="675BFF48">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1.1采购人应当自《中标通知书》发出之日起三十日内，按照招标文件和中标供应商投标文件的约定，与中标供应商签订合同。所签订的合同不得对招标文件和中标供应商投标文件作实质性修改。</w:t>
      </w:r>
    </w:p>
    <w:p w14:paraId="3DC04092">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1.2采购人不得提出试用合格等任何不合理的要求作为签订合同的条件，且不得与中标供应商私下订立背离合同实质性内容的协议。</w:t>
      </w:r>
    </w:p>
    <w:p w14:paraId="062B8FE3">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1.3合同条款中应规定，乙方完全遵守《中华人民共和国民法典》有关规定和《中华人民共和国妇女权益保障法》中关于“劳动和社会保障权益”的有关要求。</w:t>
      </w:r>
    </w:p>
    <w:p w14:paraId="163F9361">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2.合同的履行</w:t>
      </w:r>
    </w:p>
    <w:p w14:paraId="4EEDC6F3">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2.1政府采购合同订立后，合同各方不得擅自变更、中止或者终止合同。</w:t>
      </w:r>
    </w:p>
    <w:p w14:paraId="6D66025F">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政府采购合同履行中，采购人需追加与合同标的相同的货物、工程或者服务的，在不改变合同其他条款的前提下，可以与成交供应商签订补充合同，但所补充合同的采购金额不得超过原采购金额的10%。依法签订的补充合同。</w:t>
      </w:r>
    </w:p>
    <w:p w14:paraId="4B4C9EEF">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2686001B">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6E1F851A">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93" w:name="_Toc15065"/>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第四章 评标</w:t>
      </w:r>
      <w:bookmarkEnd w:id="93"/>
    </w:p>
    <w:p w14:paraId="5268D5A7">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4" w:name="_Toc2049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一、评标要求</w:t>
      </w:r>
      <w:bookmarkEnd w:id="94"/>
    </w:p>
    <w:p w14:paraId="3850837B">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1.评标方法</w:t>
      </w:r>
    </w:p>
    <w:p w14:paraId="162A8B67">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市级业务专网线路租赁服务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)：综合评分法,是指投标文件满足招标文件全部实质性要求，且按照评审因素的量化指标评审得分最高的投标人为中标候选人的评标方法。（最低报价不是中标的唯一依据。）</w:t>
      </w:r>
    </w:p>
    <w:p w14:paraId="7564D3B4">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县级业务专网主干线路租赁服务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)：综合评分法,是指投标文件满足招标文件全部实质性要求，且按照评审因素的量化指标评审得分最高的投标人为中标候选人的评标方法。（最低报价不是中标的唯一依据。）</w:t>
      </w:r>
    </w:p>
    <w:p w14:paraId="3F9C7FB8">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2.评标原则</w:t>
      </w:r>
    </w:p>
    <w:p w14:paraId="65B898A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2.1评标活动遵循公平、公正、科学和择优的原则，以招标文件和投标文件为评标的基本依据，并按照招标文件规定的评标方法和评标标准进行评标。</w:t>
      </w:r>
    </w:p>
    <w:p w14:paraId="5328668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2.2具体评标事项由评标委员会负责，并按招标文件的规定办法进行评审。</w:t>
      </w:r>
    </w:p>
    <w:p w14:paraId="7FF544C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2.3合格投标人不足须知前附表中约定的有效供应商家数的，不得评标。</w:t>
      </w:r>
    </w:p>
    <w:p w14:paraId="68FE1725">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3.评标委员会</w:t>
      </w:r>
    </w:p>
    <w:p w14:paraId="634F443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3.1评标委员会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参考政府采购相关法规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组成，成员人数应当为5人及以上单数，其中评审专家不得少于成员总数的三分之二。</w:t>
      </w:r>
    </w:p>
    <w:p w14:paraId="0BACFF9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3.2评标应遵守下列评标纪律：</w:t>
      </w:r>
    </w:p>
    <w:p w14:paraId="6AB7854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（1）评标情况不得私自外泄，有关信息由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统一对外发布。</w:t>
      </w:r>
    </w:p>
    <w:p w14:paraId="4CB7032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或投标人提供的要求保密的资料，不得摘记翻印和外传。</w:t>
      </w:r>
    </w:p>
    <w:p w14:paraId="07A4671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（3）不得收受投标供应商或有关人员的任何礼物，不得串联鼓动其他人袒护某投标人。若与投标人存在利害关系，则应主动声明并回避。</w:t>
      </w:r>
    </w:p>
    <w:p w14:paraId="5410433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（4）全体评委应按照招标文件规定进行评标，一切认定事项应查有实据且不得弄虚作假。</w:t>
      </w:r>
    </w:p>
    <w:p w14:paraId="7089183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（5）评标委员会各成员应当独立对每个投标人的投标文件进行评价，并对评价意见承担个人责任。评审过程中，不得发表倾向性言论。</w:t>
      </w:r>
    </w:p>
    <w:p w14:paraId="78062AB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※对违反评标纪律的评委，将取消其评委资格，对评标工作造成严重损失者将予以通报批评乃至追究法律责任。</w:t>
      </w:r>
    </w:p>
    <w:p w14:paraId="649F3697">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4.有下列情形之一的，视为投标人串通投标，其投标无效；</w:t>
      </w:r>
    </w:p>
    <w:p w14:paraId="554A3A2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4.1不同投标人的投标文件由同一单位或者个人编制；</w:t>
      </w:r>
    </w:p>
    <w:p w14:paraId="4CF7391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4.2不同投标人委托同一单位或者个人办理投标事宜；</w:t>
      </w:r>
    </w:p>
    <w:p w14:paraId="281227E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4.3不同投标人的投标文件载明的项目管理成员或者联系人员为同一人；</w:t>
      </w:r>
    </w:p>
    <w:p w14:paraId="789C91D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4.4不同投标人的投标文件异常一致或者投标报价呈规律性差异；</w:t>
      </w:r>
    </w:p>
    <w:p w14:paraId="46B3E30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4.5不同投标人的投标文件相互混装；</w:t>
      </w:r>
    </w:p>
    <w:p w14:paraId="1748469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4.6不同投标人的投标保证金或购买电子保函支付款为从同一单位或个人的账户转出；</w:t>
      </w:r>
    </w:p>
    <w:p w14:paraId="0C162BF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4.7投标人的投标文件加盖该项目的其他投标人的</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p>
    <w:p w14:paraId="61B1676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说明：在评标过程中发现投标人有上述情形的，评标委员会应当认定其投标无效。同时，项目评审时被认定为串通投标的投标人不得参加该合同项下的采购活动。</w:t>
      </w:r>
    </w:p>
    <w:p w14:paraId="4FCA98FB">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5.投标无效的情形</w:t>
      </w:r>
    </w:p>
    <w:p w14:paraId="62BD3A7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详见资格性审查、符合性审查和招标文件其他投标无效条款。</w:t>
      </w:r>
    </w:p>
    <w:p w14:paraId="4A11EB66">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6.定标</w:t>
      </w:r>
    </w:p>
    <w:p w14:paraId="282BB5C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评标委员会按照招标文件确定的评标方法、步骤、标准，对投标文件进行评审。评标结束后，对投标人的评审名次进行排序，确定中标供应商或者推荐中标候选人。</w:t>
      </w:r>
    </w:p>
    <w:p w14:paraId="188C3190">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7.价格修正</w:t>
      </w:r>
    </w:p>
    <w:p w14:paraId="0990FAB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对报价的计算错误按以下原则修正：</w:t>
      </w:r>
    </w:p>
    <w:p w14:paraId="139146B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（1）投标文件中开标一览表内容与投标文件中相应内容不一致的，以开标一览表为准；</w:t>
      </w:r>
    </w:p>
    <w:p w14:paraId="0D2950A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（2）大写金额和小写金额不一致的，以大写金额为准；</w:t>
      </w:r>
    </w:p>
    <w:p w14:paraId="1AD9277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（3）单价金额小数点或者百分比有明显错位的，以开标一览表的总价为准，并修改单价。</w:t>
      </w:r>
    </w:p>
    <w:p w14:paraId="570718F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（4）总价金额与按单价汇总金额不一致的，以单价金额计算结果为准。但是单价金额计算结果超过预算价的，对其按无效投标处理。</w:t>
      </w:r>
    </w:p>
    <w:p w14:paraId="0DB2303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注：同时出现两种以上不一致的，按照前款规定的顺序在系统上进行价格澄清。澄清后的价格加盖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确认后产生约束力，但不得超出投标文件的范围或者改变投标文件的实质性内容，投标人不确认的，其投标无效。</w:t>
      </w:r>
    </w:p>
    <w:p w14:paraId="290C7343">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5" w:name="_Toc2466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政府采购政策落实</w:t>
      </w:r>
      <w:bookmarkEnd w:id="95"/>
    </w:p>
    <w:p w14:paraId="6D3D0C18">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1.节能、环保要求</w:t>
      </w:r>
    </w:p>
    <w:p w14:paraId="6B18EDD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4F892E9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相关认证机构和获证产品信息以市场监管总局组织建立的节能产品、环境标志产品认证结果信息发布平台公布为准。</w:t>
      </w:r>
    </w:p>
    <w:p w14:paraId="32722992">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2.对符合本国产品标准的产品给予价格扣除</w:t>
      </w:r>
    </w:p>
    <w:p w14:paraId="5C2CE8C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1AE0EA9C">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本国产品标准的适用范围</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22ADDE5">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准确界定产品在中国境内生产</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06242C3F">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对本国产品的支持政策</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6D576779">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E6750D8">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认真审查有关证明文件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12357DF0">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3.对小型、微型企业、监狱企业或残疾人福利性单位给予价格扣除</w:t>
      </w:r>
    </w:p>
    <w:p w14:paraId="69C64D0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4148F11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4.价格扣除相关要求</w:t>
      </w:r>
    </w:p>
    <w:p w14:paraId="098F836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市级业务专网线路租赁服务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1935"/>
        <w:gridCol w:w="859"/>
        <w:gridCol w:w="4706"/>
      </w:tblGrid>
      <w:tr w14:paraId="285BB5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jc w:val="center"/>
        </w:trPr>
        <w:tc>
          <w:tcPr>
            <w:tcW w:w="720" w:type="dxa"/>
            <w:vAlign w:val="center"/>
          </w:tcPr>
          <w:p w14:paraId="1577A87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21" w:type="dxa"/>
            <w:vAlign w:val="center"/>
          </w:tcPr>
          <w:p w14:paraId="5E7DE05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情形</w:t>
            </w:r>
          </w:p>
        </w:tc>
        <w:tc>
          <w:tcPr>
            <w:tcW w:w="1935" w:type="dxa"/>
            <w:vAlign w:val="center"/>
          </w:tcPr>
          <w:p w14:paraId="652C6BC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适用对象</w:t>
            </w:r>
          </w:p>
        </w:tc>
        <w:tc>
          <w:tcPr>
            <w:tcW w:w="859" w:type="dxa"/>
            <w:vAlign w:val="center"/>
          </w:tcPr>
          <w:p w14:paraId="6311469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价格扣除比例</w:t>
            </w:r>
          </w:p>
        </w:tc>
        <w:tc>
          <w:tcPr>
            <w:tcW w:w="4706" w:type="dxa"/>
            <w:vAlign w:val="center"/>
          </w:tcPr>
          <w:p w14:paraId="78B36E0D">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计算公式</w:t>
            </w:r>
          </w:p>
        </w:tc>
      </w:tr>
      <w:tr w14:paraId="01BC19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7A1B813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421" w:type="dxa"/>
            <w:vAlign w:val="top"/>
          </w:tcPr>
          <w:p w14:paraId="3DEDD4C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vAlign w:val="top"/>
          </w:tcPr>
          <w:p w14:paraId="2201ABF8">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w:t>
            </w:r>
          </w:p>
        </w:tc>
        <w:tc>
          <w:tcPr>
            <w:tcW w:w="859" w:type="dxa"/>
            <w:vAlign w:val="center"/>
          </w:tcPr>
          <w:p w14:paraId="7D6C31D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4706" w:type="dxa"/>
            <w:vAlign w:val="top"/>
          </w:tcPr>
          <w:p w14:paraId="325A6F3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即提供服务的人员为小微企业依照《中华人民共和国劳动合同法》订立劳动合同的从业人员时，给予价格扣除C1，即：评标价=投标报价×（1-C1）;监狱企业与残疾人福利性单位视同小型、微型企业，享受同等价格扣除，当企业属性重复时，不重复价格扣除。</w:t>
            </w:r>
          </w:p>
        </w:tc>
      </w:tr>
      <w:tr w14:paraId="445D2A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15CD15D7">
            <w:pPr>
              <w:pStyle w:val="20"/>
              <w:jc w:val="center"/>
              <w:rPr>
                <w:rFonts w:hint="eastAsia" w:ascii="宋体" w:hAnsi="宋体" w:eastAsia="宋体" w:cs="宋体"/>
                <w:color w:val="000000" w:themeColor="text1"/>
                <w:highlight w:val="none"/>
                <w:lang w:val="en-US" w:eastAsia="zh-Han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1421" w:type="dxa"/>
            <w:shd w:val="clear" w:color="auto" w:fill="auto"/>
            <w:vAlign w:val="center"/>
          </w:tcPr>
          <w:p w14:paraId="22C11CC2">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shd w:val="clear" w:color="auto" w:fill="auto"/>
            <w:vAlign w:val="center"/>
          </w:tcPr>
          <w:p w14:paraId="7B80DF4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投标（响应）供应商为大中型企业与小微企业组成联合体或者大中型企业向一家或者多家小微企业分包的，对于联合体协议或者分包意向协议约定小微企业的合同份额占到合同总金额30%以上</w:t>
            </w:r>
          </w:p>
        </w:tc>
        <w:tc>
          <w:tcPr>
            <w:tcW w:w="859" w:type="dxa"/>
            <w:shd w:val="clear" w:color="auto" w:fill="auto"/>
            <w:vAlign w:val="center"/>
          </w:tcPr>
          <w:p w14:paraId="5298D79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4706" w:type="dxa"/>
            <w:shd w:val="clear" w:color="auto" w:fill="auto"/>
            <w:vAlign w:val="center"/>
          </w:tcPr>
          <w:p w14:paraId="439C77D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大中型企业与小微企业组成联合体或者允许大中型企业向一家或者多家小微企业分包的采购项目，对于联合协议或者分包意向协议约定小微企业的合同份额占到合同总金额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6335C3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097C2E8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注：（1）上述评标价仅用于计算价格分，成交金额以实际投标价为准。 （2）组成联合体的大中型企业和其他自然人、法人或者其他组织、与小型、微型企业之间不得存在投资关系。</w:t>
            </w:r>
          </w:p>
        </w:tc>
      </w:tr>
    </w:tbl>
    <w:p w14:paraId="5328641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1EF1A8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县级业务专网主干线路租赁服务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1935"/>
        <w:gridCol w:w="859"/>
        <w:gridCol w:w="4706"/>
      </w:tblGrid>
      <w:tr w14:paraId="1DE827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jc w:val="center"/>
        </w:trPr>
        <w:tc>
          <w:tcPr>
            <w:tcW w:w="720" w:type="dxa"/>
            <w:vAlign w:val="center"/>
          </w:tcPr>
          <w:p w14:paraId="1F80DFC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21" w:type="dxa"/>
            <w:vAlign w:val="center"/>
          </w:tcPr>
          <w:p w14:paraId="308D09F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情形</w:t>
            </w:r>
          </w:p>
        </w:tc>
        <w:tc>
          <w:tcPr>
            <w:tcW w:w="1935" w:type="dxa"/>
            <w:vAlign w:val="center"/>
          </w:tcPr>
          <w:p w14:paraId="28AD810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适用对象</w:t>
            </w:r>
          </w:p>
        </w:tc>
        <w:tc>
          <w:tcPr>
            <w:tcW w:w="859" w:type="dxa"/>
            <w:vAlign w:val="center"/>
          </w:tcPr>
          <w:p w14:paraId="7728287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价格扣除比例</w:t>
            </w:r>
          </w:p>
        </w:tc>
        <w:tc>
          <w:tcPr>
            <w:tcW w:w="4706" w:type="dxa"/>
            <w:vAlign w:val="center"/>
          </w:tcPr>
          <w:p w14:paraId="1824379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计算公式</w:t>
            </w:r>
          </w:p>
        </w:tc>
      </w:tr>
      <w:tr w14:paraId="5FA045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7615B13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421" w:type="dxa"/>
            <w:vAlign w:val="top"/>
          </w:tcPr>
          <w:p w14:paraId="660E3D4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vAlign w:val="top"/>
          </w:tcPr>
          <w:p w14:paraId="445B72A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w:t>
            </w:r>
          </w:p>
        </w:tc>
        <w:tc>
          <w:tcPr>
            <w:tcW w:w="859" w:type="dxa"/>
            <w:vAlign w:val="center"/>
          </w:tcPr>
          <w:p w14:paraId="444B95F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4706" w:type="dxa"/>
            <w:vAlign w:val="top"/>
          </w:tcPr>
          <w:p w14:paraId="33839DD4">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即提供服务的人员为小微企业依照《中华人民共和国劳动合同法》订立劳动合同的从业人员时，给予价格扣除C1，即：评标价=投标报价×（1-C1）;监狱企业与残疾人福利性单位视同小型、微型企业，享受同等价格扣除，当企业属性重复时，不重复价格扣除。</w:t>
            </w:r>
          </w:p>
        </w:tc>
      </w:tr>
      <w:tr w14:paraId="0F9873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3ACAA56C">
            <w:pPr>
              <w:pStyle w:val="20"/>
              <w:jc w:val="center"/>
              <w:rPr>
                <w:rFonts w:hint="eastAsia" w:ascii="宋体" w:hAnsi="宋体" w:eastAsia="宋体" w:cs="宋体"/>
                <w:color w:val="000000" w:themeColor="text1"/>
                <w:highlight w:val="none"/>
                <w:lang w:val="en-US" w:eastAsia="zh-Han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1421" w:type="dxa"/>
            <w:shd w:val="clear" w:color="auto" w:fill="auto"/>
            <w:vAlign w:val="center"/>
          </w:tcPr>
          <w:p w14:paraId="3F8AB68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shd w:val="clear" w:color="auto" w:fill="auto"/>
            <w:vAlign w:val="center"/>
          </w:tcPr>
          <w:p w14:paraId="5ECB58D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投标（响应）供应商为大中型企业与小微企业组成联合体或者大中型企业向一家或者多家小微企业分包的，对于联合体协议或者分包意向协议约定小微企业的合同份额占到合同总金额30%以上</w:t>
            </w:r>
          </w:p>
        </w:tc>
        <w:tc>
          <w:tcPr>
            <w:tcW w:w="859" w:type="dxa"/>
            <w:shd w:val="clear" w:color="auto" w:fill="auto"/>
            <w:vAlign w:val="center"/>
          </w:tcPr>
          <w:p w14:paraId="1A2FC80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4706" w:type="dxa"/>
            <w:shd w:val="clear" w:color="auto" w:fill="auto"/>
            <w:vAlign w:val="center"/>
          </w:tcPr>
          <w:p w14:paraId="1DD80D3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大中型企业与小微企业组成联合体或者允许大中型企业向一家或者多家小微企业分包的采购项目，对于联合协议或者分包意向协议约定小微企业的合同份额占到合同总金额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54CC57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03E2923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注：（1）上述评标价仅用于计算价格分，成交金额以实际投标价为准。 （2）组成联合体的大中型企业和其他自然人、法人或者其他组织、与小型、微型企业之间不得存在投资关系。</w:t>
            </w:r>
          </w:p>
        </w:tc>
      </w:tr>
    </w:tbl>
    <w:p w14:paraId="3758169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4B4BBD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（1）所称小型和微型企业应当符合以下条件：</w:t>
      </w:r>
    </w:p>
    <w:p w14:paraId="5C93E49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在中华人民共和国境内依法设立，依据国务院批准的中小企业划分标准确定的小型企业和微型企业，但与大企业的负责人为同一人，或者与大企业存在直接控股、管理关系的除外。</w:t>
      </w:r>
    </w:p>
    <w:p w14:paraId="2A36309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符合中小企业划分标准的个体工商户，在政府采购活动中视同中小企业。</w:t>
      </w:r>
    </w:p>
    <w:p w14:paraId="2EDE5F6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提供本企业（属于小微企业）制造的货物或者提供其他小型或微型企业制造的货物/提供本企业（属于小微企业）承接的服务。</w:t>
      </w:r>
    </w:p>
    <w:p w14:paraId="5177DCA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782399F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说明：投标人应当对其出具的《中小企业声明函》真实性负责，投标人出具的《中小企业声明函》内容不实的，属于提供虚假材料谋取中标。</w:t>
      </w:r>
    </w:p>
    <w:p w14:paraId="27DA5FF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605BE08E">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6" w:name="_Toc2380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评审程序</w:t>
      </w:r>
      <w:bookmarkEnd w:id="96"/>
    </w:p>
    <w:p w14:paraId="306062C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1.资格性审查、符合性审查和异常低价审查</w:t>
      </w:r>
    </w:p>
    <w:p w14:paraId="3C3E0B1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资格性审查。公开招标采购项目开标结束后，采购人或采购代理机构应当依法对投标人的资格进行审查，以确定投标人是否具备投标资格。（详见后附表一资格性审查表）</w:t>
      </w:r>
    </w:p>
    <w:p w14:paraId="5D05C06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符合性审查。评标委员会依据招标文件的规定，从投标文件的有效性、完整性和对招标文件的响应程度进行审查，以确定是否对招标文件的实质性要求作出响应。（详见后附表二符合性审查表）</w:t>
      </w:r>
    </w:p>
    <w:p w14:paraId="7E1FF34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资格性审查和符合性审查中凡有其中任意一项未通过的，评审结果为未通过，未通过资格性审查、符合性审查的投标人按无效投标处理。</w:t>
      </w:r>
    </w:p>
    <w:p w14:paraId="66AC702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异常低价审查。政府采购评审中出现采购文件明确的异常低价情形，评审委员会应当启动异常低价投标（响应）审查程序。</w:t>
      </w:r>
    </w:p>
    <w:p w14:paraId="60AC3A8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14:paraId="0A7DCBE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被启动异常低价审查的供应商，如果不提供书面说明、证明材料，或者提供的书面说明、证明材料不能证明其报价合理性的，应当将其作为无效投标（响应）处理。</w:t>
      </w:r>
    </w:p>
    <w:p w14:paraId="4D18E4E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通过异常低价审查的不足3家，不得进入详细评审。</w:t>
      </w:r>
    </w:p>
    <w:p w14:paraId="2EED3AC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资格性审查、符合性审查、异常低价审查中凡有其中任意一项未通过的，评审结果为未通过，未通过资格性审查、符合性审查、异常低价审查的投标人按无效投标处理。</w:t>
      </w:r>
    </w:p>
    <w:p w14:paraId="4E75214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对各投标人进行资格审查、符合性审查、异常低价审查过程中，对初步被认定为无效投标者，由评标委员会组长或采购人代表将集体意见及时告知投标当事人。</w:t>
      </w:r>
    </w:p>
    <w:p w14:paraId="1C1BBA5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7C0ABE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合格投标人不足3家的，不得评标。</w:t>
      </w:r>
    </w:p>
    <w:p w14:paraId="0E4985D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表一资格性审查表：</w:t>
      </w:r>
    </w:p>
    <w:p w14:paraId="17F14F9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市级业务专网线路租赁服务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27"/>
        <w:gridCol w:w="5772"/>
      </w:tblGrid>
      <w:tr w14:paraId="197761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0" w:hRule="atLeast"/>
          <w:jc w:val="center"/>
        </w:trPr>
        <w:tc>
          <w:tcPr>
            <w:tcW w:w="972" w:type="dxa"/>
            <w:vAlign w:val="top"/>
          </w:tcPr>
          <w:p w14:paraId="0418EA60">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8099" w:type="dxa"/>
            <w:gridSpan w:val="2"/>
            <w:vAlign w:val="top"/>
          </w:tcPr>
          <w:p w14:paraId="3B9EB16C">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资格审查内容</w:t>
            </w:r>
          </w:p>
        </w:tc>
      </w:tr>
      <w:tr w14:paraId="683AF1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22ECBA9F">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327" w:type="dxa"/>
            <w:vAlign w:val="center"/>
          </w:tcPr>
          <w:p w14:paraId="6BE57D20">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具有独立承担民事责任的能力</w:t>
            </w:r>
          </w:p>
        </w:tc>
        <w:tc>
          <w:tcPr>
            <w:tcW w:w="5772" w:type="dxa"/>
            <w:vAlign w:val="top"/>
          </w:tcPr>
          <w:p w14:paraId="67A11D3B">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在中华人民共和国境内注册的法人或其他组织或自然人， 投</w:t>
            </w:r>
          </w:p>
          <w:p w14:paraId="79C96057">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标（响应）时提交有效的营业执照（或事业法人登记证或身份证等相关证明） 副本复印件。分支机构投标的，须提供总公司和分公司营业执照副本复印件，总公司出具给分支机构的授权书。</w:t>
            </w:r>
          </w:p>
        </w:tc>
      </w:tr>
      <w:tr w14:paraId="45B820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972" w:type="dxa"/>
            <w:vAlign w:val="center"/>
          </w:tcPr>
          <w:p w14:paraId="65DC69D9">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2327" w:type="dxa"/>
            <w:vAlign w:val="center"/>
          </w:tcPr>
          <w:p w14:paraId="134C9EE8">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有依法缴纳税收和社会保障资金的良好记录</w:t>
            </w:r>
          </w:p>
        </w:tc>
        <w:tc>
          <w:tcPr>
            <w:tcW w:w="5772" w:type="dxa"/>
            <w:vAlign w:val="top"/>
          </w:tcPr>
          <w:p w14:paraId="65000FFF">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tc>
      </w:tr>
      <w:tr w14:paraId="6BE377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2EF93850">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2327" w:type="dxa"/>
            <w:vAlign w:val="center"/>
          </w:tcPr>
          <w:p w14:paraId="243364A7">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具有良好的商业信誉和健全的财务会计制度</w:t>
            </w:r>
          </w:p>
        </w:tc>
        <w:tc>
          <w:tcPr>
            <w:tcW w:w="5772" w:type="dxa"/>
            <w:vAlign w:val="top"/>
          </w:tcPr>
          <w:p w14:paraId="392380EF">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投标人必须具有良好的商业信誉和健全的财务会计制度（提供202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年至今任意一个月的财务报表或基本开户行出具的资信证明或出具《承诺函》）。</w:t>
            </w:r>
          </w:p>
        </w:tc>
      </w:tr>
      <w:tr w14:paraId="381ED3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F8D30CA">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2327" w:type="dxa"/>
            <w:vAlign w:val="center"/>
          </w:tcPr>
          <w:p w14:paraId="320AC4EE">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履行合同所必需的设备和专业技术能力</w:t>
            </w:r>
          </w:p>
        </w:tc>
        <w:tc>
          <w:tcPr>
            <w:tcW w:w="5772" w:type="dxa"/>
            <w:vAlign w:val="top"/>
          </w:tcPr>
          <w:p w14:paraId="2C80D044">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设备及专业技术能力情况或出具《承诺函》。</w:t>
            </w:r>
          </w:p>
        </w:tc>
      </w:tr>
      <w:tr w14:paraId="043A4A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567AAD48">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2327" w:type="dxa"/>
            <w:vAlign w:val="center"/>
          </w:tcPr>
          <w:p w14:paraId="0CD426E8">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参加采购活动前3年内，在经营活动中没有重大违法记录</w:t>
            </w:r>
          </w:p>
        </w:tc>
        <w:tc>
          <w:tcPr>
            <w:tcW w:w="5772" w:type="dxa"/>
            <w:vAlign w:val="top"/>
          </w:tcPr>
          <w:p w14:paraId="2EAB4F36">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10BACB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C776DED">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2327" w:type="dxa"/>
            <w:vAlign w:val="center"/>
          </w:tcPr>
          <w:p w14:paraId="56302ADF">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信用记录</w:t>
            </w:r>
          </w:p>
        </w:tc>
        <w:tc>
          <w:tcPr>
            <w:tcW w:w="5772" w:type="dxa"/>
            <w:vAlign w:val="top"/>
          </w:tcPr>
          <w:p w14:paraId="5CBC025D">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59D963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2DB028E">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2327" w:type="dxa"/>
            <w:vAlign w:val="center"/>
          </w:tcPr>
          <w:p w14:paraId="0BB83420">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5772" w:type="dxa"/>
            <w:vAlign w:val="top"/>
          </w:tcPr>
          <w:p w14:paraId="1AB23A51">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单位负责人为同一人或者存在直接控股、 管理关系的不同供应商，不得同时参加本采购项目（或采购包） 投标（响应）。 为本项目提供整体设计、规范编制或者项目管理、 监理、 检测等服务的供应商，不得再参与本项目投标（响应）。 投标函相关承诺要求内容。</w:t>
            </w:r>
          </w:p>
        </w:tc>
      </w:tr>
      <w:tr w14:paraId="628181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2A289D5E">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p>
        </w:tc>
        <w:tc>
          <w:tcPr>
            <w:tcW w:w="2327" w:type="dxa"/>
            <w:vAlign w:val="center"/>
          </w:tcPr>
          <w:p w14:paraId="6093FB5F">
            <w:pPr>
              <w:pStyle w:val="20"/>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本项目不接受联合体投标</w:t>
            </w:r>
          </w:p>
        </w:tc>
        <w:tc>
          <w:tcPr>
            <w:tcW w:w="5772" w:type="dxa"/>
            <w:vAlign w:val="top"/>
          </w:tcPr>
          <w:p w14:paraId="51FD3E39">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本项目不接受联合体投标</w:t>
            </w:r>
          </w:p>
        </w:tc>
      </w:tr>
    </w:tbl>
    <w:p w14:paraId="6523C05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5AAA32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县级业务专网主干线路租赁服务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27"/>
        <w:gridCol w:w="5772"/>
      </w:tblGrid>
      <w:tr w14:paraId="0DB7E7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0" w:hRule="atLeast"/>
          <w:jc w:val="center"/>
        </w:trPr>
        <w:tc>
          <w:tcPr>
            <w:tcW w:w="972" w:type="dxa"/>
            <w:vAlign w:val="top"/>
          </w:tcPr>
          <w:p w14:paraId="43DB5B15">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8099" w:type="dxa"/>
            <w:gridSpan w:val="2"/>
            <w:vAlign w:val="top"/>
          </w:tcPr>
          <w:p w14:paraId="57DD232E">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资格审查内容</w:t>
            </w:r>
          </w:p>
        </w:tc>
      </w:tr>
      <w:tr w14:paraId="596494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50B2E28A">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327" w:type="dxa"/>
            <w:vAlign w:val="center"/>
          </w:tcPr>
          <w:p w14:paraId="0778DA1F">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具有独立承担民事责任的能力</w:t>
            </w:r>
          </w:p>
        </w:tc>
        <w:tc>
          <w:tcPr>
            <w:tcW w:w="5772" w:type="dxa"/>
            <w:vAlign w:val="top"/>
          </w:tcPr>
          <w:p w14:paraId="5AB74935">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在中华人民共和国境内注册的法人或其他组织或自然人， 投</w:t>
            </w:r>
          </w:p>
          <w:p w14:paraId="47BC8DD0">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标（响应）时提交有效的营业执照（或事业法人登记证或身份证等相关证明） 副本复印件。分支机构投标的，须提供总公司和分公司营业执照副本复印件，总公司出具给分支机构的授权书。</w:t>
            </w:r>
          </w:p>
        </w:tc>
      </w:tr>
      <w:tr w14:paraId="761DC2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65CE2DE">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2327" w:type="dxa"/>
            <w:vAlign w:val="center"/>
          </w:tcPr>
          <w:p w14:paraId="498F5E4A">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有依法缴纳税收和社会保障资金的良好记录</w:t>
            </w:r>
          </w:p>
        </w:tc>
        <w:tc>
          <w:tcPr>
            <w:tcW w:w="5772" w:type="dxa"/>
            <w:vAlign w:val="top"/>
          </w:tcPr>
          <w:p w14:paraId="1037CFAD">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tc>
      </w:tr>
      <w:tr w14:paraId="42E917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B44CDB8">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2327" w:type="dxa"/>
            <w:vAlign w:val="center"/>
          </w:tcPr>
          <w:p w14:paraId="46B51073">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具有良好的商业信誉和健全的财务会计制度</w:t>
            </w:r>
          </w:p>
        </w:tc>
        <w:tc>
          <w:tcPr>
            <w:tcW w:w="5772" w:type="dxa"/>
            <w:vAlign w:val="top"/>
          </w:tcPr>
          <w:p w14:paraId="32292CDA">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投标人必须具有良好的商业信誉和健全的财务会计制度（提供202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年至今任意一个月的财务报表或基本开户行出具的资信证明或出具《承诺函》）。</w:t>
            </w:r>
          </w:p>
        </w:tc>
      </w:tr>
      <w:tr w14:paraId="0B113A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5D6DD6B8">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2327" w:type="dxa"/>
            <w:vAlign w:val="center"/>
          </w:tcPr>
          <w:p w14:paraId="737DCF4B">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履行合同所必需的设备和专业技术能力</w:t>
            </w:r>
          </w:p>
        </w:tc>
        <w:tc>
          <w:tcPr>
            <w:tcW w:w="5772" w:type="dxa"/>
            <w:vAlign w:val="top"/>
          </w:tcPr>
          <w:p w14:paraId="392CD99D">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设备及专业技术能力情况或出具《承诺函》。</w:t>
            </w:r>
          </w:p>
        </w:tc>
      </w:tr>
      <w:tr w14:paraId="31B90D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694B8F6">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2327" w:type="dxa"/>
            <w:vAlign w:val="center"/>
          </w:tcPr>
          <w:p w14:paraId="265B9D01">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参加采购活动前3年内，在经营活动中没有重大违法记录</w:t>
            </w:r>
          </w:p>
        </w:tc>
        <w:tc>
          <w:tcPr>
            <w:tcW w:w="5772" w:type="dxa"/>
            <w:vAlign w:val="top"/>
          </w:tcPr>
          <w:p w14:paraId="0ABA445C">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62FBDF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3009EC1">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2327" w:type="dxa"/>
            <w:vAlign w:val="center"/>
          </w:tcPr>
          <w:p w14:paraId="4A09C60D">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信用记录</w:t>
            </w:r>
          </w:p>
        </w:tc>
        <w:tc>
          <w:tcPr>
            <w:tcW w:w="5772" w:type="dxa"/>
            <w:vAlign w:val="top"/>
          </w:tcPr>
          <w:p w14:paraId="7FAD7CD6">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279749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EE07B95">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2327" w:type="dxa"/>
            <w:vAlign w:val="center"/>
          </w:tcPr>
          <w:p w14:paraId="331264DF">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5772" w:type="dxa"/>
            <w:vAlign w:val="top"/>
          </w:tcPr>
          <w:p w14:paraId="3154356F">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单位负责人为同一人或者存在直接控股、 管理关系的不同供应商，不得同时参加本采购项目（或采购包） 投标（响应）。 为本项目提供整体设计、规范编制或者项目管理、 监理、 检测等服务的供应商，不得再参与本项目投标（响应）。 投标函相关承诺要求内容。</w:t>
            </w:r>
          </w:p>
        </w:tc>
      </w:tr>
      <w:tr w14:paraId="26A4BC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DFA5DDA">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p>
        </w:tc>
        <w:tc>
          <w:tcPr>
            <w:tcW w:w="2327" w:type="dxa"/>
            <w:vAlign w:val="center"/>
          </w:tcPr>
          <w:p w14:paraId="171C32FA">
            <w:pPr>
              <w:pStyle w:val="20"/>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本项目不接受联合体投标</w:t>
            </w:r>
          </w:p>
        </w:tc>
        <w:tc>
          <w:tcPr>
            <w:tcW w:w="5772" w:type="dxa"/>
            <w:vAlign w:val="top"/>
          </w:tcPr>
          <w:p w14:paraId="6975BDDC">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本项目不接受联合体投标</w:t>
            </w:r>
          </w:p>
        </w:tc>
      </w:tr>
    </w:tbl>
    <w:p w14:paraId="057CFF3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31EFAA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19791F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表二符合性审查表：</w:t>
      </w:r>
    </w:p>
    <w:p w14:paraId="58D2EC7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市级业务专网线路租赁服务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42"/>
        <w:gridCol w:w="5757"/>
      </w:tblGrid>
      <w:tr w14:paraId="1B8BF7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4FFA2523">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序号</w:t>
            </w:r>
          </w:p>
        </w:tc>
        <w:tc>
          <w:tcPr>
            <w:tcW w:w="2342" w:type="dxa"/>
            <w:vAlign w:val="top"/>
          </w:tcPr>
          <w:p w14:paraId="01789112">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评审点要求概况</w:t>
            </w:r>
          </w:p>
        </w:tc>
        <w:tc>
          <w:tcPr>
            <w:tcW w:w="5757" w:type="dxa"/>
            <w:vAlign w:val="top"/>
          </w:tcPr>
          <w:p w14:paraId="051FD5C2">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评审点具体描述</w:t>
            </w:r>
          </w:p>
        </w:tc>
      </w:tr>
      <w:tr w14:paraId="089D95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547DC8BC">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2342" w:type="dxa"/>
            <w:shd w:val="clear" w:color="auto" w:fill="auto"/>
            <w:vAlign w:val="center"/>
          </w:tcPr>
          <w:p w14:paraId="521CF6BA">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合同履行期限须满足要求</w:t>
            </w:r>
          </w:p>
        </w:tc>
        <w:tc>
          <w:tcPr>
            <w:tcW w:w="5757" w:type="dxa"/>
            <w:shd w:val="clear" w:color="auto" w:fill="auto"/>
            <w:vAlign w:val="top"/>
          </w:tcPr>
          <w:p w14:paraId="4FC52175">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14:textFill>
                  <w14:solidFill>
                    <w14:schemeClr w14:val="tx1"/>
                  </w14:solidFill>
                </w14:textFill>
              </w:rPr>
              <w:t>采购合同签订之日起10个日历日内完成。(完工包括交货及安装调试，超出该完工期作无效投标处理)</w:t>
            </w:r>
          </w:p>
        </w:tc>
      </w:tr>
      <w:tr w14:paraId="76708A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5C157A17">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2342" w:type="dxa"/>
            <w:shd w:val="clear" w:color="auto" w:fill="auto"/>
            <w:vAlign w:val="center"/>
          </w:tcPr>
          <w:p w14:paraId="215A5712">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投标报价未超出报价上限</w:t>
            </w:r>
          </w:p>
        </w:tc>
        <w:tc>
          <w:tcPr>
            <w:tcW w:w="5757" w:type="dxa"/>
            <w:shd w:val="clear" w:color="auto" w:fill="auto"/>
            <w:vAlign w:val="top"/>
          </w:tcPr>
          <w:p w14:paraId="07501C3A">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人民币315120.00元（超出该上限的投标报价将作为无效投标处理）</w:t>
            </w:r>
          </w:p>
        </w:tc>
      </w:tr>
      <w:tr w14:paraId="79645F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18392F3E">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2342" w:type="dxa"/>
            <w:shd w:val="clear" w:color="auto" w:fill="auto"/>
            <w:vAlign w:val="center"/>
          </w:tcPr>
          <w:p w14:paraId="3719BF47">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法定代表人/负责人资格证明书及授权委托书</w:t>
            </w:r>
          </w:p>
        </w:tc>
        <w:tc>
          <w:tcPr>
            <w:tcW w:w="5757" w:type="dxa"/>
            <w:shd w:val="clear" w:color="auto" w:fill="auto"/>
            <w:vAlign w:val="top"/>
          </w:tcPr>
          <w:p w14:paraId="5896A3DB">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提供法定代表人/负责人资格证明书及授权委托书</w:t>
            </w:r>
          </w:p>
        </w:tc>
      </w:tr>
      <w:tr w14:paraId="45B450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4E0C1BA">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2342" w:type="dxa"/>
            <w:shd w:val="clear" w:color="auto" w:fill="auto"/>
            <w:vAlign w:val="center"/>
          </w:tcPr>
          <w:p w14:paraId="41390B5E">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其他要求</w:t>
            </w:r>
          </w:p>
        </w:tc>
        <w:tc>
          <w:tcPr>
            <w:tcW w:w="5757" w:type="dxa"/>
            <w:shd w:val="clear" w:color="auto" w:fill="auto"/>
            <w:vAlign w:val="top"/>
          </w:tcPr>
          <w:p w14:paraId="7FFBC6DA">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按投标资料清单中规定提供“必须提交”的文件资料</w:t>
            </w:r>
          </w:p>
        </w:tc>
      </w:tr>
    </w:tbl>
    <w:p w14:paraId="15711DC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F63834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县级业务专网主干线路租赁服务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42"/>
        <w:gridCol w:w="5757"/>
      </w:tblGrid>
      <w:tr w14:paraId="7097F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12C778C7">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序号</w:t>
            </w:r>
          </w:p>
        </w:tc>
        <w:tc>
          <w:tcPr>
            <w:tcW w:w="2342" w:type="dxa"/>
            <w:vAlign w:val="top"/>
          </w:tcPr>
          <w:p w14:paraId="2163F731">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评审点要求概况</w:t>
            </w:r>
          </w:p>
        </w:tc>
        <w:tc>
          <w:tcPr>
            <w:tcW w:w="5757" w:type="dxa"/>
            <w:vAlign w:val="top"/>
          </w:tcPr>
          <w:p w14:paraId="1AF332E2">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评审点具体描述</w:t>
            </w:r>
          </w:p>
        </w:tc>
      </w:tr>
      <w:tr w14:paraId="682344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09CE4CBB">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2342" w:type="dxa"/>
            <w:shd w:val="clear" w:color="auto" w:fill="auto"/>
            <w:vAlign w:val="center"/>
          </w:tcPr>
          <w:p w14:paraId="587EE50C">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合同履行期限须满足要求</w:t>
            </w:r>
          </w:p>
        </w:tc>
        <w:tc>
          <w:tcPr>
            <w:tcW w:w="5757" w:type="dxa"/>
            <w:shd w:val="clear" w:color="auto" w:fill="auto"/>
            <w:vAlign w:val="top"/>
          </w:tcPr>
          <w:p w14:paraId="663BD26E">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14:textFill>
                  <w14:solidFill>
                    <w14:schemeClr w14:val="tx1"/>
                  </w14:solidFill>
                </w14:textFill>
              </w:rPr>
              <w:t>采购合同签订之日起10个日历日内完成。(完工包括交货及安装调试，超出该完工期作无效投标处理)</w:t>
            </w:r>
          </w:p>
        </w:tc>
      </w:tr>
      <w:tr w14:paraId="5EA695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52622528">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2342" w:type="dxa"/>
            <w:shd w:val="clear" w:color="auto" w:fill="auto"/>
            <w:vAlign w:val="center"/>
          </w:tcPr>
          <w:p w14:paraId="05FB9062">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投标报价未超出报价上限</w:t>
            </w:r>
          </w:p>
        </w:tc>
        <w:tc>
          <w:tcPr>
            <w:tcW w:w="5757" w:type="dxa"/>
            <w:shd w:val="clear" w:color="auto" w:fill="auto"/>
            <w:vAlign w:val="top"/>
          </w:tcPr>
          <w:p w14:paraId="1D4763E6">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人民币</w:t>
            </w:r>
            <w:r>
              <w:rPr>
                <w:rFonts w:hint="eastAsia" w:ascii="宋体" w:hAnsi="宋体" w:eastAsia="宋体" w:cs="宋体"/>
                <w:color w:val="000000" w:themeColor="text1"/>
                <w:sz w:val="21"/>
                <w:szCs w:val="21"/>
                <w:highlight w:val="none"/>
                <w:lang w:val="en-US" w:eastAsia="zh-CN"/>
                <w14:textFill>
                  <w14:solidFill>
                    <w14:schemeClr w14:val="tx1"/>
                  </w14:solidFill>
                </w14:textFill>
              </w:rPr>
              <w:t>111600.00</w:t>
            </w:r>
            <w:r>
              <w:rPr>
                <w:rFonts w:ascii="宋体" w:hAnsi="宋体" w:eastAsia="宋体" w:cs="宋体"/>
                <w:color w:val="000000" w:themeColor="text1"/>
                <w:sz w:val="21"/>
                <w:szCs w:val="21"/>
                <w:highlight w:val="none"/>
                <w14:textFill>
                  <w14:solidFill>
                    <w14:schemeClr w14:val="tx1"/>
                  </w14:solidFill>
                </w14:textFill>
              </w:rPr>
              <w:t>元（超出该上限的投标报价将作为无效投标处理）</w:t>
            </w:r>
          </w:p>
        </w:tc>
      </w:tr>
      <w:tr w14:paraId="1B49FE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74C5D062">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2342" w:type="dxa"/>
            <w:shd w:val="clear" w:color="auto" w:fill="auto"/>
            <w:vAlign w:val="center"/>
          </w:tcPr>
          <w:p w14:paraId="60D4A2F5">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法定代表人/负责人资格证明书及授权委托书</w:t>
            </w:r>
          </w:p>
        </w:tc>
        <w:tc>
          <w:tcPr>
            <w:tcW w:w="5757" w:type="dxa"/>
            <w:shd w:val="clear" w:color="auto" w:fill="auto"/>
            <w:vAlign w:val="top"/>
          </w:tcPr>
          <w:p w14:paraId="4D7E492D">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提供法定代表人/负责人资格证明书及授权委托书</w:t>
            </w:r>
          </w:p>
        </w:tc>
      </w:tr>
      <w:tr w14:paraId="6EB078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7" w:hRule="atLeast"/>
          <w:jc w:val="center"/>
        </w:trPr>
        <w:tc>
          <w:tcPr>
            <w:tcW w:w="972" w:type="dxa"/>
            <w:shd w:val="clear" w:color="auto" w:fill="auto"/>
            <w:vAlign w:val="center"/>
          </w:tcPr>
          <w:p w14:paraId="7E8C27BC">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2342" w:type="dxa"/>
            <w:shd w:val="clear" w:color="auto" w:fill="auto"/>
            <w:vAlign w:val="center"/>
          </w:tcPr>
          <w:p w14:paraId="1F5ED504">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其他要求</w:t>
            </w:r>
          </w:p>
        </w:tc>
        <w:tc>
          <w:tcPr>
            <w:tcW w:w="5757" w:type="dxa"/>
            <w:shd w:val="clear" w:color="auto" w:fill="auto"/>
            <w:vAlign w:val="top"/>
          </w:tcPr>
          <w:p w14:paraId="1D95FD78">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按投标资料清单中规定提供“必须提交”的文件资料</w:t>
            </w:r>
          </w:p>
        </w:tc>
      </w:tr>
    </w:tbl>
    <w:p w14:paraId="1A585F29">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69DE84">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5D325B2">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2.投标文件澄清</w:t>
      </w:r>
    </w:p>
    <w:p w14:paraId="06D4249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2.1对于投标文件中含义不明确、同类问题表述不一致或者有明显文字和计算错误的内容，评标委员会应当在评审过程中发起澄清，要求投标人针对价格或内容做出必要的澄清、说明或补正。</w:t>
      </w:r>
    </w:p>
    <w:p w14:paraId="37A3CC0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投标人需在规定时间内完成澄清（响应），并加盖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章。</w:t>
      </w:r>
    </w:p>
    <w:p w14:paraId="302590C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若因投标人联系方式错误未接收短信、未接听电话或超时未进行澄清（响应）造成的不利后果由供应商自行承担。投标人的澄清、说明或者补正不得超出投标文件的范围或者改变投标文件的实质性内容。</w:t>
      </w:r>
    </w:p>
    <w:p w14:paraId="19BB101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2.2评标委员会不接受投标人主动提出的澄清、说明或补正。</w:t>
      </w:r>
    </w:p>
    <w:p w14:paraId="4FEF121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2.3评标委员会对投标人提交的澄清、说明或补正有疑问的，可以要求投标人进一步澄清、说明或补正。</w:t>
      </w:r>
    </w:p>
    <w:p w14:paraId="31D82802">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3.详细评审</w:t>
      </w:r>
    </w:p>
    <w:p w14:paraId="5C4F02C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市级业务专网线路租赁服务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38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
        <w:gridCol w:w="2130"/>
        <w:gridCol w:w="6334"/>
      </w:tblGrid>
      <w:tr w14:paraId="198DBF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19319838">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评审因素</w:t>
            </w:r>
          </w:p>
        </w:tc>
        <w:tc>
          <w:tcPr>
            <w:tcW w:w="8464" w:type="dxa"/>
            <w:gridSpan w:val="2"/>
          </w:tcPr>
          <w:p w14:paraId="47B1699D">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评审标准</w:t>
            </w:r>
          </w:p>
        </w:tc>
      </w:tr>
      <w:tr w14:paraId="70301B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7D101EC3">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分值构成</w:t>
            </w:r>
          </w:p>
        </w:tc>
        <w:tc>
          <w:tcPr>
            <w:tcW w:w="8464" w:type="dxa"/>
            <w:gridSpan w:val="2"/>
          </w:tcPr>
          <w:p w14:paraId="230105A7">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商务部分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40</w:t>
            </w:r>
            <w:r>
              <w:rPr>
                <w:rFonts w:ascii="宋体" w:hAnsi="宋体" w:eastAsia="宋体" w:cs="宋体"/>
                <w:color w:val="000000" w:themeColor="text1"/>
                <w:sz w:val="21"/>
                <w:szCs w:val="21"/>
                <w:highlight w:val="none"/>
                <w14:textFill>
                  <w14:solidFill>
                    <w14:schemeClr w14:val="tx1"/>
                  </w14:solidFill>
                </w14:textFill>
              </w:rPr>
              <w:t>.0分</w:t>
            </w:r>
          </w:p>
          <w:p w14:paraId="7613BC24">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技术部分50.0分</w:t>
            </w:r>
          </w:p>
          <w:p w14:paraId="7EC6D09F">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报价得分</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ascii="宋体" w:hAnsi="宋体" w:eastAsia="宋体" w:cs="宋体"/>
                <w:color w:val="000000" w:themeColor="text1"/>
                <w:sz w:val="21"/>
                <w:szCs w:val="21"/>
                <w:highlight w:val="none"/>
                <w14:textFill>
                  <w14:solidFill>
                    <w14:schemeClr w14:val="tx1"/>
                  </w14:solidFill>
                </w14:textFill>
              </w:rPr>
              <w:t>.0分</w:t>
            </w:r>
          </w:p>
        </w:tc>
      </w:tr>
      <w:tr w14:paraId="60254D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0BBF1A52">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技术部分</w:t>
            </w:r>
          </w:p>
        </w:tc>
        <w:tc>
          <w:tcPr>
            <w:tcW w:w="2130" w:type="dxa"/>
            <w:shd w:val="clear" w:color="auto" w:fill="auto"/>
            <w:vAlign w:val="top"/>
          </w:tcPr>
          <w:p w14:paraId="0DFBE0A9">
            <w:pPr>
              <w:pStyle w:val="20"/>
              <w:spacing w:line="320" w:lineRule="exact"/>
              <w:jc w:val="both"/>
              <w:rPr>
                <w:rFonts w:hint="default" w:ascii="宋体" w:hAnsi="宋体" w:eastAsia="宋体" w:cs="宋体"/>
                <w:color w:val="000000" w:themeColor="text1"/>
                <w:sz w:val="21"/>
                <w:szCs w:val="21"/>
                <w:highlight w:val="none"/>
                <w:lang w:eastAsia="zh-Hans"/>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重要技术参数要求 (</w:t>
            </w:r>
            <w:r>
              <w:rPr>
                <w:rFonts w:hint="eastAsia" w:ascii="宋体" w:hAnsi="宋体" w:eastAsia="宋体" w:cs="宋体"/>
                <w:color w:val="000000" w:themeColor="text1"/>
                <w:sz w:val="21"/>
                <w:szCs w:val="21"/>
                <w:highlight w:val="none"/>
                <w:lang w:val="en-US" w:eastAsia="zh-CN"/>
                <w14:textFill>
                  <w14:solidFill>
                    <w14:schemeClr w14:val="tx1"/>
                  </w14:solidFill>
                </w14:textFill>
              </w:rPr>
              <w:t>24</w:t>
            </w:r>
            <w:r>
              <w:rPr>
                <w:rFonts w:ascii="宋体" w:hAnsi="宋体" w:eastAsia="宋体" w:cs="宋体"/>
                <w:color w:val="000000" w:themeColor="text1"/>
                <w:sz w:val="21"/>
                <w:szCs w:val="21"/>
                <w:highlight w:val="none"/>
                <w14:textFill>
                  <w14:solidFill>
                    <w14:schemeClr w14:val="tx1"/>
                  </w14:solidFill>
                </w14:textFill>
              </w:rPr>
              <w:t>.0分)</w:t>
            </w:r>
          </w:p>
        </w:tc>
        <w:tc>
          <w:tcPr>
            <w:tcW w:w="6334" w:type="dxa"/>
            <w:shd w:val="clear" w:color="auto" w:fill="auto"/>
          </w:tcPr>
          <w:p w14:paraId="537BC8DF">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本项目技术要求中带“▲”的为重要技术参数要求（共</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ascii="宋体" w:hAnsi="宋体" w:eastAsia="宋体" w:cs="宋体"/>
                <w:color w:val="000000" w:themeColor="text1"/>
                <w:sz w:val="21"/>
                <w:szCs w:val="21"/>
                <w:highlight w:val="none"/>
                <w14:textFill>
                  <w14:solidFill>
                    <w14:schemeClr w14:val="tx1"/>
                  </w14:solidFill>
                </w14:textFill>
              </w:rPr>
              <w:t>项，满分</w:t>
            </w:r>
            <w:r>
              <w:rPr>
                <w:rFonts w:hint="eastAsia" w:ascii="宋体" w:hAnsi="宋体" w:eastAsia="宋体" w:cs="宋体"/>
                <w:color w:val="000000" w:themeColor="text1"/>
                <w:sz w:val="21"/>
                <w:szCs w:val="21"/>
                <w:highlight w:val="none"/>
                <w:lang w:val="en-US" w:eastAsia="zh-CN"/>
                <w14:textFill>
                  <w14:solidFill>
                    <w14:schemeClr w14:val="tx1"/>
                  </w14:solidFill>
                </w14:textFill>
              </w:rPr>
              <w:t>24</w:t>
            </w:r>
            <w:r>
              <w:rPr>
                <w:rFonts w:ascii="宋体" w:hAnsi="宋体" w:eastAsia="宋体" w:cs="宋体"/>
                <w:color w:val="000000" w:themeColor="text1"/>
                <w:sz w:val="21"/>
                <w:szCs w:val="21"/>
                <w:highlight w:val="none"/>
                <w14:textFill>
                  <w14:solidFill>
                    <w14:schemeClr w14:val="tx1"/>
                  </w14:solidFill>
                </w14:textFill>
              </w:rPr>
              <w:t>分），未响应或不满足的每一项扣</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ascii="宋体" w:hAnsi="宋体" w:eastAsia="宋体" w:cs="宋体"/>
                <w:color w:val="000000" w:themeColor="text1"/>
                <w:sz w:val="21"/>
                <w:szCs w:val="21"/>
                <w:highlight w:val="none"/>
                <w14:textFill>
                  <w14:solidFill>
                    <w14:schemeClr w14:val="tx1"/>
                  </w14:solidFill>
                </w14:textFill>
              </w:rPr>
              <w:t>分。</w:t>
            </w:r>
          </w:p>
          <w:p w14:paraId="059FF613">
            <w:pPr>
              <w:pStyle w:val="20"/>
              <w:spacing w:line="320" w:lineRule="exact"/>
              <w:rPr>
                <w:rFonts w:hint="default" w:ascii="宋体" w:hAnsi="宋体" w:eastAsia="宋体" w:cs="宋体"/>
                <w:color w:val="000000" w:themeColor="text1"/>
                <w:sz w:val="21"/>
                <w:szCs w:val="21"/>
                <w:highlight w:val="none"/>
                <w:lang w:eastAsia="zh-Hans"/>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注：如技术要求中有明确了提供的证明资料，则以技术要求中要求的为准，如技术要求中无明确要求证明材料的，按《技术条款偏离一览表》响应情况为准，不提供不得分。</w:t>
            </w:r>
          </w:p>
        </w:tc>
      </w:tr>
      <w:tr w14:paraId="174696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3BBC26B2">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p>
        </w:tc>
        <w:tc>
          <w:tcPr>
            <w:tcW w:w="2130" w:type="dxa"/>
            <w:shd w:val="clear" w:color="auto" w:fill="auto"/>
            <w:vAlign w:val="top"/>
          </w:tcPr>
          <w:p w14:paraId="5C83303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组织管理与质量保障措施（15.0分）</w:t>
            </w:r>
          </w:p>
        </w:tc>
        <w:tc>
          <w:tcPr>
            <w:tcW w:w="6334" w:type="dxa"/>
            <w:shd w:val="clear" w:color="auto" w:fill="auto"/>
            <w:vAlign w:val="center"/>
          </w:tcPr>
          <w:p w14:paraId="72A2A65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根据各投标人提供的项目组织管理、质量保障措施进行综合评审： </w:t>
            </w:r>
          </w:p>
          <w:p w14:paraId="49567EA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1.组织管理、项目质量保障措施详细清晰，全面具体，可行性高且满足招标文件要求的，得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15</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5623CB9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2.组织管理、项目质量保障措施较详细清晰，较全面，可行且基本满足招标文件要求的，得10分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750601A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3.组织管理、项目质量保障措施基本完整，主要内容未遗漏，部分满足招标文件要求的，得5分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168F437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4.组织管理、项目质量保障措施不完整，主要内容有遗漏，未能满足招标文件要求的，得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2ED1133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宋体" w:hAnsi="宋体"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caps w:val="0"/>
                <w:color w:val="000000" w:themeColor="text1"/>
                <w:kern w:val="2"/>
                <w:sz w:val="21"/>
                <w:szCs w:val="24"/>
                <w:highlight w:val="none"/>
                <w:lang w:val="en-US" w:eastAsia="zh-CN" w:bidi="ar-SA"/>
                <w14:textFill>
                  <w14:solidFill>
                    <w14:schemeClr w14:val="tx1"/>
                  </w14:solidFill>
                </w14:textFill>
              </w:rPr>
              <w:t>不提供不得分。</w:t>
            </w:r>
          </w:p>
        </w:tc>
      </w:tr>
      <w:tr w14:paraId="6776B0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858" w:hRule="atLeast"/>
        </w:trPr>
        <w:tc>
          <w:tcPr>
            <w:tcW w:w="922" w:type="dxa"/>
            <w:vMerge w:val="continue"/>
          </w:tcPr>
          <w:p w14:paraId="2106A1CA">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p>
        </w:tc>
        <w:tc>
          <w:tcPr>
            <w:tcW w:w="2130" w:type="dxa"/>
            <w:shd w:val="clear" w:color="auto" w:fill="auto"/>
            <w:vAlign w:val="top"/>
          </w:tcPr>
          <w:p w14:paraId="3B2CAB6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应急处理方案（11.0分）</w:t>
            </w:r>
          </w:p>
        </w:tc>
        <w:tc>
          <w:tcPr>
            <w:tcW w:w="6334" w:type="dxa"/>
            <w:shd w:val="clear" w:color="auto" w:fill="auto"/>
            <w:vAlign w:val="center"/>
          </w:tcPr>
          <w:p w14:paraId="489D68B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根据各投标人制定的项目应急处理方案进行综合评审： </w:t>
            </w:r>
          </w:p>
          <w:p w14:paraId="2E31538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1.项目运维应急方案详细，维护响应时间及时且能满足用户要求，出现故障和缺陷后的解决方案详细完整、可行性高的，有利于项目应急快速响应的，得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11</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分； </w:t>
            </w:r>
          </w:p>
          <w:p w14:paraId="24D05C4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2.的项目运维应急方案较详细，维护响应速度较快，出现故障和缺陷后的解决方案较详细完整、可行性较高的，对项目应急响应有一定参考性的，得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7</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分； </w:t>
            </w:r>
          </w:p>
          <w:p w14:paraId="088CBD7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3.项目运维应急方案简单，响应速度一般，出现故障和缺陷后的解决方案一般、可行性一般的，内容基本满足项目应急响应基本要求，得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4</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p>
          <w:p w14:paraId="18DD469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4.项目运维应急方案不完整，响应速度慢，出现故障和缺陷后的解决方案不完整，未能满足项目应急响应基本要求，得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p>
          <w:p w14:paraId="41A0A46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宋体" w:hAnsi="宋体"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caps w:val="0"/>
                <w:color w:val="000000" w:themeColor="text1"/>
                <w:kern w:val="2"/>
                <w:sz w:val="21"/>
                <w:szCs w:val="24"/>
                <w:highlight w:val="none"/>
                <w:lang w:val="en-US" w:eastAsia="zh-CN" w:bidi="ar-SA"/>
                <w14:textFill>
                  <w14:solidFill>
                    <w14:schemeClr w14:val="tx1"/>
                  </w14:solidFill>
                </w14:textFill>
              </w:rPr>
              <w:t>不提供不得分。</w:t>
            </w:r>
          </w:p>
        </w:tc>
      </w:tr>
      <w:tr w14:paraId="4A0C4E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652E5044">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商务部分</w:t>
            </w:r>
          </w:p>
        </w:tc>
        <w:tc>
          <w:tcPr>
            <w:tcW w:w="2130" w:type="dxa"/>
            <w:shd w:val="clear" w:color="auto" w:fill="auto"/>
            <w:vAlign w:val="top"/>
          </w:tcPr>
          <w:p w14:paraId="1F46811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投标人综合实力</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9.0分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c>
          <w:tcPr>
            <w:tcW w:w="6334" w:type="dxa"/>
            <w:shd w:val="clear" w:color="auto" w:fill="auto"/>
            <w:vAlign w:val="center"/>
          </w:tcPr>
          <w:p w14:paraId="37CF9E0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具有以下有效期内的认证证书：</w:t>
            </w:r>
          </w:p>
          <w:p w14:paraId="2721699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.质量管理体系认证证书，得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AC13B29">
            <w:pPr>
              <w:keepNext w:val="0"/>
              <w:keepLines w:val="0"/>
              <w:pageBreakBefore w:val="0"/>
              <w:widowControl w:val="0"/>
              <w:kinsoku/>
              <w:wordWrap/>
              <w:overflowPunct/>
              <w:topLinePunct w:val="0"/>
              <w:bidi w:val="0"/>
              <w:snapToGrid/>
              <w:spacing w:line="320" w:lineRule="exact"/>
              <w:textAlignment w:val="auto"/>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2.</w:t>
            </w:r>
            <w:r>
              <w:rPr>
                <w:rFonts w:hint="eastAsia" w:ascii="宋体" w:hAnsi="宋体" w:cs="宋体"/>
                <w:bCs/>
                <w:color w:val="000000" w:themeColor="text1"/>
                <w:szCs w:val="21"/>
                <w:highlight w:val="none"/>
                <w14:textFill>
                  <w14:solidFill>
                    <w14:schemeClr w14:val="tx1"/>
                  </w14:solidFill>
                </w14:textFill>
              </w:rPr>
              <w:t>职业健康安全管理体系认证证书</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DE5313E">
            <w:pPr>
              <w:keepNext w:val="0"/>
              <w:keepLines w:val="0"/>
              <w:pageBreakBefore w:val="0"/>
              <w:widowControl w:val="0"/>
              <w:kinsoku/>
              <w:wordWrap/>
              <w:overflowPunct/>
              <w:topLinePunct w:val="0"/>
              <w:bidi w:val="0"/>
              <w:snapToGrid/>
              <w:spacing w:line="320" w:lineRule="exact"/>
              <w:textAlignment w:val="auto"/>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3.</w:t>
            </w:r>
            <w:r>
              <w:rPr>
                <w:rFonts w:hint="eastAsia" w:ascii="宋体" w:hAnsi="宋体" w:cs="宋体"/>
                <w:bCs/>
                <w:color w:val="000000" w:themeColor="text1"/>
                <w:szCs w:val="21"/>
                <w:highlight w:val="none"/>
                <w14:textFill>
                  <w14:solidFill>
                    <w14:schemeClr w14:val="tx1"/>
                  </w14:solidFill>
                </w14:textFill>
              </w:rPr>
              <w:t>环境管理体系认证证书</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63F765E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提供有效期内的证书复印件并加盖投标人公章，不提供不得分。（已由总公司（总所）授权的，总公司或总公司下属的分支机构的证书可作为评分依据）。本项目投标截止时间前成立未满三个月的投标人，提供企业成立年限说明，可得满分。</w:t>
            </w:r>
          </w:p>
        </w:tc>
      </w:tr>
      <w:tr w14:paraId="312BB6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118078F9">
            <w:pPr>
              <w:spacing w:line="320" w:lineRule="exact"/>
              <w:rPr>
                <w:rFonts w:ascii="宋体" w:hAnsi="宋体" w:cs="宋体"/>
                <w:color w:val="000000" w:themeColor="text1"/>
                <w:szCs w:val="21"/>
                <w:highlight w:val="none"/>
                <w14:textFill>
                  <w14:solidFill>
                    <w14:schemeClr w14:val="tx1"/>
                  </w14:solidFill>
                </w14:textFill>
              </w:rPr>
            </w:pPr>
          </w:p>
        </w:tc>
        <w:tc>
          <w:tcPr>
            <w:tcW w:w="2130" w:type="dxa"/>
            <w:shd w:val="clear" w:color="auto" w:fill="auto"/>
            <w:vAlign w:val="top"/>
          </w:tcPr>
          <w:p w14:paraId="0FDD684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同类业绩（8.0分）</w:t>
            </w:r>
          </w:p>
        </w:tc>
        <w:tc>
          <w:tcPr>
            <w:tcW w:w="6334" w:type="dxa"/>
            <w:shd w:val="clear" w:color="auto" w:fill="auto"/>
            <w:vAlign w:val="center"/>
          </w:tcPr>
          <w:p w14:paraId="58E3C1B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投标人</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需提供自2022年1月1日以来（以合同签订时间为准）同类项目业绩（与本项目采购内容相关的同类），每提供一份合同得2分，最高得8分。 </w:t>
            </w:r>
          </w:p>
          <w:p w14:paraId="46312A7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注：提供合同关键页（至少包含合同首页、业绩内容、合同双方盖章页）复印件并加盖投标人公章，不提供不得分。</w:t>
            </w:r>
          </w:p>
        </w:tc>
      </w:tr>
      <w:tr w14:paraId="7591B0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62290507">
            <w:pPr>
              <w:spacing w:line="320" w:lineRule="exact"/>
              <w:rPr>
                <w:rFonts w:ascii="宋体" w:hAnsi="宋体" w:cs="宋体"/>
                <w:color w:val="000000" w:themeColor="text1"/>
                <w:szCs w:val="21"/>
                <w:highlight w:val="none"/>
                <w14:textFill>
                  <w14:solidFill>
                    <w14:schemeClr w14:val="tx1"/>
                  </w14:solidFill>
                </w14:textFill>
              </w:rPr>
            </w:pPr>
          </w:p>
        </w:tc>
        <w:tc>
          <w:tcPr>
            <w:tcW w:w="2130" w:type="dxa"/>
            <w:shd w:val="clear" w:color="auto" w:fill="auto"/>
            <w:vAlign w:val="top"/>
          </w:tcPr>
          <w:p w14:paraId="538A0D10">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项目团队能力（</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.0分）</w:t>
            </w:r>
          </w:p>
        </w:tc>
        <w:tc>
          <w:tcPr>
            <w:tcW w:w="6334" w:type="dxa"/>
            <w:shd w:val="clear" w:color="auto" w:fill="auto"/>
            <w:vAlign w:val="center"/>
          </w:tcPr>
          <w:p w14:paraId="5076B7E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投标人</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拟投入本项目的</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团队人员</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情况进行评审：</w:t>
            </w:r>
          </w:p>
          <w:p w14:paraId="047370A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具有人力资源和社会保障部、工业和信息化部颁发的信息系统项目管理师证书</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，得4分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0866BB9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具有人力资源和社会保障部、工业和信息化部颁发的通信工程师证书</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，得4分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23FC18B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具有人力资源和社会保障部、工业和信息化部颁发的网络工程师</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证书，得4分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p w14:paraId="5BDFB44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注：须提供上述人员有效的证书复印件及投标截止时间前6个月内任意1个月的社保证明材料并加盖投标人公章作为评审依据，社保缴纳单位名称需与投标人名称一致，否则不得分。</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（同一人员不重复得分）</w:t>
            </w:r>
          </w:p>
        </w:tc>
      </w:tr>
      <w:tr w14:paraId="6934FF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58EF01AB">
            <w:pPr>
              <w:spacing w:line="320" w:lineRule="exact"/>
              <w:rPr>
                <w:rFonts w:ascii="宋体" w:hAnsi="宋体" w:cs="宋体"/>
                <w:color w:val="000000" w:themeColor="text1"/>
                <w:szCs w:val="21"/>
                <w:highlight w:val="none"/>
                <w14:textFill>
                  <w14:solidFill>
                    <w14:schemeClr w14:val="tx1"/>
                  </w14:solidFill>
                </w14:textFill>
              </w:rPr>
            </w:pPr>
          </w:p>
        </w:tc>
        <w:tc>
          <w:tcPr>
            <w:tcW w:w="2130" w:type="dxa"/>
            <w:shd w:val="clear" w:color="auto" w:fill="auto"/>
            <w:vAlign w:val="top"/>
          </w:tcPr>
          <w:p w14:paraId="2F8B1FAF">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售后服务方案（</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.0分）</w:t>
            </w:r>
          </w:p>
        </w:tc>
        <w:tc>
          <w:tcPr>
            <w:tcW w:w="6334" w:type="dxa"/>
            <w:shd w:val="clear" w:color="auto" w:fill="auto"/>
            <w:vAlign w:val="center"/>
          </w:tcPr>
          <w:p w14:paraId="233A779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根据各投标人提供的售后服务方案（包括但不限于售后服务团队、服务计划、培训计划等）进行综合评审: </w:t>
            </w:r>
          </w:p>
          <w:p w14:paraId="17E18FA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1.售后服务方案详细，配置售后服务团队分工明确合理且专业性强，服务计划详细，培训计划详细可行、培训课程和时间明确；完全满足或优于招标文件要求的，得</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分；</w:t>
            </w:r>
          </w:p>
          <w:p w14:paraId="584D20C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2.售后服务方案较详细，配置售后服务团队分工合理，服务计划简单，培训计划可行，基本满足招标文件要求的，得</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7</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分； </w:t>
            </w:r>
          </w:p>
          <w:p w14:paraId="52184FD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3.售后服务方案不够详细，配置售后服务团队分工不够合理，服务计划不够完善，培训计划一般，部分满足招标文件要求的，得</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4</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分；</w:t>
            </w:r>
          </w:p>
          <w:p w14:paraId="284E86E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4.售后服务方案简单，配置售后服务团队分工不明确，服务计划不完善，培训计划不可行，不能满足招标文件要求的，得1分；</w:t>
            </w:r>
          </w:p>
          <w:p w14:paraId="474FA6D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caps w:val="0"/>
                <w:color w:val="000000" w:themeColor="text1"/>
                <w:kern w:val="2"/>
                <w:sz w:val="21"/>
                <w:szCs w:val="24"/>
                <w:highlight w:val="none"/>
                <w:lang w:val="en-US" w:eastAsia="zh-CN" w:bidi="ar-SA"/>
                <w14:textFill>
                  <w14:solidFill>
                    <w14:schemeClr w14:val="tx1"/>
                  </w14:solidFill>
                </w14:textFill>
              </w:rPr>
              <w:t>不提供不得分。</w:t>
            </w:r>
          </w:p>
        </w:tc>
      </w:tr>
      <w:tr w14:paraId="79A011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Align w:val="center"/>
          </w:tcPr>
          <w:p w14:paraId="3C9D5F4A">
            <w:pPr>
              <w:pStyle w:val="20"/>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w:t>
            </w:r>
          </w:p>
        </w:tc>
        <w:tc>
          <w:tcPr>
            <w:tcW w:w="2130" w:type="dxa"/>
            <w:vAlign w:val="center"/>
          </w:tcPr>
          <w:p w14:paraId="2E264241">
            <w:pPr>
              <w:pStyle w:val="20"/>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投标报价得分 (1</w:t>
            </w:r>
            <w:r>
              <w:rPr>
                <w:rFonts w:hint="eastAsia" w:ascii="宋体" w:hAnsi="宋体" w:eastAsia="宋体" w:cs="宋体"/>
                <w:color w:val="000000" w:themeColor="text1"/>
                <w:sz w:val="21"/>
                <w:szCs w:val="21"/>
                <w:highlight w:val="none"/>
                <w:lang w:val="en-US" w:eastAsia="zh-CN"/>
                <w14:textFill>
                  <w14:solidFill>
                    <w14:schemeClr w14:val="tx1"/>
                  </w14:solidFill>
                </w14:textFill>
              </w:rPr>
              <w:t>0</w:t>
            </w:r>
            <w:r>
              <w:rPr>
                <w:rFonts w:ascii="宋体" w:hAnsi="宋体" w:eastAsia="宋体" w:cs="宋体"/>
                <w:color w:val="000000" w:themeColor="text1"/>
                <w:sz w:val="21"/>
                <w:szCs w:val="21"/>
                <w:highlight w:val="none"/>
                <w14:textFill>
                  <w14:solidFill>
                    <w14:schemeClr w14:val="tx1"/>
                  </w14:solidFill>
                </w14:textFill>
              </w:rPr>
              <w:t>.0分)</w:t>
            </w:r>
          </w:p>
        </w:tc>
        <w:tc>
          <w:tcPr>
            <w:tcW w:w="6334" w:type="dxa"/>
            <w:vAlign w:val="center"/>
          </w:tcPr>
          <w:p w14:paraId="0FAE5A07">
            <w:pPr>
              <w:pStyle w:val="20"/>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3C9B47E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EECB5E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县级业务专网主干线路租赁服务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38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
        <w:gridCol w:w="2130"/>
        <w:gridCol w:w="6334"/>
      </w:tblGrid>
      <w:tr w14:paraId="03B224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41CACCCA">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评审因素</w:t>
            </w:r>
          </w:p>
        </w:tc>
        <w:tc>
          <w:tcPr>
            <w:tcW w:w="8464" w:type="dxa"/>
            <w:gridSpan w:val="2"/>
          </w:tcPr>
          <w:p w14:paraId="39AA5BD2">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评审标准</w:t>
            </w:r>
          </w:p>
        </w:tc>
      </w:tr>
      <w:tr w14:paraId="03CE40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26CF17C2">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分值构成</w:t>
            </w:r>
          </w:p>
        </w:tc>
        <w:tc>
          <w:tcPr>
            <w:tcW w:w="8464" w:type="dxa"/>
            <w:gridSpan w:val="2"/>
          </w:tcPr>
          <w:p w14:paraId="1903FABD">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商务部分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40</w:t>
            </w:r>
            <w:r>
              <w:rPr>
                <w:rFonts w:ascii="宋体" w:hAnsi="宋体" w:eastAsia="宋体" w:cs="宋体"/>
                <w:color w:val="000000" w:themeColor="text1"/>
                <w:sz w:val="21"/>
                <w:szCs w:val="21"/>
                <w:highlight w:val="none"/>
                <w14:textFill>
                  <w14:solidFill>
                    <w14:schemeClr w14:val="tx1"/>
                  </w14:solidFill>
                </w14:textFill>
              </w:rPr>
              <w:t>.0分</w:t>
            </w:r>
          </w:p>
          <w:p w14:paraId="1E07EFB3">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技术部分50.0分</w:t>
            </w:r>
          </w:p>
          <w:p w14:paraId="02F8AB83">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报价得分</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ascii="宋体" w:hAnsi="宋体" w:eastAsia="宋体" w:cs="宋体"/>
                <w:color w:val="000000" w:themeColor="text1"/>
                <w:sz w:val="21"/>
                <w:szCs w:val="21"/>
                <w:highlight w:val="none"/>
                <w14:textFill>
                  <w14:solidFill>
                    <w14:schemeClr w14:val="tx1"/>
                  </w14:solidFill>
                </w14:textFill>
              </w:rPr>
              <w:t>.0分</w:t>
            </w:r>
          </w:p>
        </w:tc>
      </w:tr>
      <w:tr w14:paraId="1489D4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3EB549B4">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技术部分</w:t>
            </w:r>
          </w:p>
        </w:tc>
        <w:tc>
          <w:tcPr>
            <w:tcW w:w="2130" w:type="dxa"/>
            <w:shd w:val="clear" w:color="auto" w:fill="auto"/>
            <w:vAlign w:val="top"/>
          </w:tcPr>
          <w:p w14:paraId="1C2AEC9C">
            <w:pPr>
              <w:pStyle w:val="20"/>
              <w:spacing w:line="320" w:lineRule="exact"/>
              <w:jc w:val="both"/>
              <w:rPr>
                <w:rFonts w:hint="default" w:ascii="宋体" w:hAnsi="宋体" w:eastAsia="宋体" w:cs="宋体"/>
                <w:color w:val="000000" w:themeColor="text1"/>
                <w:sz w:val="21"/>
                <w:szCs w:val="21"/>
                <w:highlight w:val="none"/>
                <w:lang w:eastAsia="zh-Hans"/>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重要技术参数要求 (</w:t>
            </w:r>
            <w:r>
              <w:rPr>
                <w:rFonts w:hint="eastAsia" w:ascii="宋体" w:hAnsi="宋体" w:eastAsia="宋体" w:cs="宋体"/>
                <w:color w:val="000000" w:themeColor="text1"/>
                <w:sz w:val="21"/>
                <w:szCs w:val="21"/>
                <w:highlight w:val="none"/>
                <w:lang w:val="en-US" w:eastAsia="zh-CN"/>
                <w14:textFill>
                  <w14:solidFill>
                    <w14:schemeClr w14:val="tx1"/>
                  </w14:solidFill>
                </w14:textFill>
              </w:rPr>
              <w:t>24</w:t>
            </w:r>
            <w:r>
              <w:rPr>
                <w:rFonts w:ascii="宋体" w:hAnsi="宋体" w:eastAsia="宋体" w:cs="宋体"/>
                <w:color w:val="000000" w:themeColor="text1"/>
                <w:sz w:val="21"/>
                <w:szCs w:val="21"/>
                <w:highlight w:val="none"/>
                <w14:textFill>
                  <w14:solidFill>
                    <w14:schemeClr w14:val="tx1"/>
                  </w14:solidFill>
                </w14:textFill>
              </w:rPr>
              <w:t>.0分)</w:t>
            </w:r>
          </w:p>
        </w:tc>
        <w:tc>
          <w:tcPr>
            <w:tcW w:w="6334" w:type="dxa"/>
            <w:shd w:val="clear" w:color="auto" w:fill="auto"/>
          </w:tcPr>
          <w:p w14:paraId="173DF85B">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本项目技术要求中带“▲”的为重要技术参数要求（共</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ascii="宋体" w:hAnsi="宋体" w:eastAsia="宋体" w:cs="宋体"/>
                <w:color w:val="000000" w:themeColor="text1"/>
                <w:sz w:val="21"/>
                <w:szCs w:val="21"/>
                <w:highlight w:val="none"/>
                <w14:textFill>
                  <w14:solidFill>
                    <w14:schemeClr w14:val="tx1"/>
                  </w14:solidFill>
                </w14:textFill>
              </w:rPr>
              <w:t>项，满分</w:t>
            </w:r>
            <w:r>
              <w:rPr>
                <w:rFonts w:hint="eastAsia" w:ascii="宋体" w:hAnsi="宋体" w:eastAsia="宋体" w:cs="宋体"/>
                <w:color w:val="000000" w:themeColor="text1"/>
                <w:sz w:val="21"/>
                <w:szCs w:val="21"/>
                <w:highlight w:val="none"/>
                <w:lang w:val="en-US" w:eastAsia="zh-CN"/>
                <w14:textFill>
                  <w14:solidFill>
                    <w14:schemeClr w14:val="tx1"/>
                  </w14:solidFill>
                </w14:textFill>
              </w:rPr>
              <w:t>24</w:t>
            </w:r>
            <w:r>
              <w:rPr>
                <w:rFonts w:ascii="宋体" w:hAnsi="宋体" w:eastAsia="宋体" w:cs="宋体"/>
                <w:color w:val="000000" w:themeColor="text1"/>
                <w:sz w:val="21"/>
                <w:szCs w:val="21"/>
                <w:highlight w:val="none"/>
                <w14:textFill>
                  <w14:solidFill>
                    <w14:schemeClr w14:val="tx1"/>
                  </w14:solidFill>
                </w14:textFill>
              </w:rPr>
              <w:t>分），未响应或不满足的每一项扣</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ascii="宋体" w:hAnsi="宋体" w:eastAsia="宋体" w:cs="宋体"/>
                <w:color w:val="000000" w:themeColor="text1"/>
                <w:sz w:val="21"/>
                <w:szCs w:val="21"/>
                <w:highlight w:val="none"/>
                <w14:textFill>
                  <w14:solidFill>
                    <w14:schemeClr w14:val="tx1"/>
                  </w14:solidFill>
                </w14:textFill>
              </w:rPr>
              <w:t>分。</w:t>
            </w:r>
          </w:p>
          <w:p w14:paraId="7E24C3A0">
            <w:pPr>
              <w:pStyle w:val="20"/>
              <w:spacing w:line="320" w:lineRule="exact"/>
              <w:rPr>
                <w:rFonts w:hint="default" w:ascii="宋体" w:hAnsi="宋体" w:eastAsia="宋体" w:cs="宋体"/>
                <w:color w:val="000000" w:themeColor="text1"/>
                <w:sz w:val="21"/>
                <w:szCs w:val="21"/>
                <w:highlight w:val="none"/>
                <w:lang w:eastAsia="zh-Hans"/>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注：如技术要求中有明确了提供的证明资料，则以技术要求中要求的为准，如技术要求中无明确要求证明材料的，按《技术条款偏离一览表》响应情况为准，不提供不得分。</w:t>
            </w:r>
          </w:p>
        </w:tc>
      </w:tr>
      <w:tr w14:paraId="0219A4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6E4D39EE">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p>
        </w:tc>
        <w:tc>
          <w:tcPr>
            <w:tcW w:w="2130" w:type="dxa"/>
            <w:shd w:val="clear" w:color="auto" w:fill="auto"/>
            <w:vAlign w:val="top"/>
          </w:tcPr>
          <w:p w14:paraId="1654FB9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组织管理与质量保障措施（15.0分）</w:t>
            </w:r>
          </w:p>
        </w:tc>
        <w:tc>
          <w:tcPr>
            <w:tcW w:w="6334" w:type="dxa"/>
            <w:shd w:val="clear" w:color="auto" w:fill="auto"/>
            <w:vAlign w:val="center"/>
          </w:tcPr>
          <w:p w14:paraId="411F11D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根据各投标人提供的项目组织管理、质量保障措施进行综合评审： </w:t>
            </w:r>
          </w:p>
          <w:p w14:paraId="3B63FC4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1.组织管理、项目质量保障措施详细清晰，全面具体，可行性高且满足招标文件要求的，得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15</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2670BAC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2.组织管理、项目质量保障措施较详细清晰，较全面，可行且基本满足招标文件要求的，得10分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6BD19AC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3.组织管理、项目质量保障措施基本完整，主要内容未遗漏，部分满足招标文件要求的，得5分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5A4385F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4.组织管理、项目质量保障措施不完整，主要内容有遗漏，未能满足招标文件要求的，得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3B6F28D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宋体" w:hAnsi="宋体"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caps w:val="0"/>
                <w:color w:val="000000" w:themeColor="text1"/>
                <w:kern w:val="2"/>
                <w:sz w:val="21"/>
                <w:szCs w:val="24"/>
                <w:highlight w:val="none"/>
                <w:lang w:val="en-US" w:eastAsia="zh-CN" w:bidi="ar-SA"/>
                <w14:textFill>
                  <w14:solidFill>
                    <w14:schemeClr w14:val="tx1"/>
                  </w14:solidFill>
                </w14:textFill>
              </w:rPr>
              <w:t>不提供不得分。</w:t>
            </w:r>
          </w:p>
        </w:tc>
      </w:tr>
      <w:tr w14:paraId="79695A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858" w:hRule="atLeast"/>
        </w:trPr>
        <w:tc>
          <w:tcPr>
            <w:tcW w:w="922" w:type="dxa"/>
            <w:vMerge w:val="continue"/>
          </w:tcPr>
          <w:p w14:paraId="7C31576D">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p>
        </w:tc>
        <w:tc>
          <w:tcPr>
            <w:tcW w:w="2130" w:type="dxa"/>
            <w:shd w:val="clear" w:color="auto" w:fill="auto"/>
            <w:vAlign w:val="top"/>
          </w:tcPr>
          <w:p w14:paraId="3CAAAD4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应急处理方案（11.0分）</w:t>
            </w:r>
          </w:p>
        </w:tc>
        <w:tc>
          <w:tcPr>
            <w:tcW w:w="6334" w:type="dxa"/>
            <w:shd w:val="clear" w:color="auto" w:fill="auto"/>
            <w:vAlign w:val="center"/>
          </w:tcPr>
          <w:p w14:paraId="4A77141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根据各投标人制定的项目应急处理方案进行综合评审： </w:t>
            </w:r>
          </w:p>
          <w:p w14:paraId="6045ACA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1.项目运维应急方案详细，维护响应时间及时且能满足用户要求，出现故障和缺陷后的解决方案详细完整、可行性高的，有利于项目应急快速响应的，得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11</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分； </w:t>
            </w:r>
          </w:p>
          <w:p w14:paraId="7F6B1B8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2.的项目运维应急方案较详细，维护响应速度较快，出现故障和缺陷后的解决方案较详细完整、可行性较高的，对项目应急响应有一定参考性的，得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7</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分； </w:t>
            </w:r>
          </w:p>
          <w:p w14:paraId="6871816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3.项目运维应急方案简单，响应速度一般，出现故障和缺陷后的解决方案一般、可行性一般的，内容基本满足项目应急响应基本要求，得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4</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p>
          <w:p w14:paraId="6A9D33F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4.项目运维应急方案不完整，响应速度慢，出现故障和缺陷后的解决方案不完整，未能满足项目应急响应基本要求，得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p>
          <w:p w14:paraId="72CBC8B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宋体" w:hAnsi="宋体"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caps w:val="0"/>
                <w:color w:val="000000" w:themeColor="text1"/>
                <w:kern w:val="2"/>
                <w:sz w:val="21"/>
                <w:szCs w:val="24"/>
                <w:highlight w:val="none"/>
                <w:lang w:val="en-US" w:eastAsia="zh-CN" w:bidi="ar-SA"/>
                <w14:textFill>
                  <w14:solidFill>
                    <w14:schemeClr w14:val="tx1"/>
                  </w14:solidFill>
                </w14:textFill>
              </w:rPr>
              <w:t>不提供不得分。</w:t>
            </w:r>
          </w:p>
        </w:tc>
      </w:tr>
      <w:tr w14:paraId="5A8EE7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7B6F3DEB">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商务部分</w:t>
            </w:r>
          </w:p>
        </w:tc>
        <w:tc>
          <w:tcPr>
            <w:tcW w:w="2130" w:type="dxa"/>
            <w:shd w:val="clear" w:color="auto" w:fill="auto"/>
            <w:vAlign w:val="top"/>
          </w:tcPr>
          <w:p w14:paraId="48A9B19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投标人综合实力</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9.0分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c>
          <w:tcPr>
            <w:tcW w:w="6334" w:type="dxa"/>
            <w:shd w:val="clear" w:color="auto" w:fill="auto"/>
            <w:vAlign w:val="center"/>
          </w:tcPr>
          <w:p w14:paraId="145A176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具有以下有效期内的认证证书：</w:t>
            </w:r>
          </w:p>
          <w:p w14:paraId="1BF0EE3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.质量管理体系认证证书，得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2D7CA4AD">
            <w:pPr>
              <w:keepNext w:val="0"/>
              <w:keepLines w:val="0"/>
              <w:pageBreakBefore w:val="0"/>
              <w:widowControl w:val="0"/>
              <w:kinsoku/>
              <w:wordWrap/>
              <w:overflowPunct/>
              <w:topLinePunct w:val="0"/>
              <w:bidi w:val="0"/>
              <w:snapToGrid/>
              <w:spacing w:line="320" w:lineRule="exact"/>
              <w:textAlignment w:val="auto"/>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2.</w:t>
            </w:r>
            <w:r>
              <w:rPr>
                <w:rFonts w:hint="eastAsia" w:ascii="宋体" w:hAnsi="宋体" w:cs="宋体"/>
                <w:bCs/>
                <w:color w:val="000000" w:themeColor="text1"/>
                <w:szCs w:val="21"/>
                <w:highlight w:val="none"/>
                <w14:textFill>
                  <w14:solidFill>
                    <w14:schemeClr w14:val="tx1"/>
                  </w14:solidFill>
                </w14:textFill>
              </w:rPr>
              <w:t>职业健康安全管理体系认证证书</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7CB9C81E">
            <w:pPr>
              <w:keepNext w:val="0"/>
              <w:keepLines w:val="0"/>
              <w:pageBreakBefore w:val="0"/>
              <w:widowControl w:val="0"/>
              <w:kinsoku/>
              <w:wordWrap/>
              <w:overflowPunct/>
              <w:topLinePunct w:val="0"/>
              <w:bidi w:val="0"/>
              <w:snapToGrid/>
              <w:spacing w:line="320" w:lineRule="exact"/>
              <w:textAlignment w:val="auto"/>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3.</w:t>
            </w:r>
            <w:r>
              <w:rPr>
                <w:rFonts w:hint="eastAsia" w:ascii="宋体" w:hAnsi="宋体" w:cs="宋体"/>
                <w:bCs/>
                <w:color w:val="000000" w:themeColor="text1"/>
                <w:szCs w:val="21"/>
                <w:highlight w:val="none"/>
                <w14:textFill>
                  <w14:solidFill>
                    <w14:schemeClr w14:val="tx1"/>
                  </w14:solidFill>
                </w14:textFill>
              </w:rPr>
              <w:t>环境管理体系认证证书</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209C0C6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提供有效期内的证书复印件并加盖投标人公章，不提供不得分。（已由总公司（总所）授权的，总公司或总公司下属的分支机构的证书可作为评分依据）。本项目投标截止时间前成立未满三个月的投标人，提供企业成立年限说明，可得满分。</w:t>
            </w:r>
          </w:p>
        </w:tc>
      </w:tr>
      <w:tr w14:paraId="65F7CF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7D24BA86">
            <w:pPr>
              <w:spacing w:line="320" w:lineRule="exact"/>
              <w:rPr>
                <w:rFonts w:ascii="宋体" w:hAnsi="宋体" w:cs="宋体"/>
                <w:color w:val="000000" w:themeColor="text1"/>
                <w:szCs w:val="21"/>
                <w:highlight w:val="none"/>
                <w14:textFill>
                  <w14:solidFill>
                    <w14:schemeClr w14:val="tx1"/>
                  </w14:solidFill>
                </w14:textFill>
              </w:rPr>
            </w:pPr>
          </w:p>
        </w:tc>
        <w:tc>
          <w:tcPr>
            <w:tcW w:w="2130" w:type="dxa"/>
            <w:shd w:val="clear" w:color="auto" w:fill="auto"/>
            <w:vAlign w:val="top"/>
          </w:tcPr>
          <w:p w14:paraId="1F6C951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同类业绩（8.0分）</w:t>
            </w:r>
          </w:p>
        </w:tc>
        <w:tc>
          <w:tcPr>
            <w:tcW w:w="6334" w:type="dxa"/>
            <w:shd w:val="clear" w:color="auto" w:fill="auto"/>
            <w:vAlign w:val="center"/>
          </w:tcPr>
          <w:p w14:paraId="1A9047B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投标人</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需提供自2022年1月1日以来（以合同签订时间为准）同类项目业绩（与本项目采购内容相关的同类），每提供一份合同得2分，最高得8分。 </w:t>
            </w:r>
          </w:p>
          <w:p w14:paraId="584C1FD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注：提供合同关键页（至少包含合同首页、业绩内容、合同双方盖章页）复印件并加盖投标人公章，不提供不得分。</w:t>
            </w:r>
          </w:p>
        </w:tc>
      </w:tr>
      <w:tr w14:paraId="587C6A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0C1C1017">
            <w:pPr>
              <w:spacing w:line="320" w:lineRule="exact"/>
              <w:rPr>
                <w:rFonts w:ascii="宋体" w:hAnsi="宋体" w:cs="宋体"/>
                <w:color w:val="000000" w:themeColor="text1"/>
                <w:szCs w:val="21"/>
                <w:highlight w:val="none"/>
                <w14:textFill>
                  <w14:solidFill>
                    <w14:schemeClr w14:val="tx1"/>
                  </w14:solidFill>
                </w14:textFill>
              </w:rPr>
            </w:pPr>
          </w:p>
        </w:tc>
        <w:tc>
          <w:tcPr>
            <w:tcW w:w="2130" w:type="dxa"/>
            <w:shd w:val="clear" w:color="auto" w:fill="auto"/>
            <w:vAlign w:val="top"/>
          </w:tcPr>
          <w:p w14:paraId="0748065C">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项目团队能力（</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.0分）</w:t>
            </w:r>
          </w:p>
        </w:tc>
        <w:tc>
          <w:tcPr>
            <w:tcW w:w="6334" w:type="dxa"/>
            <w:shd w:val="clear" w:color="auto" w:fill="auto"/>
            <w:vAlign w:val="center"/>
          </w:tcPr>
          <w:p w14:paraId="18420F9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投标人</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拟投入本项目的</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团队人员</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情况进行评审：</w:t>
            </w:r>
          </w:p>
          <w:p w14:paraId="64DD2F2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具有人力资源和社会保障部、工业和信息化部颁发的信息系统项目管理师证书</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，得4分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2475151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具有人力资源和社会保障部、工业和信息化部颁发的通信工程师证书</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，得4分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7FAA542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具有人力资源和社会保障部、工业和信息化部颁发的网络工程师</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证书，得4分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p w14:paraId="11747E8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注：须提供上述人员有效的证书复印件及投标截止时间前6个月内任意1个月的社保证明材料并加盖投标人公章作为评审依据，社保缴纳单位名称需与投标人名称一致，否则不得分。</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（同一人员不重复得分）</w:t>
            </w:r>
          </w:p>
        </w:tc>
      </w:tr>
      <w:tr w14:paraId="60C993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1519DD29">
            <w:pPr>
              <w:spacing w:line="320" w:lineRule="exact"/>
              <w:rPr>
                <w:rFonts w:ascii="宋体" w:hAnsi="宋体" w:cs="宋体"/>
                <w:color w:val="000000" w:themeColor="text1"/>
                <w:szCs w:val="21"/>
                <w:highlight w:val="none"/>
                <w14:textFill>
                  <w14:solidFill>
                    <w14:schemeClr w14:val="tx1"/>
                  </w14:solidFill>
                </w14:textFill>
              </w:rPr>
            </w:pPr>
          </w:p>
        </w:tc>
        <w:tc>
          <w:tcPr>
            <w:tcW w:w="2130" w:type="dxa"/>
            <w:shd w:val="clear" w:color="auto" w:fill="auto"/>
            <w:vAlign w:val="top"/>
          </w:tcPr>
          <w:p w14:paraId="60615F9E">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售后服务方案（</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.0分）</w:t>
            </w:r>
          </w:p>
        </w:tc>
        <w:tc>
          <w:tcPr>
            <w:tcW w:w="6334" w:type="dxa"/>
            <w:shd w:val="clear" w:color="auto" w:fill="auto"/>
            <w:vAlign w:val="center"/>
          </w:tcPr>
          <w:p w14:paraId="5914D84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根据各投标人提供的售后服务方案（包括但不限于售后服务团队、服务计划、培训计划等）进行综合评审: </w:t>
            </w:r>
          </w:p>
          <w:p w14:paraId="2836DC9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1.售后服务方案详细，配置售后服务团队分工明确合理且专业性强，服务计划详细，培训计划详细可行、培训课程和时间明确；完全满足或优于招标文件要求的，得</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分；</w:t>
            </w:r>
          </w:p>
          <w:p w14:paraId="7A34268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2.售后服务方案较详细，配置售后服务团队分工合理，服务计划简单，培训计划可行，基本满足招标文件要求的，得</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7</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分； </w:t>
            </w:r>
          </w:p>
          <w:p w14:paraId="029FCD4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3.售后服务方案不够详细，配置售后服务团队分工不够合理，服务计划不够完善，培训计划一般，部分满足招标文件要求的，得</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4</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分；</w:t>
            </w:r>
          </w:p>
          <w:p w14:paraId="3AF07BA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4.售后服务方案简单，配置售后服务团队分工不明确，服务计划不完善，培训计划不可行，不能满足招标文件要求的，得1分；</w:t>
            </w:r>
          </w:p>
          <w:p w14:paraId="028424D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caps w:val="0"/>
                <w:color w:val="000000" w:themeColor="text1"/>
                <w:kern w:val="2"/>
                <w:sz w:val="21"/>
                <w:szCs w:val="24"/>
                <w:highlight w:val="none"/>
                <w:lang w:val="en-US" w:eastAsia="zh-CN" w:bidi="ar-SA"/>
                <w14:textFill>
                  <w14:solidFill>
                    <w14:schemeClr w14:val="tx1"/>
                  </w14:solidFill>
                </w14:textFill>
              </w:rPr>
              <w:t>不提供不得分。</w:t>
            </w:r>
          </w:p>
        </w:tc>
      </w:tr>
      <w:tr w14:paraId="74484F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Align w:val="center"/>
          </w:tcPr>
          <w:p w14:paraId="5044A7CB">
            <w:pPr>
              <w:pStyle w:val="20"/>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w:t>
            </w:r>
          </w:p>
        </w:tc>
        <w:tc>
          <w:tcPr>
            <w:tcW w:w="2130" w:type="dxa"/>
            <w:vAlign w:val="center"/>
          </w:tcPr>
          <w:p w14:paraId="089ED8DF">
            <w:pPr>
              <w:pStyle w:val="20"/>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投标报价得分 (1</w:t>
            </w:r>
            <w:r>
              <w:rPr>
                <w:rFonts w:hint="eastAsia" w:ascii="宋体" w:hAnsi="宋体" w:eastAsia="宋体" w:cs="宋体"/>
                <w:color w:val="000000" w:themeColor="text1"/>
                <w:sz w:val="21"/>
                <w:szCs w:val="21"/>
                <w:highlight w:val="none"/>
                <w:lang w:val="en-US" w:eastAsia="zh-CN"/>
                <w14:textFill>
                  <w14:solidFill>
                    <w14:schemeClr w14:val="tx1"/>
                  </w14:solidFill>
                </w14:textFill>
              </w:rPr>
              <w:t>0</w:t>
            </w:r>
            <w:r>
              <w:rPr>
                <w:rFonts w:ascii="宋体" w:hAnsi="宋体" w:eastAsia="宋体" w:cs="宋体"/>
                <w:color w:val="000000" w:themeColor="text1"/>
                <w:sz w:val="21"/>
                <w:szCs w:val="21"/>
                <w:highlight w:val="none"/>
                <w14:textFill>
                  <w14:solidFill>
                    <w14:schemeClr w14:val="tx1"/>
                  </w14:solidFill>
                </w14:textFill>
              </w:rPr>
              <w:t>.0分)</w:t>
            </w:r>
          </w:p>
        </w:tc>
        <w:tc>
          <w:tcPr>
            <w:tcW w:w="6334" w:type="dxa"/>
            <w:vAlign w:val="center"/>
          </w:tcPr>
          <w:p w14:paraId="4C3DB4C5">
            <w:pPr>
              <w:pStyle w:val="20"/>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1FD8C901">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7AC17B">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4.汇总、排序</w:t>
      </w:r>
    </w:p>
    <w:p w14:paraId="6EFD330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p>
    <w:p w14:paraId="7D8D1088">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0CDCFDAE">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5.中标价的确定</w:t>
      </w:r>
    </w:p>
    <w:p w14:paraId="72F94C1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除了按第四章第一点第7条修正并经投标人确认的投标报价作为中标价外，中标价以开标时公开唱标价为准。</w:t>
      </w:r>
    </w:p>
    <w:p w14:paraId="3CC78FDC">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6.其他无效投标的情形：</w:t>
      </w:r>
    </w:p>
    <w:p w14:paraId="69DC859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(1)评标期间，投标人没有按评标委员会的要求提交法定代表人或其委托代理人签字的澄清、说明、补正或改变了投标文件的实质性内容的。</w:t>
      </w:r>
    </w:p>
    <w:p w14:paraId="7E80005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(2)投标文件提供虚假材料的。</w:t>
      </w:r>
    </w:p>
    <w:p w14:paraId="19FBB55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(3)投标人以他人名义投标、串通投标、以行贿手段谋取中标或者以其他弄虚作假方式投标的。</w:t>
      </w:r>
    </w:p>
    <w:p w14:paraId="4BCD6C8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(4)投标人对采购人、采购代理机构、评标委员会及其工作人员施加影响，有碍招标公平、公正的。</w:t>
      </w:r>
    </w:p>
    <w:p w14:paraId="159F779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(5)投标文件含有采购人不能接受的附加条件的。</w:t>
      </w:r>
    </w:p>
    <w:p w14:paraId="3580B86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(6)法律、法规和招标文件规定的其他无效情形。</w:t>
      </w:r>
    </w:p>
    <w:p w14:paraId="6BBCC37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2A4358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B9DAC0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1421CA">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129E3620">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97" w:name="_Toc18164"/>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第五章 合同</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w:t>
      </w:r>
      <w:bookmarkEnd w:id="97"/>
    </w:p>
    <w:p w14:paraId="68056F6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741AF87A">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4888BAB9">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7C7351C1">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859857D">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D3A81B">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0D947A12">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合</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　同　</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书</w:t>
      </w:r>
    </w:p>
    <w:p w14:paraId="1E7E828E">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13FA178">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D0C793C">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8D4D0C7">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F14AB97">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1AED80C">
      <w:pPr>
        <w:pStyle w:val="20"/>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35C140A">
      <w:pPr>
        <w:pStyle w:val="20"/>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项目编号：</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51373904">
      <w:pPr>
        <w:pStyle w:val="20"/>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A52BE9D">
      <w:pPr>
        <w:pStyle w:val="20"/>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734A44D1">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768C7E3">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519DAD3">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21C7226">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1D750BF">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C77215D">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5C34E213">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5DF7303B">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392E4726">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63E6AE4C">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甲　　方：</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p>
    <w:p w14:paraId="5FBD0483">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传　　真：</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地　　址：</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p>
    <w:p w14:paraId="23C83361">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乙　　方：</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p>
    <w:p w14:paraId="0B5D50D7">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传　　真：</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地　　址：</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p>
    <w:p w14:paraId="3D176388">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A55A7E5">
      <w:pPr>
        <w:pStyle w:val="20"/>
        <w:keepNext w:val="0"/>
        <w:keepLines w:val="0"/>
        <w:pageBreakBefore w:val="0"/>
        <w:kinsoku/>
        <w:wordWrap/>
        <w:overflowPunct/>
        <w:topLinePunct w:val="0"/>
        <w:autoSpaceDE/>
        <w:autoSpaceDN/>
        <w:bidi w:val="0"/>
        <w:adjustRightInd/>
        <w:snapToGrid/>
        <w:spacing w:before="0" w:after="0" w:line="360" w:lineRule="auto"/>
        <w:ind w:left="0" w:right="0" w:firstLine="404"/>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根据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的采购结果，按照《中华人民共和国政府采购法》、《中华人民共和国民法典(合同编)》的规定，经双方协商，本着平等互利和诚实信用的原则，一致同意签订本合同如下。</w:t>
      </w:r>
    </w:p>
    <w:p w14:paraId="38E00378">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一、货物内容</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4"/>
        <w:gridCol w:w="4315"/>
        <w:gridCol w:w="854"/>
        <w:gridCol w:w="577"/>
        <w:gridCol w:w="577"/>
        <w:gridCol w:w="947"/>
        <w:gridCol w:w="947"/>
      </w:tblGrid>
      <w:tr w14:paraId="545391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top w:val="single" w:color="CCCCCC" w:sz="4" w:space="0"/>
              <w:left w:val="single" w:color="CCCCCC" w:sz="4" w:space="0"/>
              <w:bottom w:val="single" w:color="CCCCCC" w:sz="8" w:space="0"/>
              <w:right w:val="single" w:color="CCCCCC" w:sz="4" w:space="0"/>
            </w:tcBorders>
            <w:tcMar>
              <w:top w:w="37" w:type="dxa"/>
              <w:left w:w="67" w:type="dxa"/>
              <w:bottom w:w="30" w:type="dxa"/>
              <w:right w:w="67" w:type="dxa"/>
            </w:tcMar>
            <w:vAlign w:val="center"/>
          </w:tcPr>
          <w:p w14:paraId="3460EEF6">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351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41BF19F6">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品牌、规格、标准/主要服务内容 </w:t>
            </w:r>
          </w:p>
        </w:tc>
        <w:tc>
          <w:tcPr>
            <w:tcW w:w="69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4E1CA968">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产地</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2FE01909">
            <w:pPr>
              <w:pStyle w:val="20"/>
              <w:keepNext w:val="0"/>
              <w:keepLines w:val="0"/>
              <w:pageBreakBefore w:val="0"/>
              <w:kinsoku/>
              <w:wordWrap/>
              <w:overflowPunct/>
              <w:topLinePunct w:val="0"/>
              <w:autoSpaceDE/>
              <w:autoSpaceDN/>
              <w:bidi w:val="0"/>
              <w:adjustRightInd/>
              <w:snapToGrid/>
              <w:spacing w:before="150" w:after="15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22E82BBD">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05F7636E">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p w14:paraId="1B7DA35B">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7D81271B">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金额</w:t>
            </w:r>
          </w:p>
          <w:p w14:paraId="38419BBC">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r>
      <w:tr w14:paraId="08C129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6CBE6A0C">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3E87ACEE">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0F82CF6F">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429D980A">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16E677F6">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3B84E985">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7C495D25">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30F533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4AB7DF55">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3817B5CB">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24515C50">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5CB9857A">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DF89A72">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3C55EFC2">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7C4BD733">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715964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63485CEB">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42E8A8B6">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4015EF5C">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2B94198">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4749E30">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66E0E83">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F2C4E32">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69A182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31EF6773">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40666870">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352853CF">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CC6AFF1">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5EABBF5">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2E871DC8">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AFE381F">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144701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630C6E78">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13E98CE7">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1E60A87C">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1FF58DCF">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04A48669">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33C919AE">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449B21B1">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1849D2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553" w:type="dxa"/>
            <w:gridSpan w:val="6"/>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792DC33C">
            <w:pPr>
              <w:pStyle w:val="20"/>
              <w:keepNext w:val="0"/>
              <w:keepLines w:val="0"/>
              <w:pageBreakBefore w:val="0"/>
              <w:kinsoku/>
              <w:wordWrap/>
              <w:overflowPunct/>
              <w:topLinePunct w:val="0"/>
              <w:autoSpaceDE/>
              <w:autoSpaceDN/>
              <w:bidi w:val="0"/>
              <w:adjustRightInd/>
              <w:snapToGrid/>
              <w:spacing w:before="150" w:after="15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合计：人民币大写：**元整</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9A6CE56">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r>
      <w:tr w14:paraId="106A40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top w:val="nil"/>
              <w:left w:val="nil"/>
              <w:bottom w:val="nil"/>
              <w:right w:val="nil"/>
            </w:tcBorders>
          </w:tcPr>
          <w:p w14:paraId="4125979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516" w:type="dxa"/>
            <w:tcBorders>
              <w:top w:val="nil"/>
              <w:left w:val="nil"/>
              <w:bottom w:val="nil"/>
              <w:right w:val="nil"/>
            </w:tcBorders>
          </w:tcPr>
          <w:p w14:paraId="4C035C4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96" w:type="dxa"/>
            <w:tcBorders>
              <w:top w:val="nil"/>
              <w:left w:val="nil"/>
              <w:bottom w:val="nil"/>
              <w:right w:val="nil"/>
            </w:tcBorders>
          </w:tcPr>
          <w:p w14:paraId="4E6A006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470" w:type="dxa"/>
            <w:tcBorders>
              <w:top w:val="nil"/>
              <w:left w:val="nil"/>
              <w:bottom w:val="nil"/>
              <w:right w:val="nil"/>
            </w:tcBorders>
          </w:tcPr>
          <w:p w14:paraId="1AE04A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470" w:type="dxa"/>
            <w:tcBorders>
              <w:top w:val="nil"/>
              <w:left w:val="nil"/>
              <w:bottom w:val="nil"/>
              <w:right w:val="nil"/>
            </w:tcBorders>
          </w:tcPr>
          <w:p w14:paraId="19F2FC1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tcBorders>
              <w:top w:val="nil"/>
              <w:left w:val="nil"/>
              <w:bottom w:val="nil"/>
              <w:right w:val="nil"/>
            </w:tcBorders>
          </w:tcPr>
          <w:p w14:paraId="699CA1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tcBorders>
              <w:top w:val="nil"/>
              <w:left w:val="nil"/>
              <w:bottom w:val="nil"/>
              <w:right w:val="nil"/>
            </w:tcBorders>
          </w:tcPr>
          <w:p w14:paraId="4F7E6FF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2DCFD075">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61D9FE0">
      <w:pPr>
        <w:pStyle w:val="20"/>
        <w:keepNext w:val="0"/>
        <w:keepLines w:val="0"/>
        <w:pageBreakBefore w:val="0"/>
        <w:kinsoku/>
        <w:wordWrap/>
        <w:overflowPunct/>
        <w:topLinePunct w:val="0"/>
        <w:autoSpaceDE/>
        <w:autoSpaceDN/>
        <w:bidi w:val="0"/>
        <w:adjustRightInd/>
        <w:snapToGrid/>
        <w:spacing w:before="0" w:after="0" w:line="360" w:lineRule="auto"/>
        <w:ind w:left="0" w:right="0" w:firstLine="4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合同总额包括乙方设计、安装、随机零配件、标配工具、运输保险、调试、培训、质保期服务、各项税费及合同实施过程中不可预见费用等。</w:t>
      </w:r>
    </w:p>
    <w:p w14:paraId="6BE946B3">
      <w:pPr>
        <w:pStyle w:val="20"/>
        <w:keepNext w:val="0"/>
        <w:keepLines w:val="0"/>
        <w:pageBreakBefore w:val="0"/>
        <w:kinsoku/>
        <w:wordWrap/>
        <w:overflowPunct/>
        <w:topLinePunct w:val="0"/>
        <w:autoSpaceDE/>
        <w:autoSpaceDN/>
        <w:bidi w:val="0"/>
        <w:adjustRightInd/>
        <w:snapToGrid/>
        <w:spacing w:before="0" w:after="0" w:line="360" w:lineRule="auto"/>
        <w:ind w:left="0" w:right="0" w:firstLine="4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注：货物名称内容必须与投标文件中货物名称内容一致。</w:t>
      </w:r>
    </w:p>
    <w:p w14:paraId="754A4817">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二、合同金额</w:t>
      </w:r>
    </w:p>
    <w:p w14:paraId="3EB912D2">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合同金额为（大写）：_________________元（￥_______________元）人民币。</w:t>
      </w:r>
    </w:p>
    <w:p w14:paraId="4583EC83">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三、设备要求</w:t>
      </w:r>
    </w:p>
    <w:p w14:paraId="652B0E53">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货物为原制造商制造的全新产品，整机无污染，无侵权行为、表面无划损、无任何缺陷隐患，在中国境内可依常规安全合法使用。</w:t>
      </w:r>
    </w:p>
    <w:p w14:paraId="4A53DD50">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四、交货期、交货方式及交货地点</w:t>
      </w:r>
    </w:p>
    <w:p w14:paraId="401D4835">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1.交货期：</w:t>
      </w:r>
    </w:p>
    <w:p w14:paraId="56296234">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2.交货方式：</w:t>
      </w:r>
    </w:p>
    <w:p w14:paraId="70574E70">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3.交货地点：</w:t>
      </w:r>
    </w:p>
    <w:p w14:paraId="784DA163">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五、付款方式</w:t>
      </w:r>
    </w:p>
    <w:p w14:paraId="55D3C4D2">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由甲方按下列程序在</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内付款：</w:t>
      </w:r>
    </w:p>
    <w:p w14:paraId="60EF6246">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1.预付款：签订合同后，支付合同总价的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932CD57">
      <w:pPr>
        <w:pStyle w:val="20"/>
        <w:keepNext w:val="0"/>
        <w:keepLines w:val="0"/>
        <w:pageBreakBefore w:val="0"/>
        <w:kinsoku/>
        <w:wordWrap/>
        <w:overflowPunct/>
        <w:topLinePunct w:val="0"/>
        <w:autoSpaceDE/>
        <w:autoSpaceDN/>
        <w:bidi w:val="0"/>
        <w:adjustRightInd/>
        <w:snapToGrid/>
        <w:spacing w:before="0" w:after="0" w:line="360" w:lineRule="auto"/>
        <w:ind w:left="630" w:leftChars="200" w:right="0" w:hanging="210" w:hangingChars="1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2.设备安装调试结束，提交全部报告材料，调试完成并验收合格后，支付至合同金额的</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6654249D">
      <w:pPr>
        <w:pStyle w:val="20"/>
        <w:keepNext w:val="0"/>
        <w:keepLines w:val="0"/>
        <w:pageBreakBefore w:val="0"/>
        <w:kinsoku/>
        <w:wordWrap/>
        <w:overflowPunct/>
        <w:topLinePunct w:val="0"/>
        <w:autoSpaceDE/>
        <w:autoSpaceDN/>
        <w:bidi w:val="0"/>
        <w:adjustRightInd/>
        <w:snapToGrid/>
        <w:spacing w:before="0" w:after="0" w:line="360" w:lineRule="auto"/>
        <w:ind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同时无息退还乙方的合同履约保证金。</w:t>
      </w:r>
    </w:p>
    <w:p w14:paraId="6F50E247">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3.从验收合格之日起，正常使用</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个月后，支付合同总价的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7CED4236">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对于满足合同约定支付条件的，甲方应当自收到发票后30日内将资金支付到合同约定的乙方账户，不得以机构变动、人员更替、政策调整等为由延迟付款，不得将采购文件和合同中未规定的义务作为向乙方付款的条件。</w:t>
      </w:r>
    </w:p>
    <w:p w14:paraId="423CB160">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六、质保期及售后服务要求</w:t>
      </w:r>
    </w:p>
    <w:p w14:paraId="6A578C85">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1.本合同的质量保证期（简称“质保期”）为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年，质保期内乙方对所供货物实行包修、包换、包退及合同约定的其它事项，期满后可同时提供终身</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(免费/有偿)</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维修保养服务。</w:t>
      </w:r>
    </w:p>
    <w:p w14:paraId="1AB87F5D">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2.质保期内，如设备或零部件因质量原因出现故障而造成短期停用时，则质保期和免费维修期相应顺延。如停用时间累计超过60天则质保期重新计算。</w:t>
      </w:r>
    </w:p>
    <w:p w14:paraId="46A2CBC7">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3.对甲方的服务通知，乙方在接报后1小时内响应，4小时内到达现场，48小时内处理完毕。若在48小时内仍未能有效解决，乙方须免费提供同规格的设备予甲方临时使用。</w:t>
      </w:r>
    </w:p>
    <w:p w14:paraId="7E223429">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七、安装与调试</w:t>
      </w:r>
    </w:p>
    <w:p w14:paraId="388C52C1">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1.乙方必须依照招标文件的要求和报价文件的承诺，将设备、系统安装并调试至正常运行的最佳状态。</w:t>
      </w:r>
    </w:p>
    <w:p w14:paraId="1BD3D410">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八、验收：</w:t>
      </w:r>
    </w:p>
    <w:p w14:paraId="67457BA5">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1.交付验收标准依次序对照适用标准为：①符合中华人民共和国国家安全质量标准、环保标准或行业标准；②符合招标文件和响应承诺中甲方认可的合理最佳配置、参数及各项要求；③货物来源国官方标准。</w:t>
      </w:r>
    </w:p>
    <w:p w14:paraId="6FF1063E">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2.进口产品必须具备原产地证明和商检局的检验证明及合法进货渠道证明。</w:t>
      </w:r>
    </w:p>
    <w:p w14:paraId="70180FD2">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3.货物为原厂商未启封全新包装，具出厂合格证，序列号、包装箱号与出厂批号一致，并可追索查阅。所有随设备的附件必须齐全。</w:t>
      </w:r>
    </w:p>
    <w:p w14:paraId="5016BD74">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4.乙方应将关键主机设备的用户手册、保修手册、有关单证资料及配备件、随机工具等交付给甲方，使用操作及安全须知等重要资料应附有中文说明。</w:t>
      </w:r>
    </w:p>
    <w:p w14:paraId="2DE1E222">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甲方组成验收小组按国家有关规定、规范进行验收，必要时邀请相关的专业人员或机构参与验收。因货物质量问题发生争议时，由本地质量技术监督部门鉴定。货物符合质量技术标准的，鉴定费由甲方承担；否则鉴定费由乙方承担。</w:t>
      </w:r>
    </w:p>
    <w:p w14:paraId="417F9F94">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九、违约责任与赔偿损失</w:t>
      </w:r>
    </w:p>
    <w:p w14:paraId="5AF3F98B">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1.乙方交付的货物、工程/提供的服务不符合本合同规定的，甲方有权拒收，并且乙方须向甲方支付本合同总价5%的违约金。</w:t>
      </w:r>
    </w:p>
    <w:p w14:paraId="355950C6">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2.乙方未能按本合同规定的交货时间交付货物的/提供服务，从逾期之日起每日按本合同总价3‰的数额向甲方支付违约金；逾期半个月以上的，甲方有权终止合同，由此造成的甲方经济损失由乙方承担。</w:t>
      </w:r>
    </w:p>
    <w:p w14:paraId="6339256B">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.对于因甲方原因导致变更、中止或者终止政府采购合同的，甲方应当依照以下合同约定对供应商受到的损失予以赔偿或者补偿：</w:t>
      </w:r>
    </w:p>
    <w:p w14:paraId="7D197D5B">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.其它违约责任按《中华人民共和国民法典(合同编)》处理。</w:t>
      </w:r>
    </w:p>
    <w:p w14:paraId="0A33A226">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十、争议的解决</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合同执行过程中发生的任何争议，如双方不能通过友好协商解决，按相关法律法规处理。</w:t>
      </w:r>
    </w:p>
    <w:p w14:paraId="4B5CC25F">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十一、不可抗力</w:t>
      </w:r>
    </w:p>
    <w:p w14:paraId="0364E170">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6A4341F6">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十二、税费</w:t>
      </w:r>
    </w:p>
    <w:p w14:paraId="6BA2A177">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1.在中国境内、外发生的与本合同执行有关的一切税费均由乙方负担。</w:t>
      </w:r>
    </w:p>
    <w:p w14:paraId="74D7A989">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十三、</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其它</w:t>
      </w:r>
    </w:p>
    <w:p w14:paraId="5C5166B6">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1.本合同所有附件、招标文件、投标文件、中标通知书均为合同的有效组成部分，与本合同具有同等法律效力。</w:t>
      </w:r>
    </w:p>
    <w:p w14:paraId="7E40B77B">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2.在执行本合同的过程中，所有经双方签署确认的文件（包括会议纪要、补充协议、往来信函）即成为本合同的有效组成部分。</w:t>
      </w:r>
    </w:p>
    <w:p w14:paraId="3F4F6828">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3.如一方地址、电话、传真号码有变更，应在变更当日内书面通知对方，否则，应承担相应责任。</w:t>
      </w:r>
    </w:p>
    <w:p w14:paraId="5C34056F">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4.除甲方事先书面同意外，乙方不得部分或全部转让其应履行的合同项下的义务。</w:t>
      </w:r>
    </w:p>
    <w:p w14:paraId="37ABD50B">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十四、合同生效</w:t>
      </w:r>
    </w:p>
    <w:p w14:paraId="5E133B9F">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1.本合同在甲乙双方法人代表或其授权代表签字盖章后生效。</w:t>
      </w:r>
    </w:p>
    <w:p w14:paraId="46B0AF1F">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2.合同一式</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份。</w:t>
      </w:r>
    </w:p>
    <w:p w14:paraId="30013228">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1415510">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甲方（盖章）：</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乙方（盖章）：</w:t>
      </w:r>
    </w:p>
    <w:p w14:paraId="77C59D6A">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代表：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代表：</w:t>
      </w:r>
    </w:p>
    <w:p w14:paraId="0F5126B6">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签订地点：</w:t>
      </w:r>
    </w:p>
    <w:p w14:paraId="6D220D94">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签订日期：　　　年　　月　　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签订日期：　　　年　　月　　日</w:t>
      </w:r>
    </w:p>
    <w:p w14:paraId="2CEA2445">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开户名称：</w:t>
      </w:r>
    </w:p>
    <w:p w14:paraId="17A2DFAB">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银行帐号：</w:t>
      </w:r>
    </w:p>
    <w:p w14:paraId="75DC2721">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 户 行：</w:t>
      </w:r>
    </w:p>
    <w:p w14:paraId="3AAFF21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A155262">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98" w:name="_Toc28655"/>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第六章 投标文件格式与要求</w:t>
      </w:r>
      <w:bookmarkEnd w:id="98"/>
    </w:p>
    <w:p w14:paraId="34EAE75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投标人应提交证明其有资格参加投标和中标后有能力履行合同的相关文件，并作为其投标文件的一部分，所有文件必须真实可靠、不得伪造，否则将按相关规定予以处罚。</w:t>
      </w:r>
    </w:p>
    <w:p w14:paraId="12F3E57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1.法人或者其他组织的营业执照等证明文件，自然人的身份证明：</w:t>
      </w:r>
    </w:p>
    <w:p w14:paraId="40D7C4D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32A6363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235EF24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2.财务状况报告，依法缴纳税收和社会保障资金的相关材料（详见资格性审查表要求）</w:t>
      </w:r>
    </w:p>
    <w:p w14:paraId="2C284CB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3.具有履行合同所必需的设备和专业技术能力的声明。</w:t>
      </w:r>
    </w:p>
    <w:p w14:paraId="174CF1D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4.投标人参加政府采购前三年内在经营活动中没有重大违法记录书面声明函。</w:t>
      </w:r>
    </w:p>
    <w:p w14:paraId="36A9CE1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5.信用记录查询</w:t>
      </w:r>
    </w:p>
    <w:p w14:paraId="49C99FB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（1）查询渠道：通过“信用中国”网站(www.creditchina.gov.cn)和“中国政府采购网”（www.ccgp.gov.cn）进行查询；</w:t>
      </w:r>
    </w:p>
    <w:p w14:paraId="239FCF9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（2）查询截止时点：提交投标文件截止日当天；</w:t>
      </w:r>
    </w:p>
    <w:p w14:paraId="5563EDA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（3）查询记录：对列入失信被执行人、重大税收违法案件当事人名单、政府采购严重违法失信行为记录名单、信用报告进行查询；</w:t>
      </w:r>
    </w:p>
    <w:p w14:paraId="0BF3805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3957F6E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 按照招标文件要求，投标人应当提交的资格、资信证明文件。</w:t>
      </w:r>
    </w:p>
    <w:p w14:paraId="404A601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7C59914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31B93F5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39A59907">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2D4D9213">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bookmarkStart w:id="99" w:name="_Toc27743"/>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bookmarkEnd w:id="99"/>
    </w:p>
    <w:p w14:paraId="40983C60">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（项目名称）</w:t>
      </w:r>
    </w:p>
    <w:p w14:paraId="40C9C0A6">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53F27654">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p>
    <w:p w14:paraId="40BE2CF4">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（正本/副本）</w:t>
      </w: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br w:type="textWrapping"/>
      </w:r>
      <w:r>
        <w:rPr>
          <w:rFonts w:hint="eastAsia" w:asciiTheme="minorEastAsia" w:hAnsiTheme="minorEastAsia" w:eastAsiaTheme="minorEastAsia" w:cstheme="minorEastAsia"/>
          <w:b/>
          <w:bCs w:val="0"/>
          <w:color w:val="000000" w:themeColor="text1"/>
          <w:sz w:val="32"/>
          <w:szCs w:val="32"/>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04035D6F">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采购项目编号：</w:t>
      </w: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YXCG-20260805</w:t>
      </w:r>
    </w:p>
    <w:p w14:paraId="31DB71F6">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所投采购包：第 包</w:t>
      </w:r>
    </w:p>
    <w:p w14:paraId="1BD4E063">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（投标人名称）</w:t>
      </w:r>
    </w:p>
    <w:p w14:paraId="2AB3A4C9">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年</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月</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日</w:t>
      </w:r>
    </w:p>
    <w:p w14:paraId="16461E6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0E0FFC3">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05307774">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100" w:name="_Toc19738"/>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投标文件目录</w:t>
      </w:r>
      <w:bookmarkEnd w:id="100"/>
    </w:p>
    <w:p w14:paraId="09D05D5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一、投标函</w:t>
      </w:r>
    </w:p>
    <w:p w14:paraId="63AE211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二、开标一览表</w:t>
      </w:r>
    </w:p>
    <w:p w14:paraId="2D9DA6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三、分项报价表</w:t>
      </w:r>
    </w:p>
    <w:p w14:paraId="72EC903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四、政策适用性说明</w:t>
      </w:r>
    </w:p>
    <w:p w14:paraId="2F98C77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五、关于符合本国产品标准的声明函等有关证明文件</w:t>
      </w:r>
    </w:p>
    <w:p w14:paraId="5CAE69A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六、法定代表人证明书</w:t>
      </w:r>
    </w:p>
    <w:p w14:paraId="5B15188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七、法定代表人授权书</w:t>
      </w:r>
    </w:p>
    <w:p w14:paraId="7FEA8C9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八、投标保证金</w:t>
      </w:r>
    </w:p>
    <w:p w14:paraId="52805C4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九、提供具有独立承担民事责任的能力的证明材料</w:t>
      </w:r>
    </w:p>
    <w:p w14:paraId="42C1443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十、资格性审查要求的其他资质证明文件</w:t>
      </w:r>
    </w:p>
    <w:p w14:paraId="60F82DE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十一、承诺函</w:t>
      </w:r>
    </w:p>
    <w:p w14:paraId="207B22A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十二、中小企业声明函</w:t>
      </w:r>
    </w:p>
    <w:p w14:paraId="371BBC8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十三、监狱企业</w:t>
      </w:r>
    </w:p>
    <w:p w14:paraId="7D42231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十四、残疾人福利性单位声明函</w:t>
      </w:r>
    </w:p>
    <w:p w14:paraId="01BC182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十五、联合体共同投标协议书</w:t>
      </w:r>
    </w:p>
    <w:p w14:paraId="66BB4CA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十六、投标人业绩情况表</w:t>
      </w:r>
    </w:p>
    <w:p w14:paraId="774D5C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十七、技术和服务要求响应表</w:t>
      </w:r>
    </w:p>
    <w:p w14:paraId="19E5BF6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十八、商务条件响应表</w:t>
      </w:r>
    </w:p>
    <w:p w14:paraId="274D1AF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十九、履约进度计划表</w:t>
      </w:r>
    </w:p>
    <w:p w14:paraId="528CA2C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二十、各类证明材料</w:t>
      </w:r>
    </w:p>
    <w:p w14:paraId="1DA1E22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二十一、采购代理服务费支付承诺书</w:t>
      </w:r>
    </w:p>
    <w:p w14:paraId="6314BC9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二十二、需要采购人提供的附加条件</w:t>
      </w:r>
    </w:p>
    <w:p w14:paraId="34972F9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二十三、询问函、质疑函、投诉书格式</w:t>
      </w:r>
    </w:p>
    <w:p w14:paraId="64EF584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二十四、项目实施方案、质量保证及售后服务承诺等</w:t>
      </w:r>
    </w:p>
    <w:p w14:paraId="0842282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68A306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267987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868985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E26D67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5FADA6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CE9F8B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045622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20A16C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381291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1" w:name="_Toc1336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格式一：投标函</w:t>
      </w:r>
      <w:bookmarkEnd w:id="101"/>
    </w:p>
    <w:p w14:paraId="2250563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2EA783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投标函</w:t>
      </w:r>
    </w:p>
    <w:p w14:paraId="662A1A8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致：</w:t>
      </w:r>
      <w:r>
        <w:rPr>
          <w:rFonts w:hint="eastAsia" w:asciiTheme="minorEastAsia" w:hAnsiTheme="minorEastAsia" w:eastAsiaTheme="minorEastAsia" w:cstheme="minorEastAsia"/>
          <w:color w:val="000000" w:themeColor="text1"/>
          <w:sz w:val="21"/>
          <w:szCs w:val="21"/>
          <w:highlight w:val="none"/>
          <w:u w:val="single"/>
          <w:lang w:eastAsia="zh-CN"/>
          <w14:textFill>
            <w14:solidFill>
              <w14:schemeClr w14:val="tx1"/>
            </w14:solidFill>
          </w14:textFill>
        </w:rPr>
        <w:t>广东业信采购招标有限公司</w:t>
      </w:r>
    </w:p>
    <w:p w14:paraId="05DACD5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你方组织的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阳江市财政局财政专网链路租赁项目（2026-2027年）</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项目的招标[采购项目编号为：</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YXCG-20260805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]，我方愿参与投标。</w:t>
      </w:r>
    </w:p>
    <w:p w14:paraId="0A45A9F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作为投标人正式授权</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(授权代表全名,职务)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代表我方全权处理有关本投标的一切事宜。</w:t>
      </w:r>
    </w:p>
    <w:p w14:paraId="2000EFB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我方确认收到贵方提供的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阳江市财政局财政专网链路租赁项目（2026-2027年）</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项目的招标文件的全部内容。</w:t>
      </w:r>
    </w:p>
    <w:p w14:paraId="7535977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我方已完全明白招标文件的所有条款要求，并申明如下：</w:t>
      </w:r>
    </w:p>
    <w:p w14:paraId="0C734CC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（一）按招标文件提供全部标的投标总价详见《开标一览表》。</w:t>
      </w:r>
    </w:p>
    <w:p w14:paraId="6D7A165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14FA555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（三）我方明白并同意，在规定的开标日之后，投标有效期之内撤销投标或中标后不按规定与采购人签订合同或不提交履约保证金, 则贵方将不予退还投标保证金。</w:t>
      </w:r>
    </w:p>
    <w:p w14:paraId="533649E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（四）我方愿意向贵方提供任何与本项报价有关的数据、情况和技术资料。若贵方需要，我方愿意提供我方作出的一切承诺的证明材料。</w:t>
      </w:r>
    </w:p>
    <w:p w14:paraId="7A897FD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（五）我方理解贵方不一定接受最低投标价或任何贵方可能收到的投标。</w:t>
      </w:r>
    </w:p>
    <w:p w14:paraId="4F75B5A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（六）我方如果中标，将保证履行招标（采购）文件及其澄清、修改文件（如果有）以及投标（响应）文件中的全部责任和义务，按质、按量、按期完成《合同书》中的全部任务。</w:t>
      </w:r>
    </w:p>
    <w:p w14:paraId="52DE225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（七）我方作为法律、财务和运作上独立于采购人、采购代理机构的投标人，在此保证所提交的所有文件和全部说明是真实的和正确的。</w:t>
      </w:r>
    </w:p>
    <w:p w14:paraId="4F92FE1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（八）我方投标报价已包含应向知识产权所有权人支付的所有相关税费，并保证采购人在中国使用我方提供的标的时，如有第三方提出侵犯其知识产权主张的，责任由我方承担。</w:t>
      </w:r>
    </w:p>
    <w:p w14:paraId="52E3E87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（九）我方接受采购人委托向贵方支付代理服务费，项目总报价已包含代理服务费，如果被确定为中标人，承诺向贵方足额支付。（若采购人支付代理服务费，则此条不适用）</w:t>
      </w:r>
    </w:p>
    <w:p w14:paraId="644892E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（十）我方与其他投标人不存在单位负责人为同一人或者存在直接控股、管理关系。</w:t>
      </w:r>
    </w:p>
    <w:p w14:paraId="77B1618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（十一）投标人未存在《政府采购法实施条例》第十八条第二款规定的情形：</w:t>
      </w:r>
    </w:p>
    <w:p w14:paraId="258B37B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（1）对于除整体设计、规范编制或者项目管理、监理、检测等服务以外的采购项目:即未为本项目提供整体设计、规范编制或者项目管理、监理、检测等服务；</w:t>
      </w:r>
    </w:p>
    <w:p w14:paraId="3AC9284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（2）对于整体设计、规范编制或者项目管理、监理、检测等服务的项目:即未成为本项目除前期整体设计、规范编制或者项目管理、监理、检测等服务以外的其它采购活动中标商(或成交商)；</w:t>
      </w:r>
    </w:p>
    <w:p w14:paraId="0B998FA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（3）对于设计施工一体化的项目:即未为本项目提供规范编制或者项目管理、监理、检测等服务。</w:t>
      </w:r>
    </w:p>
    <w:p w14:paraId="2AF279B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（十二）我方承诺遵守《中华人民共和国民法典》有关规定和《中华人民共和国妇女权益保障法》中关于“劳动和社会保障权益”的有关要求。</w:t>
      </w:r>
    </w:p>
    <w:p w14:paraId="7B0AEB5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（十三）我方具备《中华人民共和国政府采购法》第二十二条规定的条件，声明如下：</w:t>
      </w:r>
    </w:p>
    <w:p w14:paraId="42D5BAF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46358BA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（2）我方符合法律、行政法规规定的其他条件。</w:t>
      </w:r>
    </w:p>
    <w:p w14:paraId="29B8FC2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26AD797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（十五）我方对在本函及投标文件中所作的所有承诺承担法律责任。</w:t>
      </w:r>
    </w:p>
    <w:p w14:paraId="14FF752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（十六）以上内容如有虚假或与事实不符的，评标委员会可将我方做无效投标处理，我方愿意承担相应的法律责任。</w:t>
      </w:r>
    </w:p>
    <w:p w14:paraId="490B22A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（十七）所有与本招标有关的函件请发往下列地址：</w:t>
      </w:r>
    </w:p>
    <w:p w14:paraId="26B37D4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 址：__________________邮政编码：__________________</w:t>
      </w:r>
    </w:p>
    <w:p w14:paraId="15D112F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 话：__________________</w:t>
      </w:r>
    </w:p>
    <w:p w14:paraId="4474D14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传 真：__________________电子邮箱：__________________</w:t>
      </w:r>
    </w:p>
    <w:p w14:paraId="03CE68E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代表姓名：__________________职 务：__________________</w:t>
      </w:r>
    </w:p>
    <w:p w14:paraId="33964A6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投标人法定代表人（或法定代表人授权代表）签字或盖章：__________________</w:t>
      </w:r>
    </w:p>
    <w:p w14:paraId="6FB14F0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254D71B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4261E8E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4ADEED7">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1AD24D11">
      <w:pPr>
        <w:rPr>
          <w:rFonts w:hint="eastAsia"/>
          <w:color w:val="000000" w:themeColor="text1"/>
          <w:highlight w:val="none"/>
          <w14:textFill>
            <w14:solidFill>
              <w14:schemeClr w14:val="tx1"/>
            </w14:solidFill>
          </w14:textFill>
        </w:rPr>
      </w:pPr>
    </w:p>
    <w:p w14:paraId="351B4D54">
      <w:pPr>
        <w:rPr>
          <w:rFonts w:hint="eastAsia"/>
          <w:color w:val="000000" w:themeColor="text1"/>
          <w:highlight w:val="none"/>
          <w14:textFill>
            <w14:solidFill>
              <w14:schemeClr w14:val="tx1"/>
            </w14:solidFill>
          </w14:textFill>
        </w:rPr>
      </w:pPr>
    </w:p>
    <w:p w14:paraId="5C1F091F">
      <w:pPr>
        <w:rPr>
          <w:rFonts w:hint="eastAsia"/>
          <w:color w:val="000000" w:themeColor="text1"/>
          <w:highlight w:val="none"/>
          <w14:textFill>
            <w14:solidFill>
              <w14:schemeClr w14:val="tx1"/>
            </w14:solidFill>
          </w14:textFill>
        </w:rPr>
      </w:pPr>
    </w:p>
    <w:p w14:paraId="17FD00ED">
      <w:pPr>
        <w:rPr>
          <w:rFonts w:hint="eastAsia"/>
          <w:color w:val="000000" w:themeColor="text1"/>
          <w:highlight w:val="none"/>
          <w14:textFill>
            <w14:solidFill>
              <w14:schemeClr w14:val="tx1"/>
            </w14:solidFill>
          </w14:textFill>
        </w:rPr>
      </w:pPr>
    </w:p>
    <w:p w14:paraId="4EB78295">
      <w:pPr>
        <w:rPr>
          <w:rFonts w:hint="eastAsia"/>
          <w:color w:val="000000" w:themeColor="text1"/>
          <w:highlight w:val="none"/>
          <w14:textFill>
            <w14:solidFill>
              <w14:schemeClr w14:val="tx1"/>
            </w14:solidFill>
          </w14:textFill>
        </w:rPr>
      </w:pPr>
    </w:p>
    <w:p w14:paraId="0366A59C">
      <w:pPr>
        <w:rPr>
          <w:rFonts w:hint="eastAsia"/>
          <w:color w:val="000000" w:themeColor="text1"/>
          <w:highlight w:val="none"/>
          <w14:textFill>
            <w14:solidFill>
              <w14:schemeClr w14:val="tx1"/>
            </w14:solidFill>
          </w14:textFill>
        </w:rPr>
      </w:pPr>
    </w:p>
    <w:p w14:paraId="1D526BD5">
      <w:pPr>
        <w:rPr>
          <w:rFonts w:hint="eastAsia"/>
          <w:color w:val="000000" w:themeColor="text1"/>
          <w:highlight w:val="none"/>
          <w14:textFill>
            <w14:solidFill>
              <w14:schemeClr w14:val="tx1"/>
            </w14:solidFill>
          </w14:textFill>
        </w:rPr>
      </w:pPr>
    </w:p>
    <w:p w14:paraId="16027CB6">
      <w:pPr>
        <w:rPr>
          <w:rFonts w:hint="eastAsia"/>
          <w:color w:val="000000" w:themeColor="text1"/>
          <w:highlight w:val="none"/>
          <w14:textFill>
            <w14:solidFill>
              <w14:schemeClr w14:val="tx1"/>
            </w14:solidFill>
          </w14:textFill>
        </w:rPr>
      </w:pPr>
    </w:p>
    <w:p w14:paraId="20A31F7F">
      <w:pPr>
        <w:rPr>
          <w:rFonts w:hint="eastAsia"/>
          <w:color w:val="000000" w:themeColor="text1"/>
          <w:highlight w:val="none"/>
          <w14:textFill>
            <w14:solidFill>
              <w14:schemeClr w14:val="tx1"/>
            </w14:solidFill>
          </w14:textFill>
        </w:rPr>
      </w:pPr>
    </w:p>
    <w:p w14:paraId="6797159F">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7F90595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2" w:name="_Toc17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格式二：开标一览表</w:t>
      </w:r>
      <w:bookmarkEnd w:id="102"/>
    </w:p>
    <w:p w14:paraId="7940469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B966A6F">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开标一览表</w:t>
      </w:r>
    </w:p>
    <w:p w14:paraId="6E426B3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1A108F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76CC155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3CD6E63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18E5134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6"/>
        <w:gridCol w:w="2010"/>
        <w:gridCol w:w="2899"/>
        <w:gridCol w:w="1080"/>
        <w:gridCol w:w="1230"/>
        <w:gridCol w:w="776"/>
      </w:tblGrid>
      <w:tr w14:paraId="20CC67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076" w:type="dxa"/>
            <w:vAlign w:val="center"/>
          </w:tcPr>
          <w:p w14:paraId="47FC50D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10" w:type="dxa"/>
            <w:vAlign w:val="center"/>
          </w:tcPr>
          <w:p w14:paraId="4BC977B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采购项目名称/采购包名称</w:t>
            </w:r>
          </w:p>
        </w:tc>
        <w:tc>
          <w:tcPr>
            <w:tcW w:w="2899" w:type="dxa"/>
            <w:vAlign w:val="center"/>
          </w:tcPr>
          <w:p w14:paraId="7B22975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投标报价</w:t>
            </w:r>
          </w:p>
          <w:p w14:paraId="4D092F1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1080" w:type="dxa"/>
            <w:vAlign w:val="center"/>
          </w:tcPr>
          <w:p w14:paraId="0246463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w:t>
            </w:r>
          </w:p>
          <w:p w14:paraId="69FC7AF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服务期</w:t>
            </w:r>
          </w:p>
        </w:tc>
        <w:tc>
          <w:tcPr>
            <w:tcW w:w="1230" w:type="dxa"/>
            <w:vAlign w:val="center"/>
          </w:tcPr>
          <w:p w14:paraId="48F5C6E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交货或服务地点</w:t>
            </w:r>
          </w:p>
        </w:tc>
        <w:tc>
          <w:tcPr>
            <w:tcW w:w="776" w:type="dxa"/>
            <w:vAlign w:val="center"/>
          </w:tcPr>
          <w:p w14:paraId="159FEA3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备注</w:t>
            </w:r>
          </w:p>
        </w:tc>
      </w:tr>
      <w:tr w14:paraId="0FB02D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1076" w:type="dxa"/>
            <w:vAlign w:val="center"/>
          </w:tcPr>
          <w:p w14:paraId="7B6BAB7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010" w:type="dxa"/>
          </w:tcPr>
          <w:p w14:paraId="466EEB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D77681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1E4A81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9CEDE7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899" w:type="dxa"/>
          </w:tcPr>
          <w:p w14:paraId="2AB091D2">
            <w:pPr>
              <w:spacing w:line="360" w:lineRule="auto"/>
              <w:rPr>
                <w:rFonts w:hint="eastAsia" w:ascii="宋体" w:hAnsi="宋体"/>
                <w:bCs/>
                <w:color w:val="000000" w:themeColor="text1"/>
                <w:highlight w:val="none"/>
                <w14:textFill>
                  <w14:solidFill>
                    <w14:schemeClr w14:val="tx1"/>
                  </w14:solidFill>
                </w14:textFill>
              </w:rPr>
            </w:pPr>
          </w:p>
          <w:p w14:paraId="688A5D3E">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5263AA69">
            <w:pPr>
              <w:spacing w:line="360" w:lineRule="auto"/>
              <w:rPr>
                <w:rFonts w:ascii="宋体" w:hAnsi="宋体"/>
                <w:bCs/>
                <w:color w:val="000000" w:themeColor="text1"/>
                <w:highlight w:val="none"/>
                <w14:textFill>
                  <w14:solidFill>
                    <w14:schemeClr w14:val="tx1"/>
                  </w14:solidFill>
                </w14:textFill>
              </w:rPr>
            </w:pPr>
          </w:p>
          <w:p w14:paraId="71CB8ABA">
            <w:pPr>
              <w:spacing w:line="360" w:lineRule="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tc>
        <w:tc>
          <w:tcPr>
            <w:tcW w:w="1080" w:type="dxa"/>
          </w:tcPr>
          <w:p w14:paraId="357245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30" w:type="dxa"/>
          </w:tcPr>
          <w:p w14:paraId="06FC301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76" w:type="dxa"/>
          </w:tcPr>
          <w:p w14:paraId="59DD3C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185A087B">
      <w:pPr>
        <w:numPr>
          <w:ilvl w:val="0"/>
          <w:numId w:val="0"/>
        </w:numPr>
        <w:tabs>
          <w:tab w:val="left" w:pos="1365"/>
        </w:tabs>
        <w:spacing w:line="360" w:lineRule="auto"/>
        <w:ind w:leftChars="0"/>
        <w:rPr>
          <w:rFonts w:hint="eastAsia" w:ascii="宋体" w:hAnsi="宋体"/>
          <w:bCs/>
          <w:color w:val="000000" w:themeColor="text1"/>
          <w:highlight w:val="none"/>
          <w:lang w:val="en-US" w:eastAsia="zh-CN"/>
          <w14:textFill>
            <w14:solidFill>
              <w14:schemeClr w14:val="tx1"/>
            </w14:solidFill>
          </w14:textFill>
        </w:rPr>
      </w:pPr>
    </w:p>
    <w:p w14:paraId="056CE4ED">
      <w:pPr>
        <w:numPr>
          <w:ilvl w:val="0"/>
          <w:numId w:val="0"/>
        </w:numPr>
        <w:tabs>
          <w:tab w:val="left" w:pos="1365"/>
        </w:tabs>
        <w:spacing w:line="360" w:lineRule="auto"/>
        <w:ind w:leftChars="0"/>
        <w:rPr>
          <w:rFonts w:hint="eastAsia"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注：</w:t>
      </w:r>
    </w:p>
    <w:p w14:paraId="2FDD65E0">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投标人填写此表时不得改变表格的形式。</w:t>
      </w:r>
    </w:p>
    <w:p w14:paraId="7B756F0C">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61619451">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“开标一览表”（加盖公章并由法定代表人（负责人）或其授权代理人签字），一份单独密封于一信封内，一份装订入投标文件正本。</w:t>
      </w:r>
    </w:p>
    <w:p w14:paraId="5582B68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62C0F8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2E7D8C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F2E706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28E334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A7FAB1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6CDB70D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7CBDFFB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5215F0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F9FC6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D456A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1C84F0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EA882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F4E60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3" w:name="_Toc3194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格式三：分项报价表</w:t>
      </w:r>
      <w:bookmarkEnd w:id="103"/>
    </w:p>
    <w:p w14:paraId="487B69D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8611D3">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分项报价表</w:t>
      </w:r>
    </w:p>
    <w:p w14:paraId="109279D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15DB4D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4F51C45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2865E8F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14EB763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p>
    <w:p w14:paraId="500B3CB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货币及单位：人民币/元</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647"/>
        <w:gridCol w:w="705"/>
        <w:gridCol w:w="1260"/>
        <w:gridCol w:w="765"/>
        <w:gridCol w:w="765"/>
        <w:gridCol w:w="1301"/>
      </w:tblGrid>
      <w:tr w14:paraId="310E89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1F47B9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0701A7BD">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14E72EB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w:t>
            </w:r>
          </w:p>
          <w:p w14:paraId="7CABE54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51756068">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规格</w:t>
            </w:r>
          </w:p>
          <w:p w14:paraId="3A6D829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647" w:type="dxa"/>
            <w:vAlign w:val="center"/>
          </w:tcPr>
          <w:p w14:paraId="61ED5808">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品牌</w:t>
            </w:r>
          </w:p>
        </w:tc>
        <w:tc>
          <w:tcPr>
            <w:tcW w:w="705" w:type="dxa"/>
            <w:vAlign w:val="center"/>
          </w:tcPr>
          <w:p w14:paraId="3ED76884">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产地</w:t>
            </w:r>
          </w:p>
        </w:tc>
        <w:tc>
          <w:tcPr>
            <w:tcW w:w="1260" w:type="dxa"/>
            <w:vAlign w:val="center"/>
          </w:tcPr>
          <w:p w14:paraId="74E54858">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制造商</w:t>
            </w:r>
          </w:p>
          <w:p w14:paraId="447C418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765" w:type="dxa"/>
            <w:vAlign w:val="center"/>
          </w:tcPr>
          <w:p w14:paraId="05CD83B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3D67005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775BDA4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686277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F0FA12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168C1F4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F119E6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230B11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1FBF983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3EB954E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560AAC1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7129AA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815CB2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5E064B9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A31B9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4632B30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55CD597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56B1C8A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2DB4CF8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3D9B25C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478FE82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1705982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ED9964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DA1B49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692756B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7B958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3AB640CD">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438F378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7A0D83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3C7CA4F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303ECF2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696912A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25FCAB3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6489365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2DB757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1CB084F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DD91A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43BCA75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3BD8BB5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18C0E9A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40CDDFF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3BAE75CA">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3CFF47C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10A88768">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13E2E14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907"/>
        <w:gridCol w:w="907"/>
        <w:gridCol w:w="798"/>
        <w:gridCol w:w="765"/>
        <w:gridCol w:w="765"/>
        <w:gridCol w:w="1301"/>
      </w:tblGrid>
      <w:tr w14:paraId="4CF003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31A2DA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60A6F3E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50BFD9A4">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6CF9418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364AF24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3709C2B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范围</w:t>
            </w:r>
          </w:p>
        </w:tc>
        <w:tc>
          <w:tcPr>
            <w:tcW w:w="907" w:type="dxa"/>
            <w:vAlign w:val="center"/>
          </w:tcPr>
          <w:p w14:paraId="5E1109C2">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10C9759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要求</w:t>
            </w:r>
          </w:p>
        </w:tc>
        <w:tc>
          <w:tcPr>
            <w:tcW w:w="907" w:type="dxa"/>
            <w:vAlign w:val="center"/>
          </w:tcPr>
          <w:p w14:paraId="02E99B7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756A32B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时间</w:t>
            </w:r>
          </w:p>
        </w:tc>
        <w:tc>
          <w:tcPr>
            <w:tcW w:w="798" w:type="dxa"/>
            <w:vAlign w:val="center"/>
          </w:tcPr>
          <w:p w14:paraId="306F6C6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服务标准</w:t>
            </w:r>
          </w:p>
        </w:tc>
        <w:tc>
          <w:tcPr>
            <w:tcW w:w="765" w:type="dxa"/>
            <w:vAlign w:val="center"/>
          </w:tcPr>
          <w:p w14:paraId="25C6731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4A78D01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6108161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6C88C4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232D17DD">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2886F3F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30AD1FE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B98B96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5C42DB0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5CEF0F8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840F0A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3C68AF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D4A4B3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6708A86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EAACC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951D57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457A290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20D5A6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DD5AC2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B65015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2571A1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2DE8DA9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2B317F7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E6FE53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7323F0B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3ECE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721989C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7ACCBFD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290125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174456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D70839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17608E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71CAB1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648D9A4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279D228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062120E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F43B3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E65B26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5992D1B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765802A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6F497A8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1230AC7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7142581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04DA262A">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48BE1E1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EA48BA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EA1456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0C43A0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F60EDC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72966D0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1FD860C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47E944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46733A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D0B0BD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4" w:name="_Toc2842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格式四：政策适用性说明</w:t>
      </w:r>
      <w:bookmarkEnd w:id="104"/>
    </w:p>
    <w:p w14:paraId="07997FA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4E51002">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政策适用性说明</w:t>
      </w:r>
    </w:p>
    <w:p w14:paraId="67421C3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按照政府采购有关政策的要求，在本次的技术方案中，采用符合政策的小型或微型企业产品、节能产品、环境标志产品，主要产品与核心技术介绍说明如下：</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3"/>
        <w:gridCol w:w="1134"/>
        <w:gridCol w:w="1134"/>
        <w:gridCol w:w="1134"/>
        <w:gridCol w:w="1134"/>
        <w:gridCol w:w="1134"/>
        <w:gridCol w:w="1134"/>
        <w:gridCol w:w="1134"/>
      </w:tblGrid>
      <w:tr w14:paraId="2919D0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7C621F4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038" w:type="dxa"/>
            <w:vAlign w:val="top"/>
          </w:tcPr>
          <w:p w14:paraId="6168936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主要产品/技术名称（规格型号、注册商标）</w:t>
            </w:r>
          </w:p>
        </w:tc>
        <w:tc>
          <w:tcPr>
            <w:tcW w:w="1038" w:type="dxa"/>
            <w:vAlign w:val="top"/>
          </w:tcPr>
          <w:p w14:paraId="32313B9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制造商(开发商)</w:t>
            </w:r>
          </w:p>
        </w:tc>
        <w:tc>
          <w:tcPr>
            <w:tcW w:w="1038" w:type="dxa"/>
            <w:vAlign w:val="top"/>
          </w:tcPr>
          <w:p w14:paraId="123E016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制造商企业类型</w:t>
            </w:r>
          </w:p>
        </w:tc>
        <w:tc>
          <w:tcPr>
            <w:tcW w:w="1038" w:type="dxa"/>
            <w:vAlign w:val="top"/>
          </w:tcPr>
          <w:p w14:paraId="3F86E32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节能产品</w:t>
            </w:r>
          </w:p>
        </w:tc>
        <w:tc>
          <w:tcPr>
            <w:tcW w:w="1038" w:type="dxa"/>
            <w:vAlign w:val="top"/>
          </w:tcPr>
          <w:p w14:paraId="6A8467E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环境标志产品</w:t>
            </w:r>
          </w:p>
        </w:tc>
        <w:tc>
          <w:tcPr>
            <w:tcW w:w="1038" w:type="dxa"/>
            <w:vAlign w:val="top"/>
          </w:tcPr>
          <w:p w14:paraId="3B3E9C9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认证证书编号</w:t>
            </w:r>
          </w:p>
        </w:tc>
        <w:tc>
          <w:tcPr>
            <w:tcW w:w="1038" w:type="dxa"/>
            <w:vAlign w:val="top"/>
          </w:tcPr>
          <w:p w14:paraId="185B807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该产品报价在总报价中占比（%）</w:t>
            </w:r>
          </w:p>
        </w:tc>
      </w:tr>
      <w:tr w14:paraId="6B1312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3C8EF91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1038" w:type="dxa"/>
            <w:vAlign w:val="top"/>
          </w:tcPr>
          <w:p w14:paraId="703DDE9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1DEAA6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1B3BCF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682EC3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607CA4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9A1FE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2AB45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6E230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90107F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038" w:type="dxa"/>
            <w:vAlign w:val="top"/>
          </w:tcPr>
          <w:p w14:paraId="09596B0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39732B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F07074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51FD80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37A6A1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AB3EB0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E47698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F80CD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45E9D2D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038" w:type="dxa"/>
            <w:vAlign w:val="top"/>
          </w:tcPr>
          <w:p w14:paraId="27FD8BB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CCAAB9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F71A8E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657996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C6E467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E1AA89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5849DD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B34BB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FB363C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038" w:type="dxa"/>
            <w:vAlign w:val="top"/>
          </w:tcPr>
          <w:p w14:paraId="74FAC0A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15CEF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DEB94F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F732AE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22EC31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3949F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5310DB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48F32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27E2A28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5</w:t>
            </w:r>
          </w:p>
        </w:tc>
        <w:tc>
          <w:tcPr>
            <w:tcW w:w="1038" w:type="dxa"/>
            <w:vAlign w:val="top"/>
          </w:tcPr>
          <w:p w14:paraId="5D6A96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98BC4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F8810A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340671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AB830B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C948F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E6A0D6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1E6AA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00994AE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038" w:type="dxa"/>
            <w:vAlign w:val="top"/>
          </w:tcPr>
          <w:p w14:paraId="2A71D9E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B5CDB5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940FC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A81733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9146F0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5E2760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0CDCA1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16AB2B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注：1.制造商为小型或微型企业时才需要填“制造商企业类型”栏,填写内容为“小型”或“微型”；</w:t>
      </w:r>
    </w:p>
    <w:p w14:paraId="53EA250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2.“节能产品、环境标志产品”须填写认证证书编号，并在对应“节能产品”、“环境标志产品”栏中勾选，同时提供有效期内的证书复印件（加盖投标人公章）</w:t>
      </w:r>
    </w:p>
    <w:p w14:paraId="6B0978E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2BE6165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244EAE1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7207A8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25BF0E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91A1BB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032F1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F8DA5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05A3A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06FFA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4649A7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CF24AE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D8EC06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05" w:name="_Toc76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格式五：关于符合本国产品标准的声明函等有关证明文件（如适用）</w:t>
      </w:r>
      <w:bookmarkEnd w:id="105"/>
    </w:p>
    <w:p w14:paraId="0BFCD7C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5EEB937B">
      <w:pPr>
        <w:pStyle w:val="20"/>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4FFBDC74">
      <w:pPr>
        <w:pStyle w:val="20"/>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供应商提供虚假《声明函》、虚假证明文件谋取中标、成交的，依照政府采购法律法规规定追究相应责任。</w:t>
      </w:r>
    </w:p>
    <w:p w14:paraId="4BA4729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4CFB1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6217D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0164E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5DEED4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8E782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97EB9E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39A28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F0E84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5E1F8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8F021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CCC92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2392C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B34F3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F42A01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196DA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1C486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8B1DF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668D6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85716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0DD232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15054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2B7841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01F508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535C7C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B3862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附件1</w:t>
      </w:r>
    </w:p>
    <w:p w14:paraId="2A02B9DC">
      <w:pPr>
        <w:pStyle w:val="20"/>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中国境内生产的组件成本核算基本规则</w:t>
      </w:r>
    </w:p>
    <w:p w14:paraId="007A54D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3190A177">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产品的一级组件是指直接组成产品的组件。产品的二级组件是指直接组成产品一级组件的组件。一级组件不可分解的，视同二级组件。</w:t>
      </w:r>
    </w:p>
    <w:p w14:paraId="6B5FE332">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二级组件在中国境内生产的，其全部成本计入中国境内生产的组件成本；二级组件不在中国境内生产的，其成本不计入中国境内生产的组件成本。</w:t>
      </w:r>
    </w:p>
    <w:p w14:paraId="3FC2A6E3">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产品总成本和组件成本以相关会计核算数据、采购合同、进货记录等为基础进行计算。</w:t>
      </w:r>
    </w:p>
    <w:p w14:paraId="147B3181">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需要对成本核算规则予以进一步明确的其他有关事项，由财政部会同有关部门另行规定。</w:t>
      </w:r>
    </w:p>
    <w:p w14:paraId="43D39A2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67D4F5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BA0010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02740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7E644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D57769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D8F963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3B6BB6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5D5D1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E628E2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CD0061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896836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3A10A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D8954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44400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61D66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DEE392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EA4186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5C8ABCA">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11C9E3B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附件2</w:t>
      </w:r>
    </w:p>
    <w:p w14:paraId="7F3F2FF5">
      <w:pPr>
        <w:pStyle w:val="20"/>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关于符合本国产品标准的声明函</w:t>
      </w:r>
    </w:p>
    <w:p w14:paraId="7EEADCE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4D6F6A2E">
      <w:pPr>
        <w:pStyle w:val="20"/>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1A969E46">
      <w:pPr>
        <w:pStyle w:val="20"/>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56697441">
      <w:pPr>
        <w:pStyle w:val="20"/>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w:t>
      </w:r>
    </w:p>
    <w:p w14:paraId="12BD584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本公司（单位）对上述声明内容的真实性负责。如有虚假，愿承担相应法律责任。</w:t>
      </w:r>
    </w:p>
    <w:p w14:paraId="60FEC229">
      <w:pPr>
        <w:pStyle w:val="20"/>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__________________</w:t>
      </w:r>
    </w:p>
    <w:p w14:paraId="328EF6F8">
      <w:pPr>
        <w:pStyle w:val="20"/>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 年 ______ 月 ______ 日</w:t>
      </w:r>
    </w:p>
    <w:p w14:paraId="1ED3C4C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5E4048D1">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产品如有型号，请在“产品名称”栏一并填写。</w:t>
      </w:r>
    </w:p>
    <w:p w14:paraId="00769A99">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生产厂名与厂址应与生产厂营业执照载明的相关信息保持一致。</w:t>
      </w:r>
    </w:p>
    <w:p w14:paraId="39066E18">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该产品的中国境内生产的组件成本占比相关要求实施前，"规定比例"栏可不填，下同。</w:t>
      </w:r>
    </w:p>
    <w:p w14:paraId="06D179B0">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该产品的关键组件要求实施前，"关键组件"栏可不填，下同。</w:t>
      </w:r>
    </w:p>
    <w:p w14:paraId="07298709">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 该产品的关键工序要求实施前，"关键工序"栏可不填，下同。</w:t>
      </w:r>
    </w:p>
    <w:p w14:paraId="5DE49D7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8FE39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2CEF24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F3FE4C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96DA1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268F3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附件3（当采购项目或者采购包中含有多种产品的，供应商还应当提供本承诺函，格式内容仅供参考）</w:t>
      </w:r>
    </w:p>
    <w:p w14:paraId="2A226F04">
      <w:pPr>
        <w:pStyle w:val="20"/>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关于本国产品比例的承诺函（如适用）</w:t>
      </w:r>
    </w:p>
    <w:p w14:paraId="56A37F5B">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0419F451">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本公司（单位）对上述承诺内容的真实性负责。如有虚假，愿承担相应法律责任。</w:t>
      </w:r>
    </w:p>
    <w:p w14:paraId="4485FB25">
      <w:pPr>
        <w:pStyle w:val="20"/>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03ADC2">
      <w:pPr>
        <w:pStyle w:val="20"/>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__________________</w:t>
      </w:r>
    </w:p>
    <w:p w14:paraId="127DEFB1">
      <w:pPr>
        <w:pStyle w:val="20"/>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 年 ______ 月 ______ 日</w:t>
      </w:r>
    </w:p>
    <w:p w14:paraId="4E8530E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2B9F4F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F629F6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923FC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719052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C695F5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F1D0B8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66E65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E609D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F0712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4AFEB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0E6CBC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51656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C24A3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9BFACB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4336D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ADDFE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0559DA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712DC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5F59E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附件4</w:t>
      </w:r>
    </w:p>
    <w:p w14:paraId="27DC5DE5">
      <w:pPr>
        <w:pStyle w:val="20"/>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本国产品标准有关证明材料（如适用）</w:t>
      </w:r>
    </w:p>
    <w:p w14:paraId="1FFD254B">
      <w:pPr>
        <w:pStyle w:val="20"/>
        <w:keepNext w:val="0"/>
        <w:keepLines w:val="0"/>
        <w:pageBreakBefore w:val="0"/>
        <w:kinsoku/>
        <w:wordWrap/>
        <w:overflowPunct/>
        <w:topLinePunct w:val="0"/>
        <w:autoSpaceDE/>
        <w:autoSpaceDN/>
        <w:bidi w:val="0"/>
        <w:adjustRightInd/>
        <w:snapToGrid/>
        <w:spacing w:before="120" w:after="12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E388103">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供应商认为需提供的其他资料。</w:t>
      </w:r>
    </w:p>
    <w:p w14:paraId="7D2E57A9">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财政部会同有关部门规定的有关证明文件。</w:t>
      </w:r>
    </w:p>
    <w:p w14:paraId="04E9ADA3">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F57A1E9">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F47846">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09B6CC">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86A40D">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4357EE">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1A649C">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48C9DF">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5ADF34F">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458FC3">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DBCA7F4">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D852C8">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3300CB8">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543842">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34D7983">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7DEB7A">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F25D6E">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4EF8B08">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A97F3C">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958A75">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E3EC9B">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E5F0747">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2A9D6D1">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D713DA">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D329D6B">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0F34D82">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400B1FC">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19D64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6" w:name="_Toc2760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格式六：</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证明书</w:t>
      </w:r>
      <w:bookmarkEnd w:id="106"/>
    </w:p>
    <w:p w14:paraId="52C7666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7A79D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（投标人可使用下述格式，也可使用广东省工商行政管理局统一印制的法定代表人证明书格式）</w:t>
      </w:r>
    </w:p>
    <w:p w14:paraId="2BF5D18A">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证明书</w:t>
      </w:r>
    </w:p>
    <w:p w14:paraId="6F02943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_____________现任我单位_____________职务，为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，特此证明。</w:t>
      </w:r>
    </w:p>
    <w:p w14:paraId="0538E38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有效期限：__________________</w:t>
      </w:r>
    </w:p>
    <w:p w14:paraId="2D2EF84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附：代表人性别：_____年龄：_________ 身份证号码：__________________</w:t>
      </w:r>
    </w:p>
    <w:p w14:paraId="62DC9B7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注册号码：____________________企业类型：____________________________</w:t>
      </w:r>
    </w:p>
    <w:p w14:paraId="3EBD738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经营范围：__________________________</w:t>
      </w:r>
    </w:p>
    <w:p w14:paraId="09C2501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627EAAD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7A71859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27C535D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38DA698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A254A1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431C262">
      <w:pPr>
        <w:spacing w:line="48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6CEB0A05">
      <w:pPr>
        <w:spacing w:line="480" w:lineRule="exact"/>
        <w:ind w:firstLine="420" w:firstLineChars="200"/>
        <w:rPr>
          <w:rFonts w:ascii="宋体" w:hAnsi="宋体"/>
          <w:color w:val="000000" w:themeColor="text1"/>
          <w:highlight w:val="none"/>
          <w14:textFill>
            <w14:solidFill>
              <w14:schemeClr w14:val="tx1"/>
            </w14:solidFill>
          </w14:textFill>
        </w:rPr>
      </w:pPr>
    </w:p>
    <w:p w14:paraId="4650A294">
      <w:pPr>
        <w:pStyle w:val="4"/>
        <w:rPr>
          <w:rFonts w:hAnsi="宋体"/>
          <w:color w:val="000000" w:themeColor="text1"/>
          <w:sz w:val="21"/>
          <w:highlight w:val="none"/>
          <w14:textFill>
            <w14:solidFill>
              <w14:schemeClr w14:val="tx1"/>
            </w14:solidFill>
          </w14:textFill>
        </w:rPr>
      </w:pPr>
    </w:p>
    <w:p w14:paraId="2F95B7B5">
      <w:pPr>
        <w:pStyle w:val="4"/>
        <w:rPr>
          <w:color w:val="000000" w:themeColor="text1"/>
          <w:highlight w:val="none"/>
          <w14:textFill>
            <w14:solidFill>
              <w14:schemeClr w14:val="tx1"/>
            </w14:solidFill>
          </w14:textFill>
        </w:rPr>
        <w:sectPr>
          <w:headerReference r:id="rId3" w:type="first"/>
          <w:footerReference r:id="rId5" w:type="first"/>
          <w:footerReference r:id="rId4" w:type="default"/>
          <w:pgSz w:w="11906" w:h="16838"/>
          <w:pgMar w:top="1474" w:right="1418" w:bottom="1474" w:left="1418" w:header="851" w:footer="851" w:gutter="0"/>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318770</wp:posOffset>
                </wp:positionH>
                <wp:positionV relativeFrom="paragraph">
                  <wp:posOffset>346710</wp:posOffset>
                </wp:positionV>
                <wp:extent cx="4933950" cy="2294255"/>
                <wp:effectExtent l="4445" t="5080" r="14605" b="5715"/>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078EB5D7"/>
                          <w:p w14:paraId="63C558F1"/>
                          <w:p w14:paraId="510D04CF">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25.1pt;margin-top:27.3pt;height:180.65pt;width:388.5pt;z-index:251660288;mso-width-relative:page;mso-height-relative:page;" fillcolor="#FFFFFF" filled="t" stroked="t" coordsize="21600,21600" o:gfxdata="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ccew32AAA&#10;AAkBAAAPAAAAAAAAAAEAIAAAACIAAABkcnMvZG93bnJldi54bWxQSwECFAAUAAAACACHTuJAnCmQ&#10;rVcCAACkBAAADgAAAAAAAAABACAAAAAnAQAAZHJzL2Uyb0RvYy54bWxQSwUGAAAAAAYABgBZAQAA&#10;8AUAAAAA&#10;">
                <v:fill on="t" focussize="0,0"/>
                <v:stroke color="#000000" miterlimit="8" joinstyle="miter"/>
                <v:imagedata o:title=""/>
                <o:lock v:ext="edit" aspectratio="f"/>
                <v:textbox>
                  <w:txbxContent>
                    <w:p w14:paraId="078EB5D7"/>
                    <w:p w14:paraId="63C558F1"/>
                    <w:p w14:paraId="510D04CF">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v:textbox>
              </v:shape>
            </w:pict>
          </mc:Fallback>
        </mc:AlternateContent>
      </w:r>
    </w:p>
    <w:p w14:paraId="026A673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07" w:name="_Toc2185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格式七：</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授权书</w:t>
      </w:r>
      <w:bookmarkEnd w:id="107"/>
    </w:p>
    <w:p w14:paraId="3631E616">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授权书格式</w:t>
      </w:r>
    </w:p>
    <w:p w14:paraId="13D2609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（对于银行、保险、电信、邮政、铁路等行业以及获得总公司投标授权的分公司，可以提供投标分支机构负责人授权书）</w:t>
      </w:r>
    </w:p>
    <w:p w14:paraId="7C94ACF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w:t>
      </w:r>
    </w:p>
    <w:p w14:paraId="1B9AAF4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15F036E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本授权书声明：________是注册于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（国家或地区）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，现任________职务，有效证件号码：________________。现授权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（姓名、职务）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作为我公司的全权代理人，就“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阳江市财政局财政专网链路租赁项目（2026-2027年）</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”项目采购[采购项目编号为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YXCG-20260805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]的投标和合同执行，以我方的名义处理一切与之有关的事宜。</w:t>
      </w:r>
    </w:p>
    <w:p w14:paraId="5E56FAA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本授权书于________年________月________日签字生效，特此声明。</w:t>
      </w:r>
    </w:p>
    <w:p w14:paraId="16646BD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投标人（盖章）：__________________</w:t>
      </w:r>
    </w:p>
    <w:p w14:paraId="2CCF6F9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7F25DD6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37F4E50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6C859EE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被授权人（签字或盖章）：__________________</w:t>
      </w:r>
    </w:p>
    <w:p w14:paraId="60B846D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447DAB7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524E3CE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0022F91">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685265D4">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210820</wp:posOffset>
                </wp:positionH>
                <wp:positionV relativeFrom="paragraph">
                  <wp:posOffset>41275</wp:posOffset>
                </wp:positionV>
                <wp:extent cx="4933950" cy="1944370"/>
                <wp:effectExtent l="4445" t="4445" r="14605" b="13335"/>
                <wp:wrapNone/>
                <wp:docPr id="4"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1944370"/>
                        </a:xfrm>
                        <a:prstGeom prst="flowChartAlternateProcess">
                          <a:avLst/>
                        </a:prstGeom>
                        <a:solidFill>
                          <a:srgbClr val="FFFFFF"/>
                        </a:solidFill>
                        <a:ln w="9525">
                          <a:solidFill>
                            <a:srgbClr val="000000"/>
                          </a:solidFill>
                          <a:miter lim="800000"/>
                        </a:ln>
                        <a:effectLst/>
                      </wps:spPr>
                      <wps:txbx>
                        <w:txbxContent>
                          <w:p w14:paraId="0A2172F9"/>
                          <w:p w14:paraId="30CC111C"/>
                          <w:p w14:paraId="6C1047FE">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16.6pt;margin-top:3.25pt;height:153.1pt;width:388.5pt;z-index:251661312;mso-width-relative:page;mso-height-relative:page;" fillcolor="#FFFFFF" filled="t" stroked="t" coordsize="21600,21600" o:gfxdata="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uvBCFdUAAAAI&#10;AQAADwAAAAAAAAABACAAAAAiAAAAZHJzL2Rvd25yZXYueG1sUEsBAhQAFAAAAAgAh07iQErusi5Y&#10;AgAApAQAAA4AAAAAAAAAAQAgAAAAJAEAAGRycy9lMm9Eb2MueG1sUEsFBgAAAAAGAAYAWQEAAO4F&#10;AAAAAA==&#10;">
                <v:fill on="t" focussize="0,0"/>
                <v:stroke color="#000000" miterlimit="8" joinstyle="miter"/>
                <v:imagedata o:title=""/>
                <o:lock v:ext="edit" aspectratio="f"/>
                <v:textbox>
                  <w:txbxContent>
                    <w:p w14:paraId="0A2172F9"/>
                    <w:p w14:paraId="30CC111C"/>
                    <w:p w14:paraId="6C1047FE">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v:textbox>
              </v:shape>
            </w:pict>
          </mc:Fallback>
        </mc:AlternateContent>
      </w:r>
    </w:p>
    <w:p w14:paraId="5C9A091D">
      <w:pPr>
        <w:rPr>
          <w:color w:val="000000" w:themeColor="text1"/>
          <w:highlight w:val="none"/>
          <w14:textFill>
            <w14:solidFill>
              <w14:schemeClr w14:val="tx1"/>
            </w14:solidFill>
          </w14:textFill>
        </w:rPr>
      </w:pPr>
    </w:p>
    <w:p w14:paraId="63C7965F">
      <w:pPr>
        <w:rPr>
          <w:color w:val="000000" w:themeColor="text1"/>
          <w:highlight w:val="none"/>
          <w14:textFill>
            <w14:solidFill>
              <w14:schemeClr w14:val="tx1"/>
            </w14:solidFill>
          </w14:textFill>
        </w:rPr>
      </w:pPr>
    </w:p>
    <w:p w14:paraId="0616FE63">
      <w:pPr>
        <w:rPr>
          <w:color w:val="000000" w:themeColor="text1"/>
          <w:highlight w:val="none"/>
          <w14:textFill>
            <w14:solidFill>
              <w14:schemeClr w14:val="tx1"/>
            </w14:solidFill>
          </w14:textFill>
        </w:rPr>
      </w:pPr>
    </w:p>
    <w:p w14:paraId="018A242D">
      <w:pPr>
        <w:rPr>
          <w:color w:val="000000" w:themeColor="text1"/>
          <w:highlight w:val="none"/>
          <w14:textFill>
            <w14:solidFill>
              <w14:schemeClr w14:val="tx1"/>
            </w14:solidFill>
          </w14:textFill>
        </w:rPr>
      </w:pPr>
    </w:p>
    <w:p w14:paraId="1BEEA2E2">
      <w:pPr>
        <w:rPr>
          <w:color w:val="000000" w:themeColor="text1"/>
          <w:highlight w:val="none"/>
          <w14:textFill>
            <w14:solidFill>
              <w14:schemeClr w14:val="tx1"/>
            </w14:solidFill>
          </w14:textFill>
        </w:rPr>
      </w:pPr>
    </w:p>
    <w:p w14:paraId="4BD02524">
      <w:pPr>
        <w:rPr>
          <w:color w:val="000000" w:themeColor="text1"/>
          <w:highlight w:val="none"/>
          <w14:textFill>
            <w14:solidFill>
              <w14:schemeClr w14:val="tx1"/>
            </w14:solidFill>
          </w14:textFill>
        </w:rPr>
      </w:pPr>
    </w:p>
    <w:p w14:paraId="0BCD0DA1">
      <w:pPr>
        <w:rPr>
          <w:color w:val="000000" w:themeColor="text1"/>
          <w:highlight w:val="none"/>
          <w14:textFill>
            <w14:solidFill>
              <w14:schemeClr w14:val="tx1"/>
            </w14:solidFill>
          </w14:textFill>
        </w:rPr>
      </w:pPr>
    </w:p>
    <w:p w14:paraId="05BEF67A">
      <w:pPr>
        <w:rPr>
          <w:color w:val="000000" w:themeColor="text1"/>
          <w:highlight w:val="none"/>
          <w14:textFill>
            <w14:solidFill>
              <w14:schemeClr w14:val="tx1"/>
            </w14:solidFill>
          </w14:textFill>
        </w:rPr>
      </w:pPr>
    </w:p>
    <w:p w14:paraId="7D630DE3">
      <w:pPr>
        <w:rPr>
          <w:color w:val="000000" w:themeColor="text1"/>
          <w:highlight w:val="none"/>
          <w14:textFill>
            <w14:solidFill>
              <w14:schemeClr w14:val="tx1"/>
            </w14:solidFill>
          </w14:textFill>
        </w:rPr>
      </w:pPr>
    </w:p>
    <w:p w14:paraId="35965D1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8" w:name="_Toc1397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格式八：投标保证金</w:t>
      </w:r>
      <w:bookmarkEnd w:id="108"/>
    </w:p>
    <w:p w14:paraId="6CAF128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4499BE">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t>投标保证金</w:t>
      </w:r>
    </w:p>
    <w:p w14:paraId="2DF3A66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采购文件要求递交投标保证金的，投标人应在此提供保证金的凭证的复印件。</w:t>
      </w:r>
    </w:p>
    <w:p w14:paraId="7E5D51F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E13599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FB8A20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2B3431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09" w:name="_Toc2323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格式九：提供具有独立承担民事责任的能力的证明材料</w:t>
      </w:r>
      <w:bookmarkEnd w:id="109"/>
    </w:p>
    <w:p w14:paraId="623DEFA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提供具有独立承担民事责任的能力的证明材料</w:t>
      </w:r>
    </w:p>
    <w:p w14:paraId="66960C3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72CE1B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37CF0F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FDE0A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0" w:name="_Toc2926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格式十：资格性审查要求的其他资质证明文件</w:t>
      </w:r>
      <w:bookmarkEnd w:id="110"/>
    </w:p>
    <w:p w14:paraId="2A1B51E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C733C28">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资格性审查要求的其他资质证明文件</w:t>
      </w:r>
    </w:p>
    <w:p w14:paraId="06631EB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具有履行合同所必需的设备和专业技术能力</w:t>
      </w:r>
    </w:p>
    <w:p w14:paraId="45F2C5D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12F7A5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094BDD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E6C7D2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52CD9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A2807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42A87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2C31F0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B8E96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51FDA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EE630C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52988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3E64B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D5075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1" w:name="_Toc1958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格式十一：承诺函</w:t>
      </w:r>
      <w:bookmarkEnd w:id="111"/>
    </w:p>
    <w:p w14:paraId="11B58224">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21A6E0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（对于采购需求写明“提供承诺”的条款，供应商可参照以下格式提供承诺）</w:t>
      </w:r>
    </w:p>
    <w:p w14:paraId="343ED267">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承诺函</w:t>
      </w:r>
    </w:p>
    <w:p w14:paraId="0AF8C20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阳江市财政局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2B51000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对于__________________项目（项目编号：__________________），我方郑重承诺如下：</w:t>
      </w:r>
    </w:p>
    <w:p w14:paraId="741CB50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如中标/成交，我方承诺严格落实采购文件以下条款：(建议逐条复制采购文件相关条款原文)</w:t>
      </w:r>
    </w:p>
    <w:p w14:paraId="3A00BD8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（一）星号条款</w:t>
      </w:r>
    </w:p>
    <w:p w14:paraId="067A580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7911DB4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4D5D648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0D961D1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FC7D88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（二）三角号条款</w:t>
      </w:r>
    </w:p>
    <w:p w14:paraId="37A5242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72F2927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7A4C9A7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48E4A00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9DB8EB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（三）非星号、非三角号条款</w:t>
      </w:r>
    </w:p>
    <w:p w14:paraId="7B76D84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0F993CA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674C19E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D3B000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6EE692C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1B25C16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供应商名称（盖章）：__________________</w:t>
      </w:r>
    </w:p>
    <w:p w14:paraId="6B9849F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36A9CD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12" w:name="_Toc525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格式十二：中小企业声明函</w:t>
      </w:r>
      <w:bookmarkEnd w:id="112"/>
    </w:p>
    <w:p w14:paraId="39C4185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E6BA0D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中小企业声明函（所投产品制造商为中小企业时提交本函，所属行业应符合采购文件中明确的本项目所属行业）</w:t>
      </w:r>
    </w:p>
    <w:p w14:paraId="726AADF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中小企业声明函（货物）</w:t>
      </w:r>
    </w:p>
    <w:p w14:paraId="0407C88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33F678E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727A2E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96D537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A31E44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3B45A82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5E50F5E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704C795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1003BF3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49F7D26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  </w:t>
      </w:r>
    </w:p>
    <w:p w14:paraId="64F69A82">
      <w:pP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page"/>
      </w:r>
    </w:p>
    <w:p w14:paraId="6E265A3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中小企业声明函（承建本项目工程为中小企业或者承接本项目服务为中小企业时提交本函，所属行业应符合采购文件中明确的本项目所属行业）</w:t>
      </w:r>
    </w:p>
    <w:p w14:paraId="478B9D7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中小企业声明函（工程、服务）</w:t>
      </w:r>
    </w:p>
    <w:p w14:paraId="44E8EE1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65593AD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FAE85E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647E30D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728E07F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079E161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2D0D8D6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53C6AC5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2B2139D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14ADA69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2：投标人应当自行核实是否属于小微企业，并认真填写声明函，若有虚假将追究其责任。</w:t>
      </w:r>
    </w:p>
    <w:p w14:paraId="273D298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B032E4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4DCB4D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7ABECF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74097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9A7F3B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E1AAD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3" w:name="_Toc1973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格式十三：监狱企业</w:t>
      </w:r>
      <w:bookmarkEnd w:id="113"/>
    </w:p>
    <w:p w14:paraId="3866198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8068DC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5C5DD0D3">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监狱企业</w:t>
      </w:r>
    </w:p>
    <w:p w14:paraId="62558D0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提供由监狱管理局、戒毒管理局（含新疆生产建设兵团）出具的属于监狱企业的证明文件。</w:t>
      </w:r>
    </w:p>
    <w:p w14:paraId="79CC23E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4E2B83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3BE8E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7E07D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02C03D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716EB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8A232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4" w:name="_Toc2976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格式十四：残疾人福利性单位声明函</w:t>
      </w:r>
      <w:bookmarkEnd w:id="114"/>
    </w:p>
    <w:p w14:paraId="1DC8AB9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C3387B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91D6A66">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残疾人福利性单位声明函</w:t>
      </w:r>
    </w:p>
    <w:p w14:paraId="05C7C4A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C0BB10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本单位对上述声明的真实性负责。如有虚假，将依法承担相应责任。</w:t>
      </w:r>
    </w:p>
    <w:p w14:paraId="128F70A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单位名称（盖章）：__________________</w:t>
      </w:r>
    </w:p>
    <w:p w14:paraId="3E08399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EC0E0E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注：本函未填写或未勾选视作未做声明。</w:t>
      </w:r>
    </w:p>
    <w:p w14:paraId="737841D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FF2DDE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944149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5E8A6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2564C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5" w:name="_Toc1746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格式十五：联合体共同投标协议书</w:t>
      </w:r>
      <w:bookmarkEnd w:id="115"/>
    </w:p>
    <w:p w14:paraId="3959F8A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4A217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444214D0">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联合体共同投标协议书</w:t>
      </w:r>
    </w:p>
    <w:p w14:paraId="588E3E5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立约方：</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p>
    <w:p w14:paraId="2B80F06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p>
    <w:p w14:paraId="1CDE29B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（……公司全称）</w:t>
      </w:r>
    </w:p>
    <w:p w14:paraId="32E4D1C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自愿组成联合体，以一个投标人的身份共同参加（采购项目名称）（采购项目编号）的响应活动。经各方充分协商一致，就项目的响应和合同实施阶段的有关事务协商一致订立协议如下：</w:t>
      </w:r>
    </w:p>
    <w:p w14:paraId="7C02274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一、联合体各方关系</w:t>
      </w:r>
    </w:p>
    <w:p w14:paraId="2DAFEC8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共同组成一个联合体，以一个投标人的身份共同参加本项目的响应。（甲公司全称）、（乙公司全称）、（……公司全称）作为联合体成员，若中标，联合体各方共同与（采购人）签订政府采购合同。</w:t>
      </w:r>
    </w:p>
    <w:p w14:paraId="5E1FCEB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二、联合体内部有关事项约定如下：</w:t>
      </w:r>
    </w:p>
    <w:p w14:paraId="22424E3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1.（甲公司全称）作为联合体的牵头单位，代表联合体双方负责投标和合同实施阶段的主办、协调工作。</w:t>
      </w:r>
    </w:p>
    <w:p w14:paraId="1B2CD66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1A308CA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3.如果本联合体中标，</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p>
    <w:p w14:paraId="2E0B8D5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4.如中标，联合体各方共同与（采购人）签订合同书，并就中标项目向采购人负责有连带的和各自的法律责任；</w:t>
      </w:r>
    </w:p>
    <w:p w14:paraId="0EF62C3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5.联合体成员（公司全称）为（请填写：小型、微型）企业，将承担合同总金额_____%的工作内容（联合体成员中有小型、微型企业时适用）。</w:t>
      </w:r>
    </w:p>
    <w:p w14:paraId="66E1AE3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596632A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四、联合体如因违约过失责任而导致采购人经济损失或被索赔时，本联合体任何一方均同意无条件优先清偿采购人的一切债务和经济赔偿。</w:t>
      </w:r>
    </w:p>
    <w:p w14:paraId="6E490A4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五、本协议在自签署之日起生效，有效期内有效，如获中标资格，合同有效期延续至合同履行完毕之日。</w:t>
      </w:r>
    </w:p>
    <w:p w14:paraId="52E7B99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六、本协议书正本一式_____份，随投标文件装订_____份，送采购人_____份，联合体成员各一份；副本一式_____份，联合体成员各执_____份。</w:t>
      </w:r>
    </w:p>
    <w:p w14:paraId="73F9F7B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甲公司全称：____（盖章）________，乙公司全称：____（盖章）________，……公司全称：____（盖章）________，</w:t>
      </w:r>
    </w:p>
    <w:p w14:paraId="29864A1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____年____月 ____日，____年____月____日，____年____月____日</w:t>
      </w:r>
    </w:p>
    <w:p w14:paraId="5304891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注：1．联合响应时需签本协议，联合体各方成员应在本协议上共同盖章确认。</w:t>
      </w:r>
    </w:p>
    <w:p w14:paraId="244711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2．本协议内容不得擅自修改。此协议将作为签订合同的附件之一。</w:t>
      </w:r>
    </w:p>
    <w:p w14:paraId="6C88A97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FE5764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B4F4D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74E5D5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107B2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0C1D31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876924">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2BDEC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AEF8A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57921B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514B8C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EEA294">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4E52E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D5E03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603DD2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66B74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BB520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7F67B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34F6F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609AF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6" w:name="_Toc716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格式十六：投标人业绩情况表</w:t>
      </w:r>
      <w:bookmarkEnd w:id="116"/>
    </w:p>
    <w:p w14:paraId="160F9E9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4E25DB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13B050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投标人业绩情况表</w:t>
      </w:r>
    </w:p>
    <w:tbl>
      <w:tblPr>
        <w:tblStyle w:val="15"/>
        <w:tblW w:w="907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1"/>
        <w:gridCol w:w="1512"/>
        <w:gridCol w:w="1512"/>
        <w:gridCol w:w="1512"/>
        <w:gridCol w:w="1512"/>
        <w:gridCol w:w="1512"/>
      </w:tblGrid>
      <w:tr w14:paraId="411C67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79C3053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384" w:type="dxa"/>
            <w:vAlign w:val="top"/>
          </w:tcPr>
          <w:p w14:paraId="401F990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客户名称</w:t>
            </w:r>
          </w:p>
        </w:tc>
        <w:tc>
          <w:tcPr>
            <w:tcW w:w="1384" w:type="dxa"/>
            <w:vAlign w:val="top"/>
          </w:tcPr>
          <w:p w14:paraId="1268C26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项目名称及合同金额（万元）</w:t>
            </w:r>
          </w:p>
        </w:tc>
        <w:tc>
          <w:tcPr>
            <w:tcW w:w="1384" w:type="dxa"/>
            <w:vAlign w:val="top"/>
          </w:tcPr>
          <w:p w14:paraId="7DB37AE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签订合同时间</w:t>
            </w:r>
          </w:p>
        </w:tc>
        <w:tc>
          <w:tcPr>
            <w:tcW w:w="1384" w:type="dxa"/>
            <w:vAlign w:val="top"/>
          </w:tcPr>
          <w:p w14:paraId="27D82DB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竣工验收报告时间</w:t>
            </w:r>
          </w:p>
        </w:tc>
        <w:tc>
          <w:tcPr>
            <w:tcW w:w="1384" w:type="dxa"/>
            <w:vAlign w:val="top"/>
          </w:tcPr>
          <w:p w14:paraId="49132E9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联系人及电话</w:t>
            </w:r>
          </w:p>
        </w:tc>
      </w:tr>
      <w:tr w14:paraId="2A3F3F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68893EB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384" w:type="dxa"/>
            <w:vAlign w:val="top"/>
          </w:tcPr>
          <w:p w14:paraId="3674E77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5054F1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7D396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74650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F20339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C51C5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7A7E3B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384" w:type="dxa"/>
            <w:vAlign w:val="top"/>
          </w:tcPr>
          <w:p w14:paraId="35FE973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0EA779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723ABAF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47BA5C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7D96F3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065DF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02ABB19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384" w:type="dxa"/>
            <w:vAlign w:val="top"/>
          </w:tcPr>
          <w:p w14:paraId="2ED31CE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5E80A1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34D3F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1C1B7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EC7E99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B8FB5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05CC9F9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384" w:type="dxa"/>
            <w:vAlign w:val="top"/>
          </w:tcPr>
          <w:p w14:paraId="7871DCC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866C56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A7485F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DEF55A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5F84A4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0D7FD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6CE087E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384" w:type="dxa"/>
            <w:vAlign w:val="top"/>
          </w:tcPr>
          <w:p w14:paraId="3954742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E0C4A9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E491ED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839F0B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8220AF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51C7DE9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根据上述业绩情况，按招标文件要求附销售或服务合同复印件及评审标准要求的证明材料。</w:t>
      </w:r>
    </w:p>
    <w:p w14:paraId="56123DE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6EF11F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3A8400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D301A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3252A7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156A07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2A2C4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A32D1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E306E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F4A1D2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B7302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13A30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AB3A9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7801D9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17ADF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BC2D1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D93C4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7" w:name="_Toc1366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格式十七：《技术和服务要求响应表》</w:t>
      </w:r>
      <w:bookmarkEnd w:id="117"/>
    </w:p>
    <w:p w14:paraId="703D853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B8AB7C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《技术和服务要求响应表》</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008"/>
        <w:gridCol w:w="1008"/>
        <w:gridCol w:w="1008"/>
        <w:gridCol w:w="1008"/>
        <w:gridCol w:w="1008"/>
        <w:gridCol w:w="1008"/>
        <w:gridCol w:w="1008"/>
        <w:gridCol w:w="1008"/>
      </w:tblGrid>
      <w:tr w14:paraId="62A6D4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0C28B1A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23" w:type="dxa"/>
            <w:vAlign w:val="top"/>
          </w:tcPr>
          <w:p w14:paraId="5A0205F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923" w:type="dxa"/>
            <w:vAlign w:val="top"/>
          </w:tcPr>
          <w:p w14:paraId="49355E6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923" w:type="dxa"/>
            <w:vAlign w:val="top"/>
          </w:tcPr>
          <w:p w14:paraId="7275CFA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采购文件规定的技术和服务要求</w:t>
            </w:r>
          </w:p>
        </w:tc>
        <w:tc>
          <w:tcPr>
            <w:tcW w:w="923" w:type="dxa"/>
            <w:vAlign w:val="top"/>
          </w:tcPr>
          <w:p w14:paraId="125D4DE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投标文件响应的具体内容</w:t>
            </w:r>
          </w:p>
        </w:tc>
        <w:tc>
          <w:tcPr>
            <w:tcW w:w="923" w:type="dxa"/>
            <w:vAlign w:val="top"/>
          </w:tcPr>
          <w:p w14:paraId="67A2D1F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923" w:type="dxa"/>
            <w:vAlign w:val="top"/>
          </w:tcPr>
          <w:p w14:paraId="30FF9DA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是否偏离</w:t>
            </w:r>
          </w:p>
        </w:tc>
        <w:tc>
          <w:tcPr>
            <w:tcW w:w="923" w:type="dxa"/>
            <w:vAlign w:val="top"/>
          </w:tcPr>
          <w:p w14:paraId="1DE3841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证明文件所在位置</w:t>
            </w:r>
          </w:p>
        </w:tc>
        <w:tc>
          <w:tcPr>
            <w:tcW w:w="923" w:type="dxa"/>
            <w:vAlign w:val="top"/>
          </w:tcPr>
          <w:p w14:paraId="12348BD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w:t>
            </w:r>
          </w:p>
        </w:tc>
      </w:tr>
      <w:tr w14:paraId="35B49E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13073BA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23" w:type="dxa"/>
            <w:vAlign w:val="top"/>
          </w:tcPr>
          <w:p w14:paraId="28AD066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DDC19C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0D8CE8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E2CD09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46CFC3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77AF7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80F1FA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276D45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C1811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C52E87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923" w:type="dxa"/>
            <w:vAlign w:val="top"/>
          </w:tcPr>
          <w:p w14:paraId="702D8E1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5A7932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5DDC9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553360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121309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B314D8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A91FD2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ABE104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1B5FB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05A50A5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923" w:type="dxa"/>
            <w:vAlign w:val="top"/>
          </w:tcPr>
          <w:p w14:paraId="08D0A37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7B7E11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D837A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CBE85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186EA7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E1FBB0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B58EDD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CD81ED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6E91A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42D754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923" w:type="dxa"/>
            <w:vAlign w:val="top"/>
          </w:tcPr>
          <w:p w14:paraId="023F97C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198F39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4A85F5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64047D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5DE538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3DC5B3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6ED801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B1435E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D95BE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5F260FA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923" w:type="dxa"/>
            <w:vAlign w:val="top"/>
          </w:tcPr>
          <w:p w14:paraId="5DBCFDE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03D0B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64BE6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002E9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920AA9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6DCD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FA63AB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85F90B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BA64A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5F06391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923" w:type="dxa"/>
            <w:vAlign w:val="top"/>
          </w:tcPr>
          <w:p w14:paraId="5F07BB9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D862BD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BBFFC3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3A122D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136B43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768702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FA95A4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1603FF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D063F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52350C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923" w:type="dxa"/>
            <w:vAlign w:val="top"/>
          </w:tcPr>
          <w:p w14:paraId="6EE14E9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022DD9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1350CE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983B5F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9F5937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0A481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1AC7F5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823DEA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1CB2A78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1781B6D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383742D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3D689B8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“是否偏离”项下应按下列规定填写：优于的，填写“正偏离”；符合的，填写“无偏离”；低于的，填写“负偏离”。</w:t>
      </w:r>
    </w:p>
    <w:p w14:paraId="520BD9F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4.“备注”处可填写偏离情况的说明。</w:t>
      </w:r>
    </w:p>
    <w:p w14:paraId="178DE14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298333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8" w:name="_Toc2480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格式十八：《商务条件响应表》</w:t>
      </w:r>
      <w:bookmarkEnd w:id="118"/>
    </w:p>
    <w:p w14:paraId="78E1BB2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61112E1">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《商务条件响应表》</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5"/>
        <w:gridCol w:w="1296"/>
        <w:gridCol w:w="1296"/>
        <w:gridCol w:w="1296"/>
        <w:gridCol w:w="1296"/>
        <w:gridCol w:w="1296"/>
        <w:gridCol w:w="1296"/>
      </w:tblGrid>
      <w:tr w14:paraId="6F8DF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7F7CAFB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296" w:type="dxa"/>
            <w:vAlign w:val="top"/>
          </w:tcPr>
          <w:p w14:paraId="32525CB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参数性质</w:t>
            </w:r>
          </w:p>
        </w:tc>
        <w:tc>
          <w:tcPr>
            <w:tcW w:w="1296" w:type="dxa"/>
            <w:vAlign w:val="top"/>
          </w:tcPr>
          <w:p w14:paraId="6240FB5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采购文件规定的商务条件</w:t>
            </w:r>
          </w:p>
        </w:tc>
        <w:tc>
          <w:tcPr>
            <w:tcW w:w="1296" w:type="dxa"/>
            <w:vAlign w:val="top"/>
          </w:tcPr>
          <w:p w14:paraId="7477DB9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投标文件响应的具体内容</w:t>
            </w:r>
          </w:p>
        </w:tc>
        <w:tc>
          <w:tcPr>
            <w:tcW w:w="1296" w:type="dxa"/>
            <w:vAlign w:val="top"/>
          </w:tcPr>
          <w:p w14:paraId="42E3C40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是否偏离</w:t>
            </w:r>
          </w:p>
        </w:tc>
        <w:tc>
          <w:tcPr>
            <w:tcW w:w="1296" w:type="dxa"/>
            <w:vAlign w:val="top"/>
          </w:tcPr>
          <w:p w14:paraId="2095702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证明文件所在位置</w:t>
            </w:r>
          </w:p>
        </w:tc>
        <w:tc>
          <w:tcPr>
            <w:tcW w:w="1296" w:type="dxa"/>
            <w:vAlign w:val="top"/>
          </w:tcPr>
          <w:p w14:paraId="4DD4D43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备注</w:t>
            </w:r>
          </w:p>
        </w:tc>
      </w:tr>
      <w:tr w14:paraId="1B41CF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1F2E83E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296" w:type="dxa"/>
            <w:vAlign w:val="top"/>
          </w:tcPr>
          <w:p w14:paraId="722504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A7A44E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A0A130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801E2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AB393F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3448FD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02DB9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20043CB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296" w:type="dxa"/>
            <w:vAlign w:val="top"/>
          </w:tcPr>
          <w:p w14:paraId="0E30F3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57233D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B190C4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098812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B68532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E49842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C5E88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6CFF571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296" w:type="dxa"/>
            <w:vAlign w:val="top"/>
          </w:tcPr>
          <w:p w14:paraId="1E5C547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CD4C08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F5B985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DC6E1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BBC862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E60B6F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B3CAA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7AC77D9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296" w:type="dxa"/>
            <w:vAlign w:val="top"/>
          </w:tcPr>
          <w:p w14:paraId="553F2E6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F8316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55250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1FF8FE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C4C0FE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F5E6D1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070D0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08F6313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296" w:type="dxa"/>
            <w:vAlign w:val="top"/>
          </w:tcPr>
          <w:p w14:paraId="0C6F9FB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694BAD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3C7EED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6D730B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9F8A45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6238E1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76CC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0AD1EF7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296" w:type="dxa"/>
            <w:vAlign w:val="top"/>
          </w:tcPr>
          <w:p w14:paraId="1953D8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208EB3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904B6E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436209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174183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B717A9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F5924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72CEC5D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296" w:type="dxa"/>
            <w:vAlign w:val="top"/>
          </w:tcPr>
          <w:p w14:paraId="2405905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F7E8F8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5569C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AB9059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00148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D14C6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A4B3A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6EDBD55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296" w:type="dxa"/>
            <w:vAlign w:val="top"/>
          </w:tcPr>
          <w:p w14:paraId="3961D25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7594CC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61B8EE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91CF17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2BA868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DF93F7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59E21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672B9E6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296" w:type="dxa"/>
            <w:vAlign w:val="top"/>
          </w:tcPr>
          <w:p w14:paraId="1B0076C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EAA47D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1F4F7D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C8D791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B209D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FC354A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8169D1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61AD57C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“采购文件规定的商务条件”项下填写的内容应与招标文件中采购需求的 “商务要求”的内容保持一致。</w:t>
      </w:r>
    </w:p>
    <w:p w14:paraId="644780D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2606749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28A58CD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“是否偏离”项下应按下列规定填写：优于的，填写“正偏离”；符合的，填写“无偏离”；低于的，填写“负偏离”。</w:t>
      </w:r>
    </w:p>
    <w:p w14:paraId="2D1DF62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5.“备注”处可填写偏离情况的说明。</w:t>
      </w:r>
    </w:p>
    <w:p w14:paraId="12FC040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9" w:name="_Toc1079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格式十九：履约进度计划表</w:t>
      </w:r>
      <w:bookmarkEnd w:id="119"/>
    </w:p>
    <w:p w14:paraId="32216D1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FB60E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7DEF56AF">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履约进度计划表</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67"/>
        <w:gridCol w:w="2268"/>
        <w:gridCol w:w="2268"/>
        <w:gridCol w:w="2268"/>
      </w:tblGrid>
      <w:tr w14:paraId="7C04EC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06A5F6C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76" w:type="dxa"/>
            <w:vAlign w:val="top"/>
          </w:tcPr>
          <w:p w14:paraId="4033EF8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拟定时间安排</w:t>
            </w:r>
          </w:p>
        </w:tc>
        <w:tc>
          <w:tcPr>
            <w:tcW w:w="2076" w:type="dxa"/>
            <w:vAlign w:val="top"/>
          </w:tcPr>
          <w:p w14:paraId="4738FED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计划完成的工作内容</w:t>
            </w:r>
          </w:p>
        </w:tc>
        <w:tc>
          <w:tcPr>
            <w:tcW w:w="2076" w:type="dxa"/>
            <w:vAlign w:val="top"/>
          </w:tcPr>
          <w:p w14:paraId="6CE4589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实施方建议或要求</w:t>
            </w:r>
          </w:p>
        </w:tc>
      </w:tr>
      <w:tr w14:paraId="73C84A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670AFC3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2076" w:type="dxa"/>
            <w:vAlign w:val="top"/>
          </w:tcPr>
          <w:p w14:paraId="55AA6BB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拟定___年___月___日</w:t>
            </w:r>
          </w:p>
        </w:tc>
        <w:tc>
          <w:tcPr>
            <w:tcW w:w="2076" w:type="dxa"/>
            <w:vAlign w:val="top"/>
          </w:tcPr>
          <w:p w14:paraId="5D01137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签订合同并生效</w:t>
            </w:r>
          </w:p>
        </w:tc>
        <w:tc>
          <w:tcPr>
            <w:tcW w:w="2076" w:type="dxa"/>
            <w:vAlign w:val="top"/>
          </w:tcPr>
          <w:p w14:paraId="013FA21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BDDB4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6F78825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2076" w:type="dxa"/>
            <w:vAlign w:val="top"/>
          </w:tcPr>
          <w:p w14:paraId="0BC3D2C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3339D6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127DC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593CF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329B348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2076" w:type="dxa"/>
            <w:vAlign w:val="top"/>
          </w:tcPr>
          <w:p w14:paraId="49BE4BA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61C6E5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358B88E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7644B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7CF0F42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2076" w:type="dxa"/>
            <w:vAlign w:val="top"/>
          </w:tcPr>
          <w:p w14:paraId="4D85778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6968B8B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质保期</w:t>
            </w:r>
          </w:p>
        </w:tc>
        <w:tc>
          <w:tcPr>
            <w:tcW w:w="2076" w:type="dxa"/>
            <w:vAlign w:val="top"/>
          </w:tcPr>
          <w:p w14:paraId="58DD980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14DEA6F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470A99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E8CEA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548A4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1C966D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6CAD1C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0" w:name="_Toc459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格式二十：各类证明材料</w:t>
      </w:r>
      <w:bookmarkEnd w:id="120"/>
    </w:p>
    <w:p w14:paraId="512A7F1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F662A7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14264A0">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各类证明材料</w:t>
      </w:r>
    </w:p>
    <w:p w14:paraId="0CF79A0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1.招标文件要求提供的其他资料。</w:t>
      </w:r>
    </w:p>
    <w:p w14:paraId="460FABD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2.投标人认为需提供的其他资料。</w:t>
      </w:r>
    </w:p>
    <w:p w14:paraId="30DF042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1625DE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782224">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9299C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56AFA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261D5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1" w:name="_Toc2311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格式二十一：采购代理服务费支付承诺书</w:t>
      </w:r>
      <w:bookmarkEnd w:id="121"/>
    </w:p>
    <w:p w14:paraId="707CF0F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5E47C0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采购代理服务费支付承诺书</w:t>
      </w:r>
    </w:p>
    <w:p w14:paraId="1F6BB76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00043BB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如果我方在贵采购代理机构组织的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阳江市财政局财政专网链路租赁项目（2026-2027年）</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招标中获中标（采购项目编号：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YXCG-20260805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），我方保证在收取《中标通知书》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，按招标文件对代理服务费支付方式的约定，承担本项目代理服务费。</w:t>
      </w:r>
    </w:p>
    <w:p w14:paraId="4A0EBB8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我方如违约，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愿</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承担</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贵单位</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为维护权益向</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我</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方追偿的一切费用（包括但不限于律师费、诉讼费、保全费、交通费、差旅费、鉴定费等）均由违约方承担。</w:t>
      </w:r>
    </w:p>
    <w:p w14:paraId="29B35B2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以下联系地址可作为送达催款函、对账单、法院送达诉讼文书的地址。因联系地址有误或未及时告知变更后的地址，导致相关文书及诉讼文书未能实际被接收或邮寄送达的，相关文书及诉讼文书退回之日即视为送达之日。</w:t>
      </w:r>
    </w:p>
    <w:p w14:paraId="468416A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6872621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投标人法定名称（公章）；_____________________</w:t>
      </w:r>
    </w:p>
    <w:p w14:paraId="18A3FA9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投标人法定地址：_____________________</w:t>
      </w:r>
    </w:p>
    <w:p w14:paraId="681C917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投标人授权代表（签字或盖章）：_____________________</w:t>
      </w:r>
    </w:p>
    <w:p w14:paraId="2AF7BE6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话：_____________________</w:t>
      </w:r>
    </w:p>
    <w:p w14:paraId="018A697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 真：_____________________</w:t>
      </w:r>
    </w:p>
    <w:p w14:paraId="5BB76C2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承诺日期：_____________________</w:t>
      </w:r>
    </w:p>
    <w:p w14:paraId="15FD7FB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6CE5B1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C3AF05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AA329B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7AF85D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D02F80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26AAA9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F3FC34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ED61C1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5C8883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76934C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2" w:name="_Toc2527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格式二十二：需要采购人提供的附加条件</w:t>
      </w:r>
      <w:bookmarkEnd w:id="122"/>
    </w:p>
    <w:p w14:paraId="0AEA50F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A0955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6FE3964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需要采购人提供的附加条件</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35"/>
        <w:gridCol w:w="4536"/>
      </w:tblGrid>
      <w:tr w14:paraId="33D064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7346323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4153" w:type="dxa"/>
            <w:vAlign w:val="top"/>
          </w:tcPr>
          <w:p w14:paraId="65DF27F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投标人需要采购人提供的附加条件</w:t>
            </w:r>
          </w:p>
        </w:tc>
      </w:tr>
      <w:tr w14:paraId="20CA2D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171586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4153" w:type="dxa"/>
            <w:vAlign w:val="top"/>
          </w:tcPr>
          <w:p w14:paraId="390DBC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381B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4111323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4153" w:type="dxa"/>
            <w:vAlign w:val="top"/>
          </w:tcPr>
          <w:p w14:paraId="417AEA1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BEC5C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7B3536A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4153" w:type="dxa"/>
            <w:vAlign w:val="top"/>
          </w:tcPr>
          <w:p w14:paraId="77C7808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4F790A3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注：投标人完成本项目需要采购人配合或提供的条件必须在上表列出，否则将视为投标人同意按现有条件完成本项目。如上表所列附加条件含有采购人不能接受的，将被视为投标无效。</w:t>
      </w:r>
    </w:p>
    <w:p w14:paraId="20AE440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EC13CB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8D847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0C56A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AF875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C0A852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999A8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29FB3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13A511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28275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1659ED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81C82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0C347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6199E2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221E41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4C3BE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13DE8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698C6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7A47B8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3" w:name="_Toc1717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格式二十三：询问函、质疑函、投诉书格式</w:t>
      </w:r>
      <w:bookmarkEnd w:id="123"/>
    </w:p>
    <w:p w14:paraId="422DFF3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71E9F1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445E9B60">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询问函、质疑函、投诉书格式</w:t>
      </w:r>
    </w:p>
    <w:p w14:paraId="52687E5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说明：本部分格式为投标人提交询问函、质疑函、投诉函时使用，不属于投标文件格式的组成部分。</w:t>
      </w:r>
    </w:p>
    <w:p w14:paraId="4127C653">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w:t>
      </w:r>
    </w:p>
    <w:p w14:paraId="5044406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702262E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我单位已登记并准备参与“</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”项目（采购项目编号：</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）的投标活动，现有以下几个内容（或条款）存在疑问（或无法理解），特提出询问。</w:t>
      </w:r>
    </w:p>
    <w:p w14:paraId="0281C09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一、_____________________（事项一）</w:t>
      </w:r>
    </w:p>
    <w:p w14:paraId="2D8BF37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（1）____________________（问题或条款内容）</w:t>
      </w:r>
    </w:p>
    <w:p w14:paraId="63E3488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（2）____________________（说明疑问或无法理解原因）</w:t>
      </w:r>
    </w:p>
    <w:p w14:paraId="7CA3BA8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（3）____________________（建议）</w:t>
      </w:r>
    </w:p>
    <w:p w14:paraId="4EE7EC9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二、_____________________（事项二）</w:t>
      </w:r>
    </w:p>
    <w:p w14:paraId="2303FBE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7CA29C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随附相关证明材料如下：（目录）</w:t>
      </w:r>
    </w:p>
    <w:p w14:paraId="4352DFC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询问人（公章）：_____________________</w:t>
      </w:r>
    </w:p>
    <w:p w14:paraId="1E6BE3C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法定代表人或授权代表（签字或盖章）：_____________________</w:t>
      </w:r>
    </w:p>
    <w:p w14:paraId="23AF8B6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地址/邮编：_____________________</w:t>
      </w:r>
    </w:p>
    <w:p w14:paraId="15D4FD2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电话/传真：_____________________</w:t>
      </w:r>
    </w:p>
    <w:p w14:paraId="0FCF2B5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2F58F3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C001AE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DFB26D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5F0A0F">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8C90A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B7698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AA6A3E">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AB545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5E8D21">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质疑函</w:t>
      </w:r>
    </w:p>
    <w:p w14:paraId="745317D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一、质疑供应商基本信息</w:t>
      </w:r>
    </w:p>
    <w:p w14:paraId="544A94B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质疑供应商：</w:t>
      </w:r>
    </w:p>
    <w:p w14:paraId="3ED75B2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50D4E90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联系：_____________________联系电话：_____________________</w:t>
      </w:r>
    </w:p>
    <w:p w14:paraId="25DB6BA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授权代表：_____________________</w:t>
      </w:r>
    </w:p>
    <w:p w14:paraId="5528E36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联系电话：_____________________</w:t>
      </w:r>
    </w:p>
    <w:p w14:paraId="5BE0B63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31C9C29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二、质疑项目基本情况</w:t>
      </w:r>
    </w:p>
    <w:p w14:paraId="7BE0460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质疑项目的名称：_____________________</w:t>
      </w:r>
    </w:p>
    <w:p w14:paraId="4765DB7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质疑项目的编号：_____________________ 包号：_____________________</w:t>
      </w:r>
    </w:p>
    <w:p w14:paraId="1CCCF96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采购人名称：_____________________</w:t>
      </w:r>
    </w:p>
    <w:p w14:paraId="4ED64AE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采购文件获取日期：_____________________</w:t>
      </w:r>
    </w:p>
    <w:p w14:paraId="6065E6B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三、质疑事项具体内容</w:t>
      </w:r>
    </w:p>
    <w:p w14:paraId="45E3CAF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质疑事项1：_____________________</w:t>
      </w:r>
    </w:p>
    <w:p w14:paraId="66001D4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事实依据：_____________________</w:t>
      </w:r>
    </w:p>
    <w:p w14:paraId="36DBDD8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法律依据：_____________________</w:t>
      </w:r>
    </w:p>
    <w:p w14:paraId="157A8D0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质疑事项2：_____________________</w:t>
      </w:r>
    </w:p>
    <w:p w14:paraId="652630B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55135D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四、与质疑事项相关的质疑请求</w:t>
      </w:r>
    </w:p>
    <w:p w14:paraId="185093D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请求：__________________________________________</w:t>
      </w:r>
    </w:p>
    <w:p w14:paraId="326B169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签字(签章)：_____________________ 公章：_____________________</w:t>
      </w:r>
    </w:p>
    <w:p w14:paraId="22DE560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0DD09F8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质疑函制作说明：</w:t>
      </w:r>
    </w:p>
    <w:p w14:paraId="126DD63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1.供应商提出质疑时，应提交质疑函和必要的证明材料。</w:t>
      </w:r>
    </w:p>
    <w:p w14:paraId="1FA3EF6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8E17AA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3.质疑供应商若对项目的某一分包进行质疑，质疑函中应列明具体采购包号。</w:t>
      </w:r>
    </w:p>
    <w:p w14:paraId="1A47D12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4.质疑函的质疑事项应具体、明确，并有必要的事实依据和法律依据。</w:t>
      </w:r>
    </w:p>
    <w:p w14:paraId="36E4A2E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5.质疑函的质疑请求应与质疑事项相关。</w:t>
      </w:r>
    </w:p>
    <w:p w14:paraId="456A5B9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222B6FF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AE9D17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007FFE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7F84F8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450DE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5C573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87D5D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93273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A2E28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813D8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4" w:name="_Toc698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格式二十四：项目实施方案、质量保证及售后服务承诺等内容和格式自拟</w:t>
      </w:r>
      <w:bookmarkEnd w:id="124"/>
    </w:p>
    <w:p w14:paraId="4BE9BB1C">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0AFCEE3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项目实施方案、质量保证及售后服务承诺等内容和格式自拟。</w:t>
      </w:r>
    </w:p>
    <w:p w14:paraId="4621E31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5A937B9">
      <w:pPr>
        <w:pStyle w:val="20"/>
        <w:rPr>
          <w:rFonts w:hint="eastAsia"/>
          <w:color w:val="000000" w:themeColor="text1"/>
          <w:highlight w:val="none"/>
          <w:lang w:val="en-US" w:eastAsia="zh-Hans"/>
          <w14:textFill>
            <w14:solidFill>
              <w14:schemeClr w14:val="tx1"/>
            </w14:solidFill>
          </w14:textFill>
        </w:rPr>
      </w:pPr>
    </w:p>
    <w:p w14:paraId="18E7EA03">
      <w:pPr>
        <w:pStyle w:val="20"/>
        <w:rPr>
          <w:rFonts w:hint="eastAsia"/>
          <w:color w:val="000000" w:themeColor="text1"/>
          <w:highlight w:val="none"/>
          <w:lang w:val="en-US" w:eastAsia="zh-Hans"/>
          <w14:textFill>
            <w14:solidFill>
              <w14:schemeClr w14:val="tx1"/>
            </w14:solidFill>
          </w14:textFill>
        </w:rPr>
      </w:pPr>
    </w:p>
    <w:p w14:paraId="17F8AA02">
      <w:pPr>
        <w:pStyle w:val="20"/>
        <w:rPr>
          <w:rFonts w:hint="eastAsia"/>
          <w:color w:val="000000" w:themeColor="text1"/>
          <w:highlight w:val="none"/>
          <w:lang w:val="en-US" w:eastAsia="zh-Hans"/>
          <w14:textFill>
            <w14:solidFill>
              <w14:schemeClr w14:val="tx1"/>
            </w14:solidFill>
          </w14:textFill>
        </w:rPr>
      </w:pPr>
    </w:p>
    <w:p w14:paraId="01FD0F1D">
      <w:pPr>
        <w:pStyle w:val="20"/>
        <w:rPr>
          <w:rFonts w:hint="eastAsia"/>
          <w:color w:val="000000" w:themeColor="text1"/>
          <w:highlight w:val="none"/>
          <w:lang w:val="en-US" w:eastAsia="zh-Hans"/>
          <w14:textFill>
            <w14:solidFill>
              <w14:schemeClr w14:val="tx1"/>
            </w14:solidFill>
          </w14:textFill>
        </w:rPr>
      </w:pPr>
    </w:p>
    <w:p w14:paraId="5325FF45">
      <w:pPr>
        <w:pStyle w:val="20"/>
        <w:rPr>
          <w:rFonts w:hint="eastAsia"/>
          <w:color w:val="000000" w:themeColor="text1"/>
          <w:highlight w:val="none"/>
          <w:lang w:val="en-US" w:eastAsia="zh-Hans"/>
          <w14:textFill>
            <w14:solidFill>
              <w14:schemeClr w14:val="tx1"/>
            </w14:solidFill>
          </w14:textFill>
        </w:rPr>
      </w:pPr>
    </w:p>
    <w:p w14:paraId="0B69C745">
      <w:pPr>
        <w:pStyle w:val="20"/>
        <w:rPr>
          <w:rFonts w:hint="eastAsia"/>
          <w:color w:val="000000" w:themeColor="text1"/>
          <w:highlight w:val="none"/>
          <w:lang w:val="en-US" w:eastAsia="zh-Hans"/>
          <w14:textFill>
            <w14:solidFill>
              <w14:schemeClr w14:val="tx1"/>
            </w14:solidFill>
          </w14:textFill>
        </w:rPr>
      </w:pPr>
    </w:p>
    <w:p w14:paraId="4624EB13">
      <w:pPr>
        <w:pStyle w:val="20"/>
        <w:rPr>
          <w:rFonts w:hint="eastAsia"/>
          <w:color w:val="000000" w:themeColor="text1"/>
          <w:highlight w:val="none"/>
          <w:lang w:val="en-US" w:eastAsia="zh-Hans"/>
          <w14:textFill>
            <w14:solidFill>
              <w14:schemeClr w14:val="tx1"/>
            </w14:solidFill>
          </w14:textFill>
        </w:rPr>
      </w:pPr>
    </w:p>
    <w:p w14:paraId="5A21E84B">
      <w:pPr>
        <w:pStyle w:val="20"/>
        <w:rPr>
          <w:rFonts w:hint="eastAsia"/>
          <w:color w:val="000000" w:themeColor="text1"/>
          <w:highlight w:val="none"/>
          <w:lang w:val="en-US" w:eastAsia="zh-Hans"/>
          <w14:textFill>
            <w14:solidFill>
              <w14:schemeClr w14:val="tx1"/>
            </w14:solidFill>
          </w14:textFill>
        </w:rPr>
      </w:pPr>
    </w:p>
    <w:p w14:paraId="043D8DE9">
      <w:pPr>
        <w:pStyle w:val="20"/>
        <w:rPr>
          <w:rFonts w:hint="eastAsia"/>
          <w:color w:val="000000" w:themeColor="text1"/>
          <w:highlight w:val="none"/>
          <w:lang w:val="en-US" w:eastAsia="zh-Hans"/>
          <w14:textFill>
            <w14:solidFill>
              <w14:schemeClr w14:val="tx1"/>
            </w14:solidFill>
          </w14:textFill>
        </w:rPr>
      </w:pPr>
    </w:p>
    <w:p w14:paraId="07F41517">
      <w:pPr>
        <w:pStyle w:val="20"/>
        <w:rPr>
          <w:rFonts w:hint="eastAsia"/>
          <w:color w:val="000000" w:themeColor="text1"/>
          <w:highlight w:val="none"/>
          <w:lang w:val="en-US" w:eastAsia="zh-Hans"/>
          <w14:textFill>
            <w14:solidFill>
              <w14:schemeClr w14:val="tx1"/>
            </w14:solidFill>
          </w14:textFill>
        </w:rPr>
      </w:pPr>
    </w:p>
    <w:p w14:paraId="7BC13075">
      <w:pPr>
        <w:pStyle w:val="20"/>
        <w:rPr>
          <w:rFonts w:hint="eastAsia"/>
          <w:color w:val="000000" w:themeColor="text1"/>
          <w:highlight w:val="none"/>
          <w:lang w:val="en-US" w:eastAsia="zh-Hans"/>
          <w14:textFill>
            <w14:solidFill>
              <w14:schemeClr w14:val="tx1"/>
            </w14:solidFill>
          </w14:textFill>
        </w:rPr>
      </w:pPr>
    </w:p>
    <w:p w14:paraId="28A5AAD1">
      <w:pPr>
        <w:pStyle w:val="20"/>
        <w:rPr>
          <w:rFonts w:hint="eastAsia"/>
          <w:color w:val="000000" w:themeColor="text1"/>
          <w:highlight w:val="none"/>
          <w:lang w:val="en-US" w:eastAsia="zh-Hans"/>
          <w14:textFill>
            <w14:solidFill>
              <w14:schemeClr w14:val="tx1"/>
            </w14:solidFill>
          </w14:textFill>
        </w:rPr>
      </w:pPr>
    </w:p>
    <w:p w14:paraId="62AADDA1">
      <w:pPr>
        <w:pStyle w:val="20"/>
        <w:rPr>
          <w:rFonts w:hint="eastAsia"/>
          <w:color w:val="000000" w:themeColor="text1"/>
          <w:highlight w:val="none"/>
          <w:lang w:val="en-US" w:eastAsia="zh-Hans"/>
          <w14:textFill>
            <w14:solidFill>
              <w14:schemeClr w14:val="tx1"/>
            </w14:solidFill>
          </w14:textFill>
        </w:rPr>
      </w:pPr>
    </w:p>
    <w:p w14:paraId="64AD26A7">
      <w:pPr>
        <w:pStyle w:val="20"/>
        <w:rPr>
          <w:rFonts w:hint="eastAsia"/>
          <w:color w:val="000000" w:themeColor="text1"/>
          <w:highlight w:val="none"/>
          <w:lang w:val="en-US" w:eastAsia="zh-Hans"/>
          <w14:textFill>
            <w14:solidFill>
              <w14:schemeClr w14:val="tx1"/>
            </w14:solidFill>
          </w14:textFill>
        </w:rPr>
      </w:pPr>
    </w:p>
    <w:p w14:paraId="3767C066">
      <w:pPr>
        <w:pStyle w:val="20"/>
        <w:rPr>
          <w:rFonts w:hint="eastAsia"/>
          <w:color w:val="000000" w:themeColor="text1"/>
          <w:highlight w:val="none"/>
          <w:lang w:val="en-US" w:eastAsia="zh-Hans"/>
          <w14:textFill>
            <w14:solidFill>
              <w14:schemeClr w14:val="tx1"/>
            </w14:solidFill>
          </w14:textFill>
        </w:rPr>
      </w:pPr>
    </w:p>
    <w:p w14:paraId="69C0F608">
      <w:pPr>
        <w:pStyle w:val="20"/>
        <w:rPr>
          <w:rFonts w:hint="eastAsia"/>
          <w:color w:val="000000" w:themeColor="text1"/>
          <w:highlight w:val="none"/>
          <w:lang w:val="en-US" w:eastAsia="zh-Hans"/>
          <w14:textFill>
            <w14:solidFill>
              <w14:schemeClr w14:val="tx1"/>
            </w14:solidFill>
          </w14:textFill>
        </w:rPr>
      </w:pPr>
    </w:p>
    <w:p w14:paraId="68E35499">
      <w:pPr>
        <w:pStyle w:val="20"/>
        <w:rPr>
          <w:rFonts w:hint="eastAsia"/>
          <w:color w:val="000000" w:themeColor="text1"/>
          <w:highlight w:val="none"/>
          <w:lang w:val="en-US" w:eastAsia="zh-Hans"/>
          <w14:textFill>
            <w14:solidFill>
              <w14:schemeClr w14:val="tx1"/>
            </w14:solidFill>
          </w14:textFill>
        </w:rPr>
      </w:pPr>
    </w:p>
    <w:p w14:paraId="4F67C58F">
      <w:pPr>
        <w:keepNext w:val="0"/>
        <w:keepLines w:val="0"/>
        <w:pageBreakBefore w:val="0"/>
        <w:widowControl w:val="0"/>
        <w:kinsoku/>
        <w:wordWrap/>
        <w:overflowPunct/>
        <w:topLinePunct w:val="0"/>
        <w:autoSpaceDE/>
        <w:autoSpaceDN/>
        <w:bidi w:val="0"/>
        <w:adjustRightInd/>
        <w:snapToGrid/>
        <w:jc w:val="left"/>
        <w:textAlignment w:val="auto"/>
        <w:outlineLvl w:val="0"/>
        <w:rPr>
          <w:rFonts w:hint="eastAsia" w:ascii="宋体" w:hAnsi="宋体" w:eastAsia="宋体" w:cs="宋体"/>
          <w:b/>
          <w:bCs/>
          <w:color w:val="000000" w:themeColor="text1"/>
          <w:kern w:val="0"/>
          <w:sz w:val="28"/>
          <w:szCs w:val="28"/>
          <w:highlight w:val="none"/>
          <w14:textFill>
            <w14:solidFill>
              <w14:schemeClr w14:val="tx1"/>
            </w14:solidFill>
          </w14:textFill>
        </w:rPr>
      </w:pPr>
      <w:bookmarkStart w:id="125" w:name="_Toc13390"/>
      <w:r>
        <w:rPr>
          <w:rFonts w:hint="eastAsia" w:ascii="宋体" w:hAnsi="宋体" w:eastAsia="宋体" w:cs="宋体"/>
          <w:b/>
          <w:bCs/>
          <w:color w:val="000000" w:themeColor="text1"/>
          <w:kern w:val="0"/>
          <w:sz w:val="28"/>
          <w:szCs w:val="28"/>
          <w:highlight w:val="none"/>
          <w14:textFill>
            <w14:solidFill>
              <w14:schemeClr w14:val="tx1"/>
            </w14:solidFill>
          </w14:textFill>
        </w:rPr>
        <w:t>附件</w:t>
      </w:r>
      <w:bookmarkEnd w:id="125"/>
    </w:p>
    <w:p w14:paraId="140A6633">
      <w:pPr>
        <w:keepNext w:val="0"/>
        <w:keepLines w:val="0"/>
        <w:pageBreakBefore w:val="0"/>
        <w:widowControl w:val="0"/>
        <w:kinsoku/>
        <w:wordWrap/>
        <w:overflowPunct/>
        <w:topLinePunct w:val="0"/>
        <w:autoSpaceDE/>
        <w:autoSpaceDN/>
        <w:bidi w:val="0"/>
        <w:adjustRightInd/>
        <w:snapToGrid/>
        <w:jc w:val="center"/>
        <w:textAlignment w:val="auto"/>
        <w:outlineLvl w:val="1"/>
        <w:rPr>
          <w:rFonts w:ascii="宋体" w:hAnsi="宋体" w:cs="宋体"/>
          <w:b/>
          <w:bCs/>
          <w:color w:val="000000" w:themeColor="text1"/>
          <w:kern w:val="0"/>
          <w:sz w:val="32"/>
          <w:szCs w:val="32"/>
          <w:highlight w:val="none"/>
          <w14:textFill>
            <w14:solidFill>
              <w14:schemeClr w14:val="tx1"/>
            </w14:solidFill>
          </w14:textFill>
        </w:rPr>
      </w:pPr>
      <w:bookmarkStart w:id="126" w:name="_Toc7171"/>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bookmarkEnd w:id="126"/>
    </w:p>
    <w:p w14:paraId="0B90B1E6">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7F7E1BD6">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3817896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5F165CD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1733215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28AD0D6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186C5FD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64C6BD6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0BE83304">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1F4B72B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572DB359">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32C1929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4E88D7F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2F293B34">
      <w:pPr>
        <w:rPr>
          <w:rFonts w:ascii="宋体" w:hAnsi="宋体"/>
          <w:color w:val="000000" w:themeColor="text1"/>
          <w:highlight w:val="none"/>
          <w14:textFill>
            <w14:solidFill>
              <w14:schemeClr w14:val="tx1"/>
            </w14:solidFill>
          </w14:textFill>
        </w:rPr>
      </w:pPr>
    </w:p>
    <w:p w14:paraId="2FB80DFF">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b/>
          <w:bCs/>
          <w:color w:val="000000" w:themeColor="text1"/>
          <w:sz w:val="44"/>
          <w:szCs w:val="44"/>
          <w:highlight w:val="none"/>
          <w14:textFill>
            <w14:solidFill>
              <w14:schemeClr w14:val="tx1"/>
            </w14:solidFill>
          </w14:textFill>
        </w:rPr>
      </w:pPr>
      <w:bookmarkStart w:id="127" w:name="_Toc17783"/>
      <w:bookmarkStart w:id="128" w:name="_Hlk534184791"/>
      <w:r>
        <w:rPr>
          <w:rFonts w:hint="eastAsia"/>
          <w:b/>
          <w:bCs/>
          <w:color w:val="000000" w:themeColor="text1"/>
          <w:sz w:val="44"/>
          <w:szCs w:val="44"/>
          <w:highlight w:val="none"/>
          <w14:textFill>
            <w14:solidFill>
              <w14:schemeClr w14:val="tx1"/>
            </w14:solidFill>
          </w14:textFill>
        </w:rPr>
        <w:t>购买标书登记表</w:t>
      </w:r>
      <w:bookmarkEnd w:id="127"/>
    </w:p>
    <w:p w14:paraId="32290543">
      <w:pPr>
        <w:jc w:val="center"/>
        <w:rPr>
          <w:rFonts w:hint="eastAsia"/>
          <w:b/>
          <w:bCs/>
          <w:color w:val="000000" w:themeColor="text1"/>
          <w:sz w:val="44"/>
          <w:szCs w:val="44"/>
          <w:highlight w:val="none"/>
          <w14:textFill>
            <w14:solidFill>
              <w14:schemeClr w14:val="tx1"/>
            </w14:solidFill>
          </w14:textFill>
        </w:rPr>
      </w:pPr>
    </w:p>
    <w:p w14:paraId="0C336614">
      <w:pPr>
        <w:jc w:val="center"/>
        <w:rPr>
          <w:color w:val="000000" w:themeColor="text1"/>
          <w:szCs w:val="21"/>
          <w:highlight w:val="none"/>
          <w14:textFill>
            <w14:solidFill>
              <w14:schemeClr w14:val="tx1"/>
            </w14:solidFill>
          </w14:textFill>
        </w:rPr>
      </w:pPr>
    </w:p>
    <w:tbl>
      <w:tblPr>
        <w:tblStyle w:val="15"/>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5B8A0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0490C1A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tcPr>
          <w:p w14:paraId="569C9E80">
            <w:pPr>
              <w:rPr>
                <w:color w:val="000000" w:themeColor="text1"/>
                <w:sz w:val="28"/>
                <w:szCs w:val="28"/>
                <w:highlight w:val="none"/>
                <w14:textFill>
                  <w14:solidFill>
                    <w14:schemeClr w14:val="tx1"/>
                  </w14:solidFill>
                </w14:textFill>
              </w:rPr>
            </w:pPr>
          </w:p>
        </w:tc>
      </w:tr>
      <w:tr w14:paraId="55B51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7E49F9E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noWrap/>
          </w:tcPr>
          <w:p w14:paraId="153D5EE0">
            <w:pPr>
              <w:rPr>
                <w:color w:val="000000" w:themeColor="text1"/>
                <w:sz w:val="28"/>
                <w:szCs w:val="28"/>
                <w:highlight w:val="none"/>
                <w14:textFill>
                  <w14:solidFill>
                    <w14:schemeClr w14:val="tx1"/>
                  </w14:solidFill>
                </w14:textFill>
              </w:rPr>
            </w:pPr>
          </w:p>
        </w:tc>
        <w:tc>
          <w:tcPr>
            <w:tcW w:w="1940" w:type="dxa"/>
            <w:noWrap/>
            <w:vAlign w:val="center"/>
          </w:tcPr>
          <w:p w14:paraId="711F27D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tcPr>
          <w:p w14:paraId="48B1F3E9">
            <w:pPr>
              <w:rPr>
                <w:color w:val="000000" w:themeColor="text1"/>
                <w:sz w:val="28"/>
                <w:szCs w:val="28"/>
                <w:highlight w:val="none"/>
                <w14:textFill>
                  <w14:solidFill>
                    <w14:schemeClr w14:val="tx1"/>
                  </w14:solidFill>
                </w14:textFill>
              </w:rPr>
            </w:pPr>
          </w:p>
        </w:tc>
      </w:tr>
      <w:tr w14:paraId="204E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1457C979">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w:t>
            </w:r>
            <w:r>
              <w:rPr>
                <w:rFonts w:hint="eastAsia"/>
                <w:color w:val="000000" w:themeColor="text1"/>
                <w:sz w:val="28"/>
                <w:szCs w:val="28"/>
                <w:highlight w:val="none"/>
                <w:lang w:val="en-US" w:eastAsia="zh-CN"/>
                <w14:textFill>
                  <w14:solidFill>
                    <w14:schemeClr w14:val="tx1"/>
                  </w14:solidFill>
                </w14:textFill>
              </w:rPr>
              <w:t>人</w:t>
            </w:r>
            <w:r>
              <w:rPr>
                <w:rFonts w:hint="eastAsia"/>
                <w:color w:val="000000" w:themeColor="text1"/>
                <w:sz w:val="28"/>
                <w:szCs w:val="28"/>
                <w:highlight w:val="none"/>
                <w14:textFill>
                  <w14:solidFill>
                    <w14:schemeClr w14:val="tx1"/>
                  </w14:solidFill>
                </w14:textFill>
              </w:rPr>
              <w:t>名称</w:t>
            </w:r>
          </w:p>
          <w:p w14:paraId="2E9C5F31">
            <w:pPr>
              <w:jc w:val="center"/>
              <w:rPr>
                <w:rFonts w:hint="default" w:eastAsia="宋体"/>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(加盖公章)</w:t>
            </w:r>
          </w:p>
        </w:tc>
        <w:tc>
          <w:tcPr>
            <w:tcW w:w="6775" w:type="dxa"/>
            <w:gridSpan w:val="3"/>
            <w:noWrap/>
          </w:tcPr>
          <w:p w14:paraId="324BA67B">
            <w:pPr>
              <w:rPr>
                <w:color w:val="000000" w:themeColor="text1"/>
                <w:sz w:val="28"/>
                <w:szCs w:val="28"/>
                <w:highlight w:val="none"/>
                <w14:textFill>
                  <w14:solidFill>
                    <w14:schemeClr w14:val="tx1"/>
                  </w14:solidFill>
                </w14:textFill>
              </w:rPr>
            </w:pPr>
          </w:p>
        </w:tc>
      </w:tr>
      <w:tr w14:paraId="0B176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2027710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tcPr>
          <w:p w14:paraId="73C9FB5C">
            <w:pPr>
              <w:rPr>
                <w:color w:val="000000" w:themeColor="text1"/>
                <w:sz w:val="28"/>
                <w:szCs w:val="28"/>
                <w:highlight w:val="none"/>
                <w14:textFill>
                  <w14:solidFill>
                    <w14:schemeClr w14:val="tx1"/>
                  </w14:solidFill>
                </w14:textFill>
              </w:rPr>
            </w:pPr>
          </w:p>
        </w:tc>
      </w:tr>
      <w:tr w14:paraId="1541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78CF88A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tcPr>
          <w:p w14:paraId="349C5CD8">
            <w:pPr>
              <w:rPr>
                <w:color w:val="000000" w:themeColor="text1"/>
                <w:sz w:val="28"/>
                <w:szCs w:val="28"/>
                <w:highlight w:val="none"/>
                <w14:textFill>
                  <w14:solidFill>
                    <w14:schemeClr w14:val="tx1"/>
                  </w14:solidFill>
                </w14:textFill>
              </w:rPr>
            </w:pPr>
          </w:p>
        </w:tc>
        <w:tc>
          <w:tcPr>
            <w:tcW w:w="1940" w:type="dxa"/>
            <w:noWrap/>
            <w:vAlign w:val="center"/>
          </w:tcPr>
          <w:p w14:paraId="4D6375AF">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tcPr>
          <w:p w14:paraId="15C16D36">
            <w:pPr>
              <w:rPr>
                <w:color w:val="000000" w:themeColor="text1"/>
                <w:sz w:val="28"/>
                <w:szCs w:val="28"/>
                <w:highlight w:val="none"/>
                <w14:textFill>
                  <w14:solidFill>
                    <w14:schemeClr w14:val="tx1"/>
                  </w14:solidFill>
                </w14:textFill>
              </w:rPr>
            </w:pPr>
          </w:p>
        </w:tc>
      </w:tr>
      <w:tr w14:paraId="3D79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11BDA29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tcPr>
          <w:p w14:paraId="6E58CC67">
            <w:pPr>
              <w:rPr>
                <w:color w:val="000000" w:themeColor="text1"/>
                <w:sz w:val="28"/>
                <w:szCs w:val="28"/>
                <w:highlight w:val="none"/>
                <w14:textFill>
                  <w14:solidFill>
                    <w14:schemeClr w14:val="tx1"/>
                  </w14:solidFill>
                </w14:textFill>
              </w:rPr>
            </w:pPr>
          </w:p>
        </w:tc>
        <w:tc>
          <w:tcPr>
            <w:tcW w:w="1940" w:type="dxa"/>
            <w:noWrap/>
            <w:vAlign w:val="center"/>
          </w:tcPr>
          <w:p w14:paraId="2DB5D571">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tcPr>
          <w:p w14:paraId="144742B2">
            <w:pPr>
              <w:rPr>
                <w:color w:val="000000" w:themeColor="text1"/>
                <w:sz w:val="28"/>
                <w:szCs w:val="28"/>
                <w:highlight w:val="none"/>
                <w14:textFill>
                  <w14:solidFill>
                    <w14:schemeClr w14:val="tx1"/>
                  </w14:solidFill>
                </w14:textFill>
              </w:rPr>
            </w:pPr>
          </w:p>
        </w:tc>
      </w:tr>
      <w:tr w14:paraId="313F0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16CE717E">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tcPr>
          <w:p w14:paraId="6E876E11">
            <w:pPr>
              <w:rPr>
                <w:color w:val="000000" w:themeColor="text1"/>
                <w:sz w:val="28"/>
                <w:szCs w:val="28"/>
                <w:highlight w:val="none"/>
                <w14:textFill>
                  <w14:solidFill>
                    <w14:schemeClr w14:val="tx1"/>
                  </w14:solidFill>
                </w14:textFill>
              </w:rPr>
            </w:pPr>
          </w:p>
        </w:tc>
        <w:tc>
          <w:tcPr>
            <w:tcW w:w="1940" w:type="dxa"/>
            <w:noWrap/>
            <w:vAlign w:val="center"/>
          </w:tcPr>
          <w:p w14:paraId="26CB0D4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tcPr>
          <w:p w14:paraId="06522E93">
            <w:pPr>
              <w:rPr>
                <w:color w:val="000000" w:themeColor="text1"/>
                <w:sz w:val="28"/>
                <w:szCs w:val="28"/>
                <w:highlight w:val="none"/>
                <w14:textFill>
                  <w14:solidFill>
                    <w14:schemeClr w14:val="tx1"/>
                  </w14:solidFill>
                </w14:textFill>
              </w:rPr>
            </w:pPr>
          </w:p>
        </w:tc>
      </w:tr>
      <w:tr w14:paraId="6B40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2" w:hRule="atLeast"/>
        </w:trPr>
        <w:tc>
          <w:tcPr>
            <w:tcW w:w="2585" w:type="dxa"/>
            <w:noWrap/>
            <w:vAlign w:val="center"/>
          </w:tcPr>
          <w:p w14:paraId="56FC795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tcPr>
          <w:p w14:paraId="2F817A02">
            <w:pPr>
              <w:rPr>
                <w:color w:val="000000" w:themeColor="text1"/>
                <w:sz w:val="28"/>
                <w:szCs w:val="28"/>
                <w:highlight w:val="none"/>
                <w14:textFill>
                  <w14:solidFill>
                    <w14:schemeClr w14:val="tx1"/>
                  </w14:solidFill>
                </w14:textFill>
              </w:rPr>
            </w:pPr>
          </w:p>
        </w:tc>
      </w:tr>
    </w:tbl>
    <w:p w14:paraId="2A96C821">
      <w:pPr>
        <w:spacing w:line="360" w:lineRule="auto"/>
        <w:jc w:val="center"/>
        <w:rPr>
          <w:rFonts w:ascii="宋体" w:hAnsi="宋体"/>
          <w:b/>
          <w:color w:val="000000" w:themeColor="text1"/>
          <w:sz w:val="24"/>
          <w:highlight w:val="none"/>
          <w14:textFill>
            <w14:solidFill>
              <w14:schemeClr w14:val="tx1"/>
            </w14:solidFill>
          </w14:textFill>
        </w:rPr>
      </w:pPr>
    </w:p>
    <w:bookmarkEnd w:id="128"/>
    <w:p w14:paraId="140EE984">
      <w:pPr>
        <w:spacing w:line="360" w:lineRule="auto"/>
        <w:jc w:val="center"/>
        <w:rPr>
          <w:rFonts w:hint="eastAsia" w:ascii="宋体" w:hAnsi="宋体"/>
          <w:b/>
          <w:color w:val="000000" w:themeColor="text1"/>
          <w:sz w:val="24"/>
          <w:highlight w:val="none"/>
          <w:lang w:val="en-US" w:eastAsia="zh-Hans"/>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E784B">
    <w:pPr>
      <w:pStyle w:val="9"/>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32F3A">
    <w:pPr>
      <w:pStyle w:val="9"/>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58AD2">
    <w:pPr>
      <w:pStyle w:val="10"/>
      <w:jc w:val="center"/>
    </w:pPr>
    <w:r>
      <w:rPr>
        <w:rFonts w:hint="eastAsia" w:eastAsia="宋体"/>
        <w:lang w:eastAsia="zh-CN"/>
      </w:rPr>
      <w:drawing>
        <wp:anchor distT="0" distB="0" distL="114300" distR="114300" simplePos="0" relativeHeight="251659264" behindDoc="0" locked="0" layoutInCell="1" allowOverlap="1">
          <wp:simplePos x="0" y="0"/>
          <wp:positionH relativeFrom="column">
            <wp:posOffset>1308100</wp:posOffset>
          </wp:positionH>
          <wp:positionV relativeFrom="paragraph">
            <wp:posOffset>178435</wp:posOffset>
          </wp:positionV>
          <wp:extent cx="3128010" cy="427355"/>
          <wp:effectExtent l="0" t="0" r="15240" b="10795"/>
          <wp:wrapNone/>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1"/>
                  <a:srcRect b="32498"/>
                  <a:stretch>
                    <a:fillRect/>
                  </a:stretch>
                </pic:blipFill>
                <pic:spPr>
                  <a:xfrm>
                    <a:off x="0" y="0"/>
                    <a:ext cx="3128010" cy="4273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C"/>
    <w:multiLevelType w:val="singleLevel"/>
    <w:tmpl w:val="0000001C"/>
    <w:lvl w:ilvl="0" w:tentative="0">
      <w:start w:val="1"/>
      <w:numFmt w:val="decimal"/>
      <w:lvlText w:val="%1."/>
      <w:lvlJc w:val="left"/>
      <w:pPr>
        <w:tabs>
          <w:tab w:val="left" w:pos="425"/>
        </w:tabs>
        <w:ind w:left="425" w:hanging="425"/>
      </w:pPr>
      <w:rPr>
        <w:rFonts w:hint="eastAsia"/>
      </w:rPr>
    </w:lvl>
  </w:abstractNum>
  <w:abstractNum w:abstractNumId="1">
    <w:nsid w:val="0000002B"/>
    <w:multiLevelType w:val="multilevel"/>
    <w:tmpl w:val="0000002B"/>
    <w:lvl w:ilvl="0" w:tentative="0">
      <w:start w:val="1"/>
      <w:numFmt w:val="upperRoman"/>
      <w:lvlText w:val="第 %1 条"/>
      <w:lvlJc w:val="left"/>
      <w:pPr>
        <w:tabs>
          <w:tab w:val="left" w:pos="1440"/>
        </w:tabs>
        <w:ind w:left="0" w:firstLine="0"/>
      </w:pPr>
    </w:lvl>
    <w:lvl w:ilvl="1" w:tentative="0">
      <w:start w:val="1"/>
      <w:numFmt w:val="decimalZero"/>
      <w:pStyle w:val="2"/>
      <w:isLgl/>
      <w:lvlText w:val="节 %1.%2"/>
      <w:lvlJc w:val="left"/>
      <w:pPr>
        <w:tabs>
          <w:tab w:val="left" w:pos="720"/>
        </w:tabs>
        <w:ind w:left="0" w:firstLine="0"/>
      </w:pPr>
      <w:rPr>
        <w:lang w:val="en-US"/>
      </w:rPr>
    </w:lvl>
    <w:lvl w:ilvl="2" w:tentative="0">
      <w:start w:val="1"/>
      <w:numFmt w:val="lowerLetter"/>
      <w:pStyle w:val="3"/>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306818"/>
    <w:rsid w:val="00661709"/>
    <w:rsid w:val="01AD063F"/>
    <w:rsid w:val="024261A6"/>
    <w:rsid w:val="025832D3"/>
    <w:rsid w:val="02D5281E"/>
    <w:rsid w:val="03572583"/>
    <w:rsid w:val="038C2F8B"/>
    <w:rsid w:val="039D04CA"/>
    <w:rsid w:val="04161698"/>
    <w:rsid w:val="042172CF"/>
    <w:rsid w:val="04BA09A7"/>
    <w:rsid w:val="04D05CEB"/>
    <w:rsid w:val="0566160C"/>
    <w:rsid w:val="05F15F19"/>
    <w:rsid w:val="063D4CBA"/>
    <w:rsid w:val="06E1489A"/>
    <w:rsid w:val="06FA07EB"/>
    <w:rsid w:val="070E48A8"/>
    <w:rsid w:val="075838FA"/>
    <w:rsid w:val="076D7821"/>
    <w:rsid w:val="078D7EC3"/>
    <w:rsid w:val="083D71F3"/>
    <w:rsid w:val="086230FE"/>
    <w:rsid w:val="09EF276F"/>
    <w:rsid w:val="0A041994"/>
    <w:rsid w:val="0A634F0B"/>
    <w:rsid w:val="0B3A5C6C"/>
    <w:rsid w:val="0B495EAF"/>
    <w:rsid w:val="0B756CA4"/>
    <w:rsid w:val="0B9C568C"/>
    <w:rsid w:val="0C7A48B8"/>
    <w:rsid w:val="0C8C24F7"/>
    <w:rsid w:val="0CA57A2F"/>
    <w:rsid w:val="0CC41D6A"/>
    <w:rsid w:val="0D6604F6"/>
    <w:rsid w:val="0DDC74AE"/>
    <w:rsid w:val="0E464928"/>
    <w:rsid w:val="0E556903"/>
    <w:rsid w:val="0E7771D7"/>
    <w:rsid w:val="0FC93A62"/>
    <w:rsid w:val="108865E6"/>
    <w:rsid w:val="11230F50"/>
    <w:rsid w:val="11A07096"/>
    <w:rsid w:val="127F775F"/>
    <w:rsid w:val="1283439D"/>
    <w:rsid w:val="130322F6"/>
    <w:rsid w:val="14467430"/>
    <w:rsid w:val="14C940E6"/>
    <w:rsid w:val="15D942D4"/>
    <w:rsid w:val="162163A6"/>
    <w:rsid w:val="177F50ED"/>
    <w:rsid w:val="18463EA2"/>
    <w:rsid w:val="18C617AF"/>
    <w:rsid w:val="190F698A"/>
    <w:rsid w:val="1912647A"/>
    <w:rsid w:val="193E7F56"/>
    <w:rsid w:val="19554576"/>
    <w:rsid w:val="1A917758"/>
    <w:rsid w:val="1AA66E7A"/>
    <w:rsid w:val="1B4D5548"/>
    <w:rsid w:val="1B882A24"/>
    <w:rsid w:val="1BF81957"/>
    <w:rsid w:val="1C101B3C"/>
    <w:rsid w:val="1C541D8B"/>
    <w:rsid w:val="1C6A3ED7"/>
    <w:rsid w:val="1D0B1216"/>
    <w:rsid w:val="1D21234A"/>
    <w:rsid w:val="1D412F68"/>
    <w:rsid w:val="1D767D77"/>
    <w:rsid w:val="1D9B2B44"/>
    <w:rsid w:val="207B2D2A"/>
    <w:rsid w:val="207D242B"/>
    <w:rsid w:val="208539D6"/>
    <w:rsid w:val="214F4C14"/>
    <w:rsid w:val="217C0935"/>
    <w:rsid w:val="21B21B9E"/>
    <w:rsid w:val="221943D6"/>
    <w:rsid w:val="229A05AC"/>
    <w:rsid w:val="22F10EAE"/>
    <w:rsid w:val="23156E23"/>
    <w:rsid w:val="234B69D8"/>
    <w:rsid w:val="23FB55E8"/>
    <w:rsid w:val="245E07C6"/>
    <w:rsid w:val="2499649D"/>
    <w:rsid w:val="24C30629"/>
    <w:rsid w:val="255F2A47"/>
    <w:rsid w:val="257007B0"/>
    <w:rsid w:val="26025181"/>
    <w:rsid w:val="26105AEF"/>
    <w:rsid w:val="26415CA9"/>
    <w:rsid w:val="265620C6"/>
    <w:rsid w:val="2694227D"/>
    <w:rsid w:val="26A83F7A"/>
    <w:rsid w:val="27167136"/>
    <w:rsid w:val="27C070A1"/>
    <w:rsid w:val="281E0CB9"/>
    <w:rsid w:val="287C121A"/>
    <w:rsid w:val="28F244DB"/>
    <w:rsid w:val="29441357"/>
    <w:rsid w:val="29935E30"/>
    <w:rsid w:val="299747E3"/>
    <w:rsid w:val="29DB5F49"/>
    <w:rsid w:val="2AC67A36"/>
    <w:rsid w:val="2B2A092C"/>
    <w:rsid w:val="2B51698E"/>
    <w:rsid w:val="2BB313F7"/>
    <w:rsid w:val="2BEA0B91"/>
    <w:rsid w:val="2CBA772A"/>
    <w:rsid w:val="2D346567"/>
    <w:rsid w:val="2D5B1D46"/>
    <w:rsid w:val="2D5C569C"/>
    <w:rsid w:val="2DB71F51"/>
    <w:rsid w:val="2E2747FA"/>
    <w:rsid w:val="2E7D5CEC"/>
    <w:rsid w:val="2ED51684"/>
    <w:rsid w:val="2EFC463E"/>
    <w:rsid w:val="2F1429B9"/>
    <w:rsid w:val="2F5051AF"/>
    <w:rsid w:val="30C97B57"/>
    <w:rsid w:val="31226F27"/>
    <w:rsid w:val="31C329DB"/>
    <w:rsid w:val="31E367AE"/>
    <w:rsid w:val="32C43EEA"/>
    <w:rsid w:val="32FE5EB6"/>
    <w:rsid w:val="335C05C6"/>
    <w:rsid w:val="337551E4"/>
    <w:rsid w:val="33842D75"/>
    <w:rsid w:val="340B78F6"/>
    <w:rsid w:val="34FA4631"/>
    <w:rsid w:val="35031CE3"/>
    <w:rsid w:val="35270760"/>
    <w:rsid w:val="357A4D33"/>
    <w:rsid w:val="35FC0739"/>
    <w:rsid w:val="363B5B7D"/>
    <w:rsid w:val="365D7858"/>
    <w:rsid w:val="36A93B22"/>
    <w:rsid w:val="36EA7640"/>
    <w:rsid w:val="37555A58"/>
    <w:rsid w:val="377458CC"/>
    <w:rsid w:val="37810484"/>
    <w:rsid w:val="378555CE"/>
    <w:rsid w:val="384855BD"/>
    <w:rsid w:val="38DD7AB3"/>
    <w:rsid w:val="396226AE"/>
    <w:rsid w:val="398048E2"/>
    <w:rsid w:val="39D87235"/>
    <w:rsid w:val="3A83468A"/>
    <w:rsid w:val="3B077069"/>
    <w:rsid w:val="3BB56AC5"/>
    <w:rsid w:val="3C425ABB"/>
    <w:rsid w:val="3C77021F"/>
    <w:rsid w:val="3CBD0327"/>
    <w:rsid w:val="3D1B3AA0"/>
    <w:rsid w:val="3E2A590C"/>
    <w:rsid w:val="3E506F79"/>
    <w:rsid w:val="3E9C5D1B"/>
    <w:rsid w:val="3F035D9A"/>
    <w:rsid w:val="3F9115F7"/>
    <w:rsid w:val="3F9A2A03"/>
    <w:rsid w:val="40774C91"/>
    <w:rsid w:val="409500FD"/>
    <w:rsid w:val="415428DD"/>
    <w:rsid w:val="42075BA1"/>
    <w:rsid w:val="429F5DD9"/>
    <w:rsid w:val="4301065E"/>
    <w:rsid w:val="43056324"/>
    <w:rsid w:val="43544E16"/>
    <w:rsid w:val="43CA332A"/>
    <w:rsid w:val="44435C86"/>
    <w:rsid w:val="450D7972"/>
    <w:rsid w:val="451C4E7E"/>
    <w:rsid w:val="45A54CE6"/>
    <w:rsid w:val="45AD2F03"/>
    <w:rsid w:val="46690BD8"/>
    <w:rsid w:val="46E11198"/>
    <w:rsid w:val="47F70466"/>
    <w:rsid w:val="4814686D"/>
    <w:rsid w:val="491D5CAA"/>
    <w:rsid w:val="49B303BC"/>
    <w:rsid w:val="49BE157C"/>
    <w:rsid w:val="49D217F6"/>
    <w:rsid w:val="4A340EAF"/>
    <w:rsid w:val="4AF917F9"/>
    <w:rsid w:val="4B086B5A"/>
    <w:rsid w:val="4B0D06CC"/>
    <w:rsid w:val="4B2772B4"/>
    <w:rsid w:val="4B3317B5"/>
    <w:rsid w:val="4DAB1AD6"/>
    <w:rsid w:val="4E0F475B"/>
    <w:rsid w:val="4E233E4B"/>
    <w:rsid w:val="4F974A08"/>
    <w:rsid w:val="4FB56C3C"/>
    <w:rsid w:val="4FCB54A7"/>
    <w:rsid w:val="50617C0F"/>
    <w:rsid w:val="509B4084"/>
    <w:rsid w:val="51153972"/>
    <w:rsid w:val="51695B6B"/>
    <w:rsid w:val="51CB61A4"/>
    <w:rsid w:val="52927709"/>
    <w:rsid w:val="539F032F"/>
    <w:rsid w:val="53B316E5"/>
    <w:rsid w:val="53B52B8D"/>
    <w:rsid w:val="5488491F"/>
    <w:rsid w:val="549047DE"/>
    <w:rsid w:val="54BA23A4"/>
    <w:rsid w:val="5667028F"/>
    <w:rsid w:val="568C47D3"/>
    <w:rsid w:val="56BC703D"/>
    <w:rsid w:val="56F75D8C"/>
    <w:rsid w:val="571D28A3"/>
    <w:rsid w:val="575925A3"/>
    <w:rsid w:val="57A75A04"/>
    <w:rsid w:val="57D460CD"/>
    <w:rsid w:val="58B02697"/>
    <w:rsid w:val="58C223CA"/>
    <w:rsid w:val="594F3C5E"/>
    <w:rsid w:val="5A0343A1"/>
    <w:rsid w:val="5A7E2464"/>
    <w:rsid w:val="5B2F7A86"/>
    <w:rsid w:val="5C514D27"/>
    <w:rsid w:val="5CF7615A"/>
    <w:rsid w:val="5EB90EE3"/>
    <w:rsid w:val="60562B7F"/>
    <w:rsid w:val="60A61B01"/>
    <w:rsid w:val="60AC0895"/>
    <w:rsid w:val="60BA7F29"/>
    <w:rsid w:val="62DE6052"/>
    <w:rsid w:val="62E030DF"/>
    <w:rsid w:val="63660521"/>
    <w:rsid w:val="63807109"/>
    <w:rsid w:val="63B079EF"/>
    <w:rsid w:val="63B76FCA"/>
    <w:rsid w:val="63D12674"/>
    <w:rsid w:val="63D556A7"/>
    <w:rsid w:val="63DD630A"/>
    <w:rsid w:val="640D6BEF"/>
    <w:rsid w:val="64F658D5"/>
    <w:rsid w:val="66613222"/>
    <w:rsid w:val="66F36A1F"/>
    <w:rsid w:val="675F30F2"/>
    <w:rsid w:val="685E5C6B"/>
    <w:rsid w:val="68C33D20"/>
    <w:rsid w:val="68D0643D"/>
    <w:rsid w:val="68E465BF"/>
    <w:rsid w:val="693966D8"/>
    <w:rsid w:val="6B7632CC"/>
    <w:rsid w:val="6BD64493"/>
    <w:rsid w:val="6C0703C8"/>
    <w:rsid w:val="6C9205D9"/>
    <w:rsid w:val="6CCB2A08"/>
    <w:rsid w:val="6CF546C4"/>
    <w:rsid w:val="6D0C2FBA"/>
    <w:rsid w:val="6E6733A0"/>
    <w:rsid w:val="6EA166FA"/>
    <w:rsid w:val="6EAD34A8"/>
    <w:rsid w:val="6F305E87"/>
    <w:rsid w:val="6F834209"/>
    <w:rsid w:val="6F857F81"/>
    <w:rsid w:val="6FD9207B"/>
    <w:rsid w:val="70544A29"/>
    <w:rsid w:val="70595806"/>
    <w:rsid w:val="70C1148D"/>
    <w:rsid w:val="70F03B20"/>
    <w:rsid w:val="717A70B8"/>
    <w:rsid w:val="71B96608"/>
    <w:rsid w:val="71CF3736"/>
    <w:rsid w:val="71E73175"/>
    <w:rsid w:val="725231E8"/>
    <w:rsid w:val="72701D1A"/>
    <w:rsid w:val="73027B3B"/>
    <w:rsid w:val="73FE47A6"/>
    <w:rsid w:val="7416564C"/>
    <w:rsid w:val="74BE5143"/>
    <w:rsid w:val="75035207"/>
    <w:rsid w:val="754C1CB0"/>
    <w:rsid w:val="75CC75E6"/>
    <w:rsid w:val="75DA4408"/>
    <w:rsid w:val="76143E0D"/>
    <w:rsid w:val="77F79321"/>
    <w:rsid w:val="78056103"/>
    <w:rsid w:val="78972AD3"/>
    <w:rsid w:val="78A56B5E"/>
    <w:rsid w:val="7A1E34AC"/>
    <w:rsid w:val="7A3C3932"/>
    <w:rsid w:val="7AD85D51"/>
    <w:rsid w:val="7AEA5A84"/>
    <w:rsid w:val="7B890DF9"/>
    <w:rsid w:val="7C06305E"/>
    <w:rsid w:val="7D345B87"/>
    <w:rsid w:val="7D743B77"/>
    <w:rsid w:val="7DB44158"/>
    <w:rsid w:val="7DB55F5E"/>
    <w:rsid w:val="7E696CC0"/>
    <w:rsid w:val="7E7A7402"/>
    <w:rsid w:val="7E8C132A"/>
    <w:rsid w:val="7EA81482"/>
    <w:rsid w:val="7EE011E6"/>
    <w:rsid w:val="7F412E62"/>
    <w:rsid w:val="7F7C4879"/>
    <w:rsid w:val="7FBA44F3"/>
    <w:rsid w:val="7FDB599C"/>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3">
    <w:name w:val="heading 3"/>
    <w:basedOn w:val="1"/>
    <w:next w:val="1"/>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textAlignment w:val="baseline"/>
    </w:pPr>
    <w:rPr>
      <w:rFonts w:ascii="宋体"/>
      <w:kern w:val="0"/>
      <w:sz w:val="34"/>
      <w:szCs w:val="20"/>
    </w:rPr>
  </w:style>
  <w:style w:type="paragraph" w:styleId="5">
    <w:name w:val="index 5"/>
    <w:basedOn w:val="1"/>
    <w:next w:val="1"/>
    <w:qFormat/>
    <w:uiPriority w:val="0"/>
    <w:pPr>
      <w:ind w:left="1680"/>
    </w:pPr>
  </w:style>
  <w:style w:type="paragraph" w:styleId="6">
    <w:name w:val="Body Text Indent"/>
    <w:basedOn w:val="1"/>
    <w:qFormat/>
    <w:uiPriority w:val="0"/>
    <w:pPr>
      <w:spacing w:after="120" w:afterLines="0"/>
      <w:ind w:left="420" w:leftChars="200"/>
    </w:pPr>
    <w:rPr>
      <w:rFonts w:ascii="Times New Roman" w:hAnsi="Times New Roman" w:cs="Times New Roman"/>
    </w:rPr>
  </w:style>
  <w:style w:type="paragraph" w:styleId="7">
    <w:name w:val="toc 3"/>
    <w:basedOn w:val="1"/>
    <w:next w:val="1"/>
    <w:qFormat/>
    <w:uiPriority w:val="0"/>
    <w:pPr>
      <w:ind w:left="840" w:leftChars="400"/>
    </w:pPr>
  </w:style>
  <w:style w:type="paragraph" w:styleId="8">
    <w:name w:val="Plain Text"/>
    <w:basedOn w:val="1"/>
    <w:qFormat/>
    <w:uiPriority w:val="0"/>
    <w:rPr>
      <w:rFonts w:ascii="宋体" w:hAnsi="Courier New"/>
      <w:szCs w:val="20"/>
    </w:rPr>
  </w:style>
  <w:style w:type="paragraph" w:styleId="9">
    <w:name w:val="footer"/>
    <w:basedOn w:val="1"/>
    <w:next w:val="5"/>
    <w:qFormat/>
    <w:uiPriority w:val="0"/>
    <w:pPr>
      <w:tabs>
        <w:tab w:val="center" w:pos="4153"/>
        <w:tab w:val="right" w:pos="8306"/>
      </w:tabs>
      <w:snapToGrid w:val="0"/>
      <w:jc w:val="left"/>
    </w:pPr>
    <w:rPr>
      <w:sz w:val="18"/>
      <w:szCs w:val="20"/>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4">
    <w:name w:val="Body Text First Indent 2"/>
    <w:basedOn w:val="6"/>
    <w:next w:val="1"/>
    <w:qFormat/>
    <w:uiPriority w:val="0"/>
    <w:pPr>
      <w:spacing w:after="0" w:afterLines="0"/>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bCs/>
    </w:rPr>
  </w:style>
  <w:style w:type="character" w:styleId="19">
    <w:name w:val="Hyperlink"/>
    <w:basedOn w:val="17"/>
    <w:qFormat/>
    <w:uiPriority w:val="0"/>
    <w:rPr>
      <w:color w:val="0000FF"/>
      <w:u w:val="single"/>
    </w:rPr>
  </w:style>
  <w:style w:type="paragraph" w:customStyle="1" w:styleId="20">
    <w:name w:val="null3"/>
    <w:hidden/>
    <w:qFormat/>
    <w:uiPriority w:val="0"/>
    <w:rPr>
      <w:rFonts w:hint="eastAsia" w:asciiTheme="minorHAnsi" w:hAnsiTheme="minorHAnsi" w:eastAsiaTheme="minorEastAsia" w:cstheme="minorBidi"/>
      <w:lang w:val="en-US" w:eastAsia="zh-Hans"/>
    </w:rPr>
  </w:style>
  <w:style w:type="character" w:styleId="21">
    <w:name w:val="Placeholder Text"/>
    <w:basedOn w:val="17"/>
    <w:semiHidden/>
    <w:qFormat/>
    <w:uiPriority w:val="99"/>
    <w:rPr>
      <w:color w:val="808080"/>
    </w:rPr>
  </w:style>
  <w:style w:type="paragraph" w:customStyle="1" w:styleId="22">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
    <w:name w:val="XU2"/>
    <w:basedOn w:val="1"/>
    <w:qFormat/>
    <w:uiPriority w:val="0"/>
    <w:pPr>
      <w:autoSpaceDE w:val="0"/>
      <w:autoSpaceDN w:val="0"/>
      <w:adjustRightInd w:val="0"/>
      <w:spacing w:before="120" w:after="120"/>
      <w:textAlignment w:val="baseline"/>
    </w:pPr>
    <w:rPr>
      <w:b/>
      <w:kern w:val="0"/>
      <w:sz w:val="24"/>
      <w:szCs w:val="20"/>
      <w:lang w:val="fr-FR"/>
    </w:rPr>
  </w:style>
  <w:style w:type="paragraph" w:customStyle="1" w:styleId="24">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5">
    <w:name w:val="_Style 3"/>
    <w:qFormat/>
    <w:uiPriority w:val="1"/>
    <w:pPr>
      <w:widowControl w:val="0"/>
      <w:jc w:val="both"/>
    </w:pPr>
    <w:rPr>
      <w:rFonts w:ascii="Calibri" w:hAnsi="Calibri" w:eastAsia="宋体" w:cs="宋体"/>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e06b179-ff53-448b-b9eb-3ff6c55a5c19}"/>
        <w:style w:val=""/>
        <w:category>
          <w:name w:val="常规"/>
          <w:gallery w:val="placeholder"/>
        </w:category>
        <w:types>
          <w:type w:val="bbPlcHdr"/>
        </w:types>
        <w:behaviors>
          <w:behavior w:val="content"/>
        </w:behaviors>
        <w:description w:val=""/>
        <w:guid w:val="{3e06b179-ff53-448b-b9eb-3ff6c55a5c19}"/>
      </w:docPartPr>
      <w:docPartBody>
        <w:p w14:paraId="6C997BEE">
          <w:pPr>
            <w:pStyle w:val="5"/>
          </w:pPr>
          <w:r>
            <w:rPr>
              <w:rStyle w:val="3"/>
              <w:rFonts w:hint="eastAsia"/>
              <w:color w:val="000000" w:themeColor="text1"/>
              <w14:textFill>
                <w14:solidFill>
                  <w14:schemeClr w14:val="tx1"/>
                </w14:solidFill>
              </w14:textFill>
            </w:rPr>
            <w:t>年  月  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2FAC1DDF9F13492398C64F996A4FE0B05"/>
    <w:qFormat/>
    <w:uiPriority w:val="0"/>
    <w:pPr>
      <w:widowControl w:val="0"/>
      <w:jc w:val="both"/>
    </w:pPr>
    <w:rPr>
      <w:rFonts w:ascii="Times New Roman" w:hAnsi="Times New Roman" w:eastAsia="宋体" w:cs="Times New Roman"/>
      <w:kern w:val="2"/>
      <w:sz w:val="21"/>
      <w:szCs w:val="24"/>
      <w:lang w:val="en-US" w:eastAsia="zh-CN" w:bidi="ar-SA"/>
    </w:rPr>
  </w:style>
  <w:style w:type="character" w:styleId="3">
    <w:name w:val="Placeholder Text"/>
    <w:basedOn w:val="1"/>
    <w:semiHidden/>
    <w:qFormat/>
    <w:uiPriority w:val="99"/>
    <w:rPr>
      <w:color w:val="808080"/>
    </w:rPr>
  </w:style>
  <w:style w:type="paragraph" w:customStyle="1" w:styleId="4">
    <w:name w:val="5AD39ACF3C0B4BD88CFA70B40076851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
    <w:name w:val="EA96D7F7CF1A4A5297711D2BFC5C507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
    <w:name w:val="5BB15160A6374FA780ABA93A091EAFCA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27DA420926AA423E8F10E6D506FD324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D635DE0BC0DC4DBBBE530E11BDB6916D3"/>
    <w:qFormat/>
    <w:uiPriority w:val="0"/>
    <w:pPr>
      <w:widowControl w:val="0"/>
      <w:jc w:val="both"/>
    </w:pPr>
    <w:rPr>
      <w:rFonts w:ascii="Times New Roman" w:hAnsi="Times New Roman" w:eastAsia="宋体" w:cs="Times New Roman"/>
      <w:kern w:val="2"/>
      <w:sz w:val="21"/>
      <w:szCs w:val="24"/>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89</Pages>
  <Words>1569</Words>
  <Characters>1705</Characters>
  <Lines>0</Lines>
  <Paragraphs>0</Paragraphs>
  <TotalTime>3</TotalTime>
  <ScaleCrop>false</ScaleCrop>
  <LinksUpToDate>false</LinksUpToDate>
  <CharactersWithSpaces>1770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Administrator</cp:lastModifiedBy>
  <cp:lastPrinted>2026-08-13T07:59:00Z</cp:lastPrinted>
  <dcterms:modified xsi:type="dcterms:W3CDTF">2026-08-13T12:41:41Z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84AAD3F223FF2AC521F59E68BCC7017B_42</vt:lpwstr>
  </property>
  <property fmtid="{D5CDD505-2E9C-101B-9397-08002B2CF9AE}" pid="4" name="KSOTemplateDocerSaveRecord">
    <vt:lpwstr>eyJoZGlkIjoiNjRhODA0MGJlYjkwYzhjNWY3NDVmZDZhNTM4ODVlZmIiLCJ1c2VySWQiOiI0MzkwMDY1NTEifQ==</vt:lpwstr>
  </property>
</Properties>
</file>