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2"/>
        <w:tblW w:w="7931" w:type="dxa"/>
        <w:jc w:val="center"/>
        <w:tblLayout w:type="fixed"/>
        <w:tblCellMar>
          <w:top w:w="0" w:type="dxa"/>
          <w:left w:w="108" w:type="dxa"/>
          <w:bottom w:w="0" w:type="dxa"/>
          <w:right w:w="108" w:type="dxa"/>
        </w:tblCellMar>
      </w:tblPr>
      <w:tblGrid>
        <w:gridCol w:w="1951"/>
        <w:gridCol w:w="284"/>
        <w:gridCol w:w="5696"/>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6"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YXCG-20260714</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6"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阳江市城东学校心理辅导室建设采购项目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6"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阳江市城东学校</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696"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0AB1D9C2">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，务必将保证金按蹉商文件的要求缴纳，招标代理服务费存入蹉商文件指定的服务费账户。切勿将款项转错账户，以免影响采购活动。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69DFCC15">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_Toc1865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4606D560">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_Toc15872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_Toc15872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392B7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_Toc24120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2303D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_Toc18346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0A03B3E">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_Toc10097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336FD1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5B10CB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_Toc17993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7C3B8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_Toc19552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492DC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_Toc5336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6AAF07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_Toc13030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_Toc13030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AADD85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_Toc6989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1F3A7D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_Toc24472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_Toc24472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68F26C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_Toc2722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C3DD8C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_Toc4209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F2572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_Toc24113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770F73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_Toc15262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04ABC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_Toc25276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_Toc25276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E33E4D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_Toc13538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_Toc13538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62F33F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_Toc5858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_Toc5858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5C35B1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_Toc6842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B44EAFD">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_Toc14364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6F9B75E">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_Toc12772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8F9C9C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_Toc10418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_Toc10418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378DF5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_Toc18949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4CFC0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_Toc32330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277BDF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_Toc23667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F6812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_Toc17918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5C6E10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_Toc24186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9A2891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_Toc12831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56EE3D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_Toc19089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2FEAA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_Toc18189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CB6281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_Toc16464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E161D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_Toc1996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7E7488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_Toc22842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_Toc22842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6E721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_Toc26684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B1E80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1E4E78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_Toc14879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05C773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_Toc20121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F27DC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_Toc13144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EFF4A6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_Toc11458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20B765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_Toc24322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39020186"/>
      <w:bookmarkStart w:id="2" w:name="_Toc333935278"/>
      <w:bookmarkStart w:id="3" w:name="_Toc333237612"/>
      <w:bookmarkStart w:id="4" w:name="_Toc339362257"/>
      <w:bookmarkStart w:id="5" w:name="_Toc350756403"/>
      <w:bookmarkStart w:id="6" w:name="_Toc331683994"/>
      <w:bookmarkStart w:id="7" w:name="_Toc350438702"/>
      <w:bookmarkStart w:id="8" w:name="_Toc339020048"/>
      <w:bookmarkStart w:id="9" w:name="_Toc365985108"/>
      <w:bookmarkStart w:id="10" w:name="_Toc366072457"/>
      <w:bookmarkStart w:id="11" w:name="_Toc340672830"/>
      <w:bookmarkStart w:id="12" w:name="_Toc339019954"/>
      <w:bookmarkStart w:id="13" w:name="_Toc340677031"/>
      <w:bookmarkStart w:id="14" w:name="_Toc331512856"/>
      <w:bookmarkStart w:id="15" w:name="_Toc333237723"/>
      <w:bookmarkStart w:id="16" w:name="_Toc332206657"/>
      <w:bookmarkStart w:id="17" w:name="_Toc336681537"/>
      <w:bookmarkStart w:id="18" w:name="_Toc333238571"/>
      <w:bookmarkStart w:id="19" w:name="_Toc336681892"/>
      <w:bookmarkStart w:id="20" w:name="_Toc341348291"/>
      <w:bookmarkStart w:id="21" w:name="_Toc342060322"/>
      <w:bookmarkStart w:id="22" w:name="_Toc1865"/>
      <w:bookmarkStart w:id="23" w:name="_Toc339019828"/>
      <w:bookmarkStart w:id="24" w:name="_Toc330459945"/>
      <w:bookmarkStart w:id="25" w:name="_Toc337632315"/>
      <w:bookmarkStart w:id="26" w:name="_Toc345513762"/>
      <w:bookmarkStart w:id="27" w:name="_Toc349143546"/>
      <w:bookmarkStart w:id="28" w:name="_Toc342296708"/>
      <w:bookmarkStart w:id="29" w:name="_Toc349127583"/>
      <w:bookmarkStart w:id="30" w:name="_Toc340507403"/>
      <w:bookmarkStart w:id="31" w:name="_Toc333935619"/>
      <w:bookmarkStart w:id="32" w:name="_Toc365967002"/>
      <w:bookmarkStart w:id="33" w:name="_Toc339441044"/>
      <w:bookmarkStart w:id="34" w:name="_Toc332270305"/>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阳江市城东学校</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阳江市城东学校心理辅导室建设采购项目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YXCG-20260714</w:t>
      </w:r>
      <w:r>
        <w:rPr>
          <w:rFonts w:hint="eastAsia" w:ascii="宋体" w:hAnsi="宋体"/>
          <w:bCs/>
          <w:color w:val="000000" w:themeColor="text1"/>
          <w:highlight w:val="none"/>
          <w14:textFill>
            <w14:solidFill>
              <w14:schemeClr w14:val="tx1"/>
            </w14:solidFill>
          </w14:textFill>
        </w:rPr>
        <w:t>)，欢迎符合条件的供应商参加。有关事项如下：</w:t>
      </w:r>
      <w:bookmarkStart w:id="382" w:name="_GoBack"/>
      <w:bookmarkEnd w:id="382"/>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阳江市城东学校心理辅导室建设采购项目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YXCG-20260714</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bCs/>
          <w:color w:val="000000" w:themeColor="text1"/>
          <w:highlight w:val="none"/>
          <w:lang w:val="en-US" w:eastAsia="zh-CN"/>
          <w14:textFill>
            <w14:solidFill>
              <w14:schemeClr w14:val="tx1"/>
            </w14:solidFill>
          </w14:textFill>
        </w:rPr>
        <w:t>265735.00</w:t>
      </w:r>
      <w:r>
        <w:rPr>
          <w:rFonts w:hint="eastAsia" w:ascii="宋体" w:hAnsi="宋体"/>
          <w:bCs/>
          <w:color w:val="000000" w:themeColor="text1"/>
          <w:highlight w:val="none"/>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0" w:leftChars="0" w:firstLine="218" w:firstLineChars="104"/>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完工期</w:t>
      </w:r>
      <w:r>
        <w:rPr>
          <w:rFonts w:hint="eastAsia" w:ascii="宋体" w:hAnsi="宋体"/>
          <w:bCs/>
          <w:color w:val="000000" w:themeColor="text1"/>
          <w:highlight w:val="none"/>
          <w14:textFill>
            <w14:solidFill>
              <w14:schemeClr w14:val="tx1"/>
            </w14:solidFill>
          </w14:textFill>
        </w:rPr>
        <w:t>：</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合同签订生效后，采购人通知投标人进场安装施工之日起60个日历天内，包括项目供货、运输、安装、调试、并验收合格。（超出该完工期将作为无效投标处理）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00216546">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1.供应商应具备《中华人民共和国政府采购法》第二十二条规定的条件，提供下列材料：</w:t>
      </w:r>
    </w:p>
    <w:p w14:paraId="22637BBE">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314F9389">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有依法缴纳税收和社会保障资金的良好记录：提供投标截止日前6个月内任意1个月依法缴纳税收和社会保障资金的相关材料或出具《承诺函》。 如依法免税或不需要缴纳社会保障资金的， 提供相应证明材料。</w:t>
      </w:r>
    </w:p>
    <w:p w14:paraId="0E1E5A43">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具有良好的商业信誉和健全的财务会计制度：供应商必须具有良好的商业信誉和健全的财务会计制度（提供202</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年度财务状况报告或202</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年至今任意一个月的财务报表或基本开户行出具的资信证明或出具《承诺函》）。</w:t>
      </w:r>
    </w:p>
    <w:p w14:paraId="6E9D6992">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4）履行合同所必需的设备和专业技术能力：按投标（响应）文件格式填报设备及专业技术能力情况或出具《承诺函》。</w:t>
      </w:r>
    </w:p>
    <w:p w14:paraId="4C722669">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5）参加采购活动前3年内，在经营活动中没有重大违法记录：参照投标函相关承诺格式内容或出具《承诺函》。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3D9DBF3">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单位负责人为同一人或者存在直接控股、 管理关系的不同供应商，不得同时参加本采购项目（或采购包）投标（响应）。为本项目提供整体设计、规范编制或者项目管理、监理、检测等服务的供应商，不得再参与本项目投标（响应）。</w:t>
      </w:r>
    </w:p>
    <w:p w14:paraId="3A0C7BD3">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1B403A80">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间及下载：2026年7月29日至2026年8月5日。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时间：2026年7月29日至2026年8月5日，上午9:00～12:00，下午2:30～5:30（节假日除外）（北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1" w:leftChars="100" w:hanging="211" w:hangingChars="100"/>
        <w:rPr>
          <w:rFonts w:ascii="宋体" w:hAnsi="宋体"/>
          <w:bCs/>
          <w:color w:val="000000" w:themeColor="text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1.递交磋商响应文件时间：2026年8月11日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14</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15</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2.响应截止时间：2026年8月11日</w:t>
      </w:r>
      <w:r>
        <w:rPr>
          <w:rFonts w:hint="eastAsia" w:ascii="宋体" w:hAnsi="宋体"/>
          <w:color w:val="000000" w:themeColor="text1"/>
          <w:highlight w:val="none"/>
          <w:lang w:val="en-US" w:eastAsia="zh-CN"/>
          <w14:textFill>
            <w14:solidFill>
              <w14:schemeClr w14:val="tx1"/>
            </w14:solidFill>
          </w14:textFill>
        </w:rPr>
        <w:t>15</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阳江市城东学校</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址：阳江市江城区华兴路104号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w:t>
      </w:r>
      <w:r>
        <w:rPr>
          <w:rFonts w:hint="eastAsia" w:ascii="宋体" w:hAnsi="宋体" w:cs="Tahoma"/>
          <w:color w:val="000000" w:themeColor="text1"/>
          <w:kern w:val="28"/>
          <w:szCs w:val="21"/>
          <w:highlight w:val="none"/>
          <w:lang w:val="en-US" w:eastAsia="zh-CN"/>
          <w14:textFill>
            <w14:solidFill>
              <w14:schemeClr w14:val="tx1"/>
            </w14:solidFill>
          </w14:textFill>
        </w:rPr>
        <w:t>张老师</w:t>
      </w:r>
    </w:p>
    <w:p w14:paraId="37FCC3D6">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联系电话：0662-2919811</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5D11C19A">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50756404"/>
      <w:bookmarkStart w:id="38" w:name="_Toc339362258"/>
      <w:bookmarkStart w:id="39" w:name="_Toc365985109"/>
      <w:bookmarkStart w:id="40" w:name="_Toc333237613"/>
      <w:bookmarkStart w:id="41" w:name="_Toc365967003"/>
      <w:bookmarkStart w:id="42" w:name="_Toc340672831"/>
      <w:bookmarkStart w:id="43" w:name="_Toc331683995"/>
      <w:bookmarkStart w:id="44" w:name="_Toc342296709"/>
      <w:bookmarkStart w:id="45" w:name="_Toc340507404"/>
      <w:bookmarkStart w:id="46" w:name="_Toc336681538"/>
      <w:bookmarkStart w:id="47" w:name="_Toc340677032"/>
      <w:bookmarkStart w:id="48" w:name="_Toc345513763"/>
      <w:bookmarkStart w:id="49" w:name="_Toc333237724"/>
      <w:bookmarkStart w:id="50" w:name="_Toc333238572"/>
      <w:bookmarkStart w:id="51" w:name="_Toc331512857"/>
      <w:bookmarkStart w:id="52" w:name="_Toc339020187"/>
      <w:bookmarkStart w:id="53" w:name="_Toc349143547"/>
      <w:bookmarkStart w:id="54" w:name="_Toc350438703"/>
      <w:bookmarkStart w:id="55" w:name="_Toc342060323"/>
      <w:bookmarkStart w:id="56" w:name="_Toc330459946"/>
      <w:bookmarkStart w:id="57" w:name="_Toc339019955"/>
      <w:bookmarkStart w:id="58" w:name="_Toc349127584"/>
      <w:bookmarkStart w:id="59" w:name="_Toc339441045"/>
      <w:bookmarkStart w:id="60" w:name="_Toc339020049"/>
      <w:bookmarkStart w:id="61" w:name="_Toc333935279"/>
      <w:bookmarkStart w:id="62" w:name="_Toc337632316"/>
      <w:bookmarkStart w:id="63" w:name="_Toc339019829"/>
      <w:bookmarkStart w:id="64" w:name="_Toc341348292"/>
      <w:bookmarkStart w:id="65" w:name="_Toc332270306"/>
      <w:bookmarkStart w:id="66" w:name="_Toc332206658"/>
      <w:bookmarkStart w:id="67" w:name="_Toc366072458"/>
      <w:bookmarkStart w:id="68" w:name="_Toc336681893"/>
      <w:bookmarkStart w:id="69" w:name="_Toc333935620"/>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29</w:t>
      </w:r>
      <w:r>
        <w:rPr>
          <w:rFonts w:hint="eastAsia" w:ascii="宋体" w:hAnsi="宋体"/>
          <w:bCs/>
          <w:color w:val="000000" w:themeColor="text1"/>
          <w:highlight w:val="none"/>
          <w14:textFill>
            <w14:solidFill>
              <w14:schemeClr w14:val="tx1"/>
            </w14:solidFill>
          </w14:textFill>
        </w:rPr>
        <w:t>日</w:t>
      </w:r>
    </w:p>
    <w:p w14:paraId="039C3211">
      <w:pPr>
        <w:rPr>
          <w:rFonts w:ascii="宋体" w:hAnsi="宋体"/>
          <w:b/>
          <w:color w:val="000000" w:themeColor="text1"/>
          <w:highlight w:val="none"/>
          <w14:textFill>
            <w14:solidFill>
              <w14:schemeClr w14:val="tx1"/>
            </w14:solidFill>
          </w14:textFill>
        </w:rPr>
      </w:pPr>
    </w:p>
    <w:p w14:paraId="0673D93E">
      <w:pP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587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621"/>
      <w:bookmarkStart w:id="73" w:name="_Toc75570886"/>
      <w:bookmarkStart w:id="74" w:name="_Toc333237614"/>
      <w:bookmarkStart w:id="75" w:name="_Toc333238573"/>
      <w:bookmarkStart w:id="76" w:name="_Toc330459949"/>
      <w:bookmarkStart w:id="77" w:name="_Toc333935280"/>
      <w:bookmarkStart w:id="78" w:name="_Toc333237725"/>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50756417"/>
      <w:bookmarkStart w:id="80" w:name="_Toc340672836"/>
      <w:bookmarkStart w:id="81" w:name="_Toc340677037"/>
      <w:bookmarkStart w:id="82" w:name="_Toc350438716"/>
      <w:bookmarkStart w:id="83" w:name="_Toc339441054"/>
      <w:bookmarkStart w:id="84" w:name="_Toc341348305"/>
      <w:bookmarkStart w:id="85" w:name="_Toc336681902"/>
      <w:bookmarkStart w:id="86" w:name="_Toc330459952"/>
      <w:bookmarkStart w:id="87" w:name="_Toc349127593"/>
      <w:bookmarkStart w:id="88" w:name="_Toc333237755"/>
      <w:bookmarkStart w:id="89" w:name="_Toc333238600"/>
      <w:bookmarkStart w:id="90" w:name="_Toc365985146"/>
      <w:bookmarkStart w:id="91" w:name="_Toc339362267"/>
      <w:bookmarkStart w:id="92" w:name="_Toc331512865"/>
      <w:bookmarkStart w:id="93" w:name="_Toc345513834"/>
      <w:bookmarkStart w:id="94" w:name="_Toc339020200"/>
      <w:bookmarkStart w:id="95" w:name="_Toc342060341"/>
      <w:bookmarkStart w:id="96" w:name="_Toc349143556"/>
      <w:bookmarkStart w:id="97" w:name="_Toc331684005"/>
      <w:bookmarkStart w:id="98" w:name="_Toc333237644"/>
      <w:bookmarkStart w:id="99" w:name="_Toc340507409"/>
      <w:bookmarkStart w:id="100" w:name="_Toc332206675"/>
      <w:bookmarkStart w:id="101" w:name="_Toc333935313"/>
      <w:bookmarkStart w:id="102" w:name="_Toc339019856"/>
      <w:bookmarkStart w:id="103" w:name="_Toc332270313"/>
      <w:bookmarkStart w:id="104" w:name="_Toc336681547"/>
      <w:bookmarkStart w:id="105" w:name="_Toc342296727"/>
      <w:bookmarkStart w:id="106" w:name="_Toc339020062"/>
      <w:bookmarkStart w:id="107" w:name="_Toc365967040"/>
      <w:bookmarkStart w:id="108" w:name="_Toc366072495"/>
      <w:bookmarkStart w:id="109" w:name="_Toc339019982"/>
      <w:bookmarkStart w:id="110" w:name="_Toc337632325"/>
      <w:bookmarkStart w:id="111" w:name="_Toc333935654"/>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YXCG-20260714</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阳江市城东学校心理辅导室建设采购项目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24120"/>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074C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41364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2A9CB7DB">
            <w:pPr>
              <w:spacing w:line="320" w:lineRule="exact"/>
              <w:jc w:val="center"/>
              <w:rPr>
                <w:rFonts w:hint="default"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货物要求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74B12E">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1.投标人必须按货物清单提供厂商原装、全新的、符合用户提出的有关质量标准的货物，配件及资料齐全。</w:t>
            </w:r>
          </w:p>
          <w:p w14:paraId="5F1461C6">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2.投标人提供的设备（货物），其设计制造试验应符合国家和地方行业标准。</w:t>
            </w:r>
          </w:p>
          <w:p w14:paraId="19B1B1F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投标人在外包装上标识物料名称、数量等，包装物应适应车辆装卸、运输，符合防潮、防震、防尘要求，因包装、运输不当引起的锈蚀、损伤、丢失等由中标供应商负责。所有货物在开箱检验时必须完好，无破损，配置与合同清单相符合。</w:t>
            </w:r>
          </w:p>
          <w:p w14:paraId="63880026">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4.投标人须按采购人的使用要求安装指定的所有配件，并确保都能正常使用。</w:t>
            </w:r>
          </w:p>
          <w:p w14:paraId="27027535">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5.投标人报价文件所述技术参数、功能配置与实物必须是一致的。中标供应商必须按照验收标准要求供货并安装，全程负责厨房设备的安装、验收等过程。</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D075E8">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价必须包括完成项目全部内容所需的所有费用。投标报价包括：设备费、设备运至合同指定地点的运输费、卸装就位费、保险费、税费、安装调试费、安装施工配合费、验收以及培训等一切费用，采购人不再支付任何费用。</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采购合同由中标供应商凭《中标通知书》与采购人双方签订，签订时间为《中标通知书》发出之日起30个日历日内。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w:t>
            </w:r>
            <w:r>
              <w:rPr>
                <w:rFonts w:hint="eastAsia" w:ascii="宋体" w:hAnsi="宋体" w:cs="宋体"/>
                <w:b/>
                <w:color w:val="000000" w:themeColor="text1"/>
                <w:highlight w:val="none"/>
                <w14:textFill>
                  <w14:solidFill>
                    <w14:schemeClr w14:val="tx1"/>
                  </w14:solidFill>
                </w14:textFill>
              </w:rPr>
              <w:t>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F26713">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第1期：货物供货数量达到总量的80%经采购人确认后五个工作日内采购人向中标人支付合同总价的40%；</w:t>
            </w:r>
          </w:p>
          <w:p w14:paraId="334A4423">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第2期：通过采购人（或采购人委托的第三方）签字验收合格后五个工作日内采购人向中标人支付合同总价的60%。</w:t>
            </w:r>
          </w:p>
          <w:p w14:paraId="0DFA8B91">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中标人凭以下有效文件与采购人结算：</w:t>
            </w:r>
          </w:p>
          <w:p w14:paraId="37F56126">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（1）中标通知书；</w:t>
            </w:r>
          </w:p>
          <w:p w14:paraId="5E7FA5D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（2）合同；</w:t>
            </w:r>
          </w:p>
          <w:p w14:paraId="12C69C72">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（3）中标人开具的正式发票。</w:t>
            </w:r>
          </w:p>
          <w:p w14:paraId="5098F199">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注：如采购人使用的是财政资金，采购人在前款规定的付款时间向政府采购支付部门提出办理财政支付申请手续（不含政府财政支付部门审核时间），即视为采购人已经按期支付。</w:t>
            </w:r>
          </w:p>
        </w:tc>
      </w:tr>
      <w:tr w14:paraId="7BE9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96D246">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4BBB7FA">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6C3AC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投标人提供的所有服务或产品，其质量、技术等特征必须符合国家、行业现行的标准及用户需求，并按服务要求提交相关服务文档或产品说明书、报告。</w:t>
            </w:r>
          </w:p>
        </w:tc>
      </w:tr>
      <w:tr w14:paraId="1816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E85DC6">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67358D">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bCs/>
                <w:color w:val="000000" w:themeColor="text1"/>
                <w:sz w:val="21"/>
                <w:szCs w:val="21"/>
                <w:highlight w:val="none"/>
                <w:lang w:eastAsia="zh-CN"/>
                <w14:textFill>
                  <w14:solidFill>
                    <w14:schemeClr w14:val="tx1"/>
                  </w14:solidFill>
                </w14:textFill>
              </w:rPr>
              <w:t>售后服务</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3BBD54C">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1.项目验收后，提供1年产品质保期，在质保期内如出现产品制作安装质量问题，由投标人向采购人提供免费维修和更换服务。</w:t>
            </w:r>
          </w:p>
          <w:p w14:paraId="5A759F30">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2.所供设备实行三包政策，质保期内，接到保障电话通知后，应在48小时内上门服务和修复。</w:t>
            </w:r>
          </w:p>
          <w:p w14:paraId="00645A78">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3.质保期满后，投标人将继续进行质量跟踪年检，发现情况及时与采购方联系，并妥善解决。</w:t>
            </w:r>
          </w:p>
          <w:p w14:paraId="769688AE">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4.维修时的质量标准与第一次施工时相同。</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按标准总费用*</w:t>
            </w:r>
            <w:r>
              <w:rPr>
                <w:rFonts w:hint="eastAsia" w:ascii="宋体" w:hAnsi="宋体" w:cs="宋体"/>
                <w:color w:val="000000" w:themeColor="text1"/>
                <w:szCs w:val="21"/>
                <w:highlight w:val="none"/>
                <w:lang w:val="en-US" w:eastAsia="zh-CN"/>
                <w14:textFill>
                  <w14:solidFill>
                    <w14:schemeClr w14:val="tx1"/>
                  </w14:solidFill>
                </w14:textFill>
              </w:rPr>
              <w:t>99</w:t>
            </w:r>
            <w:r>
              <w:rPr>
                <w:rFonts w:hint="eastAsia" w:ascii="宋体" w:hAnsi="宋体" w:cs="宋体"/>
                <w:color w:val="000000" w:themeColor="text1"/>
                <w:szCs w:val="21"/>
                <w:highlight w:val="none"/>
                <w14:textFill>
                  <w14:solidFill>
                    <w14:schemeClr w14:val="tx1"/>
                  </w14:solidFill>
                </w14:textFill>
              </w:rPr>
              <w:t>%计算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60</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60</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51777ADE">
      <w:pPr>
        <w:pStyle w:val="5"/>
        <w:rPr>
          <w:color w:val="000000" w:themeColor="text1"/>
          <w:highlight w:val="none"/>
          <w14:textFill>
            <w14:solidFill>
              <w14:schemeClr w14:val="tx1"/>
            </w14:solidFill>
          </w14:textFill>
        </w:rPr>
      </w:pPr>
    </w:p>
    <w:p w14:paraId="6F4B3B4E">
      <w:pPr>
        <w:adjustRightInd w:val="0"/>
        <w:snapToGrid w:val="0"/>
        <w:spacing w:line="360" w:lineRule="auto"/>
        <w:rPr>
          <w:rFonts w:ascii="宋体" w:hAnsi="宋体"/>
          <w:bCs/>
          <w:color w:val="000000" w:themeColor="text1"/>
          <w:highlight w:val="none"/>
          <w14:textFill>
            <w14:solidFill>
              <w14:schemeClr w14:val="tx1"/>
            </w14:solidFill>
          </w14:textFill>
        </w:rPr>
      </w:pPr>
    </w:p>
    <w:p w14:paraId="1FEDAF0D">
      <w:pPr>
        <w:adjustRightInd w:val="0"/>
        <w:snapToGrid w:val="0"/>
        <w:spacing w:line="360" w:lineRule="auto"/>
        <w:rPr>
          <w:rFonts w:ascii="宋体" w:hAnsi="宋体"/>
          <w:bCs/>
          <w:color w:val="000000" w:themeColor="text1"/>
          <w:highlight w:val="none"/>
          <w14:textFill>
            <w14:solidFill>
              <w14:schemeClr w14:val="tx1"/>
            </w14:solidFill>
          </w14:textFill>
        </w:rPr>
      </w:pPr>
    </w:p>
    <w:p w14:paraId="51897A0B">
      <w:pPr>
        <w:adjustRightInd w:val="0"/>
        <w:snapToGrid w:val="0"/>
        <w:spacing w:line="360" w:lineRule="auto"/>
        <w:rPr>
          <w:rFonts w:ascii="宋体" w:hAnsi="宋体"/>
          <w:bCs/>
          <w:color w:val="000000" w:themeColor="text1"/>
          <w:highlight w:val="none"/>
          <w14:textFill>
            <w14:solidFill>
              <w14:schemeClr w14:val="tx1"/>
            </w14:solidFill>
          </w14:textFill>
        </w:rPr>
      </w:pPr>
    </w:p>
    <w:p w14:paraId="311A53DD">
      <w:pPr>
        <w:adjustRightInd w:val="0"/>
        <w:snapToGrid w:val="0"/>
        <w:spacing w:line="360" w:lineRule="auto"/>
        <w:rPr>
          <w:rFonts w:ascii="宋体" w:hAnsi="宋体"/>
          <w:bCs/>
          <w:color w:val="000000" w:themeColor="text1"/>
          <w:highlight w:val="none"/>
          <w14:textFill>
            <w14:solidFill>
              <w14:schemeClr w14:val="tx1"/>
            </w14:solidFill>
          </w14:textFill>
        </w:rPr>
      </w:pPr>
    </w:p>
    <w:p w14:paraId="6E44FA65">
      <w:pPr>
        <w:adjustRightInd w:val="0"/>
        <w:snapToGrid w:val="0"/>
        <w:spacing w:line="360" w:lineRule="auto"/>
        <w:rPr>
          <w:rFonts w:ascii="宋体" w:hAnsi="宋体"/>
          <w:bCs/>
          <w:color w:val="000000" w:themeColor="text1"/>
          <w:highlight w:val="none"/>
          <w14:textFill>
            <w14:solidFill>
              <w14:schemeClr w14:val="tx1"/>
            </w14:solidFill>
          </w14:textFill>
        </w:rPr>
      </w:pPr>
    </w:p>
    <w:p w14:paraId="301E6116">
      <w:pPr>
        <w:adjustRightInd w:val="0"/>
        <w:snapToGrid w:val="0"/>
        <w:spacing w:line="360" w:lineRule="auto"/>
        <w:rPr>
          <w:rFonts w:ascii="宋体" w:hAnsi="宋体"/>
          <w:bCs/>
          <w:color w:val="000000" w:themeColor="text1"/>
          <w:highlight w:val="none"/>
          <w14:textFill>
            <w14:solidFill>
              <w14:schemeClr w14:val="tx1"/>
            </w14:solidFill>
          </w14:textFill>
        </w:rPr>
      </w:pPr>
    </w:p>
    <w:p w14:paraId="527634DF">
      <w:pPr>
        <w:adjustRightInd w:val="0"/>
        <w:snapToGrid w:val="0"/>
        <w:spacing w:line="360" w:lineRule="auto"/>
        <w:rPr>
          <w:rFonts w:ascii="宋体" w:hAnsi="宋体"/>
          <w:bCs/>
          <w:color w:val="000000" w:themeColor="text1"/>
          <w:highlight w:val="none"/>
          <w14:textFill>
            <w14:solidFill>
              <w14:schemeClr w14:val="tx1"/>
            </w14:solidFill>
          </w14:textFill>
        </w:rPr>
      </w:pPr>
    </w:p>
    <w:p w14:paraId="3628A261">
      <w:pPr>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3" w:name="_Toc18346"/>
      <w:r>
        <w:rPr>
          <w:rFonts w:hint="eastAsia" w:ascii="宋体" w:hAnsi="宋体"/>
          <w:color w:val="000000" w:themeColor="text1"/>
          <w:kern w:val="0"/>
          <w:sz w:val="24"/>
          <w:highlight w:val="none"/>
          <w14:textFill>
            <w14:solidFill>
              <w14:schemeClr w14:val="tx1"/>
            </w14:solidFill>
          </w14:textFill>
        </w:rPr>
        <w:t>B  技术要求</w:t>
      </w:r>
      <w:bookmarkEnd w:id="113"/>
    </w:p>
    <w:p w14:paraId="1D7E9F2D">
      <w:pPr>
        <w:rPr>
          <w:rFonts w:ascii="宋体" w:hAnsi="宋体"/>
          <w:b/>
          <w:bCs/>
          <w:color w:val="000000" w:themeColor="text1"/>
          <w:kern w:val="44"/>
          <w:sz w:val="24"/>
          <w:highlight w:val="none"/>
          <w14:textFill>
            <w14:solidFill>
              <w14:schemeClr w14:val="tx1"/>
            </w14:solidFill>
          </w14:textFill>
        </w:rPr>
      </w:pPr>
    </w:p>
    <w:p w14:paraId="76723EC9">
      <w:pPr>
        <w:spacing w:line="360" w:lineRule="auto"/>
        <w:rPr>
          <w:rFonts w:hint="eastAsia" w:ascii="宋体" w:hAnsi="宋体" w:eastAsia="宋体" w:cs="宋体"/>
          <w:b/>
          <w:color w:val="000000" w:themeColor="text1"/>
          <w:sz w:val="22"/>
          <w:szCs w:val="22"/>
          <w:highlight w:val="none"/>
          <w:lang w:val="en-US" w:eastAsia="zh-CN"/>
          <w14:textFill>
            <w14:solidFill>
              <w14:schemeClr w14:val="tx1"/>
            </w14:solidFill>
          </w14:textFill>
        </w:rPr>
      </w:pPr>
      <w:r>
        <w:rPr>
          <w:rFonts w:hint="eastAsia" w:ascii="宋体" w:hAnsi="宋体" w:eastAsia="宋体" w:cs="宋体"/>
          <w:b/>
          <w:color w:val="000000" w:themeColor="text1"/>
          <w:sz w:val="22"/>
          <w:szCs w:val="22"/>
          <w:highlight w:val="none"/>
          <w:lang w:val="en-US" w:eastAsia="zh-CN"/>
          <w14:textFill>
            <w14:solidFill>
              <w14:schemeClr w14:val="tx1"/>
            </w14:solidFill>
          </w14:textFill>
        </w:rPr>
        <w:t>一</w:t>
      </w:r>
      <w:r>
        <w:rPr>
          <w:rFonts w:hint="eastAsia" w:ascii="宋体" w:hAnsi="宋体" w:eastAsia="宋体" w:cs="宋体"/>
          <w:b/>
          <w:color w:val="000000" w:themeColor="text1"/>
          <w:sz w:val="22"/>
          <w:szCs w:val="22"/>
          <w:highlight w:val="none"/>
          <w14:textFill>
            <w14:solidFill>
              <w14:schemeClr w14:val="tx1"/>
            </w14:solidFill>
          </w14:textFill>
        </w:rPr>
        <w:t>、</w:t>
      </w:r>
      <w:r>
        <w:rPr>
          <w:rFonts w:hint="eastAsia" w:ascii="宋体" w:hAnsi="宋体" w:eastAsia="宋体" w:cs="宋体"/>
          <w:b/>
          <w:color w:val="000000" w:themeColor="text1"/>
          <w:sz w:val="22"/>
          <w:szCs w:val="22"/>
          <w:highlight w:val="none"/>
          <w:lang w:val="en-US" w:eastAsia="zh-CN"/>
          <w14:textFill>
            <w14:solidFill>
              <w14:schemeClr w14:val="tx1"/>
            </w14:solidFill>
          </w14:textFill>
        </w:rPr>
        <w:t>设备清单及参数要求</w:t>
      </w:r>
    </w:p>
    <w:tbl>
      <w:tblPr>
        <w:tblStyle w:val="52"/>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5"/>
        <w:gridCol w:w="1096"/>
        <w:gridCol w:w="1415"/>
        <w:gridCol w:w="4727"/>
        <w:gridCol w:w="840"/>
        <w:gridCol w:w="855"/>
      </w:tblGrid>
      <w:tr w14:paraId="01DC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jc w:val="center"/>
        </w:trPr>
        <w:tc>
          <w:tcPr>
            <w:tcW w:w="825" w:type="dxa"/>
            <w:shd w:val="clear" w:color="auto" w:fill="auto"/>
            <w:noWrap/>
            <w:vAlign w:val="center"/>
          </w:tcPr>
          <w:p w14:paraId="6054A6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096" w:type="dxa"/>
            <w:shd w:val="clear" w:color="auto" w:fill="auto"/>
            <w:noWrap/>
            <w:vAlign w:val="center"/>
          </w:tcPr>
          <w:p w14:paraId="6EBF9F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区域</w:t>
            </w:r>
          </w:p>
        </w:tc>
        <w:tc>
          <w:tcPr>
            <w:tcW w:w="1415" w:type="dxa"/>
            <w:shd w:val="clear" w:color="auto" w:fill="auto"/>
            <w:vAlign w:val="center"/>
          </w:tcPr>
          <w:p w14:paraId="54DAFD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物资描述</w:t>
            </w:r>
          </w:p>
        </w:tc>
        <w:tc>
          <w:tcPr>
            <w:tcW w:w="4727" w:type="dxa"/>
            <w:shd w:val="clear" w:color="auto" w:fill="auto"/>
            <w:vAlign w:val="center"/>
          </w:tcPr>
          <w:p w14:paraId="68560D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技术参数</w:t>
            </w:r>
          </w:p>
        </w:tc>
        <w:tc>
          <w:tcPr>
            <w:tcW w:w="840" w:type="dxa"/>
            <w:shd w:val="clear" w:color="auto" w:fill="auto"/>
            <w:vAlign w:val="center"/>
          </w:tcPr>
          <w:p w14:paraId="717204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单位</w:t>
            </w:r>
          </w:p>
        </w:tc>
        <w:tc>
          <w:tcPr>
            <w:tcW w:w="855" w:type="dxa"/>
            <w:shd w:val="clear" w:color="auto" w:fill="auto"/>
            <w:vAlign w:val="center"/>
          </w:tcPr>
          <w:p w14:paraId="4FEA10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数量</w:t>
            </w:r>
          </w:p>
        </w:tc>
      </w:tr>
      <w:tr w14:paraId="31EB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60" w:hRule="atLeast"/>
          <w:jc w:val="center"/>
        </w:trPr>
        <w:tc>
          <w:tcPr>
            <w:tcW w:w="825" w:type="dxa"/>
            <w:vMerge w:val="restart"/>
            <w:shd w:val="clear" w:color="auto" w:fill="auto"/>
            <w:noWrap/>
            <w:vAlign w:val="center"/>
          </w:tcPr>
          <w:p w14:paraId="11FB8A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96" w:type="dxa"/>
            <w:vMerge w:val="restart"/>
            <w:shd w:val="clear" w:color="auto" w:fill="auto"/>
            <w:noWrap/>
            <w:vAlign w:val="center"/>
          </w:tcPr>
          <w:p w14:paraId="7544DD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办公接待区</w:t>
            </w:r>
          </w:p>
        </w:tc>
        <w:tc>
          <w:tcPr>
            <w:tcW w:w="1415" w:type="dxa"/>
            <w:shd w:val="clear" w:color="auto" w:fill="auto"/>
            <w:vAlign w:val="center"/>
          </w:tcPr>
          <w:p w14:paraId="196151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智能心理测评档案管理系统</w:t>
            </w:r>
          </w:p>
        </w:tc>
        <w:tc>
          <w:tcPr>
            <w:tcW w:w="4727" w:type="dxa"/>
            <w:shd w:val="clear" w:color="auto" w:fill="auto"/>
            <w:vAlign w:val="center"/>
          </w:tcPr>
          <w:p w14:paraId="24F723D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一、此产品为平台型产品内置4大系统：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A.心理测评系统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B.心理测评预警系统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C.心理数据云平台系统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D.心理CT系统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二、功能性：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1.具有界面丰富多样化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2.具有界面可视化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3.具有数据导入功能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4.具有班级管理员权限设置管理功能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5.具有测试报告输出功能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6.具有危机预警管理功能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7.具有二维码扫描测试功能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8.具有纸质化答题测试数据导入功能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9.具有开展心理普查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10.具有团体报告管理功能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11.具有学生档案管理功能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12.具有考试成绩录入功能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13.具有量表管理功能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14.具有在线咨询功能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15.具有数据备份还原功能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16.具有软件语音播放功能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17.具有查询功能</w:t>
            </w:r>
          </w:p>
        </w:tc>
        <w:tc>
          <w:tcPr>
            <w:tcW w:w="840" w:type="dxa"/>
            <w:shd w:val="clear" w:color="auto" w:fill="auto"/>
            <w:vAlign w:val="center"/>
          </w:tcPr>
          <w:p w14:paraId="72A14B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13E461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34A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4" w:hRule="atLeast"/>
          <w:jc w:val="center"/>
        </w:trPr>
        <w:tc>
          <w:tcPr>
            <w:tcW w:w="825" w:type="dxa"/>
            <w:vMerge w:val="continue"/>
            <w:shd w:val="clear" w:color="auto" w:fill="auto"/>
            <w:noWrap/>
            <w:vAlign w:val="center"/>
          </w:tcPr>
          <w:p w14:paraId="3E7FE70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5995A24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4F06A3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饮水机</w:t>
            </w:r>
          </w:p>
        </w:tc>
        <w:tc>
          <w:tcPr>
            <w:tcW w:w="4727" w:type="dxa"/>
            <w:shd w:val="clear" w:color="auto" w:fill="auto"/>
            <w:vAlign w:val="center"/>
          </w:tcPr>
          <w:p w14:paraId="5B00B1DC">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外观：立式</w:t>
            </w:r>
          </w:p>
          <w:p w14:paraId="319295E2">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材质：钣金</w:t>
            </w:r>
          </w:p>
          <w:p w14:paraId="3052718E">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304不锈钢内胆</w:t>
            </w:r>
          </w:p>
          <w:p w14:paraId="6D4D4DA1">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缺水断电保护</w:t>
            </w:r>
          </w:p>
        </w:tc>
        <w:tc>
          <w:tcPr>
            <w:tcW w:w="840" w:type="dxa"/>
            <w:shd w:val="clear" w:color="auto" w:fill="auto"/>
            <w:vAlign w:val="center"/>
          </w:tcPr>
          <w:p w14:paraId="62D321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55" w:type="dxa"/>
            <w:shd w:val="clear" w:color="auto" w:fill="auto"/>
            <w:vAlign w:val="center"/>
          </w:tcPr>
          <w:p w14:paraId="692F8D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38C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25" w:type="dxa"/>
            <w:vMerge w:val="restart"/>
            <w:shd w:val="clear" w:color="auto" w:fill="auto"/>
            <w:noWrap/>
            <w:vAlign w:val="center"/>
          </w:tcPr>
          <w:p w14:paraId="569C56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96" w:type="dxa"/>
            <w:vMerge w:val="restart"/>
            <w:shd w:val="clear" w:color="auto" w:fill="auto"/>
            <w:noWrap/>
            <w:vAlign w:val="center"/>
          </w:tcPr>
          <w:p w14:paraId="19C821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个体咨询区</w:t>
            </w:r>
          </w:p>
        </w:tc>
        <w:tc>
          <w:tcPr>
            <w:tcW w:w="1415" w:type="dxa"/>
            <w:shd w:val="clear" w:color="auto" w:fill="auto"/>
            <w:vAlign w:val="center"/>
          </w:tcPr>
          <w:p w14:paraId="4D1DF3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来访座椅</w:t>
            </w:r>
          </w:p>
        </w:tc>
        <w:tc>
          <w:tcPr>
            <w:tcW w:w="4727" w:type="dxa"/>
            <w:shd w:val="clear" w:color="auto" w:fill="auto"/>
            <w:vAlign w:val="center"/>
          </w:tcPr>
          <w:p w14:paraId="427D733B">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风格：简约</w:t>
            </w:r>
          </w:p>
          <w:p w14:paraId="4C28C0FD">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框架材质：实木</w:t>
            </w:r>
          </w:p>
        </w:tc>
        <w:tc>
          <w:tcPr>
            <w:tcW w:w="840" w:type="dxa"/>
            <w:shd w:val="clear" w:color="auto" w:fill="auto"/>
            <w:vAlign w:val="center"/>
          </w:tcPr>
          <w:p w14:paraId="6A68C8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855" w:type="dxa"/>
            <w:shd w:val="clear" w:color="auto" w:fill="auto"/>
            <w:vAlign w:val="center"/>
          </w:tcPr>
          <w:p w14:paraId="7EA9DE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390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25" w:type="dxa"/>
            <w:vMerge w:val="continue"/>
            <w:shd w:val="clear" w:color="auto" w:fill="auto"/>
            <w:noWrap/>
            <w:vAlign w:val="center"/>
          </w:tcPr>
          <w:p w14:paraId="39FBCF0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51EE28F6">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263584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静音录音笔</w:t>
            </w:r>
          </w:p>
        </w:tc>
        <w:tc>
          <w:tcPr>
            <w:tcW w:w="4727" w:type="dxa"/>
            <w:shd w:val="clear" w:color="auto" w:fill="auto"/>
            <w:vAlign w:val="center"/>
          </w:tcPr>
          <w:p w14:paraId="0A167C3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16G内存，连续使用8小时以上</w:t>
            </w:r>
          </w:p>
        </w:tc>
        <w:tc>
          <w:tcPr>
            <w:tcW w:w="840" w:type="dxa"/>
            <w:shd w:val="clear" w:color="auto" w:fill="auto"/>
            <w:vAlign w:val="center"/>
          </w:tcPr>
          <w:p w14:paraId="462A45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w:t>
            </w:r>
          </w:p>
        </w:tc>
        <w:tc>
          <w:tcPr>
            <w:tcW w:w="855" w:type="dxa"/>
            <w:shd w:val="clear" w:color="auto" w:fill="auto"/>
            <w:vAlign w:val="center"/>
          </w:tcPr>
          <w:p w14:paraId="43B4AD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2AC0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80" w:hRule="atLeast"/>
          <w:jc w:val="center"/>
        </w:trPr>
        <w:tc>
          <w:tcPr>
            <w:tcW w:w="825" w:type="dxa"/>
            <w:vMerge w:val="continue"/>
            <w:shd w:val="clear" w:color="auto" w:fill="auto"/>
            <w:noWrap/>
            <w:vAlign w:val="center"/>
          </w:tcPr>
          <w:p w14:paraId="30C071F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301247E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740D18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w:t>
            </w:r>
          </w:p>
        </w:tc>
        <w:tc>
          <w:tcPr>
            <w:tcW w:w="4727" w:type="dxa"/>
            <w:shd w:val="clear" w:color="auto" w:fill="auto"/>
            <w:vAlign w:val="center"/>
          </w:tcPr>
          <w:p w14:paraId="7DDFF19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心理挂图中的图片所包含内容有心理学家、不可能图形、两歧图形、错觉图形、心理趣味图和主题统觉图片以及励志，积极向上等图片。实木边框，规格：40*50cm。</w:t>
            </w:r>
          </w:p>
        </w:tc>
        <w:tc>
          <w:tcPr>
            <w:tcW w:w="840" w:type="dxa"/>
            <w:shd w:val="clear" w:color="auto" w:fill="auto"/>
            <w:vAlign w:val="center"/>
          </w:tcPr>
          <w:p w14:paraId="4A85FF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幅</w:t>
            </w:r>
          </w:p>
        </w:tc>
        <w:tc>
          <w:tcPr>
            <w:tcW w:w="855" w:type="dxa"/>
            <w:shd w:val="clear" w:color="auto" w:fill="auto"/>
            <w:vAlign w:val="center"/>
          </w:tcPr>
          <w:p w14:paraId="3C3A8A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08A3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5" w:type="dxa"/>
            <w:vMerge w:val="continue"/>
            <w:shd w:val="clear" w:color="auto" w:fill="auto"/>
            <w:noWrap/>
            <w:vAlign w:val="center"/>
          </w:tcPr>
          <w:p w14:paraId="15551CD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118F38A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408E97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咨询记录工具包</w:t>
            </w:r>
          </w:p>
        </w:tc>
        <w:tc>
          <w:tcPr>
            <w:tcW w:w="4727" w:type="dxa"/>
            <w:shd w:val="clear" w:color="auto" w:fill="auto"/>
            <w:vAlign w:val="center"/>
          </w:tcPr>
          <w:p w14:paraId="584F4A63">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材质：牛津布/尼龙布</w:t>
            </w:r>
          </w:p>
          <w:p w14:paraId="6E7BDBDE">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容量：可放A4文件夹或15寸电脑</w:t>
            </w:r>
          </w:p>
        </w:tc>
        <w:tc>
          <w:tcPr>
            <w:tcW w:w="840" w:type="dxa"/>
            <w:shd w:val="clear" w:color="auto" w:fill="auto"/>
            <w:vAlign w:val="center"/>
          </w:tcPr>
          <w:p w14:paraId="479E30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5659A3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00D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825" w:type="dxa"/>
            <w:vMerge w:val="continue"/>
            <w:shd w:val="clear" w:color="auto" w:fill="auto"/>
            <w:noWrap/>
            <w:vAlign w:val="center"/>
          </w:tcPr>
          <w:p w14:paraId="70B23D7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1BE37A1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7B3B70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氛围装饰及隐私防护配套</w:t>
            </w:r>
          </w:p>
        </w:tc>
        <w:tc>
          <w:tcPr>
            <w:tcW w:w="4727" w:type="dxa"/>
            <w:shd w:val="clear" w:color="auto" w:fill="auto"/>
            <w:vAlign w:val="center"/>
          </w:tcPr>
          <w:p w14:paraId="3B8A1744">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环保、无异味</w:t>
            </w:r>
          </w:p>
        </w:tc>
        <w:tc>
          <w:tcPr>
            <w:tcW w:w="840" w:type="dxa"/>
            <w:shd w:val="clear" w:color="auto" w:fill="auto"/>
            <w:vAlign w:val="center"/>
          </w:tcPr>
          <w:p w14:paraId="373F93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7C9661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B56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jc w:val="center"/>
        </w:trPr>
        <w:tc>
          <w:tcPr>
            <w:tcW w:w="825" w:type="dxa"/>
            <w:vMerge w:val="restart"/>
            <w:shd w:val="clear" w:color="auto" w:fill="auto"/>
            <w:noWrap/>
            <w:vAlign w:val="center"/>
          </w:tcPr>
          <w:p w14:paraId="55DBC6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96" w:type="dxa"/>
            <w:vMerge w:val="restart"/>
            <w:shd w:val="clear" w:color="auto" w:fill="auto"/>
            <w:vAlign w:val="center"/>
          </w:tcPr>
          <w:p w14:paraId="20FAA2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沙盘辅导区（国标标配300件沙具）</w:t>
            </w:r>
          </w:p>
        </w:tc>
        <w:tc>
          <w:tcPr>
            <w:tcW w:w="1415" w:type="dxa"/>
            <w:shd w:val="clear" w:color="auto" w:fill="auto"/>
            <w:vAlign w:val="center"/>
          </w:tcPr>
          <w:p w14:paraId="1D9E29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3D电子沙盘系统</w:t>
            </w:r>
          </w:p>
        </w:tc>
        <w:tc>
          <w:tcPr>
            <w:tcW w:w="4727" w:type="dxa"/>
            <w:shd w:val="clear" w:color="auto" w:fill="auto"/>
            <w:vAlign w:val="center"/>
          </w:tcPr>
          <w:p w14:paraId="0021AFC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1.据且具备意向释义引导填写，沙盘引导结束后填写引导结果可保存至用户档案。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2.档案报告：详细罗列用户信息、引导过程记录、沙盘记录信息（沙具使用表，沙具统计表）、系统自动解析沙具寓意、引导结果总结组成来访者心理沙盘的档案，构建信息化的心理档案。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一、硬件系统：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1.液晶电容触摸屏幕，10点触摸，43英寸；分辨率： 4K；</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2.主机配置：i5、8代，730独立显卡、8G内存、128G固态；外置接口：USB*2，音频输入、音频输出接口，RJ45网络接口；</w:t>
            </w:r>
          </w:p>
          <w:p w14:paraId="737677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3.机身颜色：白色</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4.表面处理：钢制机壳，金属烤漆；</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5.工作温度： -20℃～50℃；湿度：10%～80%；</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6.工作寿命：12000万次以上（单点击）；重量：70KG～90KG；</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7.电压：AC220V(+/-10%) 50HZ((+/-10%))；最大功耗：220W；</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8.音响：防磁立体声音响系统。</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二、软件系统</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软件参数</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▲1.3D场景：提供10个不同样式的沙箱场景，根据沙盘主题进行自由选择，包含草原、沙漠、湖畔、雪地等，沙箱场景与实际沙盘高度逼真。</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2.3D沙具</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①10类沙具，包括人物类，动物类，植物类，建筑物类，景观类，交通运输类，家具生活工具类，食物果实类，石头贝壳天然物质类，其他种类。总计不少于1500个3D沙具。</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②任一沙具不仅可以进行拖动、旋转、移动，还可以删除，同时系统自动记录沙具编号、名称、位置。动物类沙具可以设置为动态，如甩尾、踏步、抬头、眨眼等微动作；沙漠或草原可以有明显的刮风、下雨天气。</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③沙具升级：支持3D沙具扩展与升级。</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▲3.加载功能。将一次沙盘制作分为若干次，每次均在上次基础上进行沙盘制作，适合多次连续咨询。</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▲4.回放功能。系统提供实时回放，将沙盘制作过程重新呈现，可以作为学习资料进行存档留存。</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5.报告功能。自动出具心理沙盘分析报告，报告内容分为基本信息、来访者评价、作品截图、移动/摆放列表、沙具使用数量统计图、沙具意义分析、整体分析记录表等信息。沙盘组织者可以对其中的内容进行编辑。</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6.用户信息管理功能。用户注册、录入、保存等功能，可以查看用户的沙盘作品报告。</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7.登录方式:区分普通用户和管理员两种登录方式。管理员模式下可以查看普通用户的沙盘制作以及分析报告；支持管理员可批量导入普通用户信息，方便管理员管理用户信息。</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8.数据保存方式:使用XML保存登录信息以及沙盘数据，通过解析XML还原沙盘数据生成分析报告。</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9.游戏呈现方式:全3D视角。可移动，旋转，缩放视角，便于拍照记录。</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t>10.加密狗形式加密，可以局域网内形成1+1网络版，支持团体沙盘游戏。</w:t>
            </w:r>
            <w:r>
              <w:rPr>
                <w:rFonts w:hint="eastAsia" w:ascii="宋体" w:hAnsi="宋体" w:eastAsia="宋体" w:cs="宋体"/>
                <w:color w:val="000000" w:themeColor="text1"/>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bCs/>
                <w:color w:val="000000" w:themeColor="text1"/>
                <w:sz w:val="21"/>
                <w:szCs w:val="21"/>
                <w:highlight w:val="none"/>
                <w:u w:val="none"/>
                <w:lang w:val="en-US" w:eastAsia="zh-CN" w:bidi="ar"/>
                <w14:textFill>
                  <w14:solidFill>
                    <w14:schemeClr w14:val="tx1"/>
                  </w14:solidFill>
                </w14:textFill>
              </w:rPr>
              <w:t>注：带▲参数要求提供有截图货照片证明并加盖投标人公章。</w:t>
            </w:r>
          </w:p>
        </w:tc>
        <w:tc>
          <w:tcPr>
            <w:tcW w:w="840" w:type="dxa"/>
            <w:shd w:val="clear" w:color="auto" w:fill="auto"/>
            <w:vAlign w:val="center"/>
          </w:tcPr>
          <w:p w14:paraId="594110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4EDFF8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FD2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825" w:type="dxa"/>
            <w:vMerge w:val="continue"/>
            <w:shd w:val="clear" w:color="auto" w:fill="auto"/>
            <w:noWrap/>
            <w:vAlign w:val="center"/>
          </w:tcPr>
          <w:p w14:paraId="20AB592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vAlign w:val="center"/>
          </w:tcPr>
          <w:p w14:paraId="2F6DC02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270B9C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标准实木个体沙盘</w:t>
            </w:r>
          </w:p>
        </w:tc>
        <w:tc>
          <w:tcPr>
            <w:tcW w:w="4727" w:type="dxa"/>
            <w:shd w:val="clear" w:color="auto" w:fill="auto"/>
            <w:vAlign w:val="center"/>
          </w:tcPr>
          <w:p w14:paraId="42F9825D">
            <w:pPr>
              <w:keepNext w:val="0"/>
              <w:keepLines w:val="0"/>
              <w:pageBreakBefore w:val="0"/>
              <w:widowControl/>
              <w:kinsoku/>
              <w:wordWrap/>
              <w:overflowPunct/>
              <w:topLinePunct w:val="0"/>
              <w:autoSpaceDE/>
              <w:autoSpaceDN/>
              <w:bidi w:val="0"/>
              <w:adjustRightInd/>
              <w:snapToGrid/>
              <w:spacing w:line="320" w:lineRule="exac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带实木支架，72*57*70cm，环保材质全实木材质</w:t>
            </w:r>
          </w:p>
        </w:tc>
        <w:tc>
          <w:tcPr>
            <w:tcW w:w="840" w:type="dxa"/>
            <w:shd w:val="clear" w:color="auto" w:fill="auto"/>
            <w:vAlign w:val="center"/>
          </w:tcPr>
          <w:p w14:paraId="34975F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27774F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18BC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25" w:type="dxa"/>
            <w:vMerge w:val="continue"/>
            <w:shd w:val="clear" w:color="auto" w:fill="auto"/>
            <w:noWrap/>
            <w:vAlign w:val="center"/>
          </w:tcPr>
          <w:p w14:paraId="26CDF1B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vAlign w:val="center"/>
          </w:tcPr>
          <w:p w14:paraId="2D128E7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08AD83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沙具陈列架</w:t>
            </w:r>
          </w:p>
        </w:tc>
        <w:tc>
          <w:tcPr>
            <w:tcW w:w="4727" w:type="dxa"/>
            <w:shd w:val="clear" w:color="auto" w:fill="auto"/>
            <w:vAlign w:val="center"/>
          </w:tcPr>
          <w:p w14:paraId="20705067">
            <w:pPr>
              <w:keepNext w:val="0"/>
              <w:keepLines w:val="0"/>
              <w:pageBreakBefore w:val="0"/>
              <w:widowControl/>
              <w:kinsoku/>
              <w:wordWrap/>
              <w:overflowPunct/>
              <w:topLinePunct w:val="0"/>
              <w:autoSpaceDE/>
              <w:autoSpaceDN/>
              <w:bidi w:val="0"/>
              <w:adjustRightInd/>
              <w:snapToGrid/>
              <w:spacing w:line="320" w:lineRule="exac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环保实木材质，阶梯搭步式设计，五层九阶（尺寸：160*80*30cm）</w:t>
            </w:r>
          </w:p>
        </w:tc>
        <w:tc>
          <w:tcPr>
            <w:tcW w:w="840" w:type="dxa"/>
            <w:shd w:val="clear" w:color="auto" w:fill="auto"/>
            <w:vAlign w:val="center"/>
          </w:tcPr>
          <w:p w14:paraId="4C427A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w:t>
            </w:r>
          </w:p>
        </w:tc>
        <w:tc>
          <w:tcPr>
            <w:tcW w:w="855" w:type="dxa"/>
            <w:shd w:val="clear" w:color="auto" w:fill="auto"/>
            <w:vAlign w:val="center"/>
          </w:tcPr>
          <w:p w14:paraId="7A95A5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7A56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80" w:hRule="atLeast"/>
          <w:jc w:val="center"/>
        </w:trPr>
        <w:tc>
          <w:tcPr>
            <w:tcW w:w="825" w:type="dxa"/>
            <w:vMerge w:val="continue"/>
            <w:shd w:val="clear" w:color="auto" w:fill="auto"/>
            <w:noWrap/>
            <w:vAlign w:val="center"/>
          </w:tcPr>
          <w:p w14:paraId="6711D8E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vAlign w:val="center"/>
          </w:tcPr>
          <w:p w14:paraId="3F3CC70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790CB4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标准化全套心理沙具300件（人物/建筑/动物/自然/交通/生活器具全覆盖）</w:t>
            </w:r>
          </w:p>
        </w:tc>
        <w:tc>
          <w:tcPr>
            <w:tcW w:w="4727" w:type="dxa"/>
            <w:shd w:val="clear" w:color="auto" w:fill="auto"/>
            <w:vAlign w:val="center"/>
          </w:tcPr>
          <w:p w14:paraId="4BA58535">
            <w:pPr>
              <w:keepNext w:val="0"/>
              <w:keepLines w:val="0"/>
              <w:pageBreakBefore w:val="0"/>
              <w:widowControl/>
              <w:kinsoku/>
              <w:wordWrap/>
              <w:overflowPunct/>
              <w:topLinePunct w:val="0"/>
              <w:autoSpaceDE/>
              <w:autoSpaceDN/>
              <w:bidi w:val="0"/>
              <w:adjustRightInd/>
              <w:snapToGrid/>
              <w:spacing w:line="320" w:lineRule="exac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材质包含陶瓷、树脂 、木质、塑胶等，形象逼真、接近现实</w:t>
            </w:r>
          </w:p>
        </w:tc>
        <w:tc>
          <w:tcPr>
            <w:tcW w:w="840" w:type="dxa"/>
            <w:shd w:val="clear" w:color="auto" w:fill="auto"/>
            <w:vAlign w:val="center"/>
          </w:tcPr>
          <w:p w14:paraId="44A968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1799D3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3C8D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25" w:type="dxa"/>
            <w:vMerge w:val="continue"/>
            <w:shd w:val="clear" w:color="auto" w:fill="auto"/>
            <w:noWrap/>
            <w:vAlign w:val="center"/>
          </w:tcPr>
          <w:p w14:paraId="2FACB1E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vAlign w:val="center"/>
          </w:tcPr>
          <w:p w14:paraId="55B6E95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6AA026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专用细沙</w:t>
            </w:r>
          </w:p>
        </w:tc>
        <w:tc>
          <w:tcPr>
            <w:tcW w:w="4727" w:type="dxa"/>
            <w:shd w:val="clear" w:color="auto" w:fill="auto"/>
            <w:vAlign w:val="center"/>
          </w:tcPr>
          <w:p w14:paraId="3552D5D7">
            <w:pPr>
              <w:keepNext w:val="0"/>
              <w:keepLines w:val="0"/>
              <w:pageBreakBefore w:val="0"/>
              <w:widowControl/>
              <w:kinsoku/>
              <w:wordWrap/>
              <w:overflowPunct/>
              <w:topLinePunct w:val="0"/>
              <w:autoSpaceDE/>
              <w:autoSpaceDN/>
              <w:bidi w:val="0"/>
              <w:adjustRightInd/>
              <w:snapToGrid/>
              <w:spacing w:line="320" w:lineRule="exac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原色海沙，天然细沙、颗粒光滑、大小均匀、高温消毒</w:t>
            </w:r>
          </w:p>
        </w:tc>
        <w:tc>
          <w:tcPr>
            <w:tcW w:w="840" w:type="dxa"/>
            <w:shd w:val="clear" w:color="auto" w:fill="auto"/>
            <w:vAlign w:val="center"/>
          </w:tcPr>
          <w:p w14:paraId="3E48BF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kg</w:t>
            </w:r>
          </w:p>
        </w:tc>
        <w:tc>
          <w:tcPr>
            <w:tcW w:w="855" w:type="dxa"/>
            <w:shd w:val="clear" w:color="auto" w:fill="auto"/>
            <w:vAlign w:val="center"/>
          </w:tcPr>
          <w:p w14:paraId="1C65AC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r>
      <w:tr w14:paraId="0742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25" w:type="dxa"/>
            <w:vMerge w:val="continue"/>
            <w:shd w:val="clear" w:color="auto" w:fill="auto"/>
            <w:noWrap/>
            <w:vAlign w:val="center"/>
          </w:tcPr>
          <w:p w14:paraId="1BACC07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vAlign w:val="center"/>
          </w:tcPr>
          <w:p w14:paraId="36731B7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16F3F4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收纳工具</w:t>
            </w:r>
          </w:p>
        </w:tc>
        <w:tc>
          <w:tcPr>
            <w:tcW w:w="4727" w:type="dxa"/>
            <w:shd w:val="clear" w:color="auto" w:fill="auto"/>
            <w:vAlign w:val="center"/>
          </w:tcPr>
          <w:p w14:paraId="058E9E6C">
            <w:pPr>
              <w:keepNext w:val="0"/>
              <w:keepLines w:val="0"/>
              <w:pageBreakBefore w:val="0"/>
              <w:widowControl/>
              <w:kinsoku/>
              <w:wordWrap/>
              <w:overflowPunct/>
              <w:topLinePunct w:val="0"/>
              <w:autoSpaceDE/>
              <w:autoSpaceDN/>
              <w:bidi w:val="0"/>
              <w:adjustRightInd/>
              <w:snapToGrid/>
              <w:spacing w:line="320" w:lineRule="exac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可移动，便携式</w:t>
            </w:r>
          </w:p>
        </w:tc>
        <w:tc>
          <w:tcPr>
            <w:tcW w:w="840" w:type="dxa"/>
            <w:shd w:val="clear" w:color="auto" w:fill="auto"/>
            <w:vAlign w:val="center"/>
          </w:tcPr>
          <w:p w14:paraId="410BA7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2E2467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ABD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825" w:type="dxa"/>
            <w:vMerge w:val="continue"/>
            <w:shd w:val="clear" w:color="auto" w:fill="auto"/>
            <w:noWrap/>
            <w:vAlign w:val="center"/>
          </w:tcPr>
          <w:p w14:paraId="35EC11C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vAlign w:val="center"/>
          </w:tcPr>
          <w:p w14:paraId="34DE4CB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327314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w:t>
            </w:r>
          </w:p>
        </w:tc>
        <w:tc>
          <w:tcPr>
            <w:tcW w:w="4727" w:type="dxa"/>
            <w:shd w:val="clear" w:color="auto" w:fill="auto"/>
            <w:vAlign w:val="center"/>
          </w:tcPr>
          <w:p w14:paraId="7E54CBE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心理挂图中的图片所包含内容有心理学家、不可能图形、两歧图形、错觉图形、心理趣味图和主题统觉图片以及励志，积极向上等图片。实木边框，规格：40*50cm。</w:t>
            </w:r>
          </w:p>
        </w:tc>
        <w:tc>
          <w:tcPr>
            <w:tcW w:w="840" w:type="dxa"/>
            <w:shd w:val="clear" w:color="auto" w:fill="auto"/>
            <w:vAlign w:val="center"/>
          </w:tcPr>
          <w:p w14:paraId="299D00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幅</w:t>
            </w:r>
          </w:p>
        </w:tc>
        <w:tc>
          <w:tcPr>
            <w:tcW w:w="855" w:type="dxa"/>
            <w:shd w:val="clear" w:color="auto" w:fill="auto"/>
            <w:vAlign w:val="center"/>
          </w:tcPr>
          <w:p w14:paraId="18A458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603A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40" w:hRule="atLeast"/>
          <w:jc w:val="center"/>
        </w:trPr>
        <w:tc>
          <w:tcPr>
            <w:tcW w:w="825" w:type="dxa"/>
            <w:vMerge w:val="restart"/>
            <w:shd w:val="clear" w:color="auto" w:fill="auto"/>
            <w:noWrap/>
            <w:vAlign w:val="center"/>
          </w:tcPr>
          <w:p w14:paraId="0BD9DD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96" w:type="dxa"/>
            <w:vMerge w:val="restart"/>
            <w:shd w:val="clear" w:color="auto" w:fill="auto"/>
            <w:noWrap/>
            <w:vAlign w:val="center"/>
          </w:tcPr>
          <w:p w14:paraId="36FCC3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音乐放松区 </w:t>
            </w:r>
          </w:p>
        </w:tc>
        <w:tc>
          <w:tcPr>
            <w:tcW w:w="1415" w:type="dxa"/>
            <w:shd w:val="clear" w:color="auto" w:fill="auto"/>
            <w:vAlign w:val="center"/>
          </w:tcPr>
          <w:p w14:paraId="502C0B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身心反馈音乐放松系统</w:t>
            </w:r>
          </w:p>
        </w:tc>
        <w:tc>
          <w:tcPr>
            <w:tcW w:w="4727" w:type="dxa"/>
            <w:vMerge w:val="restart"/>
            <w:shd w:val="clear" w:color="auto" w:fill="auto"/>
            <w:vAlign w:val="center"/>
          </w:tcPr>
          <w:p w14:paraId="561E691B">
            <w:pPr>
              <w:keepNext w:val="0"/>
              <w:keepLines w:val="0"/>
              <w:pageBreakBefore w:val="0"/>
              <w:widowControl/>
              <w:suppressLineNumbers w:val="0"/>
              <w:kinsoku/>
              <w:wordWrap/>
              <w:overflowPunct/>
              <w:topLinePunct w:val="0"/>
              <w:autoSpaceDE/>
              <w:autoSpaceDN/>
              <w:bidi w:val="0"/>
              <w:adjustRightInd/>
              <w:snapToGrid/>
              <w:spacing w:after="240" w:afterAutospacing="0"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参数介绍：</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一、身心反馈调节软件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1.身心反馈放松训练系统：采用用户自主注册登陆方式，个人数据独立保存，可储存人员数据无限制。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系统内置提供各类心理减压引导内容，获得用户身心反馈数据，系统包括:应激训练、心理测试、监测中心、学习中心、调节中心、训练中心、报告中心等模块；系统载体主机实现开机自动启动，开机后自动进入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应激训练：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场景应激训练至少包含车祸、地震、电信诈骗、海啸、火山爆发、自然灾害等6类应激训练项目。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▲心理测试：</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心理测试共计35种量表，包括：1.压力测试、2.  8岁儿童智力测试、3.爱丁堡产后抑郁、4.巴氏量表-依赖性评定、5.包容性测试、6.贝克抑郁量表（BOI）、7.大学生人际关系综合诊断量表、8.焦虑自评（SAS）、9.老年抑郁量表（GDS）、10.强迫症自我测量量表、11.情绪类型自测、12.情绪稳定性自测、13.人际信任量表、14.社会适应能力诊断量表-郑日昌、15.社交恐惧症自测问卷、16.网络成瘾量表（ISS）、17.心理年龄自测表、18.心理适应性量表、19.心理压力测量、20.医院焦虑抑郁量表、21.意志力自评问卷、22.饮酒问卷（ADS）、23.自杀态度调查问卷、24.自尊量表（SES）、25.Epworth嗜睡量表、26.GAD-7焦虑症筛查量表、27.HAMA抑郁量表、28.Sarason考试焦虑量表、29.UCLA孤独量表、30.Young的网络成瘾量表、31.心理弹性测试、32.A型B型性格测试、33.羞怯量表、34.一般自我能效感测试、35.自我暴露和自我成瘾测试</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p>
          <w:p w14:paraId="6933887A">
            <w:pPr>
              <w:keepNext w:val="0"/>
              <w:keepLines w:val="0"/>
              <w:pageBreakBefore w:val="0"/>
              <w:widowControl/>
              <w:suppressLineNumbers w:val="0"/>
              <w:kinsoku/>
              <w:wordWrap/>
              <w:overflowPunct/>
              <w:topLinePunct w:val="0"/>
              <w:autoSpaceDE/>
              <w:autoSpaceDN/>
              <w:bidi w:val="0"/>
              <w:adjustRightInd/>
              <w:snapToGrid/>
              <w:spacing w:after="240" w:afterAutospacing="0"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Style w:val="76"/>
                <w:rFonts w:hint="eastAsia" w:ascii="宋体" w:hAnsi="宋体" w:eastAsia="宋体" w:cs="宋体"/>
                <w:b w:val="0"/>
                <w:bCs/>
                <w:color w:val="000000" w:themeColor="text1"/>
                <w:sz w:val="21"/>
                <w:szCs w:val="21"/>
                <w:highlight w:val="none"/>
                <w:lang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检测中心：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1.检测中心:采用HRV精神压力分析方法，依托生物反馈技术进行身心状态检测评估，用户可根据个体差异及需求自主选择检测时长（3分钟、4分钟、5分钟、6分钟）。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检测中心具有数据模式和视频模式，检测过程中可自行切换模式；数据模式下：具有引导语和背景音乐两种音效，用户可根据自主情况进行切换，检测过程中用户可直观查看个体脉搏波、HRV、心率、平衡度、压力指数、放松指数、疲劳指数、抗压指数等量化数值及图表；视频模式下：系统提供视频内容供用户检测过程中进行观赏，视频模式下提供用户活性、平衡性、精神压力等心理状态评估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检测完成完成后系统提供检测报告，检测报告内容包括：检测时长、平均心率、参考指数量化指标及评价（抗压能力、疲劳指数、压力指数、情绪指数）——三级评价；并根据量化指标分别生成各个参数指标评估结果以及建议。后期可在档案中心查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4.系统根据检测指标情况生成本次检测人员量化健康值，并在主界面实时显示。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5.系统根据检测情况自动推荐适合当下身心状态的调节内容，点击推荐体验图标后即可快捷进入相关调节内容。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6.系统具有快速健康检测模式，点击主界面健康检测后，系统默认自动进入检测页面，检测时长为3分钟。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76"/>
                <w:rFonts w:hint="eastAsia" w:ascii="宋体" w:hAnsi="宋体" w:eastAsia="宋体" w:cs="宋体"/>
                <w:b w:val="0"/>
                <w:bCs/>
                <w:color w:val="000000" w:themeColor="text1"/>
                <w:sz w:val="21"/>
                <w:szCs w:val="21"/>
                <w:highlight w:val="none"/>
                <w:lang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学习中心：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系统提供5种放松方法教学内容，包括：呼吸放松法（时长为7分56秒）、肌肉放松法（时长为18分10秒）、想象放松法（时长为13分35秒）、腹式放松法（4分52秒）、鼻腔放松法（3分56秒）。教学内容为真人操作视频教学（非语音或漫画教学内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p>
          <w:p w14:paraId="021CD41F">
            <w:pPr>
              <w:keepNext w:val="0"/>
              <w:keepLines w:val="0"/>
              <w:pageBreakBefore w:val="0"/>
              <w:widowControl/>
              <w:suppressLineNumbers w:val="0"/>
              <w:kinsoku/>
              <w:wordWrap/>
              <w:overflowPunct/>
              <w:topLinePunct w:val="0"/>
              <w:autoSpaceDE/>
              <w:autoSpaceDN/>
              <w:bidi w:val="0"/>
              <w:adjustRightInd/>
              <w:snapToGrid/>
              <w:spacing w:after="240" w:afterAutospacing="0"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Style w:val="76"/>
                <w:rFonts w:hint="eastAsia" w:ascii="宋体" w:hAnsi="宋体" w:eastAsia="宋体" w:cs="宋体"/>
                <w:b w:val="0"/>
                <w:bCs/>
                <w:color w:val="000000" w:themeColor="text1"/>
                <w:sz w:val="21"/>
                <w:szCs w:val="21"/>
                <w:highlight w:val="none"/>
                <w:lang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调节中心：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包括冥想放松（6分钟）、身心疗育（7分钟）、森林遐想（3分钟）、深度调养（21分钟）、精力恢复（45分钟）、脑波释压（6分钟）、湖影静思（7分钟）、心灵舒眠（18分钟）、神清气和（8分钟）风声回散（11分钟）等10个调节方案。用户可根据自己身心检测状态自主选择调节内容，也可根据系统自动推荐调节内容进行调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进入调节中心后，具有数据模式和视频模式（视频内容与调节内容时长一致），调节过程中可自行切换模式；数据模式下：背景音乐自动播放（须与视频音效一致），调节过程中用户可直观查看个体脉搏波、HRV、心率、平衡度、压力指数、放松指数、疲劳指数、抗压指数等量化数值及图表；视频模式下：系统提供视频内容供用户调节过程中进行观赏，视频模式下提供用户活性、平衡性、精神压力等心理状态评估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3.系统根据调节指标情况生成本次调节过程量化健康值，并在主界面实时显示。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调节完成完成后系统提供调节报告，调节报告内容包括：调节时长、平均心率、参考指数量化指标及评价（抗压能力、疲劳指数、压力指数、情绪指数）—二三级评价；并根据量化指标分别生成各个参数指标评估结果以及建议。后期可在档案中心查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76"/>
                <w:rFonts w:hint="eastAsia" w:ascii="宋体" w:hAnsi="宋体" w:eastAsia="宋体" w:cs="宋体"/>
                <w:b w:val="0"/>
                <w:bCs/>
                <w:color w:val="000000" w:themeColor="text1"/>
                <w:sz w:val="21"/>
                <w:szCs w:val="21"/>
                <w:highlight w:val="none"/>
                <w:lang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训练中心：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提供花开富贵、春暖花开、龙舟竞赛、萝卜丰收、腾空而上、飞屋环游六个动态训练游戏，每种训练默认时长6分钟，可根据身心状态变化成功提取完成游戏，完成后系统用成功音效提醒用户，如倒计时6分钟结束未完成，则系统结束游戏。依据最新的生物反馈技术，采用新颖独特的游戏辅助训练，长期使用可以形成身心状态平衡的模式，从而有效的消除紧张、疲劳、焦虑等负面感受；根据调节内容游戏进行动态变化，直观反映当下身心状态，完成后根据完成情况生成训练报告。</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完成后系统提供训练报告，训练报告内容包括：训练时长、平均心率、参考指数量化指标及评价（抗压能力、疲劳指数、压力指数、情绪指数）——三级评价；并根据量化指标分别生成各个参数指标评估结果以及建议。后期可在档案中心查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76"/>
                <w:rFonts w:hint="eastAsia" w:ascii="宋体" w:hAnsi="宋体" w:eastAsia="宋体" w:cs="宋体"/>
                <w:b w:val="0"/>
                <w:bCs/>
                <w:color w:val="000000" w:themeColor="text1"/>
                <w:sz w:val="21"/>
                <w:szCs w:val="21"/>
                <w:highlight w:val="none"/>
                <w:lang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档案中心：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可查看历史相关档案报告，档案报告包括每次训练健康值及相关内容名称，以便用户及时准确查看。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二、零重力太空舱：高档耐磨透气pu材质制作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主要功能：</w:t>
            </w:r>
          </w:p>
          <w:p w14:paraId="6A94350D">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1.四轮机械手智能按摩，可上下行走；</w:t>
            </w:r>
          </w:p>
          <w:p w14:paraId="44F0B62E">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2.科技创新零重力+零空间按摩体验；</w:t>
            </w:r>
          </w:p>
          <w:p w14:paraId="72691341">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3.采用复性高亮液晶/TFT手机屏，清晰、直观、微电脑控制；</w:t>
            </w:r>
          </w:p>
          <w:p w14:paraId="25542248">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4.SL型导轨可检测人体背部曲线及穴位直至臀部；</w:t>
            </w:r>
          </w:p>
          <w:p w14:paraId="791DEA20">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5.零重力太空舱（全程、局部、定点三种手动按摩模式）直达臀部按摩； </w:t>
            </w:r>
          </w:p>
          <w:p w14:paraId="4D3C42D9">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6.自动按摩模式：全身按摩、上半身按摩、下半身按摩 等； </w:t>
            </w:r>
          </w:p>
          <w:p w14:paraId="5E5FFE7E">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7.采用金属机芯，多层次的一体式手臂按摩气泵静设计； </w:t>
            </w:r>
          </w:p>
          <w:p w14:paraId="74E6B95C">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8.一键零重力功能；</w:t>
            </w:r>
          </w:p>
          <w:p w14:paraId="3FD69E22">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9.可以自动检测人体，人体工程学设计，更加贴合，按摩更加到位；</w:t>
            </w:r>
          </w:p>
          <w:p w14:paraId="5F1947AB">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10.太空舱全包裹气囊按摩，脚底带滚轮按摩，气囊按摩；</w:t>
            </w:r>
          </w:p>
          <w:p w14:paraId="3DCFE3C4">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11.高音乐互动功能（蓝牙控制）； </w:t>
            </w:r>
          </w:p>
          <w:p w14:paraId="2CF0C7F2">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12.太空舱全包裹气囊按摩，脚底带滚轮按摩，气囊按摩；</w:t>
            </w:r>
          </w:p>
          <w:p w14:paraId="5FA4FB7C">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13.耐用皮质，更加亲肤；</w:t>
            </w:r>
          </w:p>
          <w:p w14:paraId="354DBBCB">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14.腰部热敷功能；</w:t>
            </w:r>
          </w:p>
          <w:p w14:paraId="7549E94D">
            <w:pPr>
              <w:bidi w:val="0"/>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15.关机时，靠背、小腿和按摩头有自动复位功能；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站立尺寸:140*75*110CM </w:t>
            </w:r>
          </w:p>
          <w:p w14:paraId="290CFD8C">
            <w:pPr>
              <w:bidi w:val="0"/>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躺着尺寸:140/170CM之间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额定功率：150W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额定电压：220v-50HZ 110V-240V 24V低压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毛重/净重：87KG/77KG</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三、主机系统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1.触屏安卓系统平板电脑</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2.显示器：尺寸：21.5英寸，屏幕比例：16:9 ，分辨率：1920×1080（全高清），屏刷新率：75HZ。</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四、移动平台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材质：镀锌板+静音万向轮，镀锌层与钢材间是冶金结合，持久且耐用；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尺寸：长53*宽53*高81cm（加显示器高度140cm）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五、产品配置：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1.零重力太空舱1台；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2.身心反馈放松训练系统1套；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3.24寸HD电脑一体机1台；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4.生理指标采集仪1套；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5.专业移动工作站1台；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6.平板专用固定支架1套；</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注：带▲参数要求提供有截图货照片证明并加盖投标人公章。</w:t>
            </w:r>
          </w:p>
        </w:tc>
        <w:tc>
          <w:tcPr>
            <w:tcW w:w="840" w:type="dxa"/>
            <w:shd w:val="clear" w:color="auto" w:fill="auto"/>
            <w:vAlign w:val="center"/>
          </w:tcPr>
          <w:p w14:paraId="0C41D5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7EA81D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068E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25" w:type="dxa"/>
            <w:vMerge w:val="continue"/>
            <w:shd w:val="clear" w:color="auto" w:fill="auto"/>
            <w:noWrap/>
            <w:vAlign w:val="center"/>
          </w:tcPr>
          <w:p w14:paraId="668C2D6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3EAC29B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662365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智能体感放松椅</w:t>
            </w:r>
          </w:p>
        </w:tc>
        <w:tc>
          <w:tcPr>
            <w:tcW w:w="4727" w:type="dxa"/>
            <w:vMerge w:val="continue"/>
            <w:shd w:val="clear" w:color="auto" w:fill="auto"/>
            <w:vAlign w:val="center"/>
          </w:tcPr>
          <w:p w14:paraId="3C375DE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40" w:type="dxa"/>
            <w:shd w:val="clear" w:color="auto" w:fill="auto"/>
            <w:vAlign w:val="center"/>
          </w:tcPr>
          <w:p w14:paraId="49327B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855" w:type="dxa"/>
            <w:shd w:val="clear" w:color="auto" w:fill="auto"/>
            <w:vAlign w:val="center"/>
          </w:tcPr>
          <w:p w14:paraId="49A7CC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389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32" w:hRule="atLeast"/>
          <w:jc w:val="center"/>
        </w:trPr>
        <w:tc>
          <w:tcPr>
            <w:tcW w:w="825" w:type="dxa"/>
            <w:vMerge w:val="continue"/>
            <w:shd w:val="clear" w:color="auto" w:fill="auto"/>
            <w:noWrap/>
            <w:vAlign w:val="center"/>
          </w:tcPr>
          <w:p w14:paraId="1D9C79B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1C55C6B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68CCB7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身心训练系统</w:t>
            </w:r>
          </w:p>
        </w:tc>
        <w:tc>
          <w:tcPr>
            <w:tcW w:w="4727" w:type="dxa"/>
            <w:shd w:val="clear" w:color="auto" w:fill="auto"/>
            <w:vAlign w:val="center"/>
          </w:tcPr>
          <w:p w14:paraId="25D68EA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身心生物反馈调节系统，通过采集人体的生理指标来反映人体的心理状态。依据生物反馈原理，采用游戏、音乐、图像等多种方式进行训练，可以起到消除焦虑紧张情绪，缓解压力，实现身心健康。以团队形式进行训练，可50人同时、同地、同等条件下进行训练，不仅能增强来访者的团队感和目标感，还可培养相互信任、相互支持的品质。游戏化的训练可增强训练的趣味性和依从性，提高训练的效果。</w:t>
            </w:r>
          </w:p>
          <w:p w14:paraId="74C5AC9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设备管理：用户管理、健康检测、报告管理、系统设置以及训练模块。训练模块展示包含：呼吸训练、音乐调试、视频调试、心理电影、松弛疗愈、睡眠入梦、沉思冥想、思绪场景、形象放松、认知疗愈、健康检测、萌芽小宠、眼动训练和应激训练等14个训练模块。</w:t>
            </w:r>
          </w:p>
          <w:p w14:paraId="77D55BF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用户管理：有以下三种模式登录进入：</w:t>
            </w:r>
          </w:p>
          <w:p w14:paraId="0FAE8A6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（1）游客：游客模式仅限部分功能使用，且数据信息不会录入系统保存。</w:t>
            </w:r>
          </w:p>
          <w:p w14:paraId="0F04D68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（2）管理员：包含用户管理、系统设置、健康检测、报告管理。用户管理可记录查看本设备所有人员信息。</w:t>
            </w:r>
          </w:p>
          <w:p w14:paraId="11965AE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（3）注册：用户可自主注册信息进行使用，注册用户不包含用户管理权限。</w:t>
            </w:r>
          </w:p>
          <w:p w14:paraId="5D7950F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健康检测：适度的压力有助于提高学习和工作效率，但过度的压力会危害人的健康，压力可以通过PSTR心理压力量表来了解，用户通过佩戴生理指标采集仪，结合心理压力测试量表，可以从生理、情绪、行为、认知等维度对来访者的心理压力进行评估。在答题过程中对用户的生理指标进行检测以及计算，实时显示心率、血氧饱和度、抗压能力、身体疲劳状态、精神压力、情绪指数、PNN50、SDNN、LF/HF、RMSDD、SDSD等指标数据。（需提供软件功能截图）</w:t>
            </w:r>
          </w:p>
          <w:p w14:paraId="2E5D6AF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悬浮小球：状态检测，实时显示疲劳指数、抗压能力、精神压力。可点击隐藏和展示。（需提供软件功能截图）</w:t>
            </w:r>
          </w:p>
          <w:p w14:paraId="5CE4674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报告管理：有效的保存个人数据信息，包含个人的压力评估以及使用的各类数据值，可导出PDF文件。</w:t>
            </w:r>
          </w:p>
          <w:p w14:paraId="6F42974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列表展示昵称、邮箱、监测项目以及监测时间，可以删除该报告。 </w:t>
            </w:r>
          </w:p>
          <w:p w14:paraId="554B0A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用户管理：管理员登录的可以管理该设备所有人员信息，可对人员进行编辑修改删除等操作。也可以在这里单独创建用户。</w:t>
            </w:r>
          </w:p>
          <w:p w14:paraId="5C835F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系统设置： </w:t>
            </w:r>
          </w:p>
          <w:p w14:paraId="79D0F95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（1）连接采集仪：检测是否正常连接生理指标采集仪。</w:t>
            </w:r>
          </w:p>
          <w:p w14:paraId="00A4AF4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（2）个人信息：对个人信息的编辑修改删除等操作。（需提供软件功能截图）</w:t>
            </w:r>
          </w:p>
          <w:p w14:paraId="44546E4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（3）时间设置：为萌芽小宠和眼动训练模块设置倒计时，以秒为单位，可自主添加时长。（需提供软件功能截图）</w:t>
            </w:r>
          </w:p>
          <w:p w14:paraId="153B8E3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（4）皮肤设置：有科技蓝、涧石蓝、清水绿、橄榄绿、薄荷青、烟灰白、象牙白、柠檬黄、茉莉黄、山茶红、丹粉红、珊瑚红等十二种皮肤颜色可选择。（需提供软件功能截图）</w:t>
            </w:r>
          </w:p>
          <w:p w14:paraId="5B337C8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首页：训练展示模块内容。</w:t>
            </w:r>
          </w:p>
          <w:p w14:paraId="7CCC07E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(1)呼吸训练：具备训练方案30余部、愉悦放松6部、专业应用20余部和自由呼吸7部。通过呼吸方法的训练改善机体的供养分配修复调节各项身体机能，达到平衡身心的目的。</w:t>
            </w:r>
          </w:p>
          <w:p w14:paraId="3069D9E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(2)音乐调试：具备昂扬向上7部、激情动感7部、交响曲10余部、考试压力20余部、疗愈音乐9部、身心缓解5部、舒缓心灵14部、五行疗愈5部、音乐疗愈20余部和自然疗愈10余部。</w:t>
            </w:r>
          </w:p>
          <w:p w14:paraId="556D64F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视频调试：心理调试解压视频20余部，通过看解压视频可以缓解心理压力。在现代社会，人们的工作压力、生活压力等都很大。当情绪达到一定的累积时，人们需要一种方法来释放这种压力。看解压视频可以让人们暂时忘记自己的烦恼，放松自己的心情。这种方式可以让人们在短时间内得到心理上的缓解。</w:t>
            </w:r>
          </w:p>
          <w:p w14:paraId="3285862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心理电影：内置5部电影和1部心理电视剧。通过对心理影片的欣赏,让大家可以在电影中学会释放压力,放松心情,懂得如何去调节内心;更重要的是让大家能够在以后的学习生活中更加轻松与开心。通过心理电影可以让学生直观感受心理知识,获得体验,有所感悟,促进成长。 </w:t>
            </w:r>
          </w:p>
          <w:p w14:paraId="5ED1280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(5)松弛疗愈：8部松弛疗愈，缓解紧张时可能会压迫肌肉当中的血管，影响血液的流动，而放松肌肉可以改善血液循环的症状，从而促使血液流动更加的通畅，能缓解疲劳，同时还能够避免运动损伤。</w:t>
            </w:r>
          </w:p>
          <w:p w14:paraId="6437B0B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(6)睡眠入梦：包括动物叫声10部、活力调整7部、交通声7部、空灵梵音4部、朗读声10余部、乐器独奏20余部、脑电波5部、潜意识14部、情绪调整8部、生活声20余部、心灵关爱8部和自然声40余部。</w:t>
            </w:r>
          </w:p>
          <w:p w14:paraId="3F3DC4C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(7)沉思冥想：包括17天冥想10余部、30天冥想训练20余部、冥想科普8部、睡眠冥想法7部、学习冥想2部和正念冥想4部。</w:t>
            </w:r>
          </w:p>
          <w:p w14:paraId="56C40FD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(8)思绪场景：普通场景8部。测试者内心对环境的挑选。当你置身其外的时候，它对你也虎视眈眈。当你把它视为自己的环境时，它也会对你视如己出。想找回自己，不妨先从认同环境开始。</w:t>
            </w:r>
          </w:p>
          <w:p w14:paraId="4870F01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(9)想象放松：自然风光5部。提升测试者的格局与视野美妙舒服的环境，则让我们驱走坏情绪，产生好心情。</w:t>
            </w:r>
          </w:p>
          <w:p w14:paraId="0FAA7D9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(10)认知疗愈:控制怒火、疗愈心理、心情缓解和找回自信4部。</w:t>
            </w:r>
          </w:p>
          <w:p w14:paraId="0AC91EF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(11)健康检测：实时显示各项生理指标。</w:t>
            </w:r>
          </w:p>
          <w:p w14:paraId="25A0589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▲(12)萌芽小宠：通过生理指标变化可以控制宠物表情变化。可以设置训练时长，如训练成果较好可以提前结束训练，出具训练报告。（需提供软件功能截图）</w:t>
            </w:r>
          </w:p>
          <w:p w14:paraId="370B95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▲(13)眼动训练：基于EMDR眼动脱敏技术，可对训练者进行心理调适，降低应激事件带来的负面影响。系统支持调节眼动训练2种摆动的轨迹以及3种速度调节。（需提供软件功能截图）</w:t>
            </w:r>
          </w:p>
          <w:p w14:paraId="225145A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应激训练：包括灾难和自然灾害。具有火灾、飓风、地震、洪水、雷电、泥石流、沉船、火山、海啸、战争、车祸、矿难、空难多种应激心理训练情境，可有效对训练者进行专业的心理干预、调适，缓解心理和生理的压力，降低应激事件带来的负面影响，提高心理健康水平。训练过程中实时监控训练者各项生理指标，训练结束后出具详细的训练报告。</w:t>
            </w:r>
          </w:p>
          <w:p w14:paraId="2A31E5B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二、硬件配置：                                                                                                                                                                                    1</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VR眼镜1个：显示屏:5.5 英寸高速显示屏,分辨率4K(3664x1920)。光学：视场角98度，菲涅尔镜片(优化显示效果)，近视调节可佩戴眼镜，附赠眼镜支架。处理器:高通XR2 八核 2.84GHz。内存与扩展:8GB+128GB，UFS 3.0。人体工程设计：前置HMD 和后置电池组成更为合理的力学分担设计，佩戴面部舒适;兼容成人到小孩。</w:t>
            </w:r>
          </w:p>
          <w:p w14:paraId="46ED9FD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手腕式无线采集仪1个：指尖脉搏血氧仪可以用来测量人体的血氧饱和度、脉搏。</w:t>
            </w:r>
          </w:p>
        </w:tc>
        <w:tc>
          <w:tcPr>
            <w:tcW w:w="840" w:type="dxa"/>
            <w:shd w:val="clear" w:color="auto" w:fill="auto"/>
            <w:vAlign w:val="center"/>
          </w:tcPr>
          <w:p w14:paraId="24CB6E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451DC7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6FD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825" w:type="dxa"/>
            <w:vMerge w:val="continue"/>
            <w:shd w:val="clear" w:color="auto" w:fill="auto"/>
            <w:noWrap/>
            <w:vAlign w:val="center"/>
          </w:tcPr>
          <w:p w14:paraId="3812AD3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77E91420">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44A95F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主题挂图及氛围配套</w:t>
            </w:r>
          </w:p>
        </w:tc>
        <w:tc>
          <w:tcPr>
            <w:tcW w:w="4727" w:type="dxa"/>
            <w:shd w:val="clear" w:color="auto" w:fill="auto"/>
            <w:vAlign w:val="center"/>
          </w:tcPr>
          <w:p w14:paraId="69E82FA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心理挂图中的图片所包含内容有心理学家、不可能图形、两歧图形、错觉图形、心理趣味图和主题统觉图片以及励志，积极向上等图片。实木边框，规格：40*40cm。</w:t>
            </w:r>
          </w:p>
        </w:tc>
        <w:tc>
          <w:tcPr>
            <w:tcW w:w="840" w:type="dxa"/>
            <w:shd w:val="clear" w:color="auto" w:fill="auto"/>
            <w:vAlign w:val="center"/>
          </w:tcPr>
          <w:p w14:paraId="179E67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6A9F02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B42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6" w:hRule="atLeast"/>
          <w:jc w:val="center"/>
        </w:trPr>
        <w:tc>
          <w:tcPr>
            <w:tcW w:w="825" w:type="dxa"/>
            <w:vMerge w:val="restart"/>
            <w:shd w:val="clear" w:color="auto" w:fill="auto"/>
            <w:noWrap/>
            <w:vAlign w:val="center"/>
          </w:tcPr>
          <w:p w14:paraId="4B2E79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96" w:type="dxa"/>
            <w:vMerge w:val="restart"/>
            <w:shd w:val="clear" w:color="auto" w:fill="auto"/>
            <w:noWrap/>
            <w:vAlign w:val="center"/>
          </w:tcPr>
          <w:p w14:paraId="789189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情绪宣泄区 </w:t>
            </w:r>
          </w:p>
        </w:tc>
        <w:tc>
          <w:tcPr>
            <w:tcW w:w="1415" w:type="dxa"/>
            <w:shd w:val="clear" w:color="auto" w:fill="auto"/>
            <w:vAlign w:val="center"/>
          </w:tcPr>
          <w:p w14:paraId="7E4C6D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智能击打宣泄系统</w:t>
            </w:r>
          </w:p>
        </w:tc>
        <w:tc>
          <w:tcPr>
            <w:tcW w:w="4727" w:type="dxa"/>
            <w:shd w:val="clear" w:color="auto" w:fill="auto"/>
            <w:vAlign w:val="center"/>
          </w:tcPr>
          <w:p w14:paraId="38ADC908">
            <w:pPr>
              <w:keepNext w:val="0"/>
              <w:keepLines w:val="0"/>
              <w:pageBreakBefore w:val="0"/>
              <w:widowControl/>
              <w:suppressLineNumbers w:val="0"/>
              <w:kinsoku/>
              <w:wordWrap/>
              <w:overflowPunct/>
              <w:topLinePunct w:val="0"/>
              <w:autoSpaceDE/>
              <w:autoSpaceDN/>
              <w:bidi w:val="0"/>
              <w:adjustRightInd/>
              <w:snapToGrid/>
              <w:spacing w:after="240" w:afterAutospacing="0"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产品规格参数：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参数如下：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1.整机尺寸不小于高172*69*50cm，符合人体高度设计，方便用户使用，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2.机身四周采用大面积高品质PU皮与高回弹海绵的软包设计，最大限度保护宣泄者的安全。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系统包含疏导学习压力工作压力、缓解人际关系社交障碍、克服紧张情绪焦虑情绪、调整环境适应应变能力、释放委屈情绪心理郁闷、消除心理压力低落情绪、战胜自卑情绪激发自信、脱离恋爱阴影感情挫折八大宣泄主题，宣泄过程中系统引导语智能反馈引导宣泄时间和强度，既能得到充分宣泄亦可避免不当宣泄造成的伤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▲4.宣泄过程中系统实时统计、显示实时值、最大值、平均值、宣泄时长。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▲5.宣泄过程中系统提供10级灵敏度实时调节功能。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6.宣泄过程中系统通过4位数码管与16级点阵式三色LED灯同步感应宣泄强度，实现良好的可视效果。</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▲7.宣泄结束可生成宣泄报告，报告内容包括宣泄得分、宣泄时长、最大值、平均值以及宣泄评语。</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▲8.系统引导语可切换男女声音效，并可自动记忆音量调节大小与男女声选择，从而做为下次开机时的默认设定。</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9.系统采用16位高精度击打传感器，500Hz采样频率，精准记录击打力度数值，分析宣泄者击打公斤值、持续的时间、频率及其变化。。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10.系统内置自由宣泄模块，对宣泄强度不设限制，方便灵活、自由、快速的展开宣泄体验。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▲11.系统内置PSTR压力自测模块，其结果可做为参考了解自我心理压力水平，自测结束后自动生成测评报告。</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12.系统内置心灵电台、放松释压、正念冥想、脑波调适四个放松音乐主题共不少于55首曲目。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13.系统具有帮助功能，协助用户学习了解操作流程。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14.系统采用不小于7英寸高清彩色触摸屏，点触反应灵敏，进行宣泄主题、功能模块选择与交互信息、宣泄数值、报告显示。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15.仿真宣泄靶靶心直径不低于35CM，采用高品质PU皮包裹高弹性海绵，四组弹簧与精密轴承系统共同作用吸收击打力度，最大应能承受不小于250公斤的力。</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注：带▲参数要求提供有截图货照片证明并加盖投标人公章。</w:t>
            </w:r>
          </w:p>
        </w:tc>
        <w:tc>
          <w:tcPr>
            <w:tcW w:w="840" w:type="dxa"/>
            <w:shd w:val="clear" w:color="auto" w:fill="auto"/>
            <w:vAlign w:val="center"/>
          </w:tcPr>
          <w:p w14:paraId="1AC4D5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671044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1A6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0" w:hRule="atLeast"/>
          <w:jc w:val="center"/>
        </w:trPr>
        <w:tc>
          <w:tcPr>
            <w:tcW w:w="825" w:type="dxa"/>
            <w:vMerge w:val="continue"/>
            <w:shd w:val="clear" w:color="auto" w:fill="auto"/>
            <w:noWrap/>
            <w:vAlign w:val="center"/>
          </w:tcPr>
          <w:p w14:paraId="2545077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55DF4A3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3A5BC2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智能呐喊宣泄系统</w:t>
            </w:r>
          </w:p>
        </w:tc>
        <w:tc>
          <w:tcPr>
            <w:tcW w:w="4727" w:type="dxa"/>
            <w:shd w:val="clear" w:color="auto" w:fill="auto"/>
            <w:vAlign w:val="center"/>
          </w:tcPr>
          <w:p w14:paraId="7FBC88B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产品规格参数：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1.屏幕尺寸43英寸，屏幕比例16:9，分辨率1920*1080，多点红外触摸屏。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▲2.系统界面分为五大板块双按键模式，简洁明晰，心理学色彩搭配，能使受训者快速找到定位，PST压力测试、专业宣泄，智能放松等、用户管理、压力报告、快速宣泄入口等模块。</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3.10个主题式呐喊宣泄选择包括（1、恋爱情感挫折对应、2、家庭亲子关系、3、人际关系、4、新鲜环境适应调整、5、工作学习压力、6、调整消极情绪、7、挑战挫折、8、克服自卑建立自信、9、战胜拖延、10、健康压力。）宣泄分为2种模式可选择自信心提升引导宣泄，也可30秒计时自主宣泄，宣泄结束给出报告，含有基本信息、结果及建议等，报告结果有导出保存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4.智能引导正向激励同时还可以播放音乐指导、视频指导、语音指导和正能量的小故事，系统内置上下两个收音装置，可针对不同身高人群进行心理数据采集。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放松训练模块，包含舒尔特方格、情绪消消乐、情绪记忆、藏宝阁、心灵餐厅、猫捉老鼠、黑桃A、服务生等不少于10个不同类别的心理放松游戏。受训者可以随意选择不同类别的游戏来进行放松训练。为来访者创造一个轻松愉快的放松环境，来释放内心的不良情绪。</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▲6.放松模块，包含印度洋海岸、哥斯达黎加、美丽地球、四季之美、大西洋、海底世界、热带雨淋、专业呼吸放松训等。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7.压力报告模块，后台自动储存来访者压力报告，用户可以自主的查看压力报告结果，并可以导出保存，管理端可以自动生成测评数据及压力数据对比图表。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▲8.屏显智能呐喊系统，人体学设计，上下两个呐喊采集模块，适用于各阶段不同身高人群使用。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产品配置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1.高级白色钢琴烤漆，防锈防磁防静电处理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2.尺寸不小于：160*105*45cm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3.内置音响系统</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4.电源：AC220V</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5.功耗&lt;200W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6.操作：总电源/主机/显示器</w:t>
            </w:r>
          </w:p>
        </w:tc>
        <w:tc>
          <w:tcPr>
            <w:tcW w:w="840" w:type="dxa"/>
            <w:shd w:val="clear" w:color="auto" w:fill="auto"/>
            <w:vAlign w:val="center"/>
          </w:tcPr>
          <w:p w14:paraId="0EAB27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0E66E9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772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0" w:hRule="atLeast"/>
          <w:jc w:val="center"/>
        </w:trPr>
        <w:tc>
          <w:tcPr>
            <w:tcW w:w="825" w:type="dxa"/>
            <w:vMerge w:val="continue"/>
            <w:shd w:val="clear" w:color="auto" w:fill="auto"/>
            <w:noWrap/>
            <w:vAlign w:val="center"/>
          </w:tcPr>
          <w:p w14:paraId="6361475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594CCF26">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208704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标准宣泄人</w:t>
            </w:r>
          </w:p>
        </w:tc>
        <w:tc>
          <w:tcPr>
            <w:tcW w:w="4727" w:type="dxa"/>
            <w:shd w:val="clear" w:color="auto" w:fill="auto"/>
            <w:vAlign w:val="center"/>
          </w:tcPr>
          <w:p w14:paraId="40E1652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参数详情：</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宣泄人高度为175CM。按照成年真人比例一比一开模制造，使用高密度发泡海绵为填充物，击打手感柔软，且不会误伤来访者。外层使用天然优质硅胶覆盖包裹。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宣泄人底座采用聚乙烯丙塑料材质，强度高韧性强。注水固定，注水后达80公斤，直径为65CM，高度为45CM。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颜色可选：红色、蓝色、米色</w:t>
            </w:r>
          </w:p>
        </w:tc>
        <w:tc>
          <w:tcPr>
            <w:tcW w:w="840" w:type="dxa"/>
            <w:shd w:val="clear" w:color="auto" w:fill="auto"/>
            <w:vAlign w:val="center"/>
          </w:tcPr>
          <w:p w14:paraId="22293B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6BE6F5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1330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25" w:type="dxa"/>
            <w:vMerge w:val="continue"/>
            <w:shd w:val="clear" w:color="auto" w:fill="auto"/>
            <w:noWrap/>
            <w:vAlign w:val="center"/>
          </w:tcPr>
          <w:p w14:paraId="4EC13329">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772766A0">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1EAEDF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全套安全防护缓冲设施</w:t>
            </w:r>
          </w:p>
        </w:tc>
        <w:tc>
          <w:tcPr>
            <w:tcW w:w="4727" w:type="dxa"/>
            <w:shd w:val="clear" w:color="auto" w:fill="auto"/>
            <w:vAlign w:val="center"/>
          </w:tcPr>
          <w:p w14:paraId="227E48E6">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防撞、免打孔、免贴胶</w:t>
            </w:r>
          </w:p>
        </w:tc>
        <w:tc>
          <w:tcPr>
            <w:tcW w:w="840" w:type="dxa"/>
            <w:shd w:val="clear" w:color="auto" w:fill="auto"/>
            <w:vAlign w:val="center"/>
          </w:tcPr>
          <w:p w14:paraId="021B3B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4AD097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E67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825" w:type="dxa"/>
            <w:vMerge w:val="restart"/>
            <w:shd w:val="clear" w:color="auto" w:fill="auto"/>
            <w:noWrap/>
            <w:vAlign w:val="center"/>
          </w:tcPr>
          <w:p w14:paraId="315F79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96" w:type="dxa"/>
            <w:vMerge w:val="restart"/>
            <w:shd w:val="clear" w:color="auto" w:fill="auto"/>
            <w:noWrap/>
            <w:vAlign w:val="center"/>
          </w:tcPr>
          <w:p w14:paraId="641C10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团体区</w:t>
            </w:r>
          </w:p>
        </w:tc>
        <w:tc>
          <w:tcPr>
            <w:tcW w:w="1415" w:type="dxa"/>
            <w:shd w:val="clear" w:color="auto" w:fill="auto"/>
            <w:vAlign w:val="center"/>
          </w:tcPr>
          <w:p w14:paraId="71A0EF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六人团体桌椅</w:t>
            </w:r>
          </w:p>
        </w:tc>
        <w:tc>
          <w:tcPr>
            <w:tcW w:w="4727" w:type="dxa"/>
            <w:shd w:val="clear" w:color="auto" w:fill="auto"/>
            <w:vAlign w:val="center"/>
          </w:tcPr>
          <w:p w14:paraId="70C6451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尺寸：桌直径160cm，高72厘米；椅高85cm、坐高40cm；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材料：桌子包含6张扇形桌，160cm直径。桌子高 70cm ，可以拼成圆形桌，可拼接成S型，钢管喷塑支持架。粉色、浅蓝、浅绿等多种颜色搭配，便于活动小组讨论。配套椅子。</w:t>
            </w:r>
          </w:p>
        </w:tc>
        <w:tc>
          <w:tcPr>
            <w:tcW w:w="840" w:type="dxa"/>
            <w:shd w:val="clear" w:color="auto" w:fill="auto"/>
            <w:vAlign w:val="center"/>
          </w:tcPr>
          <w:p w14:paraId="3ED248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6A62F4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64EC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3" w:hRule="atLeast"/>
          <w:jc w:val="center"/>
        </w:trPr>
        <w:tc>
          <w:tcPr>
            <w:tcW w:w="825" w:type="dxa"/>
            <w:vMerge w:val="continue"/>
            <w:shd w:val="clear" w:color="auto" w:fill="auto"/>
            <w:noWrap/>
            <w:vAlign w:val="center"/>
          </w:tcPr>
          <w:p w14:paraId="29F8D786">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5D59EBF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4F1DC7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团体心理活动包</w:t>
            </w:r>
          </w:p>
        </w:tc>
        <w:tc>
          <w:tcPr>
            <w:tcW w:w="4727" w:type="dxa"/>
            <w:shd w:val="clear" w:color="auto" w:fill="auto"/>
            <w:vAlign w:val="center"/>
          </w:tcPr>
          <w:p w14:paraId="61B9EA6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一、产品参数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【品名】团体心理游戏活动工具箱</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【版本】中小学版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【箱体尺寸】46*35*15cm，ABCD四箱</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【装箱配件】活动工具若干，指导手册一本，资料光盘一张，用户手册一份。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二、使用说明</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器材箱内配置了包括扩音机等开展心理辅导活动所需的常用工具。团体心理辅导活动指导手册详细介绍了各个活动：每个活动的名称、目的、时间、活动所需器材、场地、程序、活动评价以及注意事项。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中小学版团体心理辅导工具箱包含了八大类活动主题，共六十四个小项目。整套设备设计合理制作精良，是学校心理咨询辅导及心理健康教育工作机构理想的心理辅导器材之一。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三、产品特点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1.便携手提箱更好的方便老师在室内外，开展团体活动；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2.个性活动极大的增加了活动的逼真性、生动性；</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3.详细的指导用书，更方便老师掌握团体活动知识；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4.增加更多定制型道具，更加贴合游戏，有利于活动开展。</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四、活动主题</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主题一 环境适应                              主题二 沟通交往</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主题三 竞争合作                              主题四 自我意识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主题五 创新实践                              主题六 意志责任</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主题七 学习管理                              主题八 心灵成长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五、活动项目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【环境适应】包含活动项目：有缘相识、寻人心动、个性名片、“松鼠”搬家、多元排队、体验放松、“蜈蚣”翻身、寻找归属。</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【沟通交往】包含活动项目：“变形虫”、我说你画、“盲人”旅行、最佳配图、我说你剪、风雨同行、找“领袖”、人体“拷贝”。</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【竞争合作】包含活动项目：“啄木鸟”行动、广告设计、圈之魅力、解开“手链”、同舟共济、造“房子”、巧渡“小河”。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【自我意识】包含活动项目：画“自画像”、百花园、音乐与意向、我要……、留舍最爱、价值拍卖、背后留言、目标搜索。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【创新实践】包含活动项目：卖梳子、遵从指导、心中的塔、传球夺秒、比比谁高、高空飞蛋、畅想拼图、平面魔方。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【意志责任】包含活动项目：举手仪式、突出重围、护蛋行动、手指的力量、祝福花篮、接收现实、承担责任、信任后仰。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【学习管理】包含活动项目：时间分割、于无声处、时装秀、用途无限、资源共享、寻找变化、一分钟价值、集思广益。</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【心灵成长】包含活动项目：走出“舒服圈”、收获“糖弹”、看我“走过来”、规则的意义、寻宝记、心灵电报、感恩父母、命运之牌。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六、适用对象</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小学、中学、特殊教育学校及各类青少年中心。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七、配置物品简介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1.电子设备类：MP3播放器，秒表，教学扩音器，专业录音笔等；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2.自制道具类：定制纸牌等各类定制道具；</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3.常规活动工具类：活动眼罩/口罩，活动长绳，头饰等道具；</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4.常用小物件类：剪刀，铝制直尺，回形针，橡皮筋等各类用品。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5.音乐资源类：活动音乐，放松音乐等。</w:t>
            </w:r>
          </w:p>
        </w:tc>
        <w:tc>
          <w:tcPr>
            <w:tcW w:w="840" w:type="dxa"/>
            <w:shd w:val="clear" w:color="auto" w:fill="auto"/>
            <w:vAlign w:val="center"/>
          </w:tcPr>
          <w:p w14:paraId="23F559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028D7C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3DD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825" w:type="dxa"/>
            <w:vMerge w:val="continue"/>
            <w:shd w:val="clear" w:color="auto" w:fill="auto"/>
            <w:noWrap/>
            <w:vAlign w:val="center"/>
          </w:tcPr>
          <w:p w14:paraId="7F9072C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68074C6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200E71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素质拓展器材</w:t>
            </w:r>
          </w:p>
        </w:tc>
        <w:tc>
          <w:tcPr>
            <w:tcW w:w="4727" w:type="dxa"/>
            <w:shd w:val="clear" w:color="auto" w:fill="auto"/>
            <w:vAlign w:val="center"/>
          </w:tcPr>
          <w:p w14:paraId="39E6B95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功能介绍：</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心理素质拓展训练的效果是建立在相关课程与素质拓展训练的器材(器械)基础之上的。</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要运用心理游戏的辅导方式，在团体情境下进行室内外的心理拓展。在心理拓展活动的参与体验过程中，通过团体内的人际交互作用，可以促使个体在人际交往中通过观察和学习来认识自我，探索自我，调整和改善与他人的关系，学习新的态度与行为方式。</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1.联合舰队；2.齐眉棍；3.浣熊圈；4.珠行万里；5.纵横天下；6.蚂蚁翻叶；7.圈之魅力；8.袋鼠跳；9.急速60秒；10.解开千结；11.神笔马良；12.超音速。</w:t>
            </w:r>
          </w:p>
        </w:tc>
        <w:tc>
          <w:tcPr>
            <w:tcW w:w="840" w:type="dxa"/>
            <w:shd w:val="clear" w:color="auto" w:fill="auto"/>
            <w:vAlign w:val="center"/>
          </w:tcPr>
          <w:p w14:paraId="1CD95A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5274EA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0DD8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825" w:type="dxa"/>
            <w:vMerge w:val="continue"/>
            <w:shd w:val="clear" w:color="auto" w:fill="auto"/>
            <w:noWrap/>
            <w:vAlign w:val="center"/>
          </w:tcPr>
          <w:p w14:paraId="5A5DCAE6">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7B3A593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0DA412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w:t>
            </w:r>
          </w:p>
        </w:tc>
        <w:tc>
          <w:tcPr>
            <w:tcW w:w="4727" w:type="dxa"/>
            <w:shd w:val="clear" w:color="auto" w:fill="auto"/>
            <w:vAlign w:val="center"/>
          </w:tcPr>
          <w:p w14:paraId="6DD1519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心理挂图中的图片所包含内容有心理学家、不可能图形、两歧图形、错觉图形、心理趣味图和主题统觉图片以及励志，积极向上等图片。实木边框，规格：40*50cm。</w:t>
            </w:r>
          </w:p>
        </w:tc>
        <w:tc>
          <w:tcPr>
            <w:tcW w:w="840" w:type="dxa"/>
            <w:shd w:val="clear" w:color="auto" w:fill="auto"/>
            <w:vAlign w:val="center"/>
          </w:tcPr>
          <w:p w14:paraId="6135CE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幅</w:t>
            </w:r>
          </w:p>
        </w:tc>
        <w:tc>
          <w:tcPr>
            <w:tcW w:w="855" w:type="dxa"/>
            <w:shd w:val="clear" w:color="auto" w:fill="auto"/>
            <w:vAlign w:val="center"/>
          </w:tcPr>
          <w:p w14:paraId="4D882D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r>
      <w:tr w14:paraId="40AE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825" w:type="dxa"/>
            <w:vMerge w:val="continue"/>
            <w:shd w:val="clear" w:color="auto" w:fill="auto"/>
            <w:noWrap/>
            <w:vAlign w:val="center"/>
          </w:tcPr>
          <w:p w14:paraId="0F85267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07B62609">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3DD946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移动白板</w:t>
            </w:r>
          </w:p>
        </w:tc>
        <w:tc>
          <w:tcPr>
            <w:tcW w:w="4727" w:type="dxa"/>
            <w:shd w:val="clear" w:color="auto" w:fill="auto"/>
            <w:vAlign w:val="center"/>
          </w:tcPr>
          <w:p w14:paraId="4E8290A7">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双杆设计，稳固不晃动</w:t>
            </w:r>
          </w:p>
          <w:p w14:paraId="73F94B45">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三层辊涂书写出，易擦写</w:t>
            </w:r>
          </w:p>
          <w:p w14:paraId="256D3C26">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静音万向轮、推拉平稳</w:t>
            </w:r>
          </w:p>
        </w:tc>
        <w:tc>
          <w:tcPr>
            <w:tcW w:w="840" w:type="dxa"/>
            <w:shd w:val="clear" w:color="auto" w:fill="auto"/>
            <w:vAlign w:val="center"/>
          </w:tcPr>
          <w:p w14:paraId="65A394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855" w:type="dxa"/>
            <w:shd w:val="clear" w:color="auto" w:fill="auto"/>
            <w:vAlign w:val="center"/>
          </w:tcPr>
          <w:p w14:paraId="5FFF42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20A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25" w:type="dxa"/>
            <w:vMerge w:val="continue"/>
            <w:shd w:val="clear" w:color="auto" w:fill="auto"/>
            <w:noWrap/>
            <w:vAlign w:val="center"/>
          </w:tcPr>
          <w:p w14:paraId="3AF0781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12EF31A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2C623A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专业音响</w:t>
            </w:r>
          </w:p>
        </w:tc>
        <w:tc>
          <w:tcPr>
            <w:tcW w:w="4727" w:type="dxa"/>
            <w:shd w:val="clear" w:color="auto" w:fill="auto"/>
            <w:vAlign w:val="center"/>
          </w:tcPr>
          <w:p w14:paraId="5CA2A360">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材质：木材</w:t>
            </w:r>
          </w:p>
          <w:p w14:paraId="02806DA7">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链接方式：蓝牙</w:t>
            </w:r>
          </w:p>
        </w:tc>
        <w:tc>
          <w:tcPr>
            <w:tcW w:w="840" w:type="dxa"/>
            <w:shd w:val="clear" w:color="auto" w:fill="auto"/>
            <w:vAlign w:val="center"/>
          </w:tcPr>
          <w:p w14:paraId="3C0460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4F7B9E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E55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25" w:type="dxa"/>
            <w:vMerge w:val="restart"/>
            <w:shd w:val="clear" w:color="auto" w:fill="auto"/>
            <w:noWrap/>
            <w:vAlign w:val="center"/>
          </w:tcPr>
          <w:p w14:paraId="121028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96" w:type="dxa"/>
            <w:vMerge w:val="restart"/>
            <w:shd w:val="clear" w:color="auto" w:fill="auto"/>
            <w:noWrap/>
            <w:vAlign w:val="center"/>
          </w:tcPr>
          <w:p w14:paraId="15EED4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形象展示区</w:t>
            </w:r>
          </w:p>
        </w:tc>
        <w:tc>
          <w:tcPr>
            <w:tcW w:w="1415" w:type="dxa"/>
            <w:shd w:val="clear" w:color="auto" w:fill="auto"/>
            <w:vAlign w:val="center"/>
          </w:tcPr>
          <w:p w14:paraId="7E9680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心灵驿站形象文化墙</w:t>
            </w:r>
          </w:p>
        </w:tc>
        <w:tc>
          <w:tcPr>
            <w:tcW w:w="4727" w:type="dxa"/>
            <w:shd w:val="clear" w:color="auto" w:fill="auto"/>
            <w:vAlign w:val="center"/>
          </w:tcPr>
          <w:p w14:paraId="7CBA5350">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立体墙贴，内容丰富，防火防潮</w:t>
            </w:r>
          </w:p>
        </w:tc>
        <w:tc>
          <w:tcPr>
            <w:tcW w:w="840" w:type="dxa"/>
            <w:shd w:val="clear" w:color="auto" w:fill="auto"/>
            <w:vAlign w:val="center"/>
          </w:tcPr>
          <w:p w14:paraId="3F7E47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面</w:t>
            </w:r>
          </w:p>
        </w:tc>
        <w:tc>
          <w:tcPr>
            <w:tcW w:w="855" w:type="dxa"/>
            <w:shd w:val="clear" w:color="auto" w:fill="auto"/>
            <w:vAlign w:val="center"/>
          </w:tcPr>
          <w:p w14:paraId="1A479F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C32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825" w:type="dxa"/>
            <w:vMerge w:val="continue"/>
            <w:shd w:val="clear" w:color="auto" w:fill="auto"/>
            <w:noWrap/>
            <w:vAlign w:val="center"/>
          </w:tcPr>
          <w:p w14:paraId="45CEED3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061ECB1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3F3850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心理信箱</w:t>
            </w:r>
          </w:p>
        </w:tc>
        <w:tc>
          <w:tcPr>
            <w:tcW w:w="4727" w:type="dxa"/>
            <w:shd w:val="clear" w:color="auto" w:fill="auto"/>
            <w:vAlign w:val="center"/>
          </w:tcPr>
          <w:p w14:paraId="516CD7E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1.材质：镀锌板。</w:t>
            </w:r>
          </w:p>
          <w:p w14:paraId="2080F2C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2.规格：34*13*36.5cm。</w:t>
            </w:r>
          </w:p>
          <w:p w14:paraId="04BC5B1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3.表面采用纯手工绘制。</w:t>
            </w:r>
          </w:p>
          <w:p w14:paraId="75880E2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4.投递口附有7字标语。</w:t>
            </w:r>
          </w:p>
        </w:tc>
        <w:tc>
          <w:tcPr>
            <w:tcW w:w="840" w:type="dxa"/>
            <w:shd w:val="clear" w:color="auto" w:fill="auto"/>
            <w:vAlign w:val="center"/>
          </w:tcPr>
          <w:p w14:paraId="16E4C3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55" w:type="dxa"/>
            <w:shd w:val="clear" w:color="auto" w:fill="auto"/>
            <w:vAlign w:val="center"/>
          </w:tcPr>
          <w:p w14:paraId="235447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7B00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25" w:type="dxa"/>
            <w:vMerge w:val="continue"/>
            <w:shd w:val="clear" w:color="auto" w:fill="auto"/>
            <w:noWrap/>
            <w:vAlign w:val="center"/>
          </w:tcPr>
          <w:p w14:paraId="60E0DFA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6FA0037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3908BB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心理健康宣传展板</w:t>
            </w:r>
          </w:p>
        </w:tc>
        <w:tc>
          <w:tcPr>
            <w:tcW w:w="4727" w:type="dxa"/>
            <w:shd w:val="clear" w:color="auto" w:fill="auto"/>
            <w:vAlign w:val="center"/>
          </w:tcPr>
          <w:p w14:paraId="28591F3D">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材质：泡沫</w:t>
            </w:r>
          </w:p>
          <w:p w14:paraId="1F0FFC7B">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喷塑工艺</w:t>
            </w:r>
          </w:p>
        </w:tc>
        <w:tc>
          <w:tcPr>
            <w:tcW w:w="840" w:type="dxa"/>
            <w:shd w:val="clear" w:color="auto" w:fill="auto"/>
            <w:vAlign w:val="center"/>
          </w:tcPr>
          <w:p w14:paraId="2AC347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855" w:type="dxa"/>
            <w:shd w:val="clear" w:color="auto" w:fill="auto"/>
            <w:vAlign w:val="center"/>
          </w:tcPr>
          <w:p w14:paraId="3A9A98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709B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825" w:type="dxa"/>
            <w:vMerge w:val="continue"/>
            <w:shd w:val="clear" w:color="auto" w:fill="auto"/>
            <w:noWrap/>
            <w:vAlign w:val="center"/>
          </w:tcPr>
          <w:p w14:paraId="394B06E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96" w:type="dxa"/>
            <w:vMerge w:val="continue"/>
            <w:shd w:val="clear" w:color="auto" w:fill="auto"/>
            <w:noWrap/>
            <w:vAlign w:val="center"/>
          </w:tcPr>
          <w:p w14:paraId="04D3476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415" w:type="dxa"/>
            <w:shd w:val="clear" w:color="auto" w:fill="auto"/>
            <w:vAlign w:val="center"/>
          </w:tcPr>
          <w:p w14:paraId="456FC3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全套导视标识标牌系统</w:t>
            </w:r>
          </w:p>
        </w:tc>
        <w:tc>
          <w:tcPr>
            <w:tcW w:w="4727" w:type="dxa"/>
            <w:shd w:val="clear" w:color="auto" w:fill="auto"/>
            <w:vAlign w:val="center"/>
          </w:tcPr>
          <w:p w14:paraId="0E1FCB48">
            <w:pPr>
              <w:keepNext w:val="0"/>
              <w:keepLines w:val="0"/>
              <w:pageBreakBefore w:val="0"/>
              <w:widowControl/>
              <w:kinsoku/>
              <w:wordWrap/>
              <w:overflowPunct/>
              <w:topLinePunct w:val="0"/>
              <w:autoSpaceDE/>
              <w:autoSpaceDN/>
              <w:bidi w:val="0"/>
              <w:adjustRightInd/>
              <w:snapToGrid/>
              <w:spacing w:line="320" w:lineRule="exact"/>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智能导视，操作简单，展示清晰</w:t>
            </w:r>
          </w:p>
        </w:tc>
        <w:tc>
          <w:tcPr>
            <w:tcW w:w="840" w:type="dxa"/>
            <w:shd w:val="clear" w:color="auto" w:fill="auto"/>
            <w:vAlign w:val="center"/>
          </w:tcPr>
          <w:p w14:paraId="084F9A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55" w:type="dxa"/>
            <w:shd w:val="clear" w:color="auto" w:fill="auto"/>
            <w:vAlign w:val="center"/>
          </w:tcPr>
          <w:p w14:paraId="7F7AEE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bl>
    <w:p w14:paraId="4EC1C54A">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14" w:name="_Toc10097"/>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4"/>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15" w:name="_Toc434832495"/>
      <w:bookmarkStart w:id="116" w:name="_Toc1142"/>
      <w:bookmarkStart w:id="117" w:name="_Toc456272919"/>
      <w:bookmarkStart w:id="118" w:name="_Toc456648358"/>
      <w:r>
        <w:rPr>
          <w:rFonts w:hint="eastAsia" w:ascii="宋体" w:hAnsi="宋体"/>
          <w:color w:val="000000" w:themeColor="text1"/>
          <w:sz w:val="21"/>
          <w:szCs w:val="21"/>
          <w:highlight w:val="none"/>
          <w14:textFill>
            <w14:solidFill>
              <w14:schemeClr w14:val="tx1"/>
            </w14:solidFill>
          </w14:textFill>
        </w:rPr>
        <w:t>供应商须知前附表</w:t>
      </w:r>
      <w:bookmarkEnd w:id="115"/>
      <w:bookmarkEnd w:id="116"/>
      <w:bookmarkEnd w:id="117"/>
      <w:bookmarkEnd w:id="118"/>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19" w:name="_Hlt21938668"/>
      <w:bookmarkEnd w:id="119"/>
      <w:bookmarkStart w:id="120" w:name="_Hlt21938665"/>
      <w:bookmarkEnd w:id="120"/>
      <w:bookmarkStart w:id="121"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2" w:name="_Toc17993"/>
      <w:r>
        <w:rPr>
          <w:rFonts w:hint="eastAsia" w:hAnsi="宋体"/>
          <w:color w:val="000000" w:themeColor="text1"/>
          <w:highlight w:val="none"/>
          <w14:textFill>
            <w14:solidFill>
              <w14:schemeClr w14:val="tx1"/>
            </w14:solidFill>
          </w14:textFill>
        </w:rPr>
        <w:t>一、说  明</w:t>
      </w:r>
      <w:bookmarkEnd w:id="121"/>
      <w:bookmarkEnd w:id="122"/>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3" w:name="_Toc464632121"/>
      <w:bookmarkStart w:id="124" w:name="_Toc19552"/>
      <w:r>
        <w:rPr>
          <w:rFonts w:hint="eastAsia" w:hAnsi="宋体"/>
          <w:color w:val="000000" w:themeColor="text1"/>
          <w:highlight w:val="none"/>
          <w14:textFill>
            <w14:solidFill>
              <w14:schemeClr w14:val="tx1"/>
            </w14:solidFill>
          </w14:textFill>
        </w:rPr>
        <w:t>二、磋商文件</w:t>
      </w:r>
      <w:bookmarkEnd w:id="123"/>
      <w:bookmarkEnd w:id="124"/>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5" w:name="_Toc464632122"/>
      <w:bookmarkStart w:id="126" w:name="_Toc5336"/>
      <w:r>
        <w:rPr>
          <w:rFonts w:hint="eastAsia" w:hAnsi="宋体"/>
          <w:color w:val="000000" w:themeColor="text1"/>
          <w:highlight w:val="none"/>
          <w14:textFill>
            <w14:solidFill>
              <w14:schemeClr w14:val="tx1"/>
            </w14:solidFill>
          </w14:textFill>
        </w:rPr>
        <w:t>三、响应文件的编制</w:t>
      </w:r>
      <w:bookmarkEnd w:id="125"/>
      <w:bookmarkEnd w:id="126"/>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464632123"/>
      <w:bookmarkStart w:id="128" w:name="_Toc13030"/>
      <w:r>
        <w:rPr>
          <w:rFonts w:hint="eastAsia" w:hAnsi="宋体"/>
          <w:color w:val="000000" w:themeColor="text1"/>
          <w:highlight w:val="none"/>
          <w14:textFill>
            <w14:solidFill>
              <w14:schemeClr w14:val="tx1"/>
            </w14:solidFill>
          </w14:textFill>
        </w:rPr>
        <w:t>四、磋商报价要求和供应商资格证明文件的要求</w:t>
      </w:r>
      <w:bookmarkEnd w:id="127"/>
      <w:bookmarkEnd w:id="128"/>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9" w:name="_Toc464632124"/>
      <w:bookmarkStart w:id="130" w:name="_Toc6989"/>
      <w:r>
        <w:rPr>
          <w:rFonts w:hint="eastAsia" w:hAnsi="宋体"/>
          <w:color w:val="000000" w:themeColor="text1"/>
          <w:highlight w:val="none"/>
          <w14:textFill>
            <w14:solidFill>
              <w14:schemeClr w14:val="tx1"/>
            </w14:solidFill>
          </w14:textFill>
        </w:rPr>
        <w:t>五、保证金</w:t>
      </w:r>
      <w:bookmarkEnd w:id="129"/>
      <w:bookmarkEnd w:id="130"/>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1" w:name="_Toc24472"/>
      <w:bookmarkStart w:id="132" w:name="_Toc464632125"/>
      <w:r>
        <w:rPr>
          <w:rFonts w:hint="eastAsia" w:hAnsi="宋体"/>
          <w:color w:val="000000" w:themeColor="text1"/>
          <w:highlight w:val="none"/>
          <w14:textFill>
            <w14:solidFill>
              <w14:schemeClr w14:val="tx1"/>
            </w14:solidFill>
          </w14:textFill>
        </w:rPr>
        <w:t>六、响应文件的份数、封装和递交</w:t>
      </w:r>
      <w:bookmarkEnd w:id="131"/>
      <w:bookmarkEnd w:id="132"/>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3" w:name="_Toc2722"/>
      <w:bookmarkStart w:id="134" w:name="_Toc464632126"/>
      <w:r>
        <w:rPr>
          <w:rFonts w:hint="eastAsia" w:hAnsi="宋体"/>
          <w:color w:val="000000" w:themeColor="text1"/>
          <w:highlight w:val="none"/>
          <w14:textFill>
            <w14:solidFill>
              <w14:schemeClr w14:val="tx1"/>
            </w14:solidFill>
          </w14:textFill>
        </w:rPr>
        <w:t>七、磋商的步骤</w:t>
      </w:r>
      <w:bookmarkEnd w:id="133"/>
      <w:bookmarkEnd w:id="134"/>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5" w:name="_Toc4209"/>
      <w:bookmarkStart w:id="136" w:name="_Toc464632127"/>
      <w:r>
        <w:rPr>
          <w:rFonts w:hint="eastAsia" w:hAnsi="宋体"/>
          <w:color w:val="000000" w:themeColor="text1"/>
          <w:highlight w:val="none"/>
          <w14:textFill>
            <w14:solidFill>
              <w14:schemeClr w14:val="tx1"/>
            </w14:solidFill>
          </w14:textFill>
        </w:rPr>
        <w:t>八、确定成交供应商办法</w:t>
      </w:r>
      <w:bookmarkEnd w:id="135"/>
      <w:bookmarkEnd w:id="136"/>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7" w:name="_Toc24113"/>
      <w:bookmarkStart w:id="138" w:name="_Toc464632128"/>
      <w:r>
        <w:rPr>
          <w:rFonts w:hint="eastAsia" w:ascii="宋体" w:hAnsi="宋体"/>
          <w:color w:val="000000" w:themeColor="text1"/>
          <w:szCs w:val="21"/>
          <w:highlight w:val="none"/>
          <w14:textFill>
            <w14:solidFill>
              <w14:schemeClr w14:val="tx1"/>
            </w14:solidFill>
          </w14:textFill>
        </w:rPr>
        <w:t>九、质疑</w:t>
      </w:r>
      <w:bookmarkEnd w:id="137"/>
      <w:bookmarkEnd w:id="138"/>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39" w:name="_Toc464632129"/>
      <w:bookmarkStart w:id="140" w:name="_Toc345675374"/>
      <w:bookmarkStart w:id="141" w:name="_Toc15262"/>
      <w:bookmarkStart w:id="142" w:name="_Toc322033397"/>
      <w:r>
        <w:rPr>
          <w:rFonts w:hint="eastAsia" w:ascii="宋体" w:hAnsi="宋体"/>
          <w:color w:val="000000" w:themeColor="text1"/>
          <w:szCs w:val="21"/>
          <w:highlight w:val="none"/>
          <w14:textFill>
            <w14:solidFill>
              <w14:schemeClr w14:val="tx1"/>
            </w14:solidFill>
          </w14:textFill>
        </w:rPr>
        <w:t>十、成交服务费</w:t>
      </w:r>
      <w:bookmarkEnd w:id="139"/>
      <w:bookmarkEnd w:id="140"/>
      <w:bookmarkEnd w:id="141"/>
      <w:bookmarkEnd w:id="142"/>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43" w:name="_Toc464632131"/>
      <w:bookmarkStart w:id="144" w:name="_Toc25276"/>
      <w:bookmarkStart w:id="145" w:name="_Toc536594109"/>
      <w:r>
        <w:rPr>
          <w:rFonts w:hint="eastAsia" w:ascii="宋体" w:hAnsi="宋体"/>
          <w:color w:val="000000" w:themeColor="text1"/>
          <w:szCs w:val="21"/>
          <w:highlight w:val="none"/>
          <w14:textFill>
            <w14:solidFill>
              <w14:schemeClr w14:val="tx1"/>
            </w14:solidFill>
          </w14:textFill>
        </w:rPr>
        <w:t>十一、合同的订立和履行</w:t>
      </w:r>
      <w:bookmarkEnd w:id="143"/>
      <w:bookmarkEnd w:id="144"/>
    </w:p>
    <w:bookmarkEnd w:id="145"/>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46" w:name="_Toc13538"/>
      <w:bookmarkStart w:id="147" w:name="_Toc464632132"/>
      <w:bookmarkStart w:id="148" w:name="_Toc345675376"/>
      <w:bookmarkStart w:id="149" w:name="_Toc322033399"/>
      <w:r>
        <w:rPr>
          <w:rFonts w:hint="eastAsia" w:ascii="宋体" w:hAnsi="宋体"/>
          <w:color w:val="000000" w:themeColor="text1"/>
          <w:szCs w:val="21"/>
          <w:highlight w:val="none"/>
          <w14:textFill>
            <w14:solidFill>
              <w14:schemeClr w14:val="tx1"/>
            </w14:solidFill>
          </w14:textFill>
        </w:rPr>
        <w:t>十二、适用法律</w:t>
      </w:r>
      <w:bookmarkEnd w:id="146"/>
      <w:bookmarkEnd w:id="147"/>
      <w:bookmarkEnd w:id="148"/>
      <w:bookmarkEnd w:id="149"/>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0" w:name="_Toc5858"/>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0"/>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30分</w:t>
            </w:r>
          </w:p>
        </w:tc>
      </w:tr>
    </w:tbl>
    <w:p w14:paraId="533730F6">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p w14:paraId="01CF2061">
      <w:pPr>
        <w:rPr>
          <w:color w:val="000000" w:themeColor="text1"/>
          <w:highlight w:val="none"/>
          <w14:textFill>
            <w14:solidFill>
              <w14:schemeClr w14:val="tx1"/>
            </w14:solidFill>
          </w14:textFill>
        </w:rPr>
      </w:pPr>
    </w:p>
    <w:tbl>
      <w:tblPr>
        <w:tblStyle w:val="52"/>
        <w:tblW w:w="9564" w:type="dxa"/>
        <w:jc w:val="center"/>
        <w:shd w:val="clear" w:color="auto" w:fill="FFFFFF"/>
        <w:tblLayout w:type="fixed"/>
        <w:tblCellMar>
          <w:top w:w="0" w:type="dxa"/>
          <w:left w:w="0" w:type="dxa"/>
          <w:bottom w:w="0" w:type="dxa"/>
          <w:right w:w="0" w:type="dxa"/>
        </w:tblCellMar>
      </w:tblPr>
      <w:tblGrid>
        <w:gridCol w:w="664"/>
        <w:gridCol w:w="1817"/>
        <w:gridCol w:w="750"/>
        <w:gridCol w:w="6333"/>
      </w:tblGrid>
      <w:tr w14:paraId="1164A7E6">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0AF6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1FA84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FA59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BF46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8986547">
        <w:tblPrEx>
          <w:tblCellMar>
            <w:top w:w="0" w:type="dxa"/>
            <w:left w:w="0" w:type="dxa"/>
            <w:bottom w:w="0" w:type="dxa"/>
            <w:right w:w="0" w:type="dxa"/>
          </w:tblCellMar>
        </w:tblPrEx>
        <w:trPr>
          <w:cantSplit/>
          <w:trHeight w:val="1454"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8FA9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8E640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对招标文件技术要求的响应程度</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66EC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B267DA2">
            <w:pPr>
              <w:spacing w:line="320" w:lineRule="exact"/>
              <w:ind w:left="0" w:firstLine="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根据各</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供应商</w:t>
            </w:r>
            <w:r>
              <w:rPr>
                <w:rFonts w:hint="eastAsia" w:ascii="宋体" w:hAnsi="宋体" w:eastAsia="宋体" w:cs="宋体"/>
                <w:b w:val="0"/>
                <w:bCs w:val="0"/>
                <w:color w:val="000000" w:themeColor="text1"/>
                <w:sz w:val="21"/>
                <w:szCs w:val="21"/>
                <w:highlight w:val="none"/>
                <w14:textFill>
                  <w14:solidFill>
                    <w14:schemeClr w14:val="tx1"/>
                  </w14:solidFill>
                </w14:textFill>
              </w:rPr>
              <w:t>提交的</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b w:val="0"/>
                <w:bCs w:val="0"/>
                <w:color w:val="000000" w:themeColor="text1"/>
                <w:sz w:val="21"/>
                <w:szCs w:val="21"/>
                <w:highlight w:val="none"/>
                <w14:textFill>
                  <w14:solidFill>
                    <w14:schemeClr w14:val="tx1"/>
                  </w14:solidFill>
                </w14:textFill>
              </w:rPr>
              <w:t>文件对应</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磋商</w:t>
            </w:r>
            <w:r>
              <w:rPr>
                <w:rFonts w:hint="eastAsia" w:ascii="宋体" w:hAnsi="宋体" w:eastAsia="宋体" w:cs="宋体"/>
                <w:b w:val="0"/>
                <w:bCs w:val="0"/>
                <w:color w:val="000000" w:themeColor="text1"/>
                <w:sz w:val="21"/>
                <w:szCs w:val="21"/>
                <w:highlight w:val="none"/>
                <w14:textFill>
                  <w14:solidFill>
                    <w14:schemeClr w14:val="tx1"/>
                  </w14:solidFill>
                </w14:textFill>
              </w:rPr>
              <w:t>文件的技术要求等响应情况进行比较评分，完全满足或优于</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磋商</w:t>
            </w:r>
            <w:r>
              <w:rPr>
                <w:rFonts w:hint="eastAsia" w:ascii="宋体" w:hAnsi="宋体" w:eastAsia="宋体" w:cs="宋体"/>
                <w:b w:val="0"/>
                <w:bCs w:val="0"/>
                <w:color w:val="000000" w:themeColor="text1"/>
                <w:sz w:val="21"/>
                <w:szCs w:val="21"/>
                <w:highlight w:val="none"/>
                <w14:textFill>
                  <w14:solidFill>
                    <w14:schemeClr w14:val="tx1"/>
                  </w14:solidFill>
                </w14:textFill>
              </w:rPr>
              <w:t>文件要求的得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b w:val="0"/>
                <w:bCs w:val="0"/>
                <w:color w:val="000000" w:themeColor="text1"/>
                <w:sz w:val="21"/>
                <w:szCs w:val="21"/>
                <w:highlight w:val="none"/>
                <w14:textFill>
                  <w14:solidFill>
                    <w14:schemeClr w14:val="tx1"/>
                  </w14:solidFill>
                </w14:textFill>
              </w:rPr>
              <w:t>分。</w:t>
            </w:r>
          </w:p>
          <w:p w14:paraId="58459ECB">
            <w:pPr>
              <w:pBdr>
                <w:top w:val="none" w:color="auto" w:sz="0" w:space="0"/>
                <w:left w:val="none" w:color="auto" w:sz="0" w:space="0"/>
                <w:bottom w:val="none" w:color="auto" w:sz="0" w:space="0"/>
                <w:right w:val="none" w:color="auto" w:sz="0" w:space="0"/>
                <w:between w:val="none" w:color="auto" w:sz="0" w:space="0"/>
              </w:pBdr>
              <w:spacing w:line="320" w:lineRule="exact"/>
              <w:ind w:left="0" w:firstLine="0" w:firstLineChars="0"/>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本项目技术要求中带“▲”的为重要技术参数，未响应或不满足，每项扣</w:t>
            </w:r>
            <w:r>
              <w:rPr>
                <w:rFonts w:hint="eastAsia" w:ascii="宋体" w:hAnsi="宋体" w:cs="宋体"/>
                <w:strike w:val="0"/>
                <w:dstrike w:val="0"/>
                <w:color w:val="000000" w:themeColor="text1"/>
                <w:kern w:val="2"/>
                <w:szCs w:val="21"/>
                <w:highlight w:val="none"/>
                <w:lang w:val="en-US" w:eastAsia="zh-CN"/>
                <w14:textFill>
                  <w14:solidFill>
                    <w14:schemeClr w14:val="tx1"/>
                  </w14:solidFill>
                </w14:textFill>
              </w:rPr>
              <w:t>1</w:t>
            </w:r>
            <w:r>
              <w:rPr>
                <w:rFonts w:hint="eastAsia" w:ascii="宋体" w:hAnsi="宋体" w:eastAsia="宋体" w:cs="宋体"/>
                <w:strike w:val="0"/>
                <w:dstrike w:val="0"/>
                <w:color w:val="000000" w:themeColor="text1"/>
                <w:kern w:val="2"/>
                <w:szCs w:val="21"/>
                <w:highlight w:val="none"/>
                <w:lang w:val="en-US" w:eastAsia="zh-CN"/>
                <w14:textFill>
                  <w14:solidFill>
                    <w14:schemeClr w14:val="tx1"/>
                  </w14:solidFill>
                </w14:textFill>
              </w:rPr>
              <w:t>分</w:t>
            </w:r>
            <w:r>
              <w:rPr>
                <w:rFonts w:hint="eastAsia" w:ascii="宋体" w:hAnsi="宋体" w:eastAsia="宋体" w:cs="宋体"/>
                <w:color w:val="000000" w:themeColor="text1"/>
                <w:kern w:val="2"/>
                <w:szCs w:val="21"/>
                <w:highlight w:val="none"/>
                <w14:textFill>
                  <w14:solidFill>
                    <w14:schemeClr w14:val="tx1"/>
                  </w14:solidFill>
                </w14:textFill>
              </w:rPr>
              <w:t>。</w:t>
            </w:r>
          </w:p>
          <w:p w14:paraId="7FEC2948">
            <w:pPr>
              <w:spacing w:line="3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76F6A313">
        <w:tblPrEx>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06EC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38AF1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项目实施方案</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C42F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EEFE3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根据</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供应商</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的项目实施方案进行综合评审： </w:t>
            </w:r>
          </w:p>
          <w:p w14:paraId="24955A6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详细完整</w:t>
            </w:r>
            <w:r>
              <w:rPr>
                <w:rFonts w:hint="eastAsia" w:ascii="宋体" w:hAnsi="宋体" w:eastAsia="宋体" w:cs="宋体"/>
                <w:b w:val="0"/>
                <w:bCs w:val="0"/>
                <w:color w:val="000000" w:themeColor="text1"/>
                <w:sz w:val="21"/>
                <w:szCs w:val="21"/>
                <w:highlight w:val="none"/>
                <w14:textFill>
                  <w14:solidFill>
                    <w14:schemeClr w14:val="tx1"/>
                  </w14:solidFill>
                </w14:textFill>
              </w:rPr>
              <w:t>、可行性高、操作性强，</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优于或满足采购需求的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3CAFEA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项目实施方案较</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详细完整</w:t>
            </w:r>
            <w:r>
              <w:rPr>
                <w:rFonts w:hint="eastAsia" w:ascii="宋体" w:hAnsi="宋体" w:eastAsia="宋体" w:cs="宋体"/>
                <w:b w:val="0"/>
                <w:bCs w:val="0"/>
                <w:color w:val="000000" w:themeColor="text1"/>
                <w:sz w:val="21"/>
                <w:szCs w:val="21"/>
                <w:highlight w:val="none"/>
                <w14:textFill>
                  <w14:solidFill>
                    <w14:schemeClr w14:val="tx1"/>
                  </w14:solidFill>
                </w14:textFill>
              </w:rPr>
              <w:t>、可行性较高、操作性较强，</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5D528F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项目实施方案基本合理、可行性一般</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1BC2FDD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b w:val="0"/>
                <w:bCs w:val="0"/>
                <w:color w:val="000000" w:themeColor="text1"/>
                <w:sz w:val="21"/>
                <w:szCs w:val="21"/>
                <w:highlight w:val="none"/>
                <w14:textFill>
                  <w14:solidFill>
                    <w14:schemeClr w14:val="tx1"/>
                  </w14:solidFill>
                </w14:textFill>
              </w:rPr>
              <w:t>合理、可行性</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不足</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未能</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33456B0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不提供不得分。</w:t>
            </w:r>
          </w:p>
        </w:tc>
      </w:tr>
      <w:tr w14:paraId="1B29C3D8">
        <w:tblPrEx>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15BAC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563BC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质量保障措施方案</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37301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23AC56C">
            <w:pPr>
              <w:keepNext w:val="0"/>
              <w:keepLines w:val="0"/>
              <w:pageBreakBefore w:val="0"/>
              <w:widowControl w:val="0"/>
              <w:tabs>
                <w:tab w:val="left" w:pos="720"/>
              </w:tabs>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根据供应商提供项目质量保障措施方案进行评审：</w:t>
            </w:r>
          </w:p>
          <w:p w14:paraId="0486282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1.质量保证措施方案具体、可操作性强、合理可行，</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分； </w:t>
            </w:r>
          </w:p>
          <w:p w14:paraId="07FC23C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2.质量保证措施方案基本完整但不够详细、有一定的可操作性、基本合</w:t>
            </w:r>
            <w:r>
              <w:rPr>
                <w:rFonts w:hint="eastAsia" w:ascii="宋体" w:hAnsi="宋体" w:eastAsia="宋体" w:cs="宋体"/>
                <w:color w:val="000000" w:themeColor="text1"/>
                <w:sz w:val="21"/>
                <w:szCs w:val="21"/>
                <w:highlight w:val="none"/>
                <w:lang w:val="en-US" w:eastAsia="zh-CN"/>
                <w14:textFill>
                  <w14:solidFill>
                    <w14:schemeClr w14:val="tx1"/>
                  </w14:solidFill>
                </w14:textFill>
              </w:rPr>
              <w:t>理可行，基本满足采购需求的，得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53EF491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质量保证措施方案不够具体、可操作性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低</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、有一定的可行性但不足</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037F574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4.质量保证措施方案不具体，可操作性不足，不能满足采购需求的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得1分。</w:t>
            </w:r>
          </w:p>
          <w:p w14:paraId="6786001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66B8FAB0">
        <w:tblPrEx>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D4597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ACFC0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“身心反馈音乐放松系统”</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现场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实物演示</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BAC8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10分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2EF89C4">
            <w:pPr>
              <w:keepNext w:val="0"/>
              <w:keepLines w:val="0"/>
              <w:pageBreakBefore w:val="0"/>
              <w:widowControl w:val="0"/>
              <w:numPr>
                <w:ilvl w:val="0"/>
                <w:numId w:val="23"/>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snapToGrid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z w:val="21"/>
                <w:szCs w:val="21"/>
                <w:highlight w:val="none"/>
                <w:lang w:val="en-US" w:eastAsia="zh-CN"/>
                <w14:textFill>
                  <w14:solidFill>
                    <w14:schemeClr w14:val="tx1"/>
                  </w14:solidFill>
                </w14:textFill>
              </w:rPr>
              <w:t>提供检测中心系统操作演示</w:t>
            </w:r>
            <w:r>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t>，得2分；</w:t>
            </w:r>
          </w:p>
          <w:p w14:paraId="0130974A">
            <w:pPr>
              <w:keepNext w:val="0"/>
              <w:keepLines w:val="0"/>
              <w:pageBreakBefore w:val="0"/>
              <w:widowControl w:val="0"/>
              <w:numPr>
                <w:ilvl w:val="0"/>
                <w:numId w:val="23"/>
              </w:numPr>
              <w:kinsoku/>
              <w:wordWrap/>
              <w:overflowPunct/>
              <w:topLinePunct w:val="0"/>
              <w:autoSpaceDE/>
              <w:autoSpaceDN/>
              <w:bidi w:val="0"/>
              <w:adjustRightInd/>
              <w:snapToGrid/>
              <w:spacing w:line="320" w:lineRule="exact"/>
              <w:jc w:val="left"/>
              <w:textAlignment w:val="auto"/>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snapToGrid w:val="0"/>
                <w:color w:val="000000" w:themeColor="text1"/>
                <w:sz w:val="21"/>
                <w:szCs w:val="21"/>
                <w:highlight w:val="none"/>
                <w:lang w:val="en-US" w:eastAsia="zh-CN"/>
                <w14:textFill>
                  <w14:solidFill>
                    <w14:schemeClr w14:val="tx1"/>
                  </w14:solidFill>
                </w14:textFill>
              </w:rPr>
              <w:t>提供学习中心系统操作演示</w:t>
            </w:r>
            <w:r>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t>，得2分；</w:t>
            </w:r>
          </w:p>
          <w:p w14:paraId="40A1C37D">
            <w:pPr>
              <w:keepNext w:val="0"/>
              <w:keepLines w:val="0"/>
              <w:pageBreakBefore w:val="0"/>
              <w:widowControl w:val="0"/>
              <w:numPr>
                <w:ilvl w:val="0"/>
                <w:numId w:val="23"/>
              </w:numPr>
              <w:kinsoku/>
              <w:wordWrap/>
              <w:overflowPunct/>
              <w:topLinePunct w:val="0"/>
              <w:autoSpaceDE/>
              <w:autoSpaceDN/>
              <w:bidi w:val="0"/>
              <w:adjustRightInd/>
              <w:snapToGrid/>
              <w:spacing w:line="320" w:lineRule="exact"/>
              <w:jc w:val="left"/>
              <w:textAlignment w:val="auto"/>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snapToGrid w:val="0"/>
                <w:color w:val="000000" w:themeColor="text1"/>
                <w:sz w:val="21"/>
                <w:szCs w:val="21"/>
                <w:highlight w:val="none"/>
                <w:lang w:val="en-US" w:eastAsia="zh-CN"/>
                <w14:textFill>
                  <w14:solidFill>
                    <w14:schemeClr w14:val="tx1"/>
                  </w14:solidFill>
                </w14:textFill>
              </w:rPr>
              <w:t>提供调节中心系统操作演示</w:t>
            </w:r>
            <w:r>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t>，得2分；</w:t>
            </w:r>
          </w:p>
          <w:p w14:paraId="5F7D983A">
            <w:pPr>
              <w:keepNext w:val="0"/>
              <w:keepLines w:val="0"/>
              <w:pageBreakBefore w:val="0"/>
              <w:widowControl w:val="0"/>
              <w:numPr>
                <w:ilvl w:val="0"/>
                <w:numId w:val="23"/>
              </w:numPr>
              <w:kinsoku/>
              <w:wordWrap/>
              <w:overflowPunct/>
              <w:topLinePunct w:val="0"/>
              <w:autoSpaceDE/>
              <w:autoSpaceDN/>
              <w:bidi w:val="0"/>
              <w:adjustRightInd/>
              <w:snapToGrid/>
              <w:spacing w:line="320" w:lineRule="exact"/>
              <w:jc w:val="left"/>
              <w:textAlignment w:val="auto"/>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snapToGrid w:val="0"/>
                <w:color w:val="000000" w:themeColor="text1"/>
                <w:sz w:val="21"/>
                <w:szCs w:val="21"/>
                <w:highlight w:val="none"/>
                <w:lang w:val="en-US" w:eastAsia="zh-CN"/>
                <w14:textFill>
                  <w14:solidFill>
                    <w14:schemeClr w14:val="tx1"/>
                  </w14:solidFill>
                </w14:textFill>
              </w:rPr>
              <w:t>提供训练中心系统操作演示</w:t>
            </w:r>
            <w:r>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t>，得2分；</w:t>
            </w:r>
          </w:p>
          <w:p w14:paraId="6BFEBDA8">
            <w:pPr>
              <w:keepNext w:val="0"/>
              <w:keepLines w:val="0"/>
              <w:pageBreakBefore w:val="0"/>
              <w:widowControl w:val="0"/>
              <w:numPr>
                <w:ilvl w:val="0"/>
                <w:numId w:val="23"/>
              </w:numPr>
              <w:kinsoku/>
              <w:wordWrap/>
              <w:overflowPunct/>
              <w:topLinePunct w:val="0"/>
              <w:autoSpaceDE/>
              <w:autoSpaceDN/>
              <w:bidi w:val="0"/>
              <w:adjustRightInd/>
              <w:snapToGrid/>
              <w:spacing w:line="320" w:lineRule="exact"/>
              <w:jc w:val="left"/>
              <w:textAlignment w:val="auto"/>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snapToGrid w:val="0"/>
                <w:color w:val="000000" w:themeColor="text1"/>
                <w:sz w:val="21"/>
                <w:szCs w:val="21"/>
                <w:highlight w:val="none"/>
                <w:lang w:val="en-US" w:eastAsia="zh-CN"/>
                <w14:textFill>
                  <w14:solidFill>
                    <w14:schemeClr w14:val="tx1"/>
                  </w14:solidFill>
                </w14:textFill>
              </w:rPr>
              <w:t>提供档案中心系统操作演示</w:t>
            </w:r>
            <w:r>
              <w:rPr>
                <w:rFonts w:hint="eastAsia" w:ascii="宋体" w:hAnsi="宋体" w:cs="宋体"/>
                <w:b w:val="0"/>
                <w:bCs/>
                <w:i w:val="0"/>
                <w:iCs w:val="0"/>
                <w:color w:val="000000" w:themeColor="text1"/>
                <w:kern w:val="0"/>
                <w:sz w:val="21"/>
                <w:szCs w:val="21"/>
                <w:highlight w:val="none"/>
                <w:u w:val="none"/>
                <w:lang w:val="en-US" w:eastAsia="zh-CN" w:bidi="ar"/>
                <w14:textFill>
                  <w14:solidFill>
                    <w14:schemeClr w14:val="tx1"/>
                  </w14:solidFill>
                </w14:textFill>
              </w:rPr>
              <w:t>，得2分；</w:t>
            </w:r>
          </w:p>
          <w:p w14:paraId="319EB4E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snapToGrid w:val="0"/>
                <w:color w:val="000000" w:themeColor="text1"/>
                <w:sz w:val="21"/>
                <w:szCs w:val="21"/>
                <w:highlight w:val="none"/>
                <w14:textFill>
                  <w14:solidFill>
                    <w14:schemeClr w14:val="tx1"/>
                  </w14:solidFill>
                </w14:textFill>
              </w:rPr>
              <w:t>（演示时间</w:t>
            </w:r>
            <w:r>
              <w:rPr>
                <w:rFonts w:hint="eastAsia" w:ascii="宋体" w:hAnsi="宋体" w:eastAsia="宋体" w:cs="宋体"/>
                <w:b/>
                <w:snapToGrid w:val="0"/>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
                <w:snapToGrid w:val="0"/>
                <w:color w:val="000000" w:themeColor="text1"/>
                <w:sz w:val="21"/>
                <w:szCs w:val="21"/>
                <w:highlight w:val="none"/>
                <w14:textFill>
                  <w14:solidFill>
                    <w14:schemeClr w14:val="tx1"/>
                  </w14:solidFill>
                </w14:textFill>
              </w:rPr>
              <w:t>分钟，不含专家评委提问时间，不能提供演示的</w:t>
            </w:r>
            <w:r>
              <w:rPr>
                <w:rFonts w:hint="eastAsia" w:ascii="宋体" w:hAnsi="宋体" w:cs="宋体"/>
                <w:b/>
                <w:snapToGrid w:val="0"/>
                <w:color w:val="000000" w:themeColor="text1"/>
                <w:sz w:val="21"/>
                <w:szCs w:val="21"/>
                <w:highlight w:val="none"/>
                <w:lang w:val="en-US" w:eastAsia="zh-CN"/>
                <w14:textFill>
                  <w14:solidFill>
                    <w14:schemeClr w14:val="tx1"/>
                  </w14:solidFill>
                </w14:textFill>
              </w:rPr>
              <w:t>或演示功能不满足需求的</w:t>
            </w:r>
            <w:r>
              <w:rPr>
                <w:rFonts w:hint="eastAsia" w:ascii="宋体" w:hAnsi="宋体" w:eastAsia="宋体" w:cs="宋体"/>
                <w:b/>
                <w:snapToGrid w:val="0"/>
                <w:color w:val="000000" w:themeColor="text1"/>
                <w:sz w:val="21"/>
                <w:szCs w:val="21"/>
                <w:highlight w:val="none"/>
                <w14:textFill>
                  <w14:solidFill>
                    <w14:schemeClr w14:val="tx1"/>
                  </w14:solidFill>
                </w14:textFill>
              </w:rPr>
              <w:t>不得分。）</w:t>
            </w:r>
          </w:p>
        </w:tc>
      </w:tr>
      <w:tr w14:paraId="279BBFB7">
        <w:tblPrEx>
          <w:tblCellMar>
            <w:top w:w="0" w:type="dxa"/>
            <w:left w:w="0" w:type="dxa"/>
            <w:bottom w:w="0" w:type="dxa"/>
            <w:right w:w="0" w:type="dxa"/>
          </w:tblCellMar>
        </w:tblPrEx>
        <w:trPr>
          <w:cantSplit/>
          <w:trHeight w:val="527" w:hRule="atLeast"/>
          <w:jc w:val="center"/>
        </w:trPr>
        <w:tc>
          <w:tcPr>
            <w:tcW w:w="2481"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29905F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A8D8E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9B2818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0C1811AD">
      <w:pPr>
        <w:rPr>
          <w:color w:val="000000" w:themeColor="text1"/>
          <w:highlight w:val="none"/>
          <w14:textFill>
            <w14:solidFill>
              <w14:schemeClr w14:val="tx1"/>
            </w14:solidFill>
          </w14:textFill>
        </w:rPr>
      </w:pP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817"/>
        <w:gridCol w:w="767"/>
        <w:gridCol w:w="6306"/>
      </w:tblGrid>
      <w:tr w14:paraId="5963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tcMar>
              <w:top w:w="0" w:type="dxa"/>
              <w:left w:w="108" w:type="dxa"/>
              <w:bottom w:w="0" w:type="dxa"/>
              <w:right w:w="108" w:type="dxa"/>
            </w:tcMar>
            <w:vAlign w:val="center"/>
          </w:tcPr>
          <w:p w14:paraId="0A21688F">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1817" w:type="dxa"/>
            <w:tcMar>
              <w:top w:w="0" w:type="dxa"/>
              <w:left w:w="108" w:type="dxa"/>
              <w:bottom w:w="0" w:type="dxa"/>
              <w:right w:w="108" w:type="dxa"/>
            </w:tcMar>
            <w:vAlign w:val="center"/>
          </w:tcPr>
          <w:p w14:paraId="31914BA0">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评审内容</w:t>
            </w:r>
          </w:p>
        </w:tc>
        <w:tc>
          <w:tcPr>
            <w:tcW w:w="767" w:type="dxa"/>
            <w:tcMar>
              <w:top w:w="0" w:type="dxa"/>
              <w:left w:w="108" w:type="dxa"/>
              <w:bottom w:w="0" w:type="dxa"/>
              <w:right w:w="108" w:type="dxa"/>
            </w:tcMar>
            <w:vAlign w:val="center"/>
          </w:tcPr>
          <w:p w14:paraId="653FE5B2">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分值</w:t>
            </w:r>
          </w:p>
        </w:tc>
        <w:tc>
          <w:tcPr>
            <w:tcW w:w="6306" w:type="dxa"/>
            <w:tcMar>
              <w:top w:w="0" w:type="dxa"/>
              <w:left w:w="108" w:type="dxa"/>
              <w:bottom w:w="0" w:type="dxa"/>
              <w:right w:w="108" w:type="dxa"/>
            </w:tcMar>
            <w:vAlign w:val="center"/>
          </w:tcPr>
          <w:p w14:paraId="6F56760D">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r>
      <w:tr w14:paraId="3AB3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00" w:hRule="atLeast"/>
          <w:jc w:val="center"/>
        </w:trPr>
        <w:tc>
          <w:tcPr>
            <w:tcW w:w="772" w:type="dxa"/>
            <w:tcMar>
              <w:top w:w="0" w:type="dxa"/>
              <w:left w:w="108" w:type="dxa"/>
              <w:bottom w:w="0" w:type="dxa"/>
              <w:right w:w="108" w:type="dxa"/>
            </w:tcMar>
            <w:vAlign w:val="center"/>
          </w:tcPr>
          <w:p w14:paraId="5B840942">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1817" w:type="dxa"/>
            <w:tcMar>
              <w:top w:w="0" w:type="dxa"/>
              <w:left w:w="108" w:type="dxa"/>
              <w:bottom w:w="0" w:type="dxa"/>
              <w:right w:w="108" w:type="dxa"/>
            </w:tcMar>
            <w:vAlign w:val="center"/>
          </w:tcPr>
          <w:p w14:paraId="0B4297FC">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同类项目</w:t>
            </w:r>
            <w:r>
              <w:rPr>
                <w:rFonts w:hint="eastAsia" w:ascii="宋体" w:hAnsi="宋体" w:eastAsia="宋体" w:cs="宋体"/>
                <w:b w:val="0"/>
                <w:bCs w:val="0"/>
                <w:color w:val="000000" w:themeColor="text1"/>
                <w:sz w:val="21"/>
                <w:szCs w:val="21"/>
                <w:highlight w:val="none"/>
                <w14:textFill>
                  <w14:solidFill>
                    <w14:schemeClr w14:val="tx1"/>
                  </w14:solidFill>
                </w14:textFill>
              </w:rPr>
              <w:t>业绩</w:t>
            </w:r>
          </w:p>
        </w:tc>
        <w:tc>
          <w:tcPr>
            <w:tcW w:w="767" w:type="dxa"/>
            <w:tcMar>
              <w:top w:w="0" w:type="dxa"/>
              <w:left w:w="108" w:type="dxa"/>
              <w:bottom w:w="0" w:type="dxa"/>
              <w:right w:w="108" w:type="dxa"/>
            </w:tcMar>
            <w:vAlign w:val="center"/>
          </w:tcPr>
          <w:p w14:paraId="47B68FE1">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06" w:type="dxa"/>
            <w:tcMar>
              <w:top w:w="0" w:type="dxa"/>
              <w:left w:w="108" w:type="dxa"/>
              <w:bottom w:w="0" w:type="dxa"/>
              <w:right w:w="108" w:type="dxa"/>
            </w:tcMar>
            <w:vAlign w:val="center"/>
          </w:tcPr>
          <w:p w14:paraId="7DEFDA3B">
            <w:pPr>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202</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年1月1日至今（以合同签订时间为准）的同类项目业绩，每提供一个得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05B91CF">
            <w:pPr>
              <w:spacing w:line="360" w:lineRule="exact"/>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提供有效合同</w:t>
            </w:r>
            <w:r>
              <w:rPr>
                <w:rFonts w:hint="eastAsia" w:ascii="宋体" w:hAnsi="宋体" w:cs="宋体"/>
                <w:color w:val="000000" w:themeColor="text1"/>
                <w:sz w:val="21"/>
                <w:szCs w:val="21"/>
                <w:highlight w:val="none"/>
                <w:lang w:val="en-US" w:eastAsia="zh-CN"/>
                <w14:textFill>
                  <w14:solidFill>
                    <w14:schemeClr w14:val="tx1"/>
                  </w14:solidFill>
                </w14:textFill>
              </w:rPr>
              <w:t>复印件加盖</w:t>
            </w: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供应商</w:t>
            </w:r>
            <w:r>
              <w:rPr>
                <w:rFonts w:hint="eastAsia" w:ascii="宋体" w:hAnsi="宋体" w:cs="宋体"/>
                <w:color w:val="000000" w:themeColor="text1"/>
                <w:sz w:val="21"/>
                <w:szCs w:val="21"/>
                <w:highlight w:val="none"/>
                <w:lang w:val="en-US" w:eastAsia="zh-CN"/>
                <w14:textFill>
                  <w14:solidFill>
                    <w14:schemeClr w14:val="tx1"/>
                  </w14:solidFill>
                </w14:textFill>
              </w:rPr>
              <w:t>公章</w:t>
            </w:r>
            <w:r>
              <w:rPr>
                <w:rFonts w:hint="eastAsia" w:ascii="宋体" w:hAnsi="宋体" w:eastAsia="宋体" w:cs="宋体"/>
                <w:color w:val="000000" w:themeColor="text1"/>
                <w:sz w:val="21"/>
                <w:szCs w:val="21"/>
                <w:highlight w:val="none"/>
                <w14:textFill>
                  <w14:solidFill>
                    <w14:schemeClr w14:val="tx1"/>
                  </w14:solidFill>
                </w14:textFill>
              </w:rPr>
              <w:t>，否则不得分。</w:t>
            </w:r>
          </w:p>
        </w:tc>
      </w:tr>
      <w:tr w14:paraId="24AD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tcMar>
              <w:top w:w="0" w:type="dxa"/>
              <w:left w:w="108" w:type="dxa"/>
              <w:bottom w:w="0" w:type="dxa"/>
              <w:right w:w="108" w:type="dxa"/>
            </w:tcMar>
            <w:vAlign w:val="center"/>
          </w:tcPr>
          <w:p w14:paraId="154DBFB0">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p>
        </w:tc>
        <w:tc>
          <w:tcPr>
            <w:tcW w:w="1817" w:type="dxa"/>
            <w:tcMar>
              <w:top w:w="0" w:type="dxa"/>
              <w:left w:w="108" w:type="dxa"/>
              <w:bottom w:w="0" w:type="dxa"/>
              <w:right w:w="108" w:type="dxa"/>
            </w:tcMar>
            <w:vAlign w:val="center"/>
          </w:tcPr>
          <w:p w14:paraId="10036D4B">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 xml:space="preserve">培训方案 </w:t>
            </w:r>
          </w:p>
        </w:tc>
        <w:tc>
          <w:tcPr>
            <w:tcW w:w="767" w:type="dxa"/>
            <w:tcMar>
              <w:top w:w="0" w:type="dxa"/>
              <w:left w:w="108" w:type="dxa"/>
              <w:bottom w:w="0" w:type="dxa"/>
              <w:right w:w="108" w:type="dxa"/>
            </w:tcMar>
            <w:vAlign w:val="center"/>
          </w:tcPr>
          <w:p w14:paraId="086C59AC">
            <w:pPr>
              <w:jc w:val="center"/>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8分</w:t>
            </w:r>
          </w:p>
        </w:tc>
        <w:tc>
          <w:tcPr>
            <w:tcW w:w="6306" w:type="dxa"/>
            <w:tcMar>
              <w:top w:w="0" w:type="dxa"/>
              <w:left w:w="108" w:type="dxa"/>
              <w:bottom w:w="0" w:type="dxa"/>
              <w:right w:w="108" w:type="dxa"/>
            </w:tcMar>
            <w:vAlign w:val="center"/>
          </w:tcPr>
          <w:p w14:paraId="4AFDCF4D">
            <w:pPr>
              <w:spacing w:line="360" w:lineRule="exact"/>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根据</w:t>
            </w: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供应商</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 xml:space="preserve">针对本项目的培训方案进行评审： </w:t>
            </w:r>
          </w:p>
          <w:p w14:paraId="1D5D8B7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1.培训方案具体、可操作性强、合理可行，</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分； </w:t>
            </w:r>
          </w:p>
          <w:p w14:paraId="3F5DC05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2.培训方案基本完整但不够详细、有一定的可操作性、基本合</w:t>
            </w:r>
            <w:r>
              <w:rPr>
                <w:rFonts w:hint="eastAsia" w:ascii="宋体" w:hAnsi="宋体" w:eastAsia="宋体" w:cs="宋体"/>
                <w:color w:val="000000" w:themeColor="text1"/>
                <w:sz w:val="21"/>
                <w:szCs w:val="21"/>
                <w:highlight w:val="none"/>
                <w:lang w:val="en-US" w:eastAsia="zh-CN"/>
                <w14:textFill>
                  <w14:solidFill>
                    <w14:schemeClr w14:val="tx1"/>
                  </w14:solidFill>
                </w14:textFill>
              </w:rPr>
              <w:t>理可行，基本满足采购需求的，得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44B49B4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3.培训方案</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不够具体、可操作性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低</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、有一定的可行性但不足</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4D5A0BC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4.培训方案不具体，可操作性不足，不能满足采购需求的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得1分。</w:t>
            </w:r>
          </w:p>
          <w:p w14:paraId="1A6B93BB">
            <w:pPr>
              <w:numPr>
                <w:ilvl w:val="0"/>
                <w:numId w:val="0"/>
              </w:numPr>
              <w:spacing w:line="360" w:lineRule="exact"/>
              <w:jc w:val="left"/>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266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tcMar>
              <w:top w:w="0" w:type="dxa"/>
              <w:left w:w="108" w:type="dxa"/>
              <w:bottom w:w="0" w:type="dxa"/>
              <w:right w:w="108" w:type="dxa"/>
            </w:tcMar>
            <w:vAlign w:val="center"/>
          </w:tcPr>
          <w:p w14:paraId="2B1B79F5">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1817" w:type="dxa"/>
            <w:tcMar>
              <w:top w:w="0" w:type="dxa"/>
              <w:left w:w="108" w:type="dxa"/>
              <w:bottom w:w="0" w:type="dxa"/>
              <w:right w:w="108" w:type="dxa"/>
            </w:tcMar>
            <w:vAlign w:val="center"/>
          </w:tcPr>
          <w:p w14:paraId="51ADC84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售后服务</w:t>
            </w:r>
          </w:p>
        </w:tc>
        <w:tc>
          <w:tcPr>
            <w:tcW w:w="767" w:type="dxa"/>
            <w:tcMar>
              <w:top w:w="0" w:type="dxa"/>
              <w:left w:w="108" w:type="dxa"/>
              <w:bottom w:w="0" w:type="dxa"/>
              <w:right w:w="108" w:type="dxa"/>
            </w:tcMar>
            <w:vAlign w:val="center"/>
          </w:tcPr>
          <w:p w14:paraId="3B41EFB6">
            <w:pPr>
              <w:spacing w:line="40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8分</w:t>
            </w:r>
          </w:p>
        </w:tc>
        <w:tc>
          <w:tcPr>
            <w:tcW w:w="6306" w:type="dxa"/>
            <w:tcMar>
              <w:top w:w="0" w:type="dxa"/>
              <w:left w:w="108" w:type="dxa"/>
              <w:bottom w:w="0" w:type="dxa"/>
              <w:right w:w="108" w:type="dxa"/>
            </w:tcMar>
            <w:vAlign w:val="center"/>
          </w:tcPr>
          <w:p w14:paraId="58E73B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根据</w:t>
            </w: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针对本项目的售后服务方案进行评审： </w:t>
            </w:r>
          </w:p>
          <w:p w14:paraId="571331F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1.方案完整详实，根据需求提出详细具体的备品备件说明和维护保养计划及措施，售后服务便捷，</w:t>
            </w:r>
            <w:r>
              <w:rPr>
                <w:rFonts w:hint="eastAsia" w:ascii="宋体" w:hAnsi="宋体" w:cs="宋体"/>
                <w:b w:val="0"/>
                <w:bCs w:val="0"/>
                <w:color w:val="000000" w:themeColor="text1"/>
                <w:highlight w:val="none"/>
                <w:lang w:val="en-US" w:eastAsia="zh-CN"/>
                <w14:textFill>
                  <w14:solidFill>
                    <w14:schemeClr w14:val="tx1"/>
                  </w14:solidFill>
                </w14:textFill>
              </w:rPr>
              <w:t>优于或满足采购需求的</w:t>
            </w:r>
            <w:r>
              <w:rPr>
                <w:rFonts w:hint="eastAsia" w:ascii="宋体" w:hAnsi="宋体" w:cs="宋体"/>
                <w:b w:val="0"/>
                <w:bCs w:val="0"/>
                <w:color w:val="000000" w:themeColor="text1"/>
                <w:highlight w:val="none"/>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分； </w:t>
            </w:r>
          </w:p>
          <w:p w14:paraId="472D784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2.方案基本完整，有备品备件说明和维护保养计划及措施，能满足基本售后服务要求，</w:t>
            </w:r>
            <w:r>
              <w:rPr>
                <w:rFonts w:hint="eastAsia" w:ascii="宋体" w:hAnsi="宋体" w:cs="宋体"/>
                <w:b w:val="0"/>
                <w:bCs w:val="0"/>
                <w:color w:val="000000" w:themeColor="text1"/>
                <w:highlight w:val="none"/>
                <w:lang w:val="en-US" w:eastAsia="zh-CN"/>
                <w14:textFill>
                  <w14:solidFill>
                    <w14:schemeClr w14:val="tx1"/>
                  </w14:solidFill>
                </w14:textFill>
              </w:rPr>
              <w:t>基本</w:t>
            </w:r>
            <w:r>
              <w:rPr>
                <w:rFonts w:hint="eastAsia" w:ascii="宋体" w:hAnsi="宋体" w:cs="宋体"/>
                <w:b w:val="0"/>
                <w:bCs w:val="0"/>
                <w:color w:val="000000" w:themeColor="text1"/>
                <w:highlight w:val="none"/>
                <w14:textFill>
                  <w14:solidFill>
                    <w14:schemeClr w14:val="tx1"/>
                  </w14:solidFill>
                </w14:textFill>
              </w:rPr>
              <w:t>满足</w:t>
            </w:r>
            <w:r>
              <w:rPr>
                <w:rFonts w:hint="eastAsia" w:ascii="宋体" w:hAnsi="宋体" w:cs="宋体"/>
                <w:b w:val="0"/>
                <w:bCs w:val="0"/>
                <w:color w:val="000000" w:themeColor="text1"/>
                <w:highlight w:val="none"/>
                <w:lang w:val="en-US" w:eastAsia="zh-CN"/>
                <w14:textFill>
                  <w14:solidFill>
                    <w14:schemeClr w14:val="tx1"/>
                  </w14:solidFill>
                </w14:textFill>
              </w:rPr>
              <w:t>采购需求的</w:t>
            </w:r>
            <w:r>
              <w:rPr>
                <w:rFonts w:hint="eastAsia" w:ascii="宋体" w:hAnsi="宋体" w:cs="宋体"/>
                <w:b w:val="0"/>
                <w:bCs w:val="0"/>
                <w:color w:val="000000" w:themeColor="text1"/>
                <w:highlight w:val="none"/>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分； </w:t>
            </w:r>
          </w:p>
          <w:p w14:paraId="5763030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3.方案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不够</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完整，有备品备件说明和维护保养计划及措施</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但不足</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未能</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满足基本售后服务要求，</w:t>
            </w:r>
            <w:r>
              <w:rPr>
                <w:rFonts w:hint="eastAsia" w:ascii="宋体" w:hAnsi="宋体" w:cs="宋体"/>
                <w:b w:val="0"/>
                <w:bCs w:val="0"/>
                <w:color w:val="000000" w:themeColor="text1"/>
                <w:highlight w:val="none"/>
                <w:lang w:val="en-US" w:eastAsia="zh-CN"/>
                <w14:textFill>
                  <w14:solidFill>
                    <w14:schemeClr w14:val="tx1"/>
                  </w14:solidFill>
                </w14:textFill>
              </w:rPr>
              <w:t>部分</w:t>
            </w:r>
            <w:r>
              <w:rPr>
                <w:rFonts w:hint="eastAsia" w:ascii="宋体" w:hAnsi="宋体" w:cs="宋体"/>
                <w:b w:val="0"/>
                <w:bCs w:val="0"/>
                <w:color w:val="000000" w:themeColor="text1"/>
                <w:highlight w:val="none"/>
                <w14:textFill>
                  <w14:solidFill>
                    <w14:schemeClr w14:val="tx1"/>
                  </w14:solidFill>
                </w14:textFill>
              </w:rPr>
              <w:t>满足</w:t>
            </w:r>
            <w:r>
              <w:rPr>
                <w:rFonts w:hint="eastAsia" w:ascii="宋体" w:hAnsi="宋体" w:cs="宋体"/>
                <w:b w:val="0"/>
                <w:bCs w:val="0"/>
                <w:color w:val="000000" w:themeColor="text1"/>
                <w:highlight w:val="none"/>
                <w:lang w:val="en-US" w:eastAsia="zh-CN"/>
                <w14:textFill>
                  <w14:solidFill>
                    <w14:schemeClr w14:val="tx1"/>
                  </w14:solidFill>
                </w14:textFill>
              </w:rPr>
              <w:t>采购需求的</w:t>
            </w:r>
            <w:r>
              <w:rPr>
                <w:rFonts w:hint="eastAsia" w:ascii="宋体" w:hAnsi="宋体" w:cs="宋体"/>
                <w:b w:val="0"/>
                <w:bCs w:val="0"/>
                <w:color w:val="000000" w:themeColor="text1"/>
                <w:highlight w:val="none"/>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分； </w:t>
            </w:r>
          </w:p>
          <w:p w14:paraId="0BC1E00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方案不完整，缺少备品备件说明或维护保养计划及措施或售后服务不够便捷，</w:t>
            </w:r>
            <w:r>
              <w:rPr>
                <w:rFonts w:hint="eastAsia" w:ascii="宋体" w:hAnsi="宋体" w:cs="宋体"/>
                <w:b w:val="0"/>
                <w:bCs w:val="0"/>
                <w:color w:val="000000" w:themeColor="text1"/>
                <w:highlight w:val="none"/>
                <w:lang w:val="en-US" w:eastAsia="zh-CN"/>
                <w14:textFill>
                  <w14:solidFill>
                    <w14:schemeClr w14:val="tx1"/>
                  </w14:solidFill>
                </w14:textFill>
              </w:rPr>
              <w:t>不能</w:t>
            </w:r>
            <w:r>
              <w:rPr>
                <w:rFonts w:hint="eastAsia" w:ascii="宋体" w:hAnsi="宋体" w:cs="宋体"/>
                <w:b w:val="0"/>
                <w:bCs w:val="0"/>
                <w:color w:val="000000" w:themeColor="text1"/>
                <w:highlight w:val="none"/>
                <w14:textFill>
                  <w14:solidFill>
                    <w14:schemeClr w14:val="tx1"/>
                  </w14:solidFill>
                </w14:textFill>
              </w:rPr>
              <w:t>满足</w:t>
            </w:r>
            <w:r>
              <w:rPr>
                <w:rFonts w:hint="eastAsia" w:ascii="宋体" w:hAnsi="宋体" w:cs="宋体"/>
                <w:b w:val="0"/>
                <w:bCs w:val="0"/>
                <w:color w:val="000000" w:themeColor="text1"/>
                <w:highlight w:val="none"/>
                <w:lang w:val="en-US" w:eastAsia="zh-CN"/>
                <w14:textFill>
                  <w14:solidFill>
                    <w14:schemeClr w14:val="tx1"/>
                  </w14:solidFill>
                </w14:textFill>
              </w:rPr>
              <w:t>采购需求的</w:t>
            </w:r>
            <w:r>
              <w:rPr>
                <w:rFonts w:hint="eastAsia" w:ascii="宋体" w:hAnsi="宋体" w:cs="宋体"/>
                <w:b w:val="0"/>
                <w:bCs w:val="0"/>
                <w:color w:val="000000" w:themeColor="text1"/>
                <w:highlight w:val="none"/>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得1分； </w:t>
            </w:r>
          </w:p>
          <w:p w14:paraId="582C138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cs="宋体"/>
                <w:b w:val="0"/>
                <w:bCs w:val="0"/>
                <w:color w:val="000000" w:themeColor="text1"/>
                <w:highlight w:val="none"/>
                <w14:textFill>
                  <w14:solidFill>
                    <w14:schemeClr w14:val="tx1"/>
                  </w14:solidFill>
                </w14:textFill>
              </w:rPr>
              <w:t>不提供不得分。</w:t>
            </w:r>
          </w:p>
        </w:tc>
      </w:tr>
      <w:tr w14:paraId="29E5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2" w:hRule="atLeast"/>
          <w:jc w:val="center"/>
        </w:trPr>
        <w:tc>
          <w:tcPr>
            <w:tcW w:w="2589" w:type="dxa"/>
            <w:gridSpan w:val="2"/>
            <w:vAlign w:val="center"/>
          </w:tcPr>
          <w:p w14:paraId="75E9E6DB">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合计</w:t>
            </w:r>
          </w:p>
        </w:tc>
        <w:tc>
          <w:tcPr>
            <w:tcW w:w="767" w:type="dxa"/>
            <w:tcMar>
              <w:top w:w="0" w:type="dxa"/>
              <w:left w:w="108" w:type="dxa"/>
              <w:bottom w:w="0" w:type="dxa"/>
              <w:right w:w="108" w:type="dxa"/>
            </w:tcMar>
            <w:vAlign w:val="center"/>
          </w:tcPr>
          <w:p w14:paraId="0E4B98C9">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t>分</w:t>
            </w:r>
          </w:p>
        </w:tc>
        <w:tc>
          <w:tcPr>
            <w:tcW w:w="6306" w:type="dxa"/>
            <w:tcMar>
              <w:top w:w="0" w:type="dxa"/>
              <w:left w:w="108" w:type="dxa"/>
              <w:bottom w:w="0" w:type="dxa"/>
              <w:right w:w="108" w:type="dxa"/>
            </w:tcMar>
            <w:vAlign w:val="center"/>
          </w:tcPr>
          <w:p w14:paraId="5BFFD1BB">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r>
    </w:tbl>
    <w:p w14:paraId="14B2DB7E">
      <w:pPr>
        <w:spacing w:line="360" w:lineRule="auto"/>
        <w:rPr>
          <w:rFonts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51" w:name="_Toc432682726"/>
      <w:bookmarkStart w:id="152" w:name="_Toc430771059"/>
      <w:bookmarkStart w:id="153" w:name="_Toc491658677"/>
      <w:bookmarkStart w:id="154" w:name="_Toc467987849"/>
      <w:bookmarkStart w:id="155" w:name="_Toc479991608"/>
      <w:bookmarkStart w:id="156" w:name="_Toc480020283"/>
      <w:bookmarkStart w:id="157" w:name="_Toc468157562"/>
      <w:bookmarkStart w:id="158" w:name="_Toc468606055"/>
      <w:bookmarkStart w:id="159" w:name="_Toc500861024"/>
      <w:bookmarkStart w:id="160" w:name="_Toc480010734"/>
      <w:bookmarkStart w:id="161" w:name="_Toc467236766"/>
      <w:bookmarkStart w:id="162" w:name="_Toc480021079"/>
      <w:bookmarkStart w:id="163" w:name="_Toc6397151"/>
      <w:bookmarkStart w:id="164" w:name="_Toc26066260"/>
      <w:bookmarkStart w:id="165" w:name="_Toc500861027"/>
      <w:bookmarkStart w:id="166" w:name="_Toc6727972"/>
      <w:bookmarkStart w:id="167" w:name="_Toc491658680"/>
    </w:p>
    <w:p w14:paraId="4A99D41A">
      <w:pPr>
        <w:spacing w:line="360" w:lineRule="auto"/>
        <w:jc w:val="center"/>
        <w:rPr>
          <w:rFonts w:ascii="宋体" w:hAnsi="宋体"/>
          <w:b/>
          <w:color w:val="000000" w:themeColor="text1"/>
          <w:highlight w:val="none"/>
          <w14:textFill>
            <w14:solidFill>
              <w14:schemeClr w14:val="tx1"/>
            </w14:solidFill>
          </w14:textFill>
        </w:rPr>
      </w:pPr>
    </w:p>
    <w:bookmarkEnd w:id="151"/>
    <w:bookmarkEnd w:id="152"/>
    <w:p w14:paraId="0F4C88D9">
      <w:pPr>
        <w:pStyle w:val="3"/>
        <w:numPr>
          <w:ilvl w:val="0"/>
          <w:numId w:val="0"/>
        </w:numPr>
        <w:rPr>
          <w:color w:val="000000" w:themeColor="text1"/>
          <w:sz w:val="24"/>
          <w:highlight w:val="none"/>
          <w14:textFill>
            <w14:solidFill>
              <w14:schemeClr w14:val="tx1"/>
            </w14:solidFill>
          </w14:textFill>
        </w:rPr>
      </w:pPr>
      <w:bookmarkStart w:id="168" w:name="_Toc6842"/>
      <w:bookmarkStart w:id="169" w:name="_Toc500843104"/>
      <w:bookmarkStart w:id="170" w:name="_Toc430771060"/>
      <w:bookmarkStart w:id="171" w:name="_Toc430185803"/>
      <w:r>
        <w:rPr>
          <w:rFonts w:hint="eastAsia"/>
          <w:color w:val="000000" w:themeColor="text1"/>
          <w:sz w:val="24"/>
          <w:highlight w:val="none"/>
          <w14:textFill>
            <w14:solidFill>
              <w14:schemeClr w14:val="tx1"/>
            </w14:solidFill>
          </w14:textFill>
        </w:rPr>
        <w:t>政府采购政策</w:t>
      </w:r>
      <w:bookmarkEnd w:id="168"/>
      <w:bookmarkEnd w:id="169"/>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0"/>
      <w:bookmarkEnd w:id="171"/>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72" w:name="_Toc430771061"/>
      <w:bookmarkStart w:id="173" w:name="_Toc430185804"/>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2"/>
      <w:bookmarkEnd w:id="173"/>
    </w:p>
    <w:p w14:paraId="26F0F14E">
      <w:pPr>
        <w:spacing w:line="360" w:lineRule="auto"/>
        <w:rPr>
          <w:rFonts w:ascii="宋体" w:hAnsi="宋体"/>
          <w:color w:val="000000" w:themeColor="text1"/>
          <w:highlight w:val="none"/>
          <w14:textFill>
            <w14:solidFill>
              <w14:schemeClr w14:val="tx1"/>
            </w14:solidFill>
          </w14:textFill>
        </w:rPr>
      </w:pPr>
      <w:bookmarkStart w:id="174" w:name="_Toc430185805"/>
      <w:bookmarkStart w:id="175"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4"/>
      <w:bookmarkEnd w:id="175"/>
    </w:p>
    <w:p w14:paraId="12FE0F0E">
      <w:pPr>
        <w:spacing w:line="360" w:lineRule="auto"/>
        <w:rPr>
          <w:rFonts w:ascii="宋体" w:hAnsi="宋体"/>
          <w:color w:val="000000" w:themeColor="text1"/>
          <w:highlight w:val="none"/>
          <w14:textFill>
            <w14:solidFill>
              <w14:schemeClr w14:val="tx1"/>
            </w14:solidFill>
          </w14:textFill>
        </w:rPr>
      </w:pPr>
      <w:bookmarkStart w:id="176" w:name="_Toc430185806"/>
      <w:bookmarkStart w:id="177" w:name="_Toc430771063"/>
      <w:r>
        <w:rPr>
          <w:rFonts w:hint="eastAsia" w:ascii="宋体" w:hAnsi="宋体"/>
          <w:color w:val="000000" w:themeColor="text1"/>
          <w:highlight w:val="none"/>
          <w14:textFill>
            <w14:solidFill>
              <w14:schemeClr w14:val="tx1"/>
            </w14:solidFill>
          </w14:textFill>
        </w:rPr>
        <w:t>4．</w:t>
      </w:r>
      <w:bookmarkEnd w:id="176"/>
      <w:bookmarkEnd w:id="177"/>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3"/>
    <w:bookmarkEnd w:id="154"/>
    <w:bookmarkEnd w:id="155"/>
    <w:bookmarkEnd w:id="156"/>
    <w:bookmarkEnd w:id="157"/>
    <w:bookmarkEnd w:id="158"/>
    <w:bookmarkEnd w:id="159"/>
    <w:bookmarkEnd w:id="160"/>
    <w:bookmarkEnd w:id="161"/>
    <w:bookmarkEnd w:id="162"/>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78" w:name="_Hlt21939000"/>
      <w:bookmarkEnd w:id="178"/>
      <w:bookmarkStart w:id="179" w:name="_Toc336681944"/>
      <w:bookmarkStart w:id="180" w:name="_Toc332206717"/>
      <w:bookmarkStart w:id="181" w:name="_Toc333935696"/>
      <w:bookmarkStart w:id="182" w:name="_Toc345513910"/>
      <w:bookmarkStart w:id="183" w:name="_Toc339362309"/>
      <w:bookmarkStart w:id="184" w:name="_Toc339019898"/>
      <w:bookmarkStart w:id="185" w:name="_Toc374454610"/>
      <w:bookmarkStart w:id="186" w:name="_Toc330459994"/>
      <w:bookmarkStart w:id="187" w:name="_Toc332270355"/>
      <w:bookmarkStart w:id="188" w:name="_Toc333237686"/>
      <w:bookmarkStart w:id="189" w:name="_Toc340507451"/>
      <w:bookmarkStart w:id="190" w:name="_Toc333237797"/>
      <w:bookmarkStart w:id="191" w:name="_Toc339020104"/>
      <w:bookmarkStart w:id="192" w:name="_Toc350438758"/>
      <w:bookmarkStart w:id="193" w:name="_Toc341348347"/>
      <w:bookmarkStart w:id="194" w:name="_Toc350756459"/>
      <w:bookmarkStart w:id="195" w:name="_Toc337632367"/>
      <w:bookmarkStart w:id="196" w:name="_Toc340677079"/>
      <w:bookmarkStart w:id="197" w:name="_Toc342296769"/>
      <w:bookmarkStart w:id="198" w:name="_Toc336681589"/>
      <w:bookmarkStart w:id="199" w:name="_Toc333935355"/>
      <w:bookmarkStart w:id="200" w:name="_Toc339441096"/>
      <w:bookmarkStart w:id="201" w:name="_Toc339020242"/>
      <w:bookmarkStart w:id="202" w:name="_Toc333238642"/>
      <w:bookmarkStart w:id="203" w:name="_Toc331684047"/>
      <w:bookmarkStart w:id="204" w:name="_Toc340672878"/>
      <w:bookmarkStart w:id="205" w:name="_Toc365985187"/>
      <w:bookmarkStart w:id="206" w:name="_Toc349127635"/>
      <w:bookmarkStart w:id="207" w:name="_Toc366072538"/>
      <w:bookmarkStart w:id="208" w:name="_Toc365967081"/>
      <w:bookmarkStart w:id="209" w:name="_Toc342060383"/>
      <w:bookmarkStart w:id="210" w:name="_Toc339020024"/>
      <w:bookmarkStart w:id="211" w:name="_Toc349143598"/>
      <w:bookmarkStart w:id="212" w:name="_Toc331512907"/>
      <w:bookmarkStart w:id="213" w:name="_Toc14364"/>
      <w:r>
        <w:rPr>
          <w:rFonts w:hint="eastAsia" w:ascii="宋体" w:hAnsi="宋体" w:eastAsia="宋体"/>
          <w:b/>
          <w:color w:val="000000" w:themeColor="text1"/>
          <w:highlight w:val="none"/>
          <w14:textFill>
            <w14:solidFill>
              <w14:schemeClr w14:val="tx1"/>
            </w14:solidFill>
          </w14:textFill>
        </w:rPr>
        <w:t xml:space="preserve">第五部分  </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Start w:id="214" w:name="_Hlt97188170"/>
      <w:bookmarkEnd w:id="214"/>
      <w:r>
        <w:rPr>
          <w:rFonts w:hint="eastAsia" w:ascii="宋体" w:hAnsi="宋体"/>
          <w:b/>
          <w:color w:val="000000" w:themeColor="text1"/>
          <w:sz w:val="21"/>
          <w:szCs w:val="21"/>
          <w:highlight w:val="none"/>
          <w14:textFill>
            <w14:solidFill>
              <w14:schemeClr w14:val="tx1"/>
            </w14:solidFill>
          </w14:textFill>
        </w:rPr>
        <w:t>合同书格式（参考范本）</w:t>
      </w:r>
      <w:bookmarkEnd w:id="213"/>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4"/>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4"/>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5"/>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5"/>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15" w:name="_Toc341348348"/>
      <w:bookmarkStart w:id="216" w:name="_Toc350438759"/>
      <w:bookmarkStart w:id="217" w:name="_Toc336681590"/>
      <w:bookmarkStart w:id="218" w:name="_Toc337632368"/>
      <w:bookmarkStart w:id="219" w:name="_Toc340672879"/>
      <w:bookmarkStart w:id="220" w:name="_Toc500861025"/>
      <w:bookmarkStart w:id="221" w:name="_Toc339362310"/>
      <w:bookmarkStart w:id="222" w:name="_Toc349143599"/>
      <w:bookmarkStart w:id="223" w:name="_Toc330459995"/>
      <w:bookmarkStart w:id="224" w:name="_Toc366072539"/>
      <w:bookmarkStart w:id="225" w:name="_Toc333935697"/>
      <w:bookmarkStart w:id="226" w:name="_Toc333935356"/>
      <w:bookmarkStart w:id="227" w:name="_Toc345513911"/>
      <w:bookmarkStart w:id="228" w:name="_Toc339020025"/>
      <w:bookmarkStart w:id="229" w:name="_Toc365967082"/>
      <w:bookmarkStart w:id="230" w:name="_Toc339019899"/>
      <w:bookmarkStart w:id="231" w:name="_Toc339020105"/>
      <w:bookmarkStart w:id="232" w:name="_Toc333238643"/>
      <w:bookmarkStart w:id="233" w:name="_Toc331684048"/>
      <w:bookmarkStart w:id="234" w:name="_Toc332270356"/>
      <w:bookmarkStart w:id="235" w:name="_Toc332206718"/>
      <w:bookmarkStart w:id="236" w:name="_Toc340677080"/>
      <w:bookmarkStart w:id="237" w:name="_Toc350756460"/>
      <w:bookmarkStart w:id="238" w:name="_Toc333237798"/>
      <w:bookmarkStart w:id="239" w:name="_Toc331512908"/>
      <w:bookmarkStart w:id="240" w:name="_Toc349127636"/>
      <w:bookmarkStart w:id="241" w:name="_Toc342060384"/>
      <w:bookmarkStart w:id="242" w:name="_Toc342296770"/>
      <w:bookmarkStart w:id="243" w:name="_Toc336681945"/>
      <w:bookmarkStart w:id="244" w:name="_Toc365985188"/>
      <w:bookmarkStart w:id="245" w:name="_Toc340507452"/>
      <w:bookmarkStart w:id="246" w:name="_Toc339441097"/>
      <w:bookmarkStart w:id="247" w:name="_Toc491658678"/>
      <w:bookmarkStart w:id="248" w:name="_Toc333237687"/>
      <w:bookmarkStart w:id="249" w:name="_Toc339020243"/>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50" w:name="_Toc12772"/>
      <w:r>
        <w:rPr>
          <w:rFonts w:hint="eastAsia" w:ascii="宋体" w:hAnsi="宋体" w:eastAsia="宋体"/>
          <w:b/>
          <w:color w:val="000000" w:themeColor="text1"/>
          <w:highlight w:val="none"/>
          <w14:textFill>
            <w14:solidFill>
              <w14:schemeClr w14:val="tx1"/>
            </w14:solidFill>
          </w14:textFill>
        </w:rPr>
        <w:t>第六部分</w:t>
      </w:r>
      <w:bookmarkStart w:id="251" w:name="_Hlt97188172"/>
      <w:bookmarkEnd w:id="251"/>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Start w:id="252" w:name="_Hlt21938933"/>
      <w:bookmarkEnd w:id="252"/>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53" w:name="_Toc340672880"/>
      <w:bookmarkStart w:id="254" w:name="_Toc332206719"/>
      <w:bookmarkStart w:id="255" w:name="_Toc333237688"/>
      <w:bookmarkStart w:id="256" w:name="_Toc340677081"/>
      <w:bookmarkStart w:id="257" w:name="_Toc333238644"/>
      <w:bookmarkStart w:id="258" w:name="_Toc341348349"/>
      <w:bookmarkStart w:id="259" w:name="_Toc331684049"/>
      <w:bookmarkStart w:id="260" w:name="_Toc333935357"/>
      <w:bookmarkStart w:id="261" w:name="_Toc336681591"/>
      <w:bookmarkStart w:id="262" w:name="_Toc333237799"/>
      <w:bookmarkStart w:id="263" w:name="_Toc339441098"/>
      <w:bookmarkStart w:id="264" w:name="_Toc365967083"/>
      <w:bookmarkStart w:id="265" w:name="_Toc366072540"/>
      <w:bookmarkStart w:id="266" w:name="_Toc336681946"/>
      <w:bookmarkStart w:id="267" w:name="_Toc340507453"/>
      <w:bookmarkStart w:id="268" w:name="_Toc332270357"/>
      <w:bookmarkStart w:id="269" w:name="_Toc339020244"/>
      <w:bookmarkStart w:id="270" w:name="_Toc342060385"/>
      <w:bookmarkStart w:id="271" w:name="_Toc349143600"/>
      <w:bookmarkStart w:id="272" w:name="_Toc330459996"/>
      <w:bookmarkStart w:id="273" w:name="_Toc342296771"/>
      <w:bookmarkStart w:id="274" w:name="_Toc349127637"/>
      <w:bookmarkStart w:id="275" w:name="_Toc337632369"/>
      <w:bookmarkStart w:id="276" w:name="_Toc365985189"/>
      <w:bookmarkStart w:id="277" w:name="_Toc339020026"/>
      <w:bookmarkStart w:id="278" w:name="_Toc350438760"/>
      <w:bookmarkStart w:id="279" w:name="_Toc339019900"/>
      <w:bookmarkStart w:id="280" w:name="_Toc333935698"/>
      <w:bookmarkStart w:id="281" w:name="_Toc10418"/>
      <w:bookmarkStart w:id="282" w:name="_Toc350756461"/>
      <w:bookmarkStart w:id="283" w:name="_Toc345513912"/>
      <w:bookmarkStart w:id="284" w:name="_Toc331512909"/>
      <w:bookmarkStart w:id="285" w:name="_Toc339362311"/>
      <w:bookmarkStart w:id="286" w:name="_Toc339020106"/>
      <w:r>
        <w:rPr>
          <w:rFonts w:hint="eastAsia" w:ascii="宋体" w:hAnsi="宋体"/>
          <w:color w:val="000000" w:themeColor="text1"/>
          <w:sz w:val="24"/>
          <w:highlight w:val="none"/>
          <w14:textFill>
            <w14:solidFill>
              <w14:schemeClr w14:val="tx1"/>
            </w14:solidFill>
          </w14:textFill>
        </w:rPr>
        <w:t>封面格式</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YXCG-20260714</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7" w:name="_Toc18949"/>
      <w:r>
        <w:rPr>
          <w:rFonts w:hint="eastAsia" w:ascii="宋体" w:hAnsi="宋体"/>
          <w:b w:val="0"/>
          <w:color w:val="000000" w:themeColor="text1"/>
          <w:sz w:val="24"/>
          <w:highlight w:val="none"/>
          <w14:textFill>
            <w14:solidFill>
              <w14:schemeClr w14:val="tx1"/>
            </w14:solidFill>
          </w14:textFill>
        </w:rPr>
        <w:t>自查表</w:t>
      </w:r>
      <w:bookmarkEnd w:id="287"/>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88" w:name="_Toc32330"/>
      <w:bookmarkStart w:id="289" w:name="_Toc18086"/>
      <w:bookmarkStart w:id="290" w:name="_Toc31777"/>
      <w:r>
        <w:rPr>
          <w:rFonts w:hint="eastAsia" w:ascii="宋体"/>
          <w:bCs w:val="0"/>
          <w:color w:val="000000" w:themeColor="text1"/>
          <w:szCs w:val="21"/>
          <w:highlight w:val="none"/>
          <w14:textFill>
            <w14:solidFill>
              <w14:schemeClr w14:val="tx1"/>
            </w14:solidFill>
          </w14:textFill>
        </w:rPr>
        <w:t>1.1  资格性/符合性自查表</w:t>
      </w:r>
      <w:bookmarkEnd w:id="288"/>
      <w:bookmarkEnd w:id="289"/>
      <w:bookmarkEnd w:id="290"/>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2D871B1F">
            <w:pPr>
              <w:tabs>
                <w:tab w:val="left" w:pos="480"/>
              </w:tabs>
              <w:ind w:left="480" w:hanging="48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78D1AEDC">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供应商要</w:t>
            </w:r>
          </w:p>
          <w:p w14:paraId="61BED871">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7330467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p w14:paraId="34F85DA8">
            <w:pPr>
              <w:tabs>
                <w:tab w:val="left" w:pos="0"/>
              </w:tabs>
              <w:rPr>
                <w:rFonts w:ascii="宋体" w:hAnsi="宋体"/>
                <w:b/>
                <w:bCs/>
                <w:color w:val="000000" w:themeColor="text1"/>
                <w:szCs w:val="21"/>
                <w:highlight w:val="none"/>
                <w14:textFill>
                  <w14:solidFill>
                    <w14:schemeClr w14:val="tx1"/>
                  </w14:solidFill>
                </w14:textFill>
              </w:rPr>
            </w:pP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  ）页</w:t>
            </w:r>
          </w:p>
        </w:tc>
      </w:tr>
      <w:tr w14:paraId="11C7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64713D2B">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59987BB">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shd w:val="clear" w:color="auto" w:fill="auto"/>
            <w:vAlign w:val="center"/>
          </w:tcPr>
          <w:p w14:paraId="1F175199">
            <w:pPr>
              <w:tabs>
                <w:tab w:val="left" w:pos="0"/>
              </w:tabs>
              <w:rPr>
                <w:rFonts w:hint="eastAsia" w:ascii="宋体" w:hAnsi="宋体"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tc>
        <w:tc>
          <w:tcPr>
            <w:tcW w:w="1848" w:type="dxa"/>
            <w:shd w:val="clear" w:color="auto" w:fill="auto"/>
            <w:vAlign w:val="center"/>
          </w:tcPr>
          <w:p w14:paraId="778096C9">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1C6EAD90">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7E734B0">
            <w:pPr>
              <w:tabs>
                <w:tab w:val="left" w:pos="0"/>
              </w:tabs>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8" w:hRule="atLeast"/>
          <w:jc w:val="center"/>
        </w:trPr>
        <w:tc>
          <w:tcPr>
            <w:tcW w:w="1020" w:type="dxa"/>
            <w:vMerge w:val="continue"/>
            <w:vAlign w:val="center"/>
          </w:tcPr>
          <w:p w14:paraId="45CFE1D9">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单位负责人为同一人或者存在直接控股、 管理关系的不同供应商，不得同时参加本采购项目（或采购包）投标（响应）。为本项目提供整体设计、规范编制或者项目管理、监理、检测等服务的供应商，不得再参与本项目投标（响应）。</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vAlign w:val="center"/>
          </w:tcPr>
          <w:p w14:paraId="249F0249">
            <w:pPr>
              <w:tabs>
                <w:tab w:val="left" w:pos="146"/>
              </w:tabs>
              <w:ind w:left="146" w:leftChars="0"/>
              <w:rPr>
                <w:rFonts w:hint="eastAsia" w:ascii="宋体" w:hAnsi="宋体" w:eastAsia="宋体" w:cs="Times New Roman"/>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lang w:eastAsia="zh-CN"/>
                <w14:textFill>
                  <w14:solidFill>
                    <w14:schemeClr w14:val="tx1"/>
                  </w14:solidFill>
                </w14:textFill>
              </w:rPr>
              <w:t>须满足</w:t>
            </w:r>
            <w:r>
              <w:rPr>
                <w:rFonts w:hint="eastAsia" w:ascii="宋体" w:hAnsi="宋体" w:eastAsia="宋体" w:cs="Times New Roman"/>
                <w:color w:val="000000" w:themeColor="text1"/>
                <w:szCs w:val="21"/>
                <w:highlight w:val="none"/>
                <w:lang w:val="en-US" w:eastAsia="zh-CN"/>
                <w14:textFill>
                  <w14:solidFill>
                    <w14:schemeClr w14:val="tx1"/>
                  </w14:solidFill>
                </w14:textFill>
              </w:rPr>
              <w:t>带“★”号</w:t>
            </w:r>
            <w:r>
              <w:rPr>
                <w:rFonts w:hint="eastAsia" w:ascii="宋体" w:hAnsi="宋体" w:eastAsia="宋体" w:cs="Times New Roman"/>
                <w:color w:val="000000" w:themeColor="text1"/>
                <w:szCs w:val="21"/>
                <w:highlight w:val="none"/>
                <w:lang w:eastAsia="zh-CN"/>
                <w14:textFill>
                  <w14:solidFill>
                    <w14:schemeClr w14:val="tx1"/>
                  </w14:solidFill>
                </w14:textFill>
              </w:rPr>
              <w:t>要求</w:t>
            </w:r>
          </w:p>
        </w:tc>
        <w:tc>
          <w:tcPr>
            <w:tcW w:w="2931" w:type="dxa"/>
            <w:vAlign w:val="center"/>
          </w:tcPr>
          <w:p w14:paraId="0EA3EFEF">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按磋商文件要求</w:t>
            </w:r>
          </w:p>
        </w:tc>
        <w:tc>
          <w:tcPr>
            <w:tcW w:w="1848" w:type="dxa"/>
            <w:vAlign w:val="center"/>
          </w:tcPr>
          <w:p w14:paraId="0E5CEEB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8F0F331">
            <w:pPr>
              <w:tabs>
                <w:tab w:val="left" w:pos="0"/>
              </w:tabs>
              <w:jc w:val="center"/>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见磋商响应文件</w:t>
            </w:r>
          </w:p>
          <w:p w14:paraId="38D28035">
            <w:pPr>
              <w:tabs>
                <w:tab w:val="left" w:pos="0"/>
              </w:tabs>
              <w:jc w:val="center"/>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第（  ）页</w:t>
            </w:r>
          </w:p>
        </w:tc>
      </w:tr>
      <w:tr w14:paraId="43A0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453F9DD2">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1700" w:type="dxa"/>
            <w:shd w:val="clear" w:color="auto" w:fill="auto"/>
            <w:vAlign w:val="center"/>
          </w:tcPr>
          <w:p w14:paraId="01CD2BDB">
            <w:pPr>
              <w:tabs>
                <w:tab w:val="left" w:pos="146"/>
              </w:tabs>
              <w:ind w:left="146" w:leftChars="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eastAsia="zh-CN"/>
                <w14:textFill>
                  <w14:solidFill>
                    <w14:schemeClr w14:val="tx1"/>
                  </w14:solidFill>
                </w14:textFill>
              </w:rPr>
              <w:t>完工期须满足要求</w:t>
            </w:r>
          </w:p>
        </w:tc>
        <w:tc>
          <w:tcPr>
            <w:tcW w:w="2931" w:type="dxa"/>
            <w:shd w:val="clear" w:color="auto" w:fill="auto"/>
            <w:vAlign w:val="center"/>
          </w:tcPr>
          <w:p w14:paraId="06E9D38D">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1FDFF113">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7631F490">
            <w:pPr>
              <w:tabs>
                <w:tab w:val="left" w:pos="0"/>
              </w:tabs>
              <w:jc w:val="center"/>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见磋商响应文件</w:t>
            </w:r>
          </w:p>
          <w:p w14:paraId="71D3FF55">
            <w:pPr>
              <w:tabs>
                <w:tab w:val="left" w:pos="0"/>
              </w:tabs>
              <w:jc w:val="center"/>
              <w:rPr>
                <w:rFonts w:hint="eastAsia" w:ascii="宋体" w:hAnsi="宋体"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2CCE7B1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700EB3C4">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2931"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70E1070D">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7A746ACC">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2931"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1B1493F5">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3"/>
    <w:bookmarkEnd w:id="164"/>
    <w:bookmarkEnd w:id="165"/>
    <w:bookmarkEnd w:id="166"/>
    <w:bookmarkEnd w:id="167"/>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291" w:name="_Toc23667"/>
      <w:bookmarkStart w:id="292" w:name="_Toc469160785"/>
      <w:bookmarkStart w:id="293" w:name="_Toc200414515"/>
      <w:r>
        <w:rPr>
          <w:rFonts w:hint="eastAsia" w:ascii="宋体" w:hAnsi="宋体"/>
          <w:color w:val="000000" w:themeColor="text1"/>
          <w:sz w:val="28"/>
          <w:szCs w:val="28"/>
          <w:highlight w:val="none"/>
          <w14:textFill>
            <w14:solidFill>
              <w14:schemeClr w14:val="tx1"/>
            </w14:solidFill>
          </w14:textFill>
        </w:rPr>
        <w:t>（一）无重大违法记录声明函</w:t>
      </w:r>
      <w:bookmarkEnd w:id="291"/>
      <w:bookmarkEnd w:id="292"/>
      <w:bookmarkEnd w:id="293"/>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4" w:name="_Toc469160786"/>
      <w:bookmarkStart w:id="295" w:name="_Toc17918"/>
      <w:bookmarkStart w:id="296" w:name="_Toc20041451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4"/>
      <w:bookmarkEnd w:id="295"/>
      <w:bookmarkEnd w:id="296"/>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297" w:name="_Toc24186"/>
      <w:bookmarkStart w:id="298" w:name="_Toc200414517"/>
      <w:bookmarkStart w:id="299" w:name="_Toc469160787"/>
      <w:r>
        <w:rPr>
          <w:rFonts w:hint="eastAsia" w:ascii="宋体" w:hAnsi="宋体"/>
          <w:color w:val="000000" w:themeColor="text1"/>
          <w:sz w:val="28"/>
          <w:szCs w:val="28"/>
          <w:highlight w:val="none"/>
          <w14:textFill>
            <w14:solidFill>
              <w14:schemeClr w14:val="tx1"/>
            </w14:solidFill>
          </w14:textFill>
        </w:rPr>
        <w:t>（三）法定代表人（负责人）授权书</w:t>
      </w:r>
      <w:bookmarkEnd w:id="297"/>
      <w:bookmarkEnd w:id="298"/>
      <w:bookmarkEnd w:id="299"/>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0" w:name="_Toc6326"/>
      <w:bookmarkStart w:id="301" w:name="_Toc12831"/>
      <w:bookmarkStart w:id="302" w:name="_Toc200414523"/>
      <w:bookmarkStart w:id="303" w:name="_Toc46916079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0"/>
      <w:bookmarkEnd w:id="301"/>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2"/>
    <w:bookmarkEnd w:id="303"/>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4" w:name="_Toc200414524"/>
      <w:bookmarkStart w:id="305" w:name="_Toc19089"/>
      <w:bookmarkStart w:id="306" w:name="_Toc46916079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4"/>
      <w:bookmarkEnd w:id="305"/>
      <w:bookmarkEnd w:id="306"/>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7" w:name="_Toc469160795"/>
      <w:bookmarkStart w:id="308" w:name="_Toc200414525"/>
      <w:bookmarkStart w:id="309" w:name="_Toc18189"/>
      <w:r>
        <w:rPr>
          <w:rFonts w:hint="eastAsia" w:ascii="宋体" w:hAnsi="宋体"/>
          <w:color w:val="000000" w:themeColor="text1"/>
          <w:sz w:val="28"/>
          <w:szCs w:val="28"/>
          <w:highlight w:val="none"/>
          <w14:textFill>
            <w14:solidFill>
              <w14:schemeClr w14:val="tx1"/>
            </w14:solidFill>
          </w14:textFill>
        </w:rPr>
        <w:t>附件一：磋商邀请函</w:t>
      </w:r>
      <w:bookmarkEnd w:id="307"/>
      <w:bookmarkEnd w:id="308"/>
      <w:bookmarkEnd w:id="309"/>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0" w:name="_Toc469160796"/>
      <w:bookmarkStart w:id="311" w:name="_Toc200414526"/>
      <w:bookmarkStart w:id="312" w:name="_Toc16464"/>
      <w:r>
        <w:rPr>
          <w:rFonts w:hint="eastAsia" w:ascii="宋体" w:hAnsi="宋体"/>
          <w:color w:val="000000" w:themeColor="text1"/>
          <w:sz w:val="28"/>
          <w:szCs w:val="28"/>
          <w:highlight w:val="none"/>
          <w14:textFill>
            <w14:solidFill>
              <w14:schemeClr w14:val="tx1"/>
            </w14:solidFill>
          </w14:textFill>
        </w:rPr>
        <w:t>附件二：第一次报价一览表</w:t>
      </w:r>
      <w:bookmarkEnd w:id="310"/>
      <w:bookmarkEnd w:id="311"/>
      <w:bookmarkEnd w:id="312"/>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YXCG-20260714</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阳江市城东学校心理辅导室建设采购项目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3" w:name="_Toc200414527"/>
      <w:bookmarkStart w:id="314" w:name="_Toc11866826"/>
      <w:bookmarkStart w:id="315" w:name="_Toc469160797"/>
      <w:bookmarkStart w:id="316" w:name="_Toc1996"/>
      <w:bookmarkStart w:id="317" w:name="_Toc469160798"/>
      <w:bookmarkStart w:id="318"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3"/>
      <w:bookmarkEnd w:id="314"/>
      <w:bookmarkEnd w:id="315"/>
      <w:bookmarkEnd w:id="316"/>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YXCG-20260714</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阳江市城东学校心理辅导室建设采购项目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58E8C9DA">
      <w:pP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9" w:name="_Toc22842"/>
      <w:r>
        <w:rPr>
          <w:rFonts w:hint="eastAsia" w:ascii="宋体" w:hAnsi="宋体"/>
          <w:color w:val="000000" w:themeColor="text1"/>
          <w:sz w:val="28"/>
          <w:szCs w:val="28"/>
          <w:highlight w:val="none"/>
          <w14:textFill>
            <w14:solidFill>
              <w14:schemeClr w14:val="tx1"/>
            </w14:solidFill>
          </w14:textFill>
        </w:rPr>
        <w:t>附件四：商务条款偏离一览表</w:t>
      </w:r>
      <w:bookmarkEnd w:id="317"/>
      <w:bookmarkEnd w:id="318"/>
      <w:bookmarkEnd w:id="319"/>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YXCG-20260714</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阳江市城东学校心理辅导室建设采购项目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0" w:name="_Toc469160799"/>
      <w:bookmarkStart w:id="321" w:name="_Toc26684"/>
      <w:bookmarkStart w:id="322" w:name="_Toc200414529"/>
      <w:r>
        <w:rPr>
          <w:rFonts w:hint="eastAsia" w:ascii="宋体" w:hAnsi="宋体"/>
          <w:color w:val="000000" w:themeColor="text1"/>
          <w:sz w:val="28"/>
          <w:szCs w:val="28"/>
          <w:highlight w:val="none"/>
          <w14:textFill>
            <w14:solidFill>
              <w14:schemeClr w14:val="tx1"/>
            </w14:solidFill>
          </w14:textFill>
        </w:rPr>
        <w:t>附件五：技术条款偏离一览表</w:t>
      </w:r>
      <w:bookmarkEnd w:id="320"/>
      <w:bookmarkEnd w:id="321"/>
      <w:bookmarkEnd w:id="322"/>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YXCG-20260714</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阳江市城东学校心理辅导室建设采购项目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3" w:name="_Toc136"/>
      <w:r>
        <w:rPr>
          <w:rFonts w:hint="eastAsia" w:ascii="宋体" w:hAnsi="宋体"/>
          <w:color w:val="000000" w:themeColor="text1"/>
          <w:sz w:val="28"/>
          <w:szCs w:val="28"/>
          <w:highlight w:val="none"/>
          <w14:textFill>
            <w14:solidFill>
              <w14:schemeClr w14:val="tx1"/>
            </w14:solidFill>
          </w14:textFill>
        </w:rPr>
        <w:t>附件六：同类业绩一览表</w:t>
      </w:r>
      <w:bookmarkEnd w:id="323"/>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YXCG-20260714</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阳江市城东学校心理辅导室建设采购项目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4" w:name="_Toc7149"/>
      <w:bookmarkStart w:id="325" w:name="_Toc11866689"/>
      <w:bookmarkStart w:id="326" w:name="_Toc432695229"/>
      <w:bookmarkStart w:id="327" w:name="_Toc14879"/>
      <w:bookmarkStart w:id="328" w:name="_Toc11866431"/>
      <w:bookmarkStart w:id="329" w:name="_Toc430771089"/>
      <w:bookmarkStart w:id="330" w:name="_Toc432682754"/>
      <w:bookmarkStart w:id="331" w:name="_Toc333935376"/>
      <w:bookmarkStart w:id="332" w:name="_Toc339020045"/>
      <w:bookmarkStart w:id="333" w:name="_Toc350756480"/>
      <w:bookmarkStart w:id="334" w:name="_Toc339020263"/>
      <w:bookmarkStart w:id="335" w:name="_Toc350438779"/>
      <w:bookmarkStart w:id="336" w:name="_Toc342296791"/>
      <w:bookmarkStart w:id="337" w:name="_Toc340507472"/>
      <w:bookmarkStart w:id="338" w:name="_Toc342060405"/>
      <w:bookmarkStart w:id="339" w:name="_Toc339020125"/>
      <w:bookmarkStart w:id="340" w:name="_Toc330460016"/>
      <w:bookmarkStart w:id="341" w:name="_Toc333237819"/>
      <w:bookmarkStart w:id="342" w:name="_Toc340677100"/>
      <w:bookmarkStart w:id="343" w:name="_Toc336681965"/>
      <w:bookmarkStart w:id="344" w:name="_Toc365985211"/>
      <w:bookmarkStart w:id="345" w:name="_Toc333238664"/>
      <w:bookmarkStart w:id="346" w:name="_Toc341348370"/>
      <w:bookmarkStart w:id="347" w:name="_Toc366072562"/>
      <w:bookmarkStart w:id="348" w:name="_Toc365967105"/>
      <w:bookmarkStart w:id="349" w:name="_Toc336681610"/>
      <w:bookmarkStart w:id="350" w:name="_Toc102451601"/>
      <w:bookmarkStart w:id="351" w:name="_Toc339441117"/>
      <w:bookmarkStart w:id="352" w:name="_Toc331512931"/>
      <w:bookmarkStart w:id="353" w:name="_Toc337632388"/>
      <w:bookmarkStart w:id="354" w:name="_Toc342312473"/>
      <w:bookmarkStart w:id="355" w:name="_Toc332206739"/>
      <w:bookmarkStart w:id="356" w:name="_Toc331684072"/>
      <w:bookmarkStart w:id="357" w:name="_Toc333935717"/>
      <w:bookmarkStart w:id="358" w:name="_Toc340672899"/>
      <w:bookmarkStart w:id="359" w:name="_Toc343248448"/>
      <w:bookmarkStart w:id="360" w:name="_Toc333237708"/>
      <w:bookmarkStart w:id="361" w:name="_Toc339362330"/>
      <w:bookmarkStart w:id="362" w:name="_Toc332270377"/>
      <w:bookmarkStart w:id="363" w:name="_Toc342398160"/>
      <w:bookmarkStart w:id="364" w:name="_Toc345312627"/>
      <w:bookmarkStart w:id="365" w:name="_Toc343612950"/>
      <w:bookmarkStart w:id="366" w:name="_Toc339019919"/>
      <w:bookmarkStart w:id="367" w:name="_Toc343247130"/>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24"/>
      <w:bookmarkEnd w:id="325"/>
      <w:bookmarkEnd w:id="326"/>
      <w:bookmarkEnd w:id="327"/>
      <w:bookmarkEnd w:id="328"/>
      <w:bookmarkEnd w:id="329"/>
      <w:bookmarkEnd w:id="330"/>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68" w:name="_Toc11866690"/>
      <w:bookmarkStart w:id="369" w:name="_Toc32373"/>
      <w:bookmarkStart w:id="370" w:name="_Toc20242"/>
      <w:bookmarkStart w:id="371" w:name="_Toc11866432"/>
      <w:bookmarkStart w:id="372" w:name="_Toc20121"/>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68"/>
      <w:bookmarkEnd w:id="369"/>
      <w:bookmarkEnd w:id="370"/>
      <w:bookmarkEnd w:id="371"/>
      <w:bookmarkEnd w:id="372"/>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3" w:name="_Toc469160804"/>
      <w:bookmarkStart w:id="374" w:name="_Toc13144"/>
      <w:bookmarkStart w:id="375" w:name="_Toc200414534"/>
      <w:r>
        <w:rPr>
          <w:rFonts w:hint="eastAsia" w:ascii="宋体" w:hAnsi="宋体"/>
          <w:color w:val="000000" w:themeColor="text1"/>
          <w:sz w:val="28"/>
          <w:szCs w:val="28"/>
          <w:highlight w:val="none"/>
          <w14:textFill>
            <w14:solidFill>
              <w14:schemeClr w14:val="tx1"/>
            </w14:solidFill>
          </w14:textFill>
        </w:rPr>
        <w:t>附件九：成交服务费承诺</w:t>
      </w:r>
      <w:bookmarkEnd w:id="373"/>
      <w:bookmarkEnd w:id="374"/>
      <w:bookmarkEnd w:id="375"/>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6" w:name="_Toc469160805"/>
      <w:bookmarkStart w:id="377" w:name="_Toc200414535"/>
      <w:bookmarkStart w:id="378" w:name="_Toc11458"/>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76"/>
      <w:bookmarkEnd w:id="377"/>
      <w:bookmarkEnd w:id="378"/>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YXCG-20260714</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阳江市城东学校心理辅导室建设采购项目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79"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0" w:name="_Toc24322"/>
      <w:bookmarkStart w:id="381" w:name="_Toc469160806"/>
      <w:r>
        <w:rPr>
          <w:rFonts w:hint="eastAsia" w:ascii="宋体" w:hAnsi="宋体"/>
          <w:color w:val="000000" w:themeColor="text1"/>
          <w:sz w:val="52"/>
          <w:highlight w:val="none"/>
          <w14:textFill>
            <w14:solidFill>
              <w14:schemeClr w14:val="tx1"/>
            </w14:solidFill>
          </w14:textFill>
        </w:rPr>
        <w:t>其 他 格 式</w:t>
      </w:r>
      <w:bookmarkEnd w:id="379"/>
      <w:bookmarkEnd w:id="380"/>
      <w:bookmarkEnd w:id="381"/>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5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1F00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2366770E"/>
    <w:multiLevelType w:val="singleLevel"/>
    <w:tmpl w:val="2366770E"/>
    <w:lvl w:ilvl="0" w:tentative="0">
      <w:start w:val="1"/>
      <w:numFmt w:val="decimal"/>
      <w:lvlText w:val="%1."/>
      <w:lvlJc w:val="left"/>
      <w:pPr>
        <w:tabs>
          <w:tab w:val="left" w:pos="312"/>
        </w:tabs>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6"/>
  </w:num>
  <w:num w:numId="24">
    <w:abstractNumId w:val="24"/>
  </w:num>
  <w:num w:numId="25">
    <w:abstractNumId w:val="25"/>
  </w:num>
  <w:num w:numId="26">
    <w:abstractNumId w:val="23"/>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F72CA9"/>
    <w:rsid w:val="01504078"/>
    <w:rsid w:val="023575E5"/>
    <w:rsid w:val="03095929"/>
    <w:rsid w:val="04A54C2A"/>
    <w:rsid w:val="06A1593F"/>
    <w:rsid w:val="077870CF"/>
    <w:rsid w:val="07C02B8E"/>
    <w:rsid w:val="086A7949"/>
    <w:rsid w:val="09C552BB"/>
    <w:rsid w:val="0C6E02C3"/>
    <w:rsid w:val="0EE54141"/>
    <w:rsid w:val="0F696B20"/>
    <w:rsid w:val="0FCB1589"/>
    <w:rsid w:val="10167589"/>
    <w:rsid w:val="10192FF7"/>
    <w:rsid w:val="10D0384E"/>
    <w:rsid w:val="13553E48"/>
    <w:rsid w:val="14342437"/>
    <w:rsid w:val="1695469E"/>
    <w:rsid w:val="180E5847"/>
    <w:rsid w:val="18985C20"/>
    <w:rsid w:val="18A1707D"/>
    <w:rsid w:val="1A0F0E51"/>
    <w:rsid w:val="1B087B35"/>
    <w:rsid w:val="1BDB6FF7"/>
    <w:rsid w:val="1E221F5D"/>
    <w:rsid w:val="1E543091"/>
    <w:rsid w:val="1F071EB1"/>
    <w:rsid w:val="20980330"/>
    <w:rsid w:val="217D46AD"/>
    <w:rsid w:val="23610733"/>
    <w:rsid w:val="23E21217"/>
    <w:rsid w:val="242F1579"/>
    <w:rsid w:val="260E7A8F"/>
    <w:rsid w:val="264A2D0F"/>
    <w:rsid w:val="26AF70B6"/>
    <w:rsid w:val="26B26BA7"/>
    <w:rsid w:val="28995944"/>
    <w:rsid w:val="29A8300E"/>
    <w:rsid w:val="2A9C3593"/>
    <w:rsid w:val="2B45623B"/>
    <w:rsid w:val="2BB46F1D"/>
    <w:rsid w:val="2BB60730"/>
    <w:rsid w:val="2CD517FF"/>
    <w:rsid w:val="2F2C6B99"/>
    <w:rsid w:val="30744ECD"/>
    <w:rsid w:val="3090099C"/>
    <w:rsid w:val="312F6347"/>
    <w:rsid w:val="31FA0524"/>
    <w:rsid w:val="320504D2"/>
    <w:rsid w:val="33751688"/>
    <w:rsid w:val="35CF148F"/>
    <w:rsid w:val="36B174C5"/>
    <w:rsid w:val="36B44275"/>
    <w:rsid w:val="380642BC"/>
    <w:rsid w:val="38293998"/>
    <w:rsid w:val="391761E1"/>
    <w:rsid w:val="396E2E01"/>
    <w:rsid w:val="39C42A21"/>
    <w:rsid w:val="3EE819BF"/>
    <w:rsid w:val="4439400C"/>
    <w:rsid w:val="4587602A"/>
    <w:rsid w:val="470703F1"/>
    <w:rsid w:val="47ED5839"/>
    <w:rsid w:val="4963480B"/>
    <w:rsid w:val="49F43642"/>
    <w:rsid w:val="4B1C090F"/>
    <w:rsid w:val="4E2E121F"/>
    <w:rsid w:val="4F8B6063"/>
    <w:rsid w:val="5067593F"/>
    <w:rsid w:val="51FC3386"/>
    <w:rsid w:val="54684F5D"/>
    <w:rsid w:val="552A3F89"/>
    <w:rsid w:val="558D25B6"/>
    <w:rsid w:val="55B032E0"/>
    <w:rsid w:val="56260894"/>
    <w:rsid w:val="58240E03"/>
    <w:rsid w:val="591B097C"/>
    <w:rsid w:val="5A0F412C"/>
    <w:rsid w:val="5AC84A5B"/>
    <w:rsid w:val="5AFB7E85"/>
    <w:rsid w:val="5AFE3B8D"/>
    <w:rsid w:val="5D77652A"/>
    <w:rsid w:val="5DAF3475"/>
    <w:rsid w:val="5E7D301B"/>
    <w:rsid w:val="60164D1C"/>
    <w:rsid w:val="60343BAD"/>
    <w:rsid w:val="6162299C"/>
    <w:rsid w:val="636656D8"/>
    <w:rsid w:val="64CF659A"/>
    <w:rsid w:val="66AC1FFE"/>
    <w:rsid w:val="672725AD"/>
    <w:rsid w:val="69855479"/>
    <w:rsid w:val="69E228CC"/>
    <w:rsid w:val="6A676DD1"/>
    <w:rsid w:val="6A9F256B"/>
    <w:rsid w:val="6BEC5086"/>
    <w:rsid w:val="6CCA1A1F"/>
    <w:rsid w:val="6CCE7137"/>
    <w:rsid w:val="6D0B7021"/>
    <w:rsid w:val="6E5D5FC9"/>
    <w:rsid w:val="6EED7D49"/>
    <w:rsid w:val="6F307C36"/>
    <w:rsid w:val="6FE075B7"/>
    <w:rsid w:val="70053526"/>
    <w:rsid w:val="70860455"/>
    <w:rsid w:val="70F84783"/>
    <w:rsid w:val="71E97AB2"/>
    <w:rsid w:val="725D4A5B"/>
    <w:rsid w:val="72A663F7"/>
    <w:rsid w:val="74475895"/>
    <w:rsid w:val="76697F23"/>
    <w:rsid w:val="76746C01"/>
    <w:rsid w:val="781C4B8B"/>
    <w:rsid w:val="78986F77"/>
    <w:rsid w:val="799D0E6E"/>
    <w:rsid w:val="7B364826"/>
    <w:rsid w:val="7B711E4D"/>
    <w:rsid w:val="7BB816DF"/>
    <w:rsid w:val="7BD858DD"/>
    <w:rsid w:val="7C0048B3"/>
    <w:rsid w:val="7C7E624E"/>
    <w:rsid w:val="7D4C0330"/>
    <w:rsid w:val="7DBC182A"/>
    <w:rsid w:val="7DF43735"/>
    <w:rsid w:val="7E165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basedOn w:val="54"/>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basedOn w:val="54"/>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 w:type="character" w:customStyle="1" w:styleId="357">
    <w:name w:val="font01"/>
    <w:basedOn w:val="5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61</Pages>
  <Words>11245</Words>
  <Characters>12183</Characters>
  <Lines>267</Lines>
  <Paragraphs>75</Paragraphs>
  <TotalTime>151</TotalTime>
  <ScaleCrop>false</ScaleCrop>
  <LinksUpToDate>false</LinksUpToDate>
  <CharactersWithSpaces>12745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2026-07-28T09:00:00Z</cp:lastPrinted>
  <dcterms:modified xsi:type="dcterms:W3CDTF">2026-07-29T10:07:15Z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89AB86A3BE6844D38DF543E91E471310_13</vt:lpwstr>
  </property>
  <property fmtid="{D5CDD505-2E9C-101B-9397-08002B2CF9AE}" pid="4" name="KSOTemplateDocerSaveRecord">
    <vt:lpwstr>eyJoZGlkIjoiNjRhODA0MGJlYjkwYzhjNWY3NDVmZDZhNTM4ODVlZmIiLCJ1c2VySWQiOiI0MzkwMDY1NTEifQ==</vt:lpwstr>
  </property>
</Properties>
</file>