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68310">
      <w:pPr>
        <w:pStyle w:val="24"/>
        <w:widowControl/>
        <w:adjustRightInd w:val="0"/>
        <w:snapToGrid w:val="0"/>
        <w:spacing w:line="360" w:lineRule="auto"/>
        <w:rPr>
          <w:rFonts w:ascii="黑体" w:eastAsia="黑体"/>
          <w:bCs/>
          <w:color w:val="000000" w:themeColor="text1"/>
          <w:sz w:val="32"/>
          <w:highlight w:val="none"/>
          <w14:textFill>
            <w14:solidFill>
              <w14:schemeClr w14:val="tx1"/>
            </w14:solidFill>
          </w14:textFill>
        </w:rPr>
      </w:pPr>
      <w:bookmarkStart w:id="0" w:name="_Toc491658631"/>
    </w:p>
    <w:p w14:paraId="5A07CFF7">
      <w:pPr>
        <w:pStyle w:val="24"/>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14:textFill>
            <w14:solidFill>
              <w14:schemeClr w14:val="tx1"/>
            </w14:solidFill>
          </w14:textFill>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5BA54890">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6345FCF5">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52"/>
          <w:szCs w:val="52"/>
          <w:highlight w:val="none"/>
          <w14:textFill>
            <w14:solidFill>
              <w14:schemeClr w14:val="tx1"/>
            </w14:solidFill>
          </w14:textFill>
        </w:rPr>
        <w:t>公开招标</w:t>
      </w:r>
    </w:p>
    <w:p w14:paraId="24A26ED6">
      <w:pPr>
        <w:pStyle w:val="24"/>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127B7DF4">
      <w:pPr>
        <w:pStyle w:val="24"/>
        <w:widowControl/>
        <w:adjustRightInd w:val="0"/>
        <w:snapToGrid w:val="0"/>
        <w:spacing w:line="360" w:lineRule="auto"/>
        <w:jc w:val="center"/>
        <w:rPr>
          <w:rFonts w:hint="eastAsia" w:ascii="黑体" w:eastAsia="黑体"/>
          <w:bCs/>
          <w:color w:val="000000" w:themeColor="text1"/>
          <w:sz w:val="72"/>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招  标  文  件</w:t>
      </w:r>
    </w:p>
    <w:p w14:paraId="510AD619">
      <w:pPr>
        <w:pStyle w:val="24"/>
        <w:widowControl/>
        <w:adjustRightInd w:val="0"/>
        <w:snapToGrid w:val="0"/>
        <w:spacing w:line="360" w:lineRule="auto"/>
        <w:jc w:val="center"/>
        <w:rPr>
          <w:rFonts w:hint="eastAsia" w:ascii="黑体" w:eastAsia="黑体"/>
          <w:bCs/>
          <w:color w:val="000000" w:themeColor="text1"/>
          <w:sz w:val="48"/>
          <w:szCs w:val="48"/>
          <w:highlight w:val="none"/>
          <w:lang w:eastAsia="zh-CN"/>
          <w14:textFill>
            <w14:solidFill>
              <w14:schemeClr w14:val="tx1"/>
            </w14:solidFill>
          </w14:textFill>
        </w:rPr>
      </w:pPr>
      <w:r>
        <w:rPr>
          <w:rFonts w:hint="eastAsia" w:ascii="黑体" w:eastAsia="黑体"/>
          <w:bCs/>
          <w:color w:val="000000" w:themeColor="text1"/>
          <w:sz w:val="48"/>
          <w:szCs w:val="48"/>
          <w:highlight w:val="none"/>
          <w:lang w:eastAsia="zh-CN"/>
          <w14:textFill>
            <w14:solidFill>
              <w14:schemeClr w14:val="tx1"/>
            </w14:solidFill>
          </w14:textFill>
        </w:rPr>
        <w:t>（</w:t>
      </w:r>
      <w:r>
        <w:rPr>
          <w:rFonts w:hint="eastAsia" w:ascii="黑体" w:eastAsia="黑体"/>
          <w:bCs/>
          <w:color w:val="000000" w:themeColor="text1"/>
          <w:sz w:val="48"/>
          <w:szCs w:val="48"/>
          <w:highlight w:val="none"/>
          <w:lang w:val="en-US" w:eastAsia="zh-CN"/>
          <w14:textFill>
            <w14:solidFill>
              <w14:schemeClr w14:val="tx1"/>
            </w14:solidFill>
          </w14:textFill>
        </w:rPr>
        <w:t>论</w:t>
      </w:r>
      <w:bookmarkStart w:id="2147" w:name="_GoBack"/>
      <w:r>
        <w:rPr>
          <w:rFonts w:hint="eastAsia" w:ascii="黑体" w:eastAsia="黑体"/>
          <w:bCs/>
          <w:color w:val="000000" w:themeColor="text1"/>
          <w:sz w:val="48"/>
          <w:szCs w:val="48"/>
          <w:highlight w:val="none"/>
          <w:lang w:val="en-US" w:eastAsia="zh-CN"/>
          <w14:textFill>
            <w14:solidFill>
              <w14:schemeClr w14:val="tx1"/>
            </w14:solidFill>
          </w14:textFill>
        </w:rPr>
        <w:t>证</w:t>
      </w:r>
      <w:bookmarkEnd w:id="2147"/>
      <w:r>
        <w:rPr>
          <w:rFonts w:hint="eastAsia" w:ascii="黑体" w:eastAsia="黑体"/>
          <w:bCs/>
          <w:color w:val="000000" w:themeColor="text1"/>
          <w:sz w:val="48"/>
          <w:szCs w:val="48"/>
          <w:highlight w:val="none"/>
          <w:lang w:val="en-US" w:eastAsia="zh-CN"/>
          <w14:textFill>
            <w14:solidFill>
              <w14:schemeClr w14:val="tx1"/>
            </w14:solidFill>
          </w14:textFill>
        </w:rPr>
        <w:t>版</w:t>
      </w:r>
      <w:r>
        <w:rPr>
          <w:rFonts w:hint="eastAsia" w:ascii="黑体" w:eastAsia="黑体"/>
          <w:bCs/>
          <w:color w:val="000000" w:themeColor="text1"/>
          <w:sz w:val="48"/>
          <w:szCs w:val="48"/>
          <w:highlight w:val="none"/>
          <w:lang w:eastAsia="zh-CN"/>
          <w14:textFill>
            <w14:solidFill>
              <w14:schemeClr w14:val="tx1"/>
            </w14:solidFill>
          </w14:textFill>
        </w:rPr>
        <w:t>）</w:t>
      </w:r>
    </w:p>
    <w:p w14:paraId="0587D9AD">
      <w:pPr>
        <w:pStyle w:val="24"/>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14:textFill>
            <w14:solidFill>
              <w14:schemeClr w14:val="tx1"/>
            </w14:solidFill>
          </w14:textFill>
        </w:rPr>
      </w:pPr>
    </w:p>
    <w:p w14:paraId="1A33F85D">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0F5F968A">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601C8316">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tbl>
      <w:tblPr>
        <w:tblStyle w:val="47"/>
        <w:tblW w:w="8380" w:type="dxa"/>
        <w:jc w:val="center"/>
        <w:tblLayout w:type="fixed"/>
        <w:tblCellMar>
          <w:top w:w="0" w:type="dxa"/>
          <w:left w:w="108" w:type="dxa"/>
          <w:bottom w:w="0" w:type="dxa"/>
          <w:right w:w="108" w:type="dxa"/>
        </w:tblCellMar>
      </w:tblPr>
      <w:tblGrid>
        <w:gridCol w:w="1951"/>
        <w:gridCol w:w="284"/>
        <w:gridCol w:w="6145"/>
      </w:tblGrid>
      <w:tr w14:paraId="77D2B949">
        <w:tblPrEx>
          <w:tblCellMar>
            <w:top w:w="0" w:type="dxa"/>
            <w:left w:w="108" w:type="dxa"/>
            <w:bottom w:w="0" w:type="dxa"/>
            <w:right w:w="108" w:type="dxa"/>
          </w:tblCellMar>
        </w:tblPrEx>
        <w:trPr>
          <w:trHeight w:val="77" w:hRule="atLeast"/>
          <w:jc w:val="center"/>
        </w:trPr>
        <w:tc>
          <w:tcPr>
            <w:tcW w:w="1951" w:type="dxa"/>
            <w:vAlign w:val="center"/>
          </w:tcPr>
          <w:p w14:paraId="42FE3181">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4F533B20">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45" w:type="dxa"/>
            <w:vAlign w:val="center"/>
          </w:tcPr>
          <w:p w14:paraId="50E2AC5C">
            <w:pPr>
              <w:pStyle w:val="24"/>
              <w:widowControl/>
              <w:adjustRightInd w:val="0"/>
              <w:snapToGrid w:val="0"/>
              <w:spacing w:line="360" w:lineRule="auto"/>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YXCG-20250826</w:t>
            </w:r>
          </w:p>
        </w:tc>
      </w:tr>
      <w:tr w14:paraId="3F58134A">
        <w:tblPrEx>
          <w:tblCellMar>
            <w:top w:w="0" w:type="dxa"/>
            <w:left w:w="108" w:type="dxa"/>
            <w:bottom w:w="0" w:type="dxa"/>
            <w:right w:w="108" w:type="dxa"/>
          </w:tblCellMar>
        </w:tblPrEx>
        <w:trPr>
          <w:trHeight w:val="77" w:hRule="atLeast"/>
          <w:jc w:val="center"/>
        </w:trPr>
        <w:tc>
          <w:tcPr>
            <w:tcW w:w="1951" w:type="dxa"/>
          </w:tcPr>
          <w:p w14:paraId="04DA505C">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52963EED">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45" w:type="dxa"/>
            <w:vAlign w:val="center"/>
          </w:tcPr>
          <w:p w14:paraId="41382A37">
            <w:pPr>
              <w:pStyle w:val="24"/>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阳江市阳东区食品集团东城有限公司屠宰场升级改造项目设备采购</w:t>
            </w:r>
          </w:p>
        </w:tc>
      </w:tr>
      <w:tr w14:paraId="323736F3">
        <w:tblPrEx>
          <w:tblCellMar>
            <w:top w:w="0" w:type="dxa"/>
            <w:left w:w="108" w:type="dxa"/>
            <w:bottom w:w="0" w:type="dxa"/>
            <w:right w:w="108" w:type="dxa"/>
          </w:tblCellMar>
        </w:tblPrEx>
        <w:trPr>
          <w:trHeight w:val="77" w:hRule="atLeast"/>
          <w:jc w:val="center"/>
        </w:trPr>
        <w:tc>
          <w:tcPr>
            <w:tcW w:w="1951" w:type="dxa"/>
            <w:vAlign w:val="center"/>
          </w:tcPr>
          <w:p w14:paraId="2E350FC0">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78DFF74E">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45" w:type="dxa"/>
            <w:vAlign w:val="center"/>
          </w:tcPr>
          <w:p w14:paraId="117C7E16">
            <w:pPr>
              <w:pStyle w:val="24"/>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阳江市阳东区食品集团东城有限公司</w:t>
            </w:r>
          </w:p>
        </w:tc>
      </w:tr>
      <w:tr w14:paraId="3AADFD02">
        <w:tblPrEx>
          <w:tblCellMar>
            <w:top w:w="0" w:type="dxa"/>
            <w:left w:w="108" w:type="dxa"/>
            <w:bottom w:w="0" w:type="dxa"/>
            <w:right w:w="108" w:type="dxa"/>
          </w:tblCellMar>
        </w:tblPrEx>
        <w:trPr>
          <w:trHeight w:val="77" w:hRule="atLeast"/>
          <w:jc w:val="center"/>
        </w:trPr>
        <w:tc>
          <w:tcPr>
            <w:tcW w:w="1951" w:type="dxa"/>
            <w:vAlign w:val="center"/>
          </w:tcPr>
          <w:p w14:paraId="7E7E925E">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58CA9EA4">
            <w:pPr>
              <w:pStyle w:val="24"/>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6145" w:type="dxa"/>
            <w:vAlign w:val="center"/>
          </w:tcPr>
          <w:p w14:paraId="779BC050">
            <w:pPr>
              <w:pStyle w:val="24"/>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3D0C362E">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1F504349">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69AEEEFD">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请供应商特别留意招标文件上注明的投标截止和开标时间，逾期送达或邮寄送达的投标文件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开标现场</w:t>
      </w:r>
      <w:r>
        <w:rPr>
          <w:rFonts w:ascii="宋体" w:hAnsi="宋体"/>
          <w:color w:val="000000" w:themeColor="text1"/>
          <w:szCs w:val="21"/>
          <w:highlight w:val="none"/>
          <w14:textFill>
            <w14:solidFill>
              <w14:schemeClr w14:val="tx1"/>
            </w14:solidFill>
          </w14:textFill>
        </w:rPr>
        <w:t>。</w:t>
      </w:r>
    </w:p>
    <w:p w14:paraId="3DEC32C6">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招标文件中标有“★”的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3A3B370B">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请正确填写《开标一览表》，</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含有</w:t>
      </w:r>
      <w:r>
        <w:rPr>
          <w:rFonts w:hint="eastAsia" w:ascii="宋体" w:hAnsi="宋体"/>
          <w:color w:val="000000" w:themeColor="text1"/>
          <w:szCs w:val="21"/>
          <w:highlight w:val="none"/>
          <w14:textFill>
            <w14:solidFill>
              <w14:schemeClr w14:val="tx1"/>
            </w14:solidFill>
          </w14:textFill>
        </w:rPr>
        <w:t>包组</w:t>
      </w:r>
      <w:r>
        <w:rPr>
          <w:rFonts w:ascii="宋体" w:hAnsi="宋体"/>
          <w:color w:val="000000" w:themeColor="text1"/>
          <w:szCs w:val="21"/>
          <w:highlight w:val="none"/>
          <w14:textFill>
            <w14:solidFill>
              <w14:schemeClr w14:val="tx1"/>
            </w14:solidFill>
          </w14:textFill>
        </w:rPr>
        <w:t>的投标项目</w:t>
      </w:r>
      <w:r>
        <w:rPr>
          <w:rFonts w:hint="eastAsia" w:ascii="宋体" w:hAnsi="宋体"/>
          <w:color w:val="000000" w:themeColor="text1"/>
          <w:szCs w:val="21"/>
          <w:highlight w:val="none"/>
          <w14:textFill>
            <w14:solidFill>
              <w14:schemeClr w14:val="tx1"/>
            </w14:solidFill>
          </w14:textFill>
        </w:rPr>
        <w:t>建议</w:t>
      </w:r>
      <w:r>
        <w:rPr>
          <w:rFonts w:ascii="宋体" w:hAnsi="宋体"/>
          <w:color w:val="000000" w:themeColor="text1"/>
          <w:szCs w:val="21"/>
          <w:highlight w:val="none"/>
          <w14:textFill>
            <w14:solidFill>
              <w14:schemeClr w14:val="tx1"/>
            </w14:solidFill>
          </w14:textFill>
        </w:rPr>
        <w:t>分开报价，</w:t>
      </w:r>
      <w:r>
        <w:rPr>
          <w:rFonts w:hint="eastAsia" w:ascii="宋体" w:hAnsi="宋体"/>
          <w:color w:val="000000" w:themeColor="text1"/>
          <w:szCs w:val="21"/>
          <w:highlight w:val="none"/>
          <w14:textFill>
            <w14:solidFill>
              <w14:schemeClr w14:val="tx1"/>
            </w14:solidFill>
          </w14:textFill>
        </w:rPr>
        <w:t>报价要求详见招标文件《开标一览表》</w:t>
      </w:r>
      <w:r>
        <w:rPr>
          <w:rFonts w:ascii="宋体" w:hAnsi="宋体"/>
          <w:color w:val="000000" w:themeColor="text1"/>
          <w:szCs w:val="21"/>
          <w:highlight w:val="none"/>
          <w14:textFill>
            <w14:solidFill>
              <w14:schemeClr w14:val="tx1"/>
            </w14:solidFill>
          </w14:textFill>
        </w:rPr>
        <w:t>。</w:t>
      </w:r>
    </w:p>
    <w:p w14:paraId="347F7AC7">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请仔细检查《投标函》、《开标一览表》、</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
          <w:bCs/>
          <w:color w:val="000000" w:themeColor="text1"/>
          <w:szCs w:val="21"/>
          <w:highlight w:val="none"/>
          <w14:textFill>
            <w14:solidFill>
              <w14:schemeClr w14:val="tx1"/>
            </w14:solidFill>
          </w14:textFill>
        </w:rPr>
        <w:t>。</w:t>
      </w:r>
    </w:p>
    <w:p w14:paraId="177970C8">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3DEB2AD7">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建议将投标文件按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12070182">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62CB7A6E">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，务必将保证金按招标文件的要求缴纳，招标代理服务费存入招标文件指定的服务费账户。切勿将款项转错账户，以免影响采购活动。</w:t>
      </w:r>
    </w:p>
    <w:p w14:paraId="56002AF9">
      <w:pPr>
        <w:numPr>
          <w:ilvl w:val="0"/>
          <w:numId w:val="21"/>
        </w:numPr>
        <w:spacing w:line="440" w:lineRule="exact"/>
        <w:ind w:left="454" w:hanging="454"/>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2134F0F1">
      <w:pPr>
        <w:pStyle w:val="24"/>
        <w:widowControl/>
        <w:adjustRightInd w:val="0"/>
        <w:snapToGrid w:val="0"/>
        <w:spacing w:line="440" w:lineRule="exact"/>
        <w:ind w:firstLine="413" w:firstLineChars="196"/>
        <w:rPr>
          <w:rFonts w:ascii="黑体" w:eastAsia="黑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（本提示内容非招标文件的组成部分，仅为善意提醒。如有不一致，以招标文件为准）</w:t>
      </w:r>
    </w:p>
    <w:p w14:paraId="2735A050">
      <w:pPr>
        <w:pStyle w:val="24"/>
        <w:widowControl/>
        <w:adjustRightInd w:val="0"/>
        <w:snapToGrid w:val="0"/>
        <w:spacing w:line="360" w:lineRule="auto"/>
        <w:jc w:val="center"/>
        <w:rPr>
          <w:rFonts w:ascii="黑体" w:eastAsia="黑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6" w:h="16838"/>
          <w:pgMar w:top="1474" w:right="1418" w:bottom="1474" w:left="1418" w:header="851" w:footer="851" w:gutter="0"/>
          <w:cols w:space="720" w:num="1"/>
          <w:titlePg/>
          <w:docGrid w:linePitch="380" w:charSpace="-5735"/>
        </w:sectPr>
      </w:pPr>
    </w:p>
    <w:p w14:paraId="7C242241">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41EB6BF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F68BF8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90D3B2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40BB3B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40DD4E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026DF0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C056AE0">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C5C299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A037C6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5DAC143">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15AFDD0">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02DA6A2">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F8CD1D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134C3D3">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EA6956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FFF794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1CC99C1A">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179FF4F7">
      <w:pPr>
        <w:pStyle w:val="3"/>
        <w:numPr>
          <w:ilvl w:val="0"/>
          <w:numId w:val="0"/>
        </w:numPr>
        <w:spacing w:beforeLines="0" w:line="240" w:lineRule="auto"/>
        <w:rPr>
          <w:color w:val="000000" w:themeColor="text1"/>
          <w:highlight w:val="none"/>
          <w14:textFill>
            <w14:solidFill>
              <w14:schemeClr w14:val="tx1"/>
            </w14:solidFill>
          </w14:textFill>
        </w:rPr>
      </w:pPr>
    </w:p>
    <w:p w14:paraId="5620C3EB">
      <w:pPr>
        <w:pStyle w:val="31"/>
        <w:tabs>
          <w:tab w:val="right" w:leader="dot" w:pos="9070"/>
          <w:tab w:val="clear" w:pos="8949"/>
        </w:tabs>
        <w:rPr>
          <w:color w:val="000000" w:themeColor="text1"/>
          <w:highlight w:val="none"/>
          <w14:textFill>
            <w14:solidFill>
              <w14:schemeClr w14:val="tx1"/>
            </w14:solidFill>
          </w14:textFill>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bCs w:val="0"/>
          <w:caps w:val="0"/>
          <w:color w:val="000000" w:themeColor="text1"/>
          <w:highlight w:val="none"/>
          <w14:textFill>
            <w14:solidFill>
              <w14:schemeClr w14:val="tx1"/>
            </w14:solidFill>
          </w14:textFill>
        </w:rPr>
        <w:fldChar w:fldCharType="begin"/>
      </w:r>
      <w:r>
        <w:rPr>
          <w:bCs w:val="0"/>
          <w:caps w:val="0"/>
          <w:color w:val="000000" w:themeColor="text1"/>
          <w:highlight w:val="none"/>
          <w14:textFill>
            <w14:solidFill>
              <w14:schemeClr w14:val="tx1"/>
            </w14:solidFill>
          </w14:textFill>
        </w:rPr>
        <w:instrText xml:space="preserve"> HYPERLINK \l _Toc8173 </w:instrText>
      </w:r>
      <w:r>
        <w:rPr>
          <w:bCs w:val="0"/>
          <w:caps w:val="0"/>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第一部分 投标邀请函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bCs w:val="0"/>
          <w:caps w:val="0"/>
          <w:color w:val="000000" w:themeColor="text1"/>
          <w:highlight w:val="none"/>
          <w14:textFill>
            <w14:solidFill>
              <w14:schemeClr w14:val="tx1"/>
            </w14:solidFill>
          </w14:textFill>
        </w:rPr>
        <w:fldChar w:fldCharType="end"/>
      </w:r>
    </w:p>
    <w:p w14:paraId="19E9F2F4">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_Toc29369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1F3761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_Toc30265 </w:instrText>
      </w:r>
      <w:r>
        <w:rPr>
          <w:bCs/>
          <w:caps/>
          <w:color w:val="000000" w:themeColor="text1"/>
          <w:szCs w:val="21"/>
          <w:highlight w:val="none"/>
          <w14:textFill>
            <w14:solidFill>
              <w14:schemeClr w14:val="tx1"/>
            </w14:solidFill>
          </w14:textFill>
        </w:rPr>
        <w:fldChar w:fldCharType="separate"/>
      </w:r>
      <w:r>
        <w:rPr>
          <w:color w:val="000000" w:themeColor="text1"/>
          <w:kern w:val="0"/>
          <w:highlight w:val="none"/>
          <w14:textFill>
            <w14:solidFill>
              <w14:schemeClr w14:val="tx1"/>
            </w14:solidFill>
          </w14:textFill>
        </w:rPr>
        <w:t xml:space="preserve">A  </w:t>
      </w:r>
      <w:r>
        <w:rPr>
          <w:rFonts w:hint="eastAsia"/>
          <w:color w:val="000000" w:themeColor="text1"/>
          <w:kern w:val="0"/>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7E8FB8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_Toc18109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B8DC468">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_Toc6165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07D511D">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_Toc8084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szCs w:val="2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6EBFF7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_Toc2548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Ａ说明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CB6A29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_Toc11756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适用范围和资金来源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DFFFF0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_Toc10158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ABA9E7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_Toc7320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9B8623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_Toc7613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AF38421">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_Toc10066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Ｂ招标文件说明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B10914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_Toc7539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招标文件的构成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_Toc7539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B2A5BC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_Toc5284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招标文件的澄清、修改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7CE9E0B">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_Toc11205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Ｃ投标文件的编制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6F72855">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_Toc5107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FE206F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_Toc10152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投标语言及计量单位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051F77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_Toc18686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9 </w:t>
      </w:r>
      <w:r>
        <w:rPr>
          <w:rFonts w:hint="eastAsia"/>
          <w:color w:val="000000" w:themeColor="text1"/>
          <w:highlight w:val="none"/>
          <w14:textFill>
            <w14:solidFill>
              <w14:schemeClr w14:val="tx1"/>
            </w14:solidFill>
          </w14:textFill>
        </w:rPr>
        <w:t>投标文件的构成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A64710D">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_Toc19469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10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5E9C55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_Toc22617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资格证明文件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562187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_Toc21245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货物和服务的证明文件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A3CD1AE">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_Toc9379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13 </w:t>
      </w:r>
      <w:r>
        <w:rPr>
          <w:rFonts w:hint="eastAsia"/>
          <w:color w:val="000000" w:themeColor="text1"/>
          <w:highlight w:val="none"/>
          <w14:textFill>
            <w14:solidFill>
              <w14:schemeClr w14:val="tx1"/>
            </w14:solidFill>
          </w14:textFill>
        </w:rPr>
        <w:t>投标报价与投标货币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_Toc9379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997FD4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_Toc19053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7E772A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_Toc10890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A7AFF6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_Toc28854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16 </w:t>
      </w:r>
      <w:r>
        <w:rPr>
          <w:rFonts w:hint="eastAsia"/>
          <w:color w:val="000000" w:themeColor="text1"/>
          <w:highlight w:val="none"/>
          <w14:textFill>
            <w14:solidFill>
              <w14:schemeClr w14:val="tx1"/>
            </w14:solidFill>
          </w14:textFill>
        </w:rPr>
        <w:t>投标文件的签署及规定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ADDADD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_Toc6620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Ｄ投标文件的递交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7662B05">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_Toc24027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投标文件的密封和标记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F982184">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_Toc31799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递交投标文件的时间、地点及截止时间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458611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_Toc10249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19 </w:t>
      </w:r>
      <w:r>
        <w:rPr>
          <w:rFonts w:hint="eastAsia"/>
          <w:color w:val="000000" w:themeColor="text1"/>
          <w:highlight w:val="none"/>
          <w14:textFill>
            <w14:solidFill>
              <w14:schemeClr w14:val="tx1"/>
            </w14:solidFill>
          </w14:textFill>
        </w:rPr>
        <w:t>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E69B3E4">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_Toc32274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20 </w:t>
      </w:r>
      <w:r>
        <w:rPr>
          <w:rFonts w:hint="eastAsia"/>
          <w:color w:val="000000" w:themeColor="text1"/>
          <w:highlight w:val="none"/>
          <w14:textFill>
            <w14:solidFill>
              <w14:schemeClr w14:val="tx1"/>
            </w14:solidFill>
          </w14:textFill>
        </w:rPr>
        <w:t>投标文件的修改和撤回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_Toc32274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58D8F3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_Toc25834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Ｅ开标和评标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2EE9C6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_Toc21814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21 </w:t>
      </w:r>
      <w:r>
        <w:rPr>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E9BC5E4">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_Toc14023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22 </w:t>
      </w:r>
      <w:r>
        <w:rPr>
          <w:rFonts w:hint="eastAsia"/>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A3CBC6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_Toc22499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23 </w:t>
      </w:r>
      <w:r>
        <w:rPr>
          <w:rFonts w:hint="eastAsia"/>
          <w:color w:val="000000" w:themeColor="text1"/>
          <w:highlight w:val="none"/>
          <w14:textFill>
            <w14:solidFill>
              <w14:schemeClr w14:val="tx1"/>
            </w14:solidFill>
          </w14:textFill>
        </w:rPr>
        <w:t>对投标文件的初审和响应性的确定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7106D6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_Toc19345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投标报价的审核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5137685">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_Toc12851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25 </w:t>
      </w:r>
      <w:r>
        <w:rPr>
          <w:rFonts w:hint="eastAsia"/>
          <w:color w:val="000000" w:themeColor="text1"/>
          <w:highlight w:val="none"/>
          <w14:textFill>
            <w14:solidFill>
              <w14:schemeClr w14:val="tx1"/>
            </w14:solidFill>
          </w14:textFill>
        </w:rPr>
        <w:t>询标及投标文件的澄清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DAA9E8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_Toc9535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282FCE9">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_Toc21366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27 </w:t>
      </w:r>
      <w:r>
        <w:rPr>
          <w:rFonts w:hint="eastAsia"/>
          <w:color w:val="000000" w:themeColor="text1"/>
          <w:highlight w:val="none"/>
          <w14:textFill>
            <w14:solidFill>
              <w14:schemeClr w14:val="tx1"/>
            </w14:solidFill>
          </w14:textFill>
        </w:rPr>
        <w:t>评标标准和办法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6044F6E">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_Toc32302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28 </w:t>
      </w:r>
      <w:r>
        <w:rPr>
          <w:rFonts w:hint="eastAsia"/>
          <w:color w:val="000000" w:themeColor="text1"/>
          <w:highlight w:val="none"/>
          <w14:textFill>
            <w14:solidFill>
              <w14:schemeClr w14:val="tx1"/>
            </w14:solidFill>
          </w14:textFill>
        </w:rPr>
        <w:t>评标注意事项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2B087A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_Toc15266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29 </w:t>
      </w:r>
      <w:r>
        <w:rPr>
          <w:rFonts w:hint="eastAsia"/>
          <w:color w:val="000000" w:themeColor="text1"/>
          <w:highlight w:val="none"/>
          <w14:textFill>
            <w14:solidFill>
              <w14:schemeClr w14:val="tx1"/>
            </w14:solidFill>
          </w14:textFill>
        </w:rPr>
        <w:t>接受和拒绝投标的权利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A0485D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_Toc29024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30 </w:t>
      </w:r>
      <w:r>
        <w:rPr>
          <w:rFonts w:hint="eastAsia"/>
          <w:color w:val="000000" w:themeColor="text1"/>
          <w:highlight w:val="none"/>
          <w14:textFill>
            <w14:solidFill>
              <w14:schemeClr w14:val="tx1"/>
            </w14:solidFill>
          </w14:textFill>
        </w:rPr>
        <w:t>发布中标结果公告和发放中标通知书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B9F4F3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_Toc20747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投标人对中标结果的质疑、投诉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AA2623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_Toc3530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Ｆ  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C81146E">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_Toc26871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32 </w:t>
      </w:r>
      <w:r>
        <w:rPr>
          <w:rFonts w:hint="eastAsia"/>
          <w:color w:val="000000" w:themeColor="text1"/>
          <w:highlight w:val="none"/>
          <w14:textFill>
            <w14:solidFill>
              <w14:schemeClr w14:val="tx1"/>
            </w14:solidFill>
          </w14:textFill>
        </w:rPr>
        <w:t>合同授予标准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744264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_Toc29981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33 </w:t>
      </w:r>
      <w:r>
        <w:rPr>
          <w:rFonts w:hint="eastAsia"/>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00FB33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_Toc16854 </w:instrText>
      </w:r>
      <w:r>
        <w:rPr>
          <w:bCs/>
          <w:cap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G</w:t>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8B8128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_Toc27039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H、评标细则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773971E">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_Toc25626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第四部分  采购项目合同（参考范本）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16E44F1">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_Toc3094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第五部分投标文件格式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D039282">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_Toc18189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资格审查封面格式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388F12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_Toc20951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第一章 </w:t>
      </w:r>
      <w:r>
        <w:rPr>
          <w:rFonts w:hint="eastAsia"/>
          <w:color w:val="000000" w:themeColor="text1"/>
          <w:highlight w:val="none"/>
          <w14:textFill>
            <w14:solidFill>
              <w14:schemeClr w14:val="tx1"/>
            </w14:solidFill>
          </w14:textFill>
        </w:rPr>
        <w:t>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8E53A8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_Toc16661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资格性自查表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C63B8AA">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_Toc15476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（一）资格审查文件要求提交的有效证明文件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_Toc15476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36E672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_Toc18240 </w:instrText>
      </w:r>
      <w:r>
        <w:rPr>
          <w:bCs/>
          <w:caps/>
          <w:color w:val="000000" w:themeColor="text1"/>
          <w:szCs w:val="21"/>
          <w:highlight w:val="none"/>
          <w14:textFill>
            <w14:solidFill>
              <w14:schemeClr w14:val="tx1"/>
            </w14:solidFill>
          </w14:textFill>
        </w:rPr>
        <w:fldChar w:fldCharType="separate"/>
      </w:r>
      <w:r>
        <w:rPr>
          <w:rFonts w:hint="eastAsia" w:hAnsi="黑体"/>
          <w:color w:val="000000" w:themeColor="text1"/>
          <w:szCs w:val="21"/>
          <w:highlight w:val="none"/>
          <w14:textFill>
            <w14:solidFill>
              <w14:schemeClr w14:val="tx1"/>
            </w14:solidFill>
          </w14:textFill>
        </w:rPr>
        <w:t>（二）无重大违法记录声明函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95A0DE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_Toc26519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第二章 </w:t>
      </w:r>
      <w:r>
        <w:rPr>
          <w:rFonts w:hint="eastAsia"/>
          <w:color w:val="000000" w:themeColor="text1"/>
          <w:highlight w:val="none"/>
          <w14:textFill>
            <w14:solidFill>
              <w14:schemeClr w14:val="tx1"/>
            </w14:solidFill>
          </w14:textFill>
        </w:rPr>
        <w:t>投标文件商务及技术部分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DA5668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_Toc24080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商务及技术封面格式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0E9AD6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_Toc26388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_Toc26388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BFA31D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_Toc28137 </w:instrText>
      </w:r>
      <w:r>
        <w:rPr>
          <w:bCs/>
          <w:caps/>
          <w:color w:val="000000" w:themeColor="text1"/>
          <w:szCs w:val="21"/>
          <w:highlight w:val="none"/>
          <w14:textFill>
            <w14:solidFill>
              <w14:schemeClr w14:val="tx1"/>
            </w14:solidFill>
          </w14:textFill>
        </w:rPr>
        <w:fldChar w:fldCharType="separate"/>
      </w:r>
      <w:r>
        <w:rPr>
          <w:rFonts w:hint="eastAsia" w:ascii="宋体"/>
          <w:color w:val="000000" w:themeColor="text1"/>
          <w:szCs w:val="21"/>
          <w:highlight w:val="none"/>
          <w14:textFill>
            <w14:solidFill>
              <w14:schemeClr w14:val="tx1"/>
            </w14:solidFill>
          </w14:textFill>
        </w:rPr>
        <w:t>评审项目投标资料表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605BAED">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_Toc32316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BA69F01">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_Toc32640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3E57AF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_Toc17129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BFEA0C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_Toc18756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附件二：开标一览表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2149CEF">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_Toc4581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1E5972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_Toc31899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8CE152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_Toc10139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46AAF2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_Toc31328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_Toc31328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07D859F">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_Toc1841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690E0F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_Toc4111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77BA67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_Toc27508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：中标服务费承诺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1F87AD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_Toc11126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附件十：投标人提交的其它商务和技术资料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D3B817A">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_Toc6218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_Toc6218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C49133">
      <w:pPr>
        <w:rPr>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6" w:h="16838"/>
          <w:pgMar w:top="1474" w:right="1418" w:bottom="1474" w:left="1418" w:header="851" w:footer="851" w:gutter="0"/>
          <w:cols w:space="720" w:num="1"/>
          <w:docGrid w:linePitch="462" w:charSpace="0"/>
        </w:sectPr>
      </w:pPr>
      <w:r>
        <w:rPr>
          <w:bCs/>
          <w:caps/>
          <w:color w:val="000000" w:themeColor="text1"/>
          <w:szCs w:val="21"/>
          <w:highlight w:val="none"/>
          <w14:textFill>
            <w14:solidFill>
              <w14:schemeClr w14:val="tx1"/>
            </w14:solidFill>
          </w14:textFill>
        </w:rPr>
        <w:fldChar w:fldCharType="end"/>
      </w:r>
    </w:p>
    <w:bookmarkEnd w:id="0"/>
    <w:p w14:paraId="53FFD5EF">
      <w:pPr>
        <w:pStyle w:val="3"/>
        <w:numPr>
          <w:ilvl w:val="0"/>
          <w:numId w:val="0"/>
        </w:numPr>
        <w:spacing w:beforeLines="0"/>
        <w:rPr>
          <w:color w:val="000000" w:themeColor="text1"/>
          <w:highlight w:val="none"/>
          <w14:textFill>
            <w14:solidFill>
              <w14:schemeClr w14:val="tx1"/>
            </w14:solidFill>
          </w14:textFill>
        </w:rPr>
      </w:pPr>
      <w:bookmarkStart w:id="1" w:name="_Toc349127583"/>
      <w:bookmarkStart w:id="2" w:name="_Toc333237723"/>
      <w:bookmarkStart w:id="3" w:name="_Toc345513762"/>
      <w:bookmarkStart w:id="4" w:name="_Toc339019828"/>
      <w:bookmarkStart w:id="5" w:name="_Toc336681892"/>
      <w:bookmarkStart w:id="6" w:name="_Toc331512856"/>
      <w:bookmarkStart w:id="7" w:name="_Toc336681537"/>
      <w:bookmarkStart w:id="8" w:name="_Toc341348291"/>
      <w:bookmarkStart w:id="9" w:name="_Toc8173"/>
      <w:bookmarkStart w:id="10" w:name="_Toc333238571"/>
      <w:bookmarkStart w:id="11" w:name="_Toc333935278"/>
      <w:bookmarkStart w:id="12" w:name="_Toc350438702"/>
      <w:bookmarkStart w:id="13" w:name="_Toc330459945"/>
      <w:bookmarkStart w:id="14" w:name="_Toc365985108"/>
      <w:bookmarkStart w:id="15" w:name="_Toc339020048"/>
      <w:bookmarkStart w:id="16" w:name="_Toc342060322"/>
      <w:bookmarkStart w:id="17" w:name="_Toc349143546"/>
      <w:bookmarkStart w:id="18" w:name="_Toc342296708"/>
      <w:bookmarkStart w:id="19" w:name="_Toc339441044"/>
      <w:bookmarkStart w:id="20" w:name="_Toc337632315"/>
      <w:bookmarkStart w:id="21" w:name="_Toc340507403"/>
      <w:bookmarkStart w:id="22" w:name="_Toc350756403"/>
      <w:bookmarkStart w:id="23" w:name="_Toc331683994"/>
      <w:bookmarkStart w:id="24" w:name="_Toc339019954"/>
      <w:bookmarkStart w:id="25" w:name="_Toc366072457"/>
      <w:bookmarkStart w:id="26" w:name="_Toc333237612"/>
      <w:bookmarkStart w:id="27" w:name="_Toc340677031"/>
      <w:bookmarkStart w:id="28" w:name="_Toc332206657"/>
      <w:bookmarkStart w:id="29" w:name="_Toc339020186"/>
      <w:bookmarkStart w:id="30" w:name="_Toc340672830"/>
      <w:bookmarkStart w:id="31" w:name="_Toc365967002"/>
      <w:bookmarkStart w:id="32" w:name="_Toc339362257"/>
      <w:bookmarkStart w:id="33" w:name="_Toc332270305"/>
      <w:bookmarkStart w:id="34" w:name="_Toc333935619"/>
      <w:bookmarkStart w:id="35" w:name="_Toc500860978"/>
      <w:r>
        <w:rPr>
          <w:rFonts w:hint="eastAsia"/>
          <w:color w:val="000000" w:themeColor="text1"/>
          <w:highlight w:val="none"/>
          <w14:textFill>
            <w14:solidFill>
              <w14:schemeClr w14:val="tx1"/>
            </w14:solidFill>
          </w14:textFill>
        </w:rPr>
        <w:t>第一</w:t>
      </w:r>
      <w:bookmarkStart w:id="36" w:name="_Hlt23321731"/>
      <w:bookmarkEnd w:id="36"/>
      <w:r>
        <w:rPr>
          <w:rFonts w:hint="eastAsia"/>
          <w:color w:val="000000" w:themeColor="text1"/>
          <w:highlight w:val="none"/>
          <w14:textFill>
            <w14:solidFill>
              <w14:schemeClr w14:val="tx1"/>
            </w14:solidFill>
          </w14:textFill>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93A33C1">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广东业信采购招标有限公司（以下简称“代理采购机构”）受</w:t>
      </w:r>
      <w:r>
        <w:rPr>
          <w:rFonts w:hint="eastAsia" w:ascii="宋体" w:hAnsi="宋体"/>
          <w:bCs/>
          <w:color w:val="000000" w:themeColor="text1"/>
          <w:highlight w:val="none"/>
          <w:lang w:eastAsia="zh-CN"/>
          <w14:textFill>
            <w14:solidFill>
              <w14:schemeClr w14:val="tx1"/>
            </w14:solidFill>
          </w14:textFill>
        </w:rPr>
        <w:t>阳江市阳东区食品集团东城有限公司</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阳江市阳东区食品集团东城有限公司屠宰场升级改造项目设备采购</w:t>
      </w:r>
      <w:r>
        <w:rPr>
          <w:rFonts w:hint="eastAsia" w:ascii="宋体" w:hAnsi="宋体"/>
          <w:bCs/>
          <w:color w:val="000000" w:themeColor="text1"/>
          <w:highlight w:val="none"/>
          <w14:textFill>
            <w14:solidFill>
              <w14:schemeClr w14:val="tx1"/>
            </w14:solidFill>
          </w14:textFill>
        </w:rPr>
        <w:t>进行公开招标 (项目编号:</w:t>
      </w:r>
      <w:r>
        <w:rPr>
          <w:rFonts w:hint="eastAsia" w:ascii="宋体" w:hAnsi="宋体"/>
          <w:bCs/>
          <w:color w:val="000000" w:themeColor="text1"/>
          <w:highlight w:val="none"/>
          <w:lang w:eastAsia="zh-CN"/>
          <w14:textFill>
            <w14:solidFill>
              <w14:schemeClr w14:val="tx1"/>
            </w14:solidFill>
          </w14:textFill>
        </w:rPr>
        <w:t>YXCG-20250826</w:t>
      </w:r>
      <w:r>
        <w:rPr>
          <w:rFonts w:hint="eastAsia" w:ascii="宋体" w:hAnsi="宋体"/>
          <w:bCs/>
          <w:color w:val="000000" w:themeColor="text1"/>
          <w:highlight w:val="none"/>
          <w14:textFill>
            <w14:solidFill>
              <w14:schemeClr w14:val="tx1"/>
            </w14:solidFill>
          </w14:textFill>
        </w:rPr>
        <w:t>)，欢迎符合条件的投标人参加。有关事项如下：</w:t>
      </w:r>
    </w:p>
    <w:p w14:paraId="46D14DD3">
      <w:pPr>
        <w:widowControl/>
        <w:tabs>
          <w:tab w:val="left" w:pos="502"/>
        </w:tabs>
        <w:adjustRightInd w:val="0"/>
        <w:snapToGrid w:val="0"/>
        <w:spacing w:line="360" w:lineRule="auto"/>
        <w:rPr>
          <w:rFonts w:ascii="Tahoma" w:hAnsi="Tahoma"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Tahoma" w:hAnsi="Tahoma" w:cs="Tahoma"/>
          <w:b/>
          <w:bCs/>
          <w:color w:val="000000" w:themeColor="text1"/>
          <w:szCs w:val="21"/>
          <w:highlight w:val="none"/>
          <w14:textFill>
            <w14:solidFill>
              <w14:schemeClr w14:val="tx1"/>
            </w14:solidFill>
          </w14:textFill>
        </w:rPr>
        <w:t>招标项目的名称、用途、数量、采购方式</w:t>
      </w:r>
    </w:p>
    <w:p w14:paraId="33C70C24">
      <w:pPr>
        <w:widowControl/>
        <w:numPr>
          <w:ilvl w:val="0"/>
          <w:numId w:val="20"/>
        </w:numPr>
        <w:tabs>
          <w:tab w:val="left" w:pos="735"/>
          <w:tab w:val="clear" w:pos="528"/>
        </w:tabs>
        <w:adjustRightInd w:val="0"/>
        <w:snapToGrid w:val="0"/>
        <w:spacing w:line="360" w:lineRule="auto"/>
        <w:ind w:left="1785" w:leftChars="200" w:hanging="1365" w:hangingChars="6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ascii="宋体" w:hAnsi="宋体"/>
          <w:bCs/>
          <w:color w:val="000000" w:themeColor="text1"/>
          <w:highlight w:val="none"/>
          <w:lang w:eastAsia="zh-CN"/>
          <w14:textFill>
            <w14:solidFill>
              <w14:schemeClr w14:val="tx1"/>
            </w14:solidFill>
          </w14:textFill>
        </w:rPr>
        <w:t>阳江市阳东区食品集团东城有限公司屠宰场升级改造项目设备采购</w:t>
      </w:r>
    </w:p>
    <w:p w14:paraId="56744C7E">
      <w:pPr>
        <w:widowControl/>
        <w:numPr>
          <w:ilvl w:val="0"/>
          <w:numId w:val="20"/>
        </w:numPr>
        <w:tabs>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项目编号: </w:t>
      </w:r>
      <w:r>
        <w:rPr>
          <w:rFonts w:hint="eastAsia" w:ascii="宋体" w:hAnsi="宋体"/>
          <w:bCs/>
          <w:color w:val="000000" w:themeColor="text1"/>
          <w:highlight w:val="none"/>
          <w:lang w:eastAsia="zh-CN"/>
          <w14:textFill>
            <w14:solidFill>
              <w14:schemeClr w14:val="tx1"/>
            </w14:solidFill>
          </w14:textFill>
        </w:rPr>
        <w:t>YXCG-20250826</w:t>
      </w:r>
    </w:p>
    <w:p w14:paraId="180EA289">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投标报价上限：人民币</w:t>
      </w:r>
      <w:r>
        <w:rPr>
          <w:rFonts w:hint="eastAsia" w:ascii="宋体" w:hAnsi="宋体"/>
          <w:bCs/>
          <w:color w:val="000000" w:themeColor="text1"/>
          <w:highlight w:val="none"/>
          <w:lang w:val="en-US" w:eastAsia="zh-CN"/>
          <w14:textFill>
            <w14:solidFill>
              <w14:schemeClr w14:val="tx1"/>
            </w14:solidFill>
          </w14:textFill>
        </w:rPr>
        <w:t>3109173</w:t>
      </w:r>
      <w:r>
        <w:rPr>
          <w:rFonts w:hint="eastAsia" w:ascii="宋体" w:hAnsi="宋体"/>
          <w:bCs/>
          <w:color w:val="000000" w:themeColor="text1"/>
          <w:highlight w:val="none"/>
          <w14:textFill>
            <w14:solidFill>
              <w14:schemeClr w14:val="tx1"/>
            </w14:solidFill>
          </w14:textFill>
        </w:rPr>
        <w:t>.00元（超出该上限的投标报价将作为无效投标处理）</w:t>
      </w:r>
    </w:p>
    <w:p w14:paraId="2AD0FB7D">
      <w:pPr>
        <w:widowControl/>
        <w:numPr>
          <w:ilvl w:val="0"/>
          <w:numId w:val="20"/>
        </w:numPr>
        <w:tabs>
          <w:tab w:val="left" w:pos="735"/>
          <w:tab w:val="clear" w:pos="528"/>
        </w:tabs>
        <w:adjustRightInd w:val="0"/>
        <w:snapToGrid w:val="0"/>
        <w:spacing w:line="360" w:lineRule="auto"/>
        <w:ind w:left="736" w:leftChars="200" w:hanging="316" w:hangingChars="150"/>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完工期</w:t>
      </w:r>
      <w:r>
        <w:rPr>
          <w:rFonts w:hint="eastAsia" w:ascii="宋体" w:hAnsi="宋体"/>
          <w:b/>
          <w:bCs/>
          <w:color w:val="000000" w:themeColor="text1"/>
          <w:spacing w:val="-6"/>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自合同生效，中标供应商收到采购人书面通知发货之日起</w:t>
      </w:r>
      <w:r>
        <w:rPr>
          <w:rFonts w:hint="eastAsia" w:ascii="宋体" w:hAnsi="宋体" w:eastAsia="宋体" w:cs="宋体"/>
          <w:bCs/>
          <w:color w:val="000000" w:themeColor="text1"/>
          <w:szCs w:val="21"/>
          <w:highlight w:val="none"/>
          <w:lang w:val="en-US" w:eastAsia="zh-CN"/>
          <w14:textFill>
            <w14:solidFill>
              <w14:schemeClr w14:val="tx1"/>
            </w14:solidFill>
          </w14:textFill>
        </w:rPr>
        <w:t>120</w:t>
      </w:r>
      <w:r>
        <w:rPr>
          <w:rFonts w:hint="eastAsia" w:ascii="宋体" w:hAnsi="宋体" w:eastAsia="宋体" w:cs="宋体"/>
          <w:bCs/>
          <w:color w:val="000000" w:themeColor="text1"/>
          <w:szCs w:val="21"/>
          <w:highlight w:val="none"/>
          <w14:textFill>
            <w14:solidFill>
              <w14:schemeClr w14:val="tx1"/>
            </w14:solidFill>
          </w14:textFill>
        </w:rPr>
        <w:t>个日历日内完成设备</w:t>
      </w:r>
      <w:r>
        <w:rPr>
          <w:rFonts w:hint="eastAsia" w:ascii="宋体" w:hAnsi="宋体" w:eastAsia="宋体" w:cs="宋体"/>
          <w:bCs/>
          <w:color w:val="000000" w:themeColor="text1"/>
          <w:szCs w:val="21"/>
          <w:highlight w:val="none"/>
          <w:lang w:val="en-US" w:eastAsia="zh-CN"/>
          <w14:textFill>
            <w14:solidFill>
              <w14:schemeClr w14:val="tx1"/>
            </w14:solidFill>
          </w14:textFill>
        </w:rPr>
        <w:t>的供货、</w:t>
      </w:r>
      <w:r>
        <w:rPr>
          <w:rFonts w:hint="eastAsia" w:ascii="宋体" w:hAnsi="宋体" w:eastAsia="宋体" w:cs="宋体"/>
          <w:bCs/>
          <w:color w:val="000000" w:themeColor="text1"/>
          <w:szCs w:val="21"/>
          <w:highlight w:val="none"/>
          <w14:textFill>
            <w14:solidFill>
              <w14:schemeClr w14:val="tx1"/>
            </w14:solidFill>
          </w14:textFill>
        </w:rPr>
        <w:t>安装、调试及验收工作。（超出该</w:t>
      </w:r>
      <w:r>
        <w:rPr>
          <w:rFonts w:hint="eastAsia" w:ascii="宋体" w:hAnsi="宋体" w:eastAsia="宋体" w:cs="宋体"/>
          <w:bCs/>
          <w:color w:val="000000" w:themeColor="text1"/>
          <w:szCs w:val="21"/>
          <w:highlight w:val="none"/>
          <w:lang w:val="en-US" w:eastAsia="zh-CN"/>
          <w14:textFill>
            <w14:solidFill>
              <w14:schemeClr w14:val="tx1"/>
            </w14:solidFill>
          </w14:textFill>
        </w:rPr>
        <w:t>完工期</w:t>
      </w:r>
      <w:r>
        <w:rPr>
          <w:rFonts w:hint="eastAsia" w:ascii="宋体" w:hAnsi="宋体" w:eastAsia="宋体" w:cs="宋体"/>
          <w:bCs/>
          <w:color w:val="000000" w:themeColor="text1"/>
          <w:szCs w:val="21"/>
          <w:highlight w:val="none"/>
          <w14:textFill>
            <w14:solidFill>
              <w14:schemeClr w14:val="tx1"/>
            </w14:solidFill>
          </w14:textFill>
        </w:rPr>
        <w:t>将作为无效投标处理）。</w:t>
      </w:r>
    </w:p>
    <w:p w14:paraId="6777BAFF">
      <w:pPr>
        <w:widowControl/>
        <w:numPr>
          <w:ilvl w:val="0"/>
          <w:numId w:val="20"/>
        </w:numPr>
        <w:tabs>
          <w:tab w:val="left" w:pos="315"/>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项目采购方式：公开招标</w:t>
      </w:r>
    </w:p>
    <w:p w14:paraId="2CC180E3">
      <w:pPr>
        <w:widowControl/>
        <w:tabs>
          <w:tab w:val="left" w:pos="502"/>
        </w:tabs>
        <w:adjustRightInd w:val="0"/>
        <w:snapToGrid w:val="0"/>
        <w:spacing w:line="360" w:lineRule="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二、投标人资格要求为：</w:t>
      </w:r>
    </w:p>
    <w:p w14:paraId="10122111">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p w14:paraId="62053ED0">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0E10309B">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有依法缴纳税收和社会保障资金的良好记录：提供投标截止日前6个月内任意1个月依法缴纳税收和社会保障资金的相关材料或出具《承诺函》。如依法免税或不需要缴纳社会保障资金的，提供相应证明材料。</w:t>
      </w:r>
    </w:p>
    <w:p w14:paraId="61880B2D">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具有良好的商业信誉和健全的财务会计制度：投标人必须具有良好的商业信誉和健全的财务会计制度（提供202</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年度财务状况报告或202</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年任意一个月的财务报表或基本开户行出具的资信证明或出具《承诺函》）。</w:t>
      </w:r>
    </w:p>
    <w:p w14:paraId="26836B81">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4）履行合同所必需的设备和专业技术能力：</w:t>
      </w:r>
      <w:r>
        <w:rPr>
          <w:rFonts w:hint="eastAsia" w:ascii="宋体" w:hAnsi="宋体"/>
          <w:color w:val="000000" w:themeColor="text1"/>
          <w:szCs w:val="21"/>
          <w:highlight w:val="none"/>
          <w:lang w:val="en-US" w:eastAsia="zh-CN"/>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设备及专业技术能力情况或出具《承诺函》。</w:t>
      </w:r>
    </w:p>
    <w:p w14:paraId="1EB61DC4">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5）参加采购活动前3年内，在经营活动中没有重大违法记录：</w:t>
      </w:r>
      <w:r>
        <w:rPr>
          <w:rFonts w:hint="eastAsia" w:ascii="宋体" w:hAnsi="宋体"/>
          <w:color w:val="000000" w:themeColor="text1"/>
          <w:szCs w:val="21"/>
          <w:highlight w:val="none"/>
          <w:lang w:val="en-US" w:eastAsia="zh-CN"/>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45070F">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为采购项目提供整体设计、规范编制或者项目管理、监理、检测等服务的供应商，不得再参加该采购项目的其他采购活动；（提供《投标函》承诺）</w:t>
      </w:r>
    </w:p>
    <w:p w14:paraId="7958648A">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单位负责人为同一人或者存在直接控股、管理关系的不同供应商，不得参加同一合同项下的政府采购活动；（提供《投标函》承诺）</w:t>
      </w:r>
    </w:p>
    <w:p w14:paraId="470F1FB3">
      <w:pPr>
        <w:widowControl/>
        <w:numPr>
          <w:ilvl w:val="0"/>
          <w:numId w:val="22"/>
        </w:numPr>
        <w:tabs>
          <w:tab w:val="left" w:pos="735"/>
        </w:tabs>
        <w:adjustRightInd w:val="0"/>
        <w:snapToGrid w:val="0"/>
        <w:spacing w:line="360" w:lineRule="auto"/>
        <w:ind w:left="735" w:hanging="31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6E7667D9">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本项目不接受联合体投标；</w:t>
      </w:r>
    </w:p>
    <w:p w14:paraId="6125489C">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hint="eastAsia" w:hAnsi="宋体"/>
          <w:color w:val="000000" w:themeColor="text1"/>
          <w:szCs w:val="21"/>
          <w:highlight w:val="none"/>
          <w14:textFill>
            <w14:solidFill>
              <w14:schemeClr w14:val="tx1"/>
            </w14:solidFill>
          </w14:textFill>
        </w:rPr>
        <w:t>须</w:t>
      </w:r>
      <w:r>
        <w:rPr>
          <w:rFonts w:hint="eastAsia" w:hAnsi="宋体" w:cs="宋体"/>
          <w:color w:val="000000" w:themeColor="text1"/>
          <w:szCs w:val="21"/>
          <w:highlight w:val="none"/>
          <w14:textFill>
            <w14:solidFill>
              <w14:schemeClr w14:val="tx1"/>
            </w14:solidFill>
          </w14:textFill>
        </w:rPr>
        <w:t>在招标代理机构登记并购买招标文件。</w:t>
      </w:r>
    </w:p>
    <w:p w14:paraId="1F3708A4">
      <w:pPr>
        <w:widowControl/>
        <w:tabs>
          <w:tab w:val="left" w:pos="502"/>
        </w:tabs>
        <w:adjustRightInd w:val="0"/>
        <w:snapToGrid w:val="0"/>
        <w:spacing w:line="360" w:lineRule="auto"/>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三、</w:t>
      </w:r>
      <w:r>
        <w:rPr>
          <w:rFonts w:ascii="Tahoma" w:hAnsi="Tahoma" w:cs="Tahoma"/>
          <w:b/>
          <w:bCs/>
          <w:color w:val="000000" w:themeColor="text1"/>
          <w:szCs w:val="21"/>
          <w:highlight w:val="none"/>
          <w14:textFill>
            <w14:solidFill>
              <w14:schemeClr w14:val="tx1"/>
            </w14:solidFill>
          </w14:textFill>
        </w:rPr>
        <w:t>招标文件的公示</w:t>
      </w:r>
    </w:p>
    <w:p w14:paraId="1392E2DE">
      <w:pPr>
        <w:spacing w:line="360" w:lineRule="auto"/>
        <w:ind w:firstLine="210" w:firstLineChars="1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w:t>
      </w:r>
      <w:r>
        <w:rPr>
          <w:rFonts w:hint="eastAsia" w:ascii="宋体" w:hAnsi="宋体" w:cs="Arial"/>
          <w:color w:val="000000" w:themeColor="text1"/>
          <w:highlight w:val="none"/>
          <w14:textFill>
            <w14:solidFill>
              <w14:schemeClr w14:val="tx1"/>
            </w14:solidFill>
          </w14:textFill>
        </w:rPr>
        <w:t>招标文件公示时</w:t>
      </w:r>
      <w:r>
        <w:rPr>
          <w:rFonts w:hint="eastAsia" w:ascii="宋体" w:hAnsi="宋体"/>
          <w:bCs/>
          <w:color w:val="000000" w:themeColor="text1"/>
          <w:highlight w:val="none"/>
          <w14:textFill>
            <w14:solidFill>
              <w14:schemeClr w14:val="tx1"/>
            </w14:solidFill>
          </w14:textFill>
        </w:rPr>
        <w:t>间及下载</w:t>
      </w:r>
      <w:r>
        <w:rPr>
          <w:rFonts w:hint="eastAsia" w:ascii="宋体" w:hAnsi="宋体" w:eastAsia="宋体" w:cs="宋体"/>
          <w:bCs/>
          <w:color w:val="000000" w:themeColor="text1"/>
          <w:highlight w:val="none"/>
          <w14:textFill>
            <w14:solidFill>
              <w14:schemeClr w14:val="tx1"/>
            </w14:solidFill>
          </w14:textFill>
        </w:rPr>
        <w:t>：</w:t>
      </w:r>
      <w:sdt>
        <w:sdtPr>
          <w:rPr>
            <w:rFonts w:hint="eastAsia" w:ascii="宋体" w:hAnsi="宋体" w:eastAsia="宋体" w:cs="宋体"/>
            <w:color w:val="000000" w:themeColor="text1"/>
            <w:highlight w:val="none"/>
            <w14:textFill>
              <w14:solidFill>
                <w14:schemeClr w14:val="tx1"/>
              </w14:solidFill>
            </w14:textFill>
          </w:rPr>
          <w:id w:val="785397802"/>
          <w:lock w:val="sdtLocked"/>
          <w:placeholder>
            <w:docPart w:val="EA96D7F7CF1A4A5297711D2BFC5C5079"/>
          </w:placeholder>
          <w:date w:fullDate="2025-08-15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sdt>
            <w:sdtPr>
              <w:rPr>
                <w:rFonts w:hint="eastAsia" w:ascii="宋体" w:hAnsi="宋体" w:eastAsia="宋体" w:cs="宋体"/>
                <w:color w:val="000000" w:themeColor="text1"/>
                <w:highlight w:val="none"/>
                <w14:textFill>
                  <w14:solidFill>
                    <w14:schemeClr w14:val="tx1"/>
                  </w14:solidFill>
                </w14:textFill>
              </w:rPr>
              <w:id w:val="147478858"/>
              <w:lock w:val="sdtLocked"/>
              <w:placeholder>
                <w:docPart w:val="{e9725870-3a80-4972-9f21-8e84f1de5c8d}"/>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2025</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日</w:t>
          </w:r>
        </w:sdtContent>
      </w:sdt>
      <w:r>
        <w:rPr>
          <w:rFonts w:hint="eastAsia" w:ascii="宋体" w:hAnsi="宋体" w:eastAsia="宋体" w:cs="宋体"/>
          <w:bCs/>
          <w:color w:val="000000" w:themeColor="text1"/>
          <w:highlight w:val="none"/>
          <w14:textFill>
            <w14:solidFill>
              <w14:schemeClr w14:val="tx1"/>
            </w14:solidFill>
          </w14:textFill>
        </w:rPr>
        <w:t>。</w:t>
      </w:r>
    </w:p>
    <w:p w14:paraId="747AB5A4">
      <w:pPr>
        <w:widowControl/>
        <w:adjustRightInd w:val="0"/>
        <w:snapToGrid w:val="0"/>
        <w:spacing w:line="360" w:lineRule="auto"/>
        <w:ind w:left="315" w:leftChars="50" w:hanging="210" w:hanging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2．根据《广东省实施〈中华人民共和国政府采购法〉办法》第三十五条的规定，投标人认为政府采购文件的内容损害其权益</w:t>
      </w:r>
      <w:r>
        <w:rPr>
          <w:rFonts w:hint="eastAsia" w:ascii="宋体" w:hAnsi="宋体" w:eastAsia="宋体" w:cs="宋体"/>
          <w:color w:val="000000" w:themeColor="text1"/>
          <w:kern w:val="0"/>
          <w:szCs w:val="21"/>
          <w:highlight w:val="none"/>
          <w14:textFill>
            <w14:solidFill>
              <w14:schemeClr w14:val="tx1"/>
            </w14:solidFill>
          </w14:textFill>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432F6AC6">
      <w:pPr>
        <w:widowControl/>
        <w:numPr>
          <w:ilvl w:val="0"/>
          <w:numId w:val="23"/>
        </w:numPr>
        <w:tabs>
          <w:tab w:val="left" w:pos="502"/>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购买招标文件的时间、地点、方式及招标文件售价</w:t>
      </w:r>
    </w:p>
    <w:p w14:paraId="291C25A3">
      <w:pPr>
        <w:widowControl/>
        <w:tabs>
          <w:tab w:val="left" w:pos="735"/>
        </w:tabs>
        <w:adjustRightInd w:val="0"/>
        <w:snapToGrid w:val="0"/>
        <w:spacing w:line="360" w:lineRule="auto"/>
        <w:ind w:left="315" w:hanging="315" w:hanging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1.购买招标文件</w:t>
      </w:r>
      <w:r>
        <w:rPr>
          <w:rFonts w:hint="eastAsia" w:ascii="宋体" w:hAnsi="宋体" w:eastAsia="宋体" w:cs="宋体"/>
          <w:bCs/>
          <w:color w:val="000000" w:themeColor="text1"/>
          <w:highlight w:val="none"/>
          <w14:textFill>
            <w14:solidFill>
              <w14:schemeClr w14:val="tx1"/>
            </w14:solidFill>
          </w14:textFill>
        </w:rPr>
        <w:t>时间：</w:t>
      </w:r>
      <w:sdt>
        <w:sdtPr>
          <w:rPr>
            <w:rFonts w:hint="eastAsia" w:ascii="宋体" w:hAnsi="宋体" w:eastAsia="宋体" w:cs="宋体"/>
            <w:color w:val="000000" w:themeColor="text1"/>
            <w:highlight w:val="none"/>
            <w14:textFill>
              <w14:solidFill>
                <w14:schemeClr w14:val="tx1"/>
              </w14:solidFill>
            </w14:textFill>
          </w:rPr>
          <w:id w:val="147451432"/>
          <w:lock w:val="sdtLocked"/>
          <w:placeholder>
            <w:docPart w:val="{01017f28-68bf-4e6f-8787-578f1dc43e2f}"/>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2025</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日</w:t>
      </w:r>
      <w:r>
        <w:rPr>
          <w:rFonts w:hint="eastAsia" w:ascii="宋体" w:hAnsi="宋体" w:eastAsia="宋体" w:cs="宋体"/>
          <w:bCs/>
          <w:color w:val="000000" w:themeColor="text1"/>
          <w:highlight w:val="none"/>
          <w14:textFill>
            <w14:solidFill>
              <w14:schemeClr w14:val="tx1"/>
            </w14:solidFill>
          </w14:textFill>
        </w:rPr>
        <w:t>，上午9:00～12:00，下午2:30～5:30（节假日除外）（北</w:t>
      </w:r>
      <w:r>
        <w:rPr>
          <w:rFonts w:hint="eastAsia" w:ascii="宋体" w:hAnsi="宋体" w:eastAsia="宋体" w:cs="宋体"/>
          <w:color w:val="000000" w:themeColor="text1"/>
          <w:highlight w:val="none"/>
          <w14:textFill>
            <w14:solidFill>
              <w14:schemeClr w14:val="tx1"/>
            </w14:solidFill>
          </w14:textFill>
        </w:rPr>
        <w:t>京时间）。</w:t>
      </w:r>
    </w:p>
    <w:p w14:paraId="6666575C">
      <w:pPr>
        <w:widowControl/>
        <w:tabs>
          <w:tab w:val="left" w:pos="735"/>
        </w:tabs>
        <w:adjustRightInd w:val="0"/>
        <w:snapToGrid w:val="0"/>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2.购买招标文件地点：阳江市江城区猫山四街33号A座2楼</w:t>
      </w:r>
      <w:r>
        <w:rPr>
          <w:rFonts w:hint="eastAsia" w:ascii="宋体" w:hAnsi="宋体" w:eastAsia="宋体" w:cs="宋体"/>
          <w:color w:val="000000" w:themeColor="text1"/>
          <w:szCs w:val="21"/>
          <w:highlight w:val="none"/>
          <w14:textFill>
            <w14:solidFill>
              <w14:schemeClr w14:val="tx1"/>
            </w14:solidFill>
          </w14:textFill>
        </w:rPr>
        <w:t>205室。</w:t>
      </w:r>
    </w:p>
    <w:p w14:paraId="0AE06028">
      <w:pPr>
        <w:widowControl/>
        <w:tabs>
          <w:tab w:val="left" w:pos="735"/>
        </w:tabs>
        <w:adjustRightInd w:val="0"/>
        <w:snapToGrid w:val="0"/>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3.招标文件售价：</w:t>
      </w:r>
      <w:r>
        <w:rPr>
          <w:rFonts w:hint="eastAsia" w:ascii="宋体" w:hAnsi="宋体" w:eastAsia="宋体" w:cs="宋体"/>
          <w:bCs/>
          <w:color w:val="000000" w:themeColor="text1"/>
          <w:szCs w:val="21"/>
          <w:highlight w:val="none"/>
          <w14:textFill>
            <w14:solidFill>
              <w14:schemeClr w14:val="tx1"/>
            </w14:solidFill>
          </w14:textFill>
        </w:rPr>
        <w:t>招标文件每套人民币500元，售后不退</w:t>
      </w:r>
      <w:r>
        <w:rPr>
          <w:rFonts w:hint="eastAsia" w:ascii="宋体" w:hAnsi="宋体" w:eastAsia="宋体" w:cs="宋体"/>
          <w:bCs/>
          <w:color w:val="000000" w:themeColor="text1"/>
          <w:highlight w:val="none"/>
          <w14:textFill>
            <w14:solidFill>
              <w14:schemeClr w14:val="tx1"/>
            </w14:solidFill>
          </w14:textFill>
        </w:rPr>
        <w:t>。</w:t>
      </w:r>
    </w:p>
    <w:p w14:paraId="0D2A013F">
      <w:pPr>
        <w:widowControl/>
        <w:tabs>
          <w:tab w:val="left" w:pos="735"/>
        </w:tabs>
        <w:adjustRightInd w:val="0"/>
        <w:snapToGrid w:val="0"/>
        <w:spacing w:line="360" w:lineRule="auto"/>
        <w:ind w:left="420" w:leftChars="100" w:hanging="210" w:hangingChars="1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4.招标文件获取方式：现场发售。</w:t>
      </w:r>
    </w:p>
    <w:p w14:paraId="625F2AE0">
      <w:pPr>
        <w:widowControl/>
        <w:tabs>
          <w:tab w:val="left" w:pos="735"/>
        </w:tabs>
        <w:adjustRightInd w:val="0"/>
        <w:snapToGrid w:val="0"/>
        <w:spacing w:line="360" w:lineRule="auto"/>
        <w:ind w:left="420" w:leftChars="100" w:hanging="210" w:hangingChars="1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购买招标文件必须携带:</w:t>
      </w:r>
    </w:p>
    <w:p w14:paraId="22E41BFF">
      <w:pPr>
        <w:widowControl/>
        <w:tabs>
          <w:tab w:val="left" w:pos="735"/>
        </w:tabs>
        <w:adjustRightInd w:val="0"/>
        <w:snapToGrid w:val="0"/>
        <w:spacing w:line="360" w:lineRule="auto"/>
        <w:ind w:left="659" w:leftChars="164" w:hanging="315" w:hangingChars="1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eastAsia="宋体" w:cs="宋体"/>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eastAsia="宋体" w:cs="宋体"/>
          <w:bCs/>
          <w:color w:val="000000" w:themeColor="text1"/>
          <w:highlight w:val="none"/>
          <w14:textFill>
            <w14:solidFill>
              <w14:schemeClr w14:val="tx1"/>
            </w14:solidFill>
          </w14:textFill>
        </w:rPr>
        <w:t>。</w:t>
      </w:r>
    </w:p>
    <w:p w14:paraId="45BE45EC">
      <w:pPr>
        <w:widowControl/>
        <w:tabs>
          <w:tab w:val="left" w:pos="735"/>
        </w:tabs>
        <w:adjustRightInd w:val="0"/>
        <w:snapToGrid w:val="0"/>
        <w:spacing w:line="360" w:lineRule="auto"/>
        <w:ind w:left="660" w:leftChars="164" w:hanging="316" w:hangingChars="15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13D7ADFF">
      <w:pPr>
        <w:widowControl/>
        <w:tabs>
          <w:tab w:val="left" w:pos="735"/>
        </w:tabs>
        <w:adjustRightInd w:val="0"/>
        <w:snapToGrid w:val="0"/>
        <w:spacing w:line="360" w:lineRule="auto"/>
        <w:ind w:left="211" w:hanging="211" w:hangingChars="1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五、投标截止时间、开标时间及地点</w:t>
      </w:r>
    </w:p>
    <w:p w14:paraId="34D693F8">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1.递交投标文件时间：</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2025</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17</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(北京时间)。</w:t>
      </w:r>
    </w:p>
    <w:p w14:paraId="67DFB1E5">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2.投标截止时间、开标时间：</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2025</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17</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日</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(北京时间)。</w:t>
      </w:r>
    </w:p>
    <w:p w14:paraId="59B09D91">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3.递交投标文件地点、开标地点：阳江市江城区猫山四街33号A座2楼201开标室</w:t>
      </w:r>
    </w:p>
    <w:p w14:paraId="40E75363">
      <w:pPr>
        <w:widowControl/>
        <w:tabs>
          <w:tab w:val="left" w:pos="735"/>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六、采购人、代理采购机构的名称、地址和联系方式</w:t>
      </w:r>
    </w:p>
    <w:p w14:paraId="5B6AEFF7">
      <w:pPr>
        <w:widowControl/>
        <w:tabs>
          <w:tab w:val="left" w:pos="630"/>
        </w:tabs>
        <w:adjustRightInd w:val="0"/>
        <w:snapToGrid w:val="0"/>
        <w:spacing w:line="360" w:lineRule="auto"/>
        <w:ind w:firstLine="315" w:firstLineChars="1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1．采购人联系方式：</w:t>
      </w:r>
    </w:p>
    <w:p w14:paraId="251AA180">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名    称：</w:t>
      </w:r>
      <w:r>
        <w:rPr>
          <w:rFonts w:hint="eastAsia" w:ascii="宋体" w:hAnsi="宋体" w:cs="宋体"/>
          <w:color w:val="000000" w:themeColor="text1"/>
          <w:kern w:val="28"/>
          <w:szCs w:val="21"/>
          <w:highlight w:val="none"/>
          <w:lang w:eastAsia="zh-CN"/>
          <w14:textFill>
            <w14:solidFill>
              <w14:schemeClr w14:val="tx1"/>
            </w14:solidFill>
          </w14:textFill>
        </w:rPr>
        <w:t>阳江市阳东区食品集团东城有限公司</w:t>
      </w:r>
    </w:p>
    <w:p w14:paraId="42C49AF4">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地    址：阳江市阳东</w:t>
      </w:r>
      <w:r>
        <w:rPr>
          <w:rFonts w:hint="eastAsia" w:ascii="宋体" w:hAnsi="宋体" w:cs="宋体"/>
          <w:color w:val="000000" w:themeColor="text1"/>
          <w:kern w:val="28"/>
          <w:szCs w:val="21"/>
          <w:highlight w:val="none"/>
          <w:lang w:val="en-US" w:eastAsia="zh-CN"/>
          <w14:textFill>
            <w14:solidFill>
              <w14:schemeClr w14:val="tx1"/>
            </w14:solidFill>
          </w14:textFill>
        </w:rPr>
        <w:t>区</w:t>
      </w:r>
      <w:r>
        <w:rPr>
          <w:rFonts w:hint="eastAsia" w:ascii="宋体" w:hAnsi="宋体" w:eastAsia="宋体" w:cs="宋体"/>
          <w:color w:val="000000" w:themeColor="text1"/>
          <w:kern w:val="28"/>
          <w:szCs w:val="21"/>
          <w:highlight w:val="none"/>
          <w14:textFill>
            <w14:solidFill>
              <w14:schemeClr w14:val="tx1"/>
            </w14:solidFill>
          </w14:textFill>
        </w:rPr>
        <w:t>东城</w:t>
      </w:r>
      <w:r>
        <w:rPr>
          <w:rFonts w:hint="eastAsia" w:ascii="宋体" w:hAnsi="宋体" w:cs="宋体"/>
          <w:color w:val="000000" w:themeColor="text1"/>
          <w:kern w:val="28"/>
          <w:szCs w:val="21"/>
          <w:highlight w:val="none"/>
          <w:lang w:val="en-US" w:eastAsia="zh-CN"/>
          <w14:textFill>
            <w14:solidFill>
              <w14:schemeClr w14:val="tx1"/>
            </w14:solidFill>
          </w14:textFill>
        </w:rPr>
        <w:t>镇</w:t>
      </w:r>
      <w:r>
        <w:rPr>
          <w:rFonts w:hint="eastAsia" w:ascii="宋体" w:hAnsi="宋体" w:eastAsia="宋体" w:cs="宋体"/>
          <w:color w:val="000000" w:themeColor="text1"/>
          <w:kern w:val="28"/>
          <w:szCs w:val="21"/>
          <w:highlight w:val="none"/>
          <w14:textFill>
            <w14:solidFill>
              <w14:schemeClr w14:val="tx1"/>
            </w14:solidFill>
          </w14:textFill>
        </w:rPr>
        <w:t>工</w:t>
      </w:r>
      <w:r>
        <w:rPr>
          <w:rFonts w:hint="eastAsia" w:ascii="宋体" w:hAnsi="宋体" w:cs="宋体"/>
          <w:color w:val="000000" w:themeColor="text1"/>
          <w:kern w:val="28"/>
          <w:szCs w:val="21"/>
          <w:highlight w:val="none"/>
          <w:lang w:val="en-US" w:eastAsia="zh-CN"/>
          <w14:textFill>
            <w14:solidFill>
              <w14:schemeClr w14:val="tx1"/>
            </w14:solidFill>
          </w14:textFill>
        </w:rPr>
        <w:t>业</w:t>
      </w:r>
      <w:r>
        <w:rPr>
          <w:rFonts w:hint="eastAsia" w:ascii="宋体" w:hAnsi="宋体" w:eastAsia="宋体" w:cs="宋体"/>
          <w:color w:val="000000" w:themeColor="text1"/>
          <w:kern w:val="28"/>
          <w:szCs w:val="21"/>
          <w:highlight w:val="none"/>
          <w14:textFill>
            <w14:solidFill>
              <w14:schemeClr w14:val="tx1"/>
            </w14:solidFill>
          </w14:textFill>
        </w:rPr>
        <w:t>大道344号</w:t>
      </w:r>
    </w:p>
    <w:p w14:paraId="372173D1">
      <w:pPr>
        <w:tabs>
          <w:tab w:val="left" w:pos="735"/>
          <w:tab w:val="left" w:pos="4680"/>
        </w:tabs>
        <w:adjustRightInd w:val="0"/>
        <w:snapToGrid w:val="0"/>
        <w:spacing w:line="360" w:lineRule="auto"/>
        <w:ind w:firstLine="630" w:firstLineChars="300"/>
        <w:rPr>
          <w:rFonts w:hint="default"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联 系 人：</w:t>
      </w:r>
      <w:r>
        <w:rPr>
          <w:rFonts w:hint="eastAsia" w:ascii="宋体" w:hAnsi="宋体" w:cs="宋体"/>
          <w:color w:val="000000" w:themeColor="text1"/>
          <w:kern w:val="28"/>
          <w:szCs w:val="21"/>
          <w:highlight w:val="none"/>
          <w:lang w:val="en-US" w:eastAsia="zh-CN"/>
          <w14:textFill>
            <w14:solidFill>
              <w14:schemeClr w14:val="tx1"/>
            </w14:solidFill>
          </w14:textFill>
        </w:rPr>
        <w:t>叶其畅</w:t>
      </w:r>
    </w:p>
    <w:p w14:paraId="007A1B41">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联系电话：</w:t>
      </w:r>
      <w:r>
        <w:rPr>
          <w:rFonts w:hint="eastAsia" w:ascii="宋体" w:hAnsi="宋体" w:cs="宋体"/>
          <w:color w:val="000000" w:themeColor="text1"/>
          <w:kern w:val="28"/>
          <w:szCs w:val="21"/>
          <w:highlight w:val="none"/>
          <w:lang w:val="en-US" w:eastAsia="zh-CN"/>
          <w14:textFill>
            <w14:solidFill>
              <w14:schemeClr w14:val="tx1"/>
            </w14:solidFill>
          </w14:textFill>
        </w:rPr>
        <w:t>0662</w:t>
      </w:r>
      <w:r>
        <w:rPr>
          <w:rFonts w:hint="eastAsia" w:ascii="宋体" w:hAnsi="宋体" w:eastAsia="宋体" w:cs="宋体"/>
          <w:color w:val="000000" w:themeColor="text1"/>
          <w:kern w:val="28"/>
          <w:szCs w:val="21"/>
          <w:highlight w:val="none"/>
          <w14:textFill>
            <w14:solidFill>
              <w14:schemeClr w14:val="tx1"/>
            </w14:solidFill>
          </w14:textFill>
        </w:rPr>
        <w:t>-6611389</w:t>
      </w:r>
    </w:p>
    <w:p w14:paraId="5A6EE8F3">
      <w:pPr>
        <w:tabs>
          <w:tab w:val="left" w:pos="735"/>
          <w:tab w:val="left" w:pos="4680"/>
        </w:tabs>
        <w:adjustRightInd w:val="0"/>
        <w:snapToGrid w:val="0"/>
        <w:spacing w:line="360" w:lineRule="auto"/>
        <w:ind w:firstLine="315" w:firstLineChars="15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代理采购机构联系方式：</w:t>
      </w:r>
    </w:p>
    <w:p w14:paraId="5423CD80">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称：广东业信采购招标有限公司</w:t>
      </w:r>
    </w:p>
    <w:p w14:paraId="4FCD068A">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址：阳江市江城区猫山四街33号A座2楼</w:t>
      </w:r>
    </w:p>
    <w:p w14:paraId="772D7ED7">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人：冯国辉</w:t>
      </w:r>
    </w:p>
    <w:p w14:paraId="2E4B17F6">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联系电话：0662-3167266</w:t>
      </w:r>
    </w:p>
    <w:p w14:paraId="65DF3B0C">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    真：0662-2669666</w:t>
      </w:r>
    </w:p>
    <w:p w14:paraId="4649C9BC">
      <w:pPr>
        <w:tabs>
          <w:tab w:val="left" w:pos="4680"/>
        </w:tabs>
        <w:adjustRightInd w:val="0"/>
        <w:snapToGrid w:val="0"/>
        <w:spacing w:line="360" w:lineRule="auto"/>
        <w:ind w:firstLine="630" w:firstLineChars="3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    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"http://www.gdgpo.gov.cn"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http://www.gdgpo.com.cn</w:t>
      </w:r>
      <w:r>
        <w:rPr>
          <w:rFonts w:hint="eastAsia" w:ascii="宋体" w:hAnsi="宋体" w:eastAsia="宋体" w:cs="宋体"/>
          <w:color w:val="000000" w:themeColor="text1"/>
          <w:szCs w:val="21"/>
          <w:highlight w:val="none"/>
          <w14:textFill>
            <w14:solidFill>
              <w14:schemeClr w14:val="tx1"/>
            </w14:solidFill>
          </w14:textFill>
        </w:rPr>
        <w:fldChar w:fldCharType="end"/>
      </w:r>
    </w:p>
    <w:p w14:paraId="36273E15">
      <w:pPr>
        <w:widowControl/>
        <w:adjustRightInd w:val="0"/>
        <w:snapToGrid w:val="0"/>
        <w:spacing w:line="360" w:lineRule="auto"/>
        <w:rPr>
          <w:rFonts w:hint="eastAsia" w:ascii="宋体" w:hAnsi="宋体" w:eastAsia="宋体" w:cs="宋体"/>
          <w:b/>
          <w:color w:val="000000" w:themeColor="text1"/>
          <w:spacing w:val="20"/>
          <w:szCs w:val="21"/>
          <w:highlight w:val="none"/>
          <w14:textFill>
            <w14:solidFill>
              <w14:schemeClr w14:val="tx1"/>
            </w14:solidFill>
          </w14:textFill>
        </w:rPr>
      </w:pPr>
    </w:p>
    <w:p w14:paraId="76964357">
      <w:pPr>
        <w:pStyle w:val="18"/>
        <w:rPr>
          <w:rFonts w:hint="eastAsia" w:ascii="宋体" w:hAnsi="宋体" w:eastAsia="宋体" w:cs="宋体"/>
          <w:color w:val="000000" w:themeColor="text1"/>
          <w:highlight w:val="none"/>
          <w14:textFill>
            <w14:solidFill>
              <w14:schemeClr w14:val="tx1"/>
            </w14:solidFill>
          </w14:textFill>
        </w:rPr>
      </w:pPr>
    </w:p>
    <w:p w14:paraId="735B249B">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广东业信采购招标有限公司</w:t>
      </w:r>
    </w:p>
    <w:p w14:paraId="4DA0780A">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bCs/>
          <w:color w:val="000000" w:themeColor="text1"/>
          <w:highlight w:val="none"/>
          <w14:textFill>
            <w14:solidFill>
              <w14:schemeClr w14:val="tx1"/>
            </w14:solidFill>
          </w14:textFill>
        </w:rPr>
      </w:pPr>
      <w:bookmarkStart w:id="37" w:name="_Toc350438703"/>
      <w:bookmarkStart w:id="38" w:name="_Toc333935279"/>
      <w:bookmarkStart w:id="39" w:name="_Toc342060323"/>
      <w:bookmarkStart w:id="40" w:name="_Toc339019829"/>
      <w:bookmarkStart w:id="41" w:name="_Toc331512857"/>
      <w:bookmarkStart w:id="42" w:name="_Toc339019955"/>
      <w:bookmarkStart w:id="43" w:name="_Toc339020187"/>
      <w:bookmarkStart w:id="44" w:name="_Toc341348292"/>
      <w:bookmarkStart w:id="45" w:name="_Toc339441045"/>
      <w:bookmarkStart w:id="46" w:name="_Toc342296709"/>
      <w:bookmarkStart w:id="47" w:name="_Toc332270306"/>
      <w:bookmarkStart w:id="48" w:name="_Toc349127584"/>
      <w:bookmarkStart w:id="49" w:name="_Toc330459946"/>
      <w:bookmarkStart w:id="50" w:name="_Toc333237613"/>
      <w:bookmarkStart w:id="51" w:name="_Toc332206658"/>
      <w:bookmarkStart w:id="52" w:name="_Toc336681893"/>
      <w:bookmarkStart w:id="53" w:name="_Toc340507404"/>
      <w:bookmarkStart w:id="54" w:name="_Toc349143547"/>
      <w:bookmarkStart w:id="55" w:name="_Toc340677032"/>
      <w:bookmarkStart w:id="56" w:name="_Toc333237724"/>
      <w:bookmarkStart w:id="57" w:name="_Toc333935620"/>
      <w:bookmarkStart w:id="58" w:name="_Toc345513763"/>
      <w:bookmarkStart w:id="59" w:name="_Toc366072458"/>
      <w:bookmarkStart w:id="60" w:name="_Toc333238572"/>
      <w:bookmarkStart w:id="61" w:name="_Toc365967003"/>
      <w:bookmarkStart w:id="62" w:name="_Toc337632316"/>
      <w:bookmarkStart w:id="63" w:name="_Toc336681538"/>
      <w:bookmarkStart w:id="64" w:name="_Toc365985109"/>
      <w:bookmarkStart w:id="65" w:name="_Toc340672831"/>
      <w:bookmarkStart w:id="66" w:name="_Toc339020049"/>
      <w:bookmarkStart w:id="67" w:name="_Toc331683995"/>
      <w:bookmarkStart w:id="68" w:name="_Toc350756404"/>
      <w:bookmarkStart w:id="69" w:name="_Toc339362258"/>
      <w:sdt>
        <w:sdtPr>
          <w:rPr>
            <w:rFonts w:hint="eastAsia" w:ascii="宋体" w:hAnsi="宋体" w:eastAsia="宋体" w:cs="宋体"/>
            <w:color w:val="000000" w:themeColor="text1"/>
            <w:highlight w:val="none"/>
            <w14:textFill>
              <w14:solidFill>
                <w14:schemeClr w14:val="tx1"/>
              </w14:solidFill>
            </w14:textFill>
          </w:rPr>
          <w:id w:val="147460297"/>
          <w:lock w:val="sdtLocked"/>
          <w:placeholder>
            <w:docPart w:val="{8f1032ca-91fc-4e40-a51d-c1136aa5fbaf}"/>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p>
    <w:p w14:paraId="45372FA1">
      <w:pPr>
        <w:rPr>
          <w:color w:val="000000" w:themeColor="text1"/>
          <w:highlight w:val="none"/>
          <w14:textFill>
            <w14:solidFill>
              <w14:schemeClr w14:val="tx1"/>
            </w14:solidFill>
          </w14:textFill>
        </w:rPr>
      </w:pPr>
    </w:p>
    <w:p w14:paraId="2488F8ED">
      <w:pPr>
        <w:rPr>
          <w:color w:val="000000" w:themeColor="text1"/>
          <w:highlight w:val="none"/>
          <w14:textFill>
            <w14:solidFill>
              <w14:schemeClr w14:val="tx1"/>
            </w14:solidFill>
          </w14:textFill>
        </w:rPr>
      </w:pPr>
    </w:p>
    <w:p w14:paraId="611CDB16">
      <w:pPr>
        <w:rPr>
          <w:color w:val="000000" w:themeColor="text1"/>
          <w:highlight w:val="none"/>
          <w14:textFill>
            <w14:solidFill>
              <w14:schemeClr w14:val="tx1"/>
            </w14:solidFill>
          </w14:textFill>
        </w:rPr>
      </w:pPr>
    </w:p>
    <w:p w14:paraId="188DF3DA">
      <w:pPr>
        <w:rPr>
          <w:color w:val="000000" w:themeColor="text1"/>
          <w:highlight w:val="none"/>
          <w14:textFill>
            <w14:solidFill>
              <w14:schemeClr w14:val="tx1"/>
            </w14:solidFill>
          </w14:textFill>
        </w:rPr>
      </w:pPr>
    </w:p>
    <w:p w14:paraId="1DBE4D5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D8A6C44">
      <w:pPr>
        <w:pStyle w:val="3"/>
        <w:numPr>
          <w:ilvl w:val="0"/>
          <w:numId w:val="0"/>
        </w:numPr>
        <w:spacing w:beforeLines="0" w:afterLines="50" w:line="390" w:lineRule="exact"/>
        <w:ind w:left="105" w:leftChars="50" w:firstLine="480" w:firstLineChars="200"/>
        <w:rPr>
          <w:color w:val="000000" w:themeColor="text1"/>
          <w:highlight w:val="none"/>
          <w14:textFill>
            <w14:solidFill>
              <w14:schemeClr w14:val="tx1"/>
            </w14:solidFill>
          </w14:textFill>
        </w:rPr>
      </w:pPr>
      <w:bookmarkStart w:id="70" w:name="_Toc29369"/>
      <w:r>
        <w:rPr>
          <w:rFonts w:hint="eastAsia"/>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7725"/>
      <w:bookmarkStart w:id="73" w:name="_Toc333238573"/>
      <w:bookmarkStart w:id="74" w:name="_Toc333935280"/>
      <w:bookmarkStart w:id="75" w:name="_Toc330459949"/>
      <w:bookmarkStart w:id="76" w:name="_Toc75570886"/>
      <w:bookmarkStart w:id="77" w:name="_Toc333237614"/>
      <w:bookmarkStart w:id="78" w:name="_Toc333935621"/>
      <w:r>
        <w:rPr>
          <w:rFonts w:hint="eastAsia"/>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1C96C943">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79" w:name="_Toc30265"/>
      <w:bookmarkStart w:id="80" w:name="_Toc339019856"/>
      <w:bookmarkStart w:id="81" w:name="_Toc340677037"/>
      <w:bookmarkStart w:id="82" w:name="_Toc330459952"/>
      <w:bookmarkStart w:id="83" w:name="_Toc339020062"/>
      <w:bookmarkStart w:id="84" w:name="_Toc340507409"/>
      <w:bookmarkStart w:id="85" w:name="_Toc350438716"/>
      <w:bookmarkStart w:id="86" w:name="_Toc341348305"/>
      <w:bookmarkStart w:id="87" w:name="_Toc349143556"/>
      <w:bookmarkStart w:id="88" w:name="_Toc332206675"/>
      <w:bookmarkStart w:id="89" w:name="_Toc333935313"/>
      <w:bookmarkStart w:id="90" w:name="_Toc339019982"/>
      <w:bookmarkStart w:id="91" w:name="_Toc331684005"/>
      <w:bookmarkStart w:id="92" w:name="_Toc350756417"/>
      <w:bookmarkStart w:id="93" w:name="_Toc366072495"/>
      <w:bookmarkStart w:id="94" w:name="_Toc342060341"/>
      <w:bookmarkStart w:id="95" w:name="_Toc339441054"/>
      <w:bookmarkStart w:id="96" w:name="_Toc339362267"/>
      <w:bookmarkStart w:id="97" w:name="_Toc333935654"/>
      <w:bookmarkStart w:id="98" w:name="_Toc336681547"/>
      <w:bookmarkStart w:id="99" w:name="_Toc333237644"/>
      <w:bookmarkStart w:id="100" w:name="_Toc333237755"/>
      <w:bookmarkStart w:id="101" w:name="_Toc340672836"/>
      <w:bookmarkStart w:id="102" w:name="_Toc337632325"/>
      <w:bookmarkStart w:id="103" w:name="_Toc332270313"/>
      <w:bookmarkStart w:id="104" w:name="_Toc339020200"/>
      <w:bookmarkStart w:id="105" w:name="_Toc349127593"/>
      <w:bookmarkStart w:id="106" w:name="_Toc331512865"/>
      <w:bookmarkStart w:id="107" w:name="_Toc333238600"/>
      <w:bookmarkStart w:id="108" w:name="_Toc365967040"/>
      <w:bookmarkStart w:id="109" w:name="_Toc336681902"/>
      <w:bookmarkStart w:id="110" w:name="_Toc345513834"/>
      <w:bookmarkStart w:id="111" w:name="_Toc342296727"/>
      <w:bookmarkStart w:id="112" w:name="_Toc365985146"/>
      <w:r>
        <w:rPr>
          <w:color w:val="000000" w:themeColor="text1"/>
          <w:kern w:val="0"/>
          <w:sz w:val="24"/>
          <w:highlight w:val="none"/>
          <w14:textFill>
            <w14:solidFill>
              <w14:schemeClr w14:val="tx1"/>
            </w14:solidFill>
          </w14:textFill>
        </w:rPr>
        <w:t xml:space="preserve">A  </w:t>
      </w:r>
      <w:r>
        <w:rPr>
          <w:rFonts w:hint="eastAsia"/>
          <w:color w:val="000000" w:themeColor="text1"/>
          <w:kern w:val="0"/>
          <w:sz w:val="24"/>
          <w:highlight w:val="none"/>
          <w14:textFill>
            <w14:solidFill>
              <w14:schemeClr w14:val="tx1"/>
            </w14:solidFill>
          </w14:textFill>
        </w:rPr>
        <w:t>商务要求</w:t>
      </w:r>
      <w:bookmarkEnd w:id="79"/>
    </w:p>
    <w:tbl>
      <w:tblPr>
        <w:tblStyle w:val="47"/>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937"/>
      </w:tblGrid>
      <w:tr w14:paraId="2B06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339CC825">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053D7A8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  目</w:t>
            </w:r>
          </w:p>
        </w:tc>
        <w:tc>
          <w:tcPr>
            <w:tcW w:w="680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14E7C5AF">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主要内容</w:t>
            </w:r>
          </w:p>
        </w:tc>
      </w:tr>
      <w:tr w14:paraId="6185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AE80129">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566B9118">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投标人投标资格要求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02F0158F">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详见第一部份《投标邀请函》。</w:t>
            </w:r>
          </w:p>
        </w:tc>
      </w:tr>
      <w:tr w14:paraId="268E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55B486F">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7472C47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完工期</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1C4322F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详见第一部份《投标邀请函》。</w:t>
            </w:r>
          </w:p>
        </w:tc>
      </w:tr>
      <w:tr w14:paraId="30A1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908F552">
            <w:pPr>
              <w:spacing w:line="32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0F28B38C">
            <w:pPr>
              <w:spacing w:line="320" w:lineRule="exact"/>
              <w:jc w:val="center"/>
              <w:rPr>
                <w:rFonts w:hint="default"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质量保证</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35D77DDA">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1.投标人应保证合同设备是全新、未曾使用过的、近期生产的，其质量、规格及技术特征符合国家</w:t>
            </w:r>
            <w:r>
              <w:rPr>
                <w:rFonts w:hint="eastAsia" w:ascii="宋体" w:hAnsi="宋体" w:cs="宋体"/>
                <w:color w:val="000000" w:themeColor="text1"/>
                <w:highlight w:val="none"/>
                <w:lang w:val="en-US" w:eastAsia="zh-CN"/>
                <w14:textFill>
                  <w14:solidFill>
                    <w14:schemeClr w14:val="tx1"/>
                  </w14:solidFill>
                </w14:textFill>
              </w:rPr>
              <w:t>或行业</w:t>
            </w:r>
            <w:r>
              <w:rPr>
                <w:rFonts w:hint="eastAsia" w:ascii="宋体" w:hAnsi="宋体" w:cs="宋体"/>
                <w:color w:val="000000" w:themeColor="text1"/>
                <w:highlight w:val="none"/>
                <w14:textFill>
                  <w14:solidFill>
                    <w14:schemeClr w14:val="tx1"/>
                  </w14:solidFill>
                </w14:textFill>
              </w:rPr>
              <w:t>标准及招标文件的要求；</w:t>
            </w:r>
          </w:p>
          <w:p w14:paraId="1BBC6409">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2.投标人应保证提供的货物不侵犯任何第三方的专利、商标或版权。否则，投标人须承担对第三方的专利或版权的侵权责任并承担因此而发生的所有费用。</w:t>
            </w:r>
          </w:p>
        </w:tc>
      </w:tr>
      <w:tr w14:paraId="2F4D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826F837">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6E4F912A">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投标报价包括</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66BC14F">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报价必须包含货物及零配件的购置、运输保险、装卸、安装（含工艺及设备所需材料）、</w:t>
            </w:r>
            <w:r>
              <w:rPr>
                <w:rFonts w:hint="eastAsia" w:ascii="宋体" w:hAnsi="宋体" w:eastAsia="宋体" w:cs="宋体"/>
                <w:color w:val="000000" w:themeColor="text1"/>
                <w:szCs w:val="21"/>
                <w:highlight w:val="none"/>
                <w:lang w:eastAsia="zh-Hans"/>
                <w14:textFill>
                  <w14:solidFill>
                    <w14:schemeClr w14:val="tx1"/>
                  </w14:solidFill>
                </w14:textFill>
              </w:rPr>
              <w:t>设计、</w:t>
            </w:r>
            <w:r>
              <w:rPr>
                <w:rFonts w:hint="eastAsia" w:ascii="宋体" w:hAnsi="宋体" w:eastAsia="宋体" w:cs="宋体"/>
                <w:color w:val="000000" w:themeColor="text1"/>
                <w:szCs w:val="21"/>
                <w:highlight w:val="none"/>
                <w14:textFill>
                  <w14:solidFill>
                    <w14:schemeClr w14:val="tx1"/>
                  </w14:solidFill>
                </w14:textFill>
              </w:rPr>
              <w:t xml:space="preserve">调试、保修期售后服务、技术培训费（包括技术资料的提供、培训交通费、差旅费、住宿费等）、各项税费以及完成招标内容所需的一切费用，采购单位不再支付中标价以外的其它费用。 </w:t>
            </w:r>
          </w:p>
        </w:tc>
      </w:tr>
      <w:tr w14:paraId="58A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62E112C">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3C47A028">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合同签订要求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5C0282A">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采购合同由</w:t>
            </w:r>
            <w:r>
              <w:rPr>
                <w:rFonts w:hint="eastAsia" w:ascii="宋体" w:hAnsi="宋体" w:cs="宋体"/>
                <w:color w:val="000000" w:themeColor="text1"/>
                <w:highlight w:val="none"/>
                <w:lang w:val="en-US" w:eastAsia="zh-CN"/>
                <w14:textFill>
                  <w14:solidFill>
                    <w14:schemeClr w14:val="tx1"/>
                  </w14:solidFill>
                </w14:textFill>
              </w:rPr>
              <w:t>中标人凭《中标通知书》</w:t>
            </w:r>
            <w:r>
              <w:rPr>
                <w:rFonts w:hint="eastAsia" w:ascii="宋体" w:hAnsi="宋体" w:cs="宋体"/>
                <w:color w:val="000000" w:themeColor="text1"/>
                <w:highlight w:val="none"/>
                <w14:textFill>
                  <w14:solidFill>
                    <w14:schemeClr w14:val="tx1"/>
                  </w14:solidFill>
                </w14:textFill>
              </w:rPr>
              <w:t>与采购人双方签订，签订时间为</w:t>
            </w:r>
            <w:r>
              <w:rPr>
                <w:rFonts w:hint="eastAsia" w:ascii="宋体" w:hAnsi="宋体" w:cs="宋体"/>
                <w:color w:val="000000" w:themeColor="text1"/>
                <w:highlight w:val="none"/>
                <w:lang w:val="en-US" w:eastAsia="zh-CN"/>
                <w14:textFill>
                  <w14:solidFill>
                    <w14:schemeClr w14:val="tx1"/>
                  </w14:solidFill>
                </w14:textFill>
              </w:rPr>
              <w:t>中标人</w:t>
            </w:r>
            <w:r>
              <w:rPr>
                <w:rFonts w:hint="eastAsia" w:ascii="宋体" w:hAnsi="宋体" w:cs="宋体"/>
                <w:color w:val="000000" w:themeColor="text1"/>
                <w:highlight w:val="none"/>
                <w14:textFill>
                  <w14:solidFill>
                    <w14:schemeClr w14:val="tx1"/>
                  </w14:solidFill>
                </w14:textFill>
              </w:rPr>
              <w:t>收到《中标通知书》后10个工作日内。</w:t>
            </w:r>
          </w:p>
        </w:tc>
      </w:tr>
      <w:tr w14:paraId="23A9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237823C">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18E413B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完工地点</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14144C30">
            <w:pPr>
              <w:spacing w:line="320" w:lineRule="exac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采购人指定地点。</w:t>
            </w:r>
          </w:p>
        </w:tc>
      </w:tr>
      <w:tr w14:paraId="3D64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9708F33">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6122D55F">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付款方式</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7A76CD7A">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签订合同后，支付合同总金额的30%作为预付款；货物全部到场后支付合同总金额的50%（可根据货物实际到场及安装的进度分批支付），设备安装调试完成并验收通过后支付总金额的20%。</w:t>
            </w:r>
          </w:p>
        </w:tc>
      </w:tr>
      <w:tr w14:paraId="0207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0DE07FF">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ED57C3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供货要求</w:t>
            </w:r>
          </w:p>
        </w:tc>
        <w:tc>
          <w:tcPr>
            <w:tcW w:w="6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33678F">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1.中标人</w:t>
            </w:r>
            <w:r>
              <w:rPr>
                <w:rFonts w:hint="eastAsia" w:ascii="宋体" w:hAnsi="宋体" w:cs="宋体"/>
                <w:color w:val="000000" w:themeColor="text1"/>
                <w:highlight w:val="none"/>
                <w:lang w:val="en-US" w:eastAsia="zh-CN"/>
                <w14:textFill>
                  <w14:solidFill>
                    <w14:schemeClr w14:val="tx1"/>
                  </w14:solidFill>
                </w14:textFill>
              </w:rPr>
              <w:t>技术</w:t>
            </w:r>
            <w:r>
              <w:rPr>
                <w:rFonts w:hint="eastAsia" w:ascii="宋体" w:hAnsi="宋体" w:cs="宋体"/>
                <w:color w:val="000000" w:themeColor="text1"/>
                <w:highlight w:val="none"/>
                <w14:textFill>
                  <w14:solidFill>
                    <w14:schemeClr w14:val="tx1"/>
                  </w14:solidFill>
                </w14:textFill>
              </w:rPr>
              <w:t>人员到达使用单位后，与采购单位技术人员一起开箱清点货物，负责组织安装、调试并承担因此而发生的一切费用。</w:t>
            </w:r>
          </w:p>
          <w:p w14:paraId="43D0427D">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2.中标人必须拟定项目进度安排计划，并按照进度安排计划派出适当的技术人员到安装现场负责免费安装和调试工作。在安装施工期间，严格遵守采购人的有关制度。</w:t>
            </w:r>
          </w:p>
          <w:p w14:paraId="7EC075BF">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3.安装施工期间需做到安全文明施工，不损坏采购人的设备设施，否则原价赔偿。</w:t>
            </w:r>
          </w:p>
          <w:p w14:paraId="4A6C9B98">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4.供货时主要产品需提供生产厂家的售后服务保证函，以确保原厂完整包装正品。</w:t>
            </w:r>
          </w:p>
        </w:tc>
      </w:tr>
      <w:tr w14:paraId="74A1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5" w:type="dxa"/>
            <w:tcBorders>
              <w:top w:val="single" w:color="auto" w:sz="4" w:space="0"/>
              <w:left w:val="single" w:color="auto" w:sz="4" w:space="0"/>
              <w:right w:val="single" w:color="auto" w:sz="4" w:space="0"/>
            </w:tcBorders>
            <w:vAlign w:val="center"/>
          </w:tcPr>
          <w:p w14:paraId="143A1E65">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p>
        </w:tc>
        <w:tc>
          <w:tcPr>
            <w:tcW w:w="2552" w:type="dxa"/>
            <w:tcBorders>
              <w:top w:val="single" w:color="auto" w:sz="4" w:space="0"/>
              <w:left w:val="single" w:color="auto" w:sz="4" w:space="0"/>
              <w:right w:val="single" w:color="auto" w:sz="4" w:space="0"/>
            </w:tcBorders>
            <w:vAlign w:val="center"/>
          </w:tcPr>
          <w:p w14:paraId="18359B16">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验收要求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629EF3E">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1.货物为原制造商制造的全新产品，整体无污染，无侵权行为、表面无划损、无任何缺陷隐患，在中国境内可依常规安全合法使用。       </w:t>
            </w:r>
          </w:p>
          <w:p w14:paraId="0CF36B22">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货物</w:t>
            </w:r>
            <w:r>
              <w:rPr>
                <w:rFonts w:hint="eastAsia" w:ascii="宋体" w:hAnsi="宋体" w:cs="宋体"/>
                <w:color w:val="000000" w:themeColor="text1"/>
                <w:highlight w:val="none"/>
                <w14:textFill>
                  <w14:solidFill>
                    <w14:schemeClr w14:val="tx1"/>
                  </w14:solidFill>
                </w14:textFill>
              </w:rPr>
              <w:t>必须是按标准配置的整套全新，具备正规合法经销渠道的，符合国家各项有关质量标准或行业技术规范标准的合格产品。相关部件及服务满足以上各项要求。若产品在运输过程中损坏或擦伤须无偿调换相同产品。</w:t>
            </w:r>
          </w:p>
          <w:p w14:paraId="59A76D2A">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3.中标人应将关键货物的使用手册、保修手册、有关单证资料及配备件、随机工具等交付给采购人，使用操作及安全须知等重要资料应附有中文说明。</w:t>
            </w:r>
          </w:p>
          <w:p w14:paraId="315A474D">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4.中标人按采购人提供的供货清单检验产品合格证、使用说明书和其它的技术资料、检查产品及附件是否完整无损，技术资料与图纸是否与买方的要求相符。如有损坏、缺件等情况，中标人自行负责。</w:t>
            </w:r>
          </w:p>
          <w:p w14:paraId="2FC49502">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国家有关规定、规范进行验收，若无国家标准按行业标准验收，必要时邀请相关专业人员或机构参与验收。因货物质量问题发生争议时，由采购人当地质量技术监督部门鉴定。货物符合质量技术标准的，鉴定费由采购人承担；否则鉴定费由中标人承担。</w:t>
            </w:r>
          </w:p>
          <w:p w14:paraId="34F9883F">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6.货物经过双方检验认可后，签署验收报告，产品免费保修期自验收合格之日起算，由中标人提供产品保修文件。</w:t>
            </w:r>
          </w:p>
          <w:p w14:paraId="24EEC1B9">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7.其它验收细则以中标人的招标响应文件中提供的设备技术资料及双方签订的合同条款为准。</w:t>
            </w:r>
          </w:p>
        </w:tc>
      </w:tr>
      <w:tr w14:paraId="7005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5" w:type="dxa"/>
            <w:tcBorders>
              <w:top w:val="single" w:color="auto" w:sz="4" w:space="0"/>
              <w:left w:val="single" w:color="auto" w:sz="4" w:space="0"/>
              <w:right w:val="single" w:color="auto" w:sz="4" w:space="0"/>
            </w:tcBorders>
            <w:vAlign w:val="center"/>
          </w:tcPr>
          <w:p w14:paraId="75582687">
            <w:pPr>
              <w:spacing w:line="320" w:lineRule="exact"/>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p>
        </w:tc>
        <w:tc>
          <w:tcPr>
            <w:tcW w:w="2552" w:type="dxa"/>
            <w:tcBorders>
              <w:top w:val="single" w:color="auto" w:sz="4" w:space="0"/>
              <w:left w:val="single" w:color="auto" w:sz="4" w:space="0"/>
              <w:right w:val="single" w:color="auto" w:sz="4" w:space="0"/>
            </w:tcBorders>
            <w:vAlign w:val="center"/>
          </w:tcPr>
          <w:p w14:paraId="4EAB813B">
            <w:pPr>
              <w:spacing w:line="320" w:lineRule="exact"/>
              <w:jc w:val="center"/>
              <w:rPr>
                <w:rFonts w:hint="eastAsia" w:ascii="宋体" w:hAnsi="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售后服务</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F15A38A">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1.免费保修期：所有货物提供至少1年免费保修期，免费保修期内提供免费上门服务（含部件、人力、上门等），免费保修期自货物验收之日起计算，保修费用计入投标报价。</w:t>
            </w:r>
          </w:p>
          <w:p w14:paraId="64D10085">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2.免费保修期内，如设备或零部件因非人为因素出现故障而造成短期停用时，则免费保修期免费维修期相应延长。如停用时间累计超过60天则免费保修期重新计算。</w:t>
            </w:r>
          </w:p>
          <w:p w14:paraId="548A749B">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3.中标人应提供满足货物免费保修期内正常使用的备品备件（如有的话），其费用应包括在报价价格之内。</w:t>
            </w:r>
          </w:p>
          <w:p w14:paraId="101028BD">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4.中标人必须提供专业的售后服务力量。提供售后服务联系电话及联系人。免费免费保修期内，中标人在接报后1小时内响应，接到报障电话2小时内派技术人员上门维修,且在24小时（连同前面时间计算）内处理完毕。规定时间内未处理完毕的，中标人提供不低于同等档次货物供采购人使用至故障货物能正常使用为止。如果需要更换配件的，要求更换的配件跟被更换的品牌、类型相一致或者是同类同档次的替代品，后者需征得采购人管理人员同意。如须增加非中标人的货物和配件，中标人应协助解决。</w:t>
            </w:r>
          </w:p>
          <w:p w14:paraId="02EB6E31">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5.对免费保修期内的故障报修，如中标人未能做到上款的服务承诺，采购人可采取必要的补救措施，但其风险和费用由中标人承担，由于中标人的保证服务不到位，免费保修期的到期时间将顺延。</w:t>
            </w:r>
          </w:p>
          <w:p w14:paraId="4C67C95C">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6.免费保修期内因采购人使用、管理不当所造成的损失由采购人承担，中标人提供有偿服务。</w:t>
            </w:r>
          </w:p>
          <w:p w14:paraId="5C2DBBF8">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7.免费保修期满后，若有零部件出现故障，经权威部门鉴定属于寿命异常问题（明显短于该零部件正常寿命）时，则由中标人负责免费更换及维修。</w:t>
            </w:r>
          </w:p>
          <w:p w14:paraId="63CF48E6">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8.免费保修期满后，应采购人要求，中标人应（参考当时的市场价格）按优惠价格与采购人方签订定期维修保养合同及提供采购人所需零配件，中标人对货物提供终身维护维修服务，只收取零配件成本费用。</w:t>
            </w:r>
          </w:p>
        </w:tc>
      </w:tr>
      <w:tr w14:paraId="23BA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5" w:type="dxa"/>
            <w:tcBorders>
              <w:top w:val="single" w:color="auto" w:sz="4" w:space="0"/>
              <w:left w:val="single" w:color="auto" w:sz="4" w:space="0"/>
              <w:right w:val="single" w:color="auto" w:sz="4" w:space="0"/>
            </w:tcBorders>
            <w:vAlign w:val="center"/>
          </w:tcPr>
          <w:p w14:paraId="13E299BD">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11</w:t>
            </w:r>
          </w:p>
        </w:tc>
        <w:tc>
          <w:tcPr>
            <w:tcW w:w="2552" w:type="dxa"/>
            <w:tcBorders>
              <w:top w:val="single" w:color="auto" w:sz="4" w:space="0"/>
              <w:left w:val="single" w:color="auto" w:sz="4" w:space="0"/>
              <w:right w:val="single" w:color="auto" w:sz="4" w:space="0"/>
            </w:tcBorders>
            <w:vAlign w:val="center"/>
          </w:tcPr>
          <w:p w14:paraId="7A7AC5C0">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投标保证金</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6844EB1">
            <w:pPr>
              <w:snapToGrid w:val="0"/>
              <w:spacing w:line="300" w:lineRule="exact"/>
              <w:ind w:left="316" w:hanging="316" w:hangingChars="15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不收取。</w:t>
            </w:r>
          </w:p>
        </w:tc>
      </w:tr>
      <w:tr w14:paraId="22B4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restart"/>
            <w:tcBorders>
              <w:top w:val="single" w:color="auto" w:sz="4" w:space="0"/>
              <w:left w:val="single" w:color="auto" w:sz="4" w:space="0"/>
              <w:right w:val="single" w:color="auto" w:sz="4" w:space="0"/>
            </w:tcBorders>
            <w:vAlign w:val="center"/>
          </w:tcPr>
          <w:p w14:paraId="160B1126">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12</w:t>
            </w:r>
          </w:p>
        </w:tc>
        <w:tc>
          <w:tcPr>
            <w:tcW w:w="2552" w:type="dxa"/>
            <w:vMerge w:val="restart"/>
            <w:tcBorders>
              <w:top w:val="single" w:color="auto" w:sz="4" w:space="0"/>
              <w:left w:val="single" w:color="auto" w:sz="4" w:space="0"/>
              <w:right w:val="single" w:color="auto" w:sz="4" w:space="0"/>
            </w:tcBorders>
            <w:vAlign w:val="center"/>
          </w:tcPr>
          <w:p w14:paraId="105CEEA4">
            <w:pPr>
              <w:spacing w:line="3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中标服务费</w:t>
            </w:r>
          </w:p>
          <w:p w14:paraId="3214C354">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25247D4E">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收费标准：</w:t>
            </w:r>
          </w:p>
        </w:tc>
        <w:tc>
          <w:tcPr>
            <w:tcW w:w="4937" w:type="dxa"/>
            <w:tcBorders>
              <w:top w:val="single" w:color="auto" w:sz="4" w:space="0"/>
              <w:left w:val="single" w:color="auto" w:sz="4" w:space="0"/>
              <w:bottom w:val="single" w:color="auto" w:sz="4" w:space="0"/>
              <w:right w:val="single" w:color="auto" w:sz="4" w:space="0"/>
            </w:tcBorders>
            <w:vAlign w:val="center"/>
          </w:tcPr>
          <w:p w14:paraId="4577525D">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参考发改价格[2011]534号文的规定</w:t>
            </w:r>
            <w:r>
              <w:rPr>
                <w:rFonts w:hint="eastAsia" w:ascii="宋体" w:hAnsi="宋体" w:cs="宋体"/>
                <w:color w:val="000000" w:themeColor="text1"/>
                <w:szCs w:val="21"/>
                <w:highlight w:val="none"/>
                <w14:textFill>
                  <w14:solidFill>
                    <w14:schemeClr w14:val="tx1"/>
                  </w14:solidFill>
                </w14:textFill>
              </w:rPr>
              <w:t>，招标代理服务费按差额定率累进法计算（不足7000元按7000元计算）。中标服务费由中标人分别在领取中标通知书前以银行转账方式一次性支付。</w:t>
            </w:r>
          </w:p>
        </w:tc>
      </w:tr>
      <w:tr w14:paraId="17E7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1BD05D67">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32CCEFA5">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32771339">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开户名称</w:t>
            </w:r>
          </w:p>
        </w:tc>
        <w:tc>
          <w:tcPr>
            <w:tcW w:w="4937" w:type="dxa"/>
            <w:tcBorders>
              <w:top w:val="single" w:color="auto" w:sz="4" w:space="0"/>
              <w:left w:val="single" w:color="auto" w:sz="4" w:space="0"/>
              <w:bottom w:val="single" w:color="auto" w:sz="4" w:space="0"/>
              <w:right w:val="single" w:color="auto" w:sz="4" w:space="0"/>
            </w:tcBorders>
            <w:vAlign w:val="center"/>
          </w:tcPr>
          <w:p w14:paraId="26A86F5E">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广东业信采购招标有限公司</w:t>
            </w:r>
          </w:p>
        </w:tc>
      </w:tr>
      <w:tr w14:paraId="6853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2B8788F9">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255256A5">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450A8451">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账    号</w:t>
            </w:r>
          </w:p>
        </w:tc>
        <w:tc>
          <w:tcPr>
            <w:tcW w:w="4937" w:type="dxa"/>
            <w:tcBorders>
              <w:top w:val="single" w:color="auto" w:sz="4" w:space="0"/>
              <w:left w:val="single" w:color="auto" w:sz="4" w:space="0"/>
              <w:bottom w:val="single" w:color="auto" w:sz="4" w:space="0"/>
              <w:right w:val="single" w:color="auto" w:sz="4" w:space="0"/>
            </w:tcBorders>
            <w:vAlign w:val="center"/>
          </w:tcPr>
          <w:p w14:paraId="00F6931D">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44547801040002249</w:t>
            </w:r>
          </w:p>
        </w:tc>
      </w:tr>
      <w:tr w14:paraId="7092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1B780F0C">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28134CAD">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13E76B74">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w:t>
            </w:r>
          </w:p>
        </w:tc>
        <w:tc>
          <w:tcPr>
            <w:tcW w:w="4937" w:type="dxa"/>
            <w:tcBorders>
              <w:top w:val="single" w:color="auto" w:sz="4" w:space="0"/>
              <w:left w:val="single" w:color="auto" w:sz="4" w:space="0"/>
              <w:bottom w:val="single" w:color="auto" w:sz="4" w:space="0"/>
              <w:right w:val="single" w:color="auto" w:sz="4" w:space="0"/>
            </w:tcBorders>
            <w:vAlign w:val="center"/>
          </w:tcPr>
          <w:p w14:paraId="671DFC60">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中国农业银行股份有限公司阳江江城支行</w:t>
            </w:r>
          </w:p>
        </w:tc>
      </w:tr>
    </w:tbl>
    <w:p w14:paraId="421ABD62">
      <w:pPr>
        <w:adjustRightInd w:val="0"/>
        <w:snapToGrid w:val="0"/>
        <w:spacing w:line="360" w:lineRule="auto"/>
        <w:rPr>
          <w:b/>
          <w:color w:val="000000" w:themeColor="text1"/>
          <w:szCs w:val="21"/>
          <w:highlight w:val="none"/>
          <w14:textFill>
            <w14:solidFill>
              <w14:schemeClr w14:val="tx1"/>
            </w14:solidFill>
          </w14:textFill>
        </w:rPr>
      </w:pPr>
    </w:p>
    <w:p w14:paraId="7AF02359">
      <w:pPr>
        <w:adjustRightInd w:val="0"/>
        <w:snapToGrid w:val="0"/>
        <w:spacing w:line="360" w:lineRule="auto"/>
        <w:rPr>
          <w:rFonts w:ascii="宋体" w:hAnsi="宋体"/>
          <w:bCs/>
          <w:color w:val="000000" w:themeColor="text1"/>
          <w:highlight w:val="none"/>
          <w14:textFill>
            <w14:solidFill>
              <w14:schemeClr w14:val="tx1"/>
            </w14:solidFill>
          </w14:textFill>
        </w:rPr>
      </w:pPr>
    </w:p>
    <w:p w14:paraId="6BEBFE34">
      <w:pPr>
        <w:adjustRightInd w:val="0"/>
        <w:snapToGrid w:val="0"/>
        <w:spacing w:line="360" w:lineRule="auto"/>
        <w:rPr>
          <w:rFonts w:ascii="宋体" w:hAnsi="宋体"/>
          <w:bCs/>
          <w:color w:val="000000" w:themeColor="text1"/>
          <w:highlight w:val="none"/>
          <w14:textFill>
            <w14:solidFill>
              <w14:schemeClr w14:val="tx1"/>
            </w14:solidFill>
          </w14:textFill>
        </w:rPr>
      </w:pPr>
    </w:p>
    <w:p w14:paraId="4BCB542E">
      <w:pPr>
        <w:adjustRightInd w:val="0"/>
        <w:snapToGrid w:val="0"/>
        <w:spacing w:line="360" w:lineRule="auto"/>
        <w:rPr>
          <w:rFonts w:ascii="宋体" w:hAnsi="宋体"/>
          <w:bCs/>
          <w:color w:val="000000" w:themeColor="text1"/>
          <w:highlight w:val="none"/>
          <w14:textFill>
            <w14:solidFill>
              <w14:schemeClr w14:val="tx1"/>
            </w14:solidFill>
          </w14:textFill>
        </w:rPr>
      </w:pPr>
    </w:p>
    <w:p w14:paraId="1241ECA8">
      <w:pPr>
        <w:adjustRightInd w:val="0"/>
        <w:snapToGrid w:val="0"/>
        <w:spacing w:line="360" w:lineRule="auto"/>
        <w:rPr>
          <w:rFonts w:ascii="宋体" w:hAnsi="宋体"/>
          <w:bCs/>
          <w:color w:val="000000" w:themeColor="text1"/>
          <w:highlight w:val="none"/>
          <w14:textFill>
            <w14:solidFill>
              <w14:schemeClr w14:val="tx1"/>
            </w14:solidFill>
          </w14:textFill>
        </w:rPr>
      </w:pPr>
    </w:p>
    <w:p w14:paraId="554318E8">
      <w:pPr>
        <w:adjustRightInd w:val="0"/>
        <w:snapToGrid w:val="0"/>
        <w:spacing w:line="360" w:lineRule="auto"/>
        <w:rPr>
          <w:rFonts w:ascii="宋体" w:hAnsi="宋体"/>
          <w:bCs/>
          <w:color w:val="000000" w:themeColor="text1"/>
          <w:highlight w:val="none"/>
          <w14:textFill>
            <w14:solidFill>
              <w14:schemeClr w14:val="tx1"/>
            </w14:solidFill>
          </w14:textFill>
        </w:rPr>
      </w:pPr>
    </w:p>
    <w:p w14:paraId="5C99B1C6">
      <w:pPr>
        <w:rPr>
          <w:color w:val="000000" w:themeColor="text1"/>
          <w:kern w:val="0"/>
          <w:sz w:val="24"/>
          <w:highlight w:val="none"/>
          <w14:textFill>
            <w14:solidFill>
              <w14:schemeClr w14:val="tx1"/>
            </w14:solidFill>
          </w14:textFill>
        </w:rPr>
      </w:pPr>
      <w:bookmarkStart w:id="113" w:name="_Toc505160648"/>
      <w:r>
        <w:rPr>
          <w:rFonts w:hint="eastAsia"/>
          <w:color w:val="000000" w:themeColor="text1"/>
          <w:kern w:val="0"/>
          <w:sz w:val="24"/>
          <w:highlight w:val="none"/>
          <w14:textFill>
            <w14:solidFill>
              <w14:schemeClr w14:val="tx1"/>
            </w14:solidFill>
          </w14:textFill>
        </w:rPr>
        <w:br w:type="page"/>
      </w:r>
    </w:p>
    <w:p w14:paraId="54B53ED3">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114" w:name="_Toc18109"/>
      <w:r>
        <w:rPr>
          <w:rFonts w:hint="eastAsia"/>
          <w:color w:val="000000" w:themeColor="text1"/>
          <w:kern w:val="0"/>
          <w:sz w:val="24"/>
          <w:highlight w:val="none"/>
          <w14:textFill>
            <w14:solidFill>
              <w14:schemeClr w14:val="tx1"/>
            </w14:solidFill>
          </w14:textFill>
        </w:rPr>
        <w:t>B  技术要求</w:t>
      </w:r>
      <w:bookmarkEnd w:id="113"/>
      <w:bookmarkEnd w:id="114"/>
    </w:p>
    <w:p w14:paraId="30A631EB">
      <w:pPr>
        <w:pStyle w:val="6"/>
        <w:rPr>
          <w:color w:val="000000" w:themeColor="text1"/>
          <w:sz w:val="21"/>
          <w:szCs w:val="21"/>
          <w:highlight w:val="none"/>
          <w14:textFill>
            <w14:solidFill>
              <w14:schemeClr w14:val="tx1"/>
            </w14:solidFill>
          </w14:textFill>
        </w:rPr>
      </w:pPr>
    </w:p>
    <w:p w14:paraId="0F0D66AC">
      <w:pPr>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Cs w:val="21"/>
          <w:highlight w:val="none"/>
          <w14:textFill>
            <w14:solidFill>
              <w14:schemeClr w14:val="tx1"/>
            </w14:solidFill>
          </w14:textFill>
        </w:rPr>
        <w:t>、采购项目清单</w:t>
      </w:r>
    </w:p>
    <w:tbl>
      <w:tblPr>
        <w:tblStyle w:val="47"/>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0"/>
        <w:gridCol w:w="2220"/>
        <w:gridCol w:w="5685"/>
        <w:gridCol w:w="765"/>
        <w:gridCol w:w="765"/>
      </w:tblGrid>
      <w:tr w14:paraId="6420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7A81F08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2220" w:type="dxa"/>
            <w:shd w:val="clear" w:color="auto" w:fill="auto"/>
            <w:vAlign w:val="center"/>
          </w:tcPr>
          <w:p w14:paraId="3241A6B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产品名称</w:t>
            </w:r>
          </w:p>
        </w:tc>
        <w:tc>
          <w:tcPr>
            <w:tcW w:w="5685" w:type="dxa"/>
            <w:shd w:val="clear" w:color="auto" w:fill="auto"/>
            <w:noWrap/>
            <w:vAlign w:val="center"/>
          </w:tcPr>
          <w:p w14:paraId="3A44B6B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技术规格配置</w:t>
            </w:r>
          </w:p>
        </w:tc>
        <w:tc>
          <w:tcPr>
            <w:tcW w:w="765" w:type="dxa"/>
            <w:shd w:val="clear" w:color="auto" w:fill="auto"/>
            <w:vAlign w:val="center"/>
          </w:tcPr>
          <w:p w14:paraId="17BA86A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765" w:type="dxa"/>
            <w:shd w:val="clear" w:color="auto" w:fill="auto"/>
            <w:vAlign w:val="center"/>
          </w:tcPr>
          <w:p w14:paraId="53331E5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单位</w:t>
            </w:r>
          </w:p>
        </w:tc>
      </w:tr>
      <w:tr w14:paraId="6402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4FCB85B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一、生产线区域</w:t>
            </w:r>
          </w:p>
        </w:tc>
      </w:tr>
      <w:tr w14:paraId="277F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60C337B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1、击晕、放血区域</w:t>
            </w:r>
          </w:p>
        </w:tc>
      </w:tr>
      <w:tr w14:paraId="0609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870" w:type="dxa"/>
            <w:shd w:val="clear" w:color="auto" w:fill="auto"/>
            <w:vAlign w:val="center"/>
          </w:tcPr>
          <w:p w14:paraId="7EB4E5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2220" w:type="dxa"/>
            <w:shd w:val="clear" w:color="auto" w:fill="auto"/>
            <w:vAlign w:val="center"/>
          </w:tcPr>
          <w:p w14:paraId="30B3DB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赶猪通道</w:t>
            </w:r>
          </w:p>
        </w:tc>
        <w:tc>
          <w:tcPr>
            <w:tcW w:w="5685" w:type="dxa"/>
            <w:shd w:val="clear" w:color="auto" w:fill="auto"/>
            <w:vAlign w:val="center"/>
          </w:tcPr>
          <w:p w14:paraId="12F1BEC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连接待宰圈和挂猪系统的特殊结构通道，用于引导猪到达挂猪系统。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（1）采用转向切换装置，将双通道并为单通道，提高赶猪效率。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（2）通道设有防坐卧、防倒退装置，有效减少因挤踏造成猪体的损伤。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（3）通道设有紧急出口，便于将残猪从通道中拖出。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（4）框架采用60mm×60mm×3mm和50mm×50mm×3mm的热镀锌方管制作，压猪杆采用φ42mm×3mm镀锌管制作。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（5）与马鞍式生猪输送机之间配有连接过桥。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（6）双通道内宽：425mm×2；单通道内宽：425mm。</w:t>
            </w:r>
          </w:p>
        </w:tc>
        <w:tc>
          <w:tcPr>
            <w:tcW w:w="765" w:type="dxa"/>
            <w:shd w:val="clear" w:color="auto" w:fill="auto"/>
            <w:vAlign w:val="center"/>
          </w:tcPr>
          <w:p w14:paraId="7C3C4D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EF14F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224A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jc w:val="center"/>
        </w:trPr>
        <w:tc>
          <w:tcPr>
            <w:tcW w:w="870" w:type="dxa"/>
            <w:shd w:val="clear" w:color="auto" w:fill="auto"/>
            <w:vAlign w:val="center"/>
          </w:tcPr>
          <w:p w14:paraId="5272D6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2220" w:type="dxa"/>
            <w:shd w:val="clear" w:color="auto" w:fill="auto"/>
            <w:vAlign w:val="center"/>
          </w:tcPr>
          <w:p w14:paraId="68BCA8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托胸刺杀输送机</w:t>
            </w:r>
          </w:p>
        </w:tc>
        <w:tc>
          <w:tcPr>
            <w:tcW w:w="5685" w:type="dxa"/>
            <w:shd w:val="clear" w:color="auto" w:fill="auto"/>
            <w:vAlign w:val="center"/>
          </w:tcPr>
          <w:p w14:paraId="0984992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L=6米，采用腹部输送，包括：不锈钢框架，框架采用不锈钢方管制作。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功率：2.2kw。镀锌传动链节距100,托腹部分采用特殊的橡皮板制作。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两侧的护板采用δ=3mm不锈钢板制作。</w:t>
            </w:r>
          </w:p>
        </w:tc>
        <w:tc>
          <w:tcPr>
            <w:tcW w:w="765" w:type="dxa"/>
            <w:shd w:val="clear" w:color="auto" w:fill="auto"/>
            <w:vAlign w:val="center"/>
          </w:tcPr>
          <w:p w14:paraId="139549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132AD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381A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70" w:type="dxa"/>
            <w:shd w:val="clear" w:color="auto" w:fill="auto"/>
            <w:vAlign w:val="center"/>
          </w:tcPr>
          <w:p w14:paraId="54CA17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2220" w:type="dxa"/>
            <w:shd w:val="clear" w:color="auto" w:fill="auto"/>
            <w:vAlign w:val="center"/>
          </w:tcPr>
          <w:p w14:paraId="7CAB4E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滚筒刺杀放血输送机</w:t>
            </w:r>
          </w:p>
        </w:tc>
        <w:tc>
          <w:tcPr>
            <w:tcW w:w="5685" w:type="dxa"/>
            <w:shd w:val="clear" w:color="auto" w:fill="auto"/>
            <w:vAlign w:val="center"/>
          </w:tcPr>
          <w:p w14:paraId="0D64D43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用于将刺杀的猪沥血与输送，确保猪不逃逸。</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主要参数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(1)设备材料：输送滚筒采用输送滚筒采用厚度不低于2.5mm不锈钢圆管制作。机架采用50*2.5mm不锈钢管制作。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(2)输送机顶部有防逃逸封闭置，采用1.5mm不锈钢板制作。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(3)含不锈钢304血液收集池1.5mm。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(4)采用涡轮减速机和电动机，输送功率：3kw。</w:t>
            </w:r>
          </w:p>
        </w:tc>
        <w:tc>
          <w:tcPr>
            <w:tcW w:w="765" w:type="dxa"/>
            <w:shd w:val="clear" w:color="auto" w:fill="auto"/>
            <w:vAlign w:val="center"/>
          </w:tcPr>
          <w:p w14:paraId="6EF41D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42C33C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538B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5" w:hRule="atLeast"/>
          <w:jc w:val="center"/>
        </w:trPr>
        <w:tc>
          <w:tcPr>
            <w:tcW w:w="870" w:type="dxa"/>
            <w:shd w:val="clear" w:color="auto" w:fill="auto"/>
            <w:vAlign w:val="center"/>
          </w:tcPr>
          <w:p w14:paraId="771BB0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2220" w:type="dxa"/>
            <w:shd w:val="clear" w:color="auto" w:fill="auto"/>
            <w:vAlign w:val="center"/>
          </w:tcPr>
          <w:p w14:paraId="0D9850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滚筒沥血吊挂输送机</w:t>
            </w:r>
          </w:p>
        </w:tc>
        <w:tc>
          <w:tcPr>
            <w:tcW w:w="5685" w:type="dxa"/>
            <w:shd w:val="clear" w:color="auto" w:fill="auto"/>
            <w:vAlign w:val="center"/>
          </w:tcPr>
          <w:p w14:paraId="19BC237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包括：工作台面采用不锈钢方管制造，下面是四个高度可调的支腿；机架采用□50×50×3不锈钢方管制作；输送面板采用不锈钢方管制作；两条平行的镀锌钢链条上。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配有不锈钢型钢，不锈钢型钢为全封闭型；1套 驱动装置；1套 张紧装置；4个 链轮，带轴和轴承；两条连接链条采用镀锌材质；挂钩台采用齿轮电机驱动，电机配有不锈钢保护罩；不锈钢304血液收集槽；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输送功率：3kw。</w:t>
            </w:r>
          </w:p>
        </w:tc>
        <w:tc>
          <w:tcPr>
            <w:tcW w:w="765" w:type="dxa"/>
            <w:shd w:val="clear" w:color="auto" w:fill="auto"/>
            <w:vAlign w:val="center"/>
          </w:tcPr>
          <w:p w14:paraId="5F62F4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1BE807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162D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70" w:type="dxa"/>
            <w:shd w:val="clear" w:color="auto" w:fill="auto"/>
            <w:vAlign w:val="center"/>
          </w:tcPr>
          <w:p w14:paraId="184420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2220" w:type="dxa"/>
            <w:shd w:val="clear" w:color="auto" w:fill="auto"/>
            <w:vAlign w:val="center"/>
          </w:tcPr>
          <w:p w14:paraId="087236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放血烫毛自动线（欧式）</w:t>
            </w:r>
          </w:p>
        </w:tc>
        <w:tc>
          <w:tcPr>
            <w:tcW w:w="5685" w:type="dxa"/>
            <w:vMerge w:val="restart"/>
            <w:shd w:val="clear" w:color="auto" w:fill="auto"/>
            <w:vAlign w:val="center"/>
          </w:tcPr>
          <w:p w14:paraId="4FDF4EC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将猪的胴体在该生产线完成放血、烫毛工序。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技术说明：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工字钢结构，链条轨道热镀锌。</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 驱动装置，热镀锌框架。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 丝杆涨紧装置；热镀锌框架。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3套 回转装置，热镀锌框架。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热镀锌紧固材料。</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挂猪间距：2000mm。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驱动装置喷漆，气动元件为标准件。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装机功率：2kw，含设备所需上下工字钢弯轨均为热镀锌材质。</w:t>
            </w:r>
          </w:p>
        </w:tc>
        <w:tc>
          <w:tcPr>
            <w:tcW w:w="765" w:type="dxa"/>
            <w:shd w:val="clear" w:color="auto" w:fill="auto"/>
            <w:vAlign w:val="center"/>
          </w:tcPr>
          <w:p w14:paraId="3AAF13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2201E7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69CD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70" w:type="dxa"/>
            <w:shd w:val="clear" w:color="auto" w:fill="auto"/>
            <w:vAlign w:val="center"/>
          </w:tcPr>
          <w:p w14:paraId="373BF6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2220" w:type="dxa"/>
            <w:shd w:val="clear" w:color="auto" w:fill="auto"/>
            <w:vAlign w:val="center"/>
          </w:tcPr>
          <w:p w14:paraId="40AF20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驱动装置</w:t>
            </w:r>
          </w:p>
        </w:tc>
        <w:tc>
          <w:tcPr>
            <w:tcW w:w="5685" w:type="dxa"/>
            <w:vMerge w:val="continue"/>
            <w:shd w:val="clear" w:color="auto" w:fill="auto"/>
            <w:vAlign w:val="center"/>
          </w:tcPr>
          <w:p w14:paraId="06E63DB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38583E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B334D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6E4B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shd w:val="clear" w:color="auto" w:fill="auto"/>
            <w:vAlign w:val="center"/>
          </w:tcPr>
          <w:p w14:paraId="6A5DD2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2220" w:type="dxa"/>
            <w:shd w:val="clear" w:color="auto" w:fill="auto"/>
            <w:vAlign w:val="center"/>
          </w:tcPr>
          <w:p w14:paraId="4412FC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气动涨紧装置</w:t>
            </w:r>
          </w:p>
        </w:tc>
        <w:tc>
          <w:tcPr>
            <w:tcW w:w="5685" w:type="dxa"/>
            <w:vMerge w:val="continue"/>
            <w:shd w:val="clear" w:color="auto" w:fill="auto"/>
            <w:vAlign w:val="center"/>
          </w:tcPr>
          <w:p w14:paraId="1BCA5DE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5C3453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7F717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4F87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shd w:val="clear" w:color="auto" w:fill="auto"/>
            <w:vAlign w:val="center"/>
          </w:tcPr>
          <w:p w14:paraId="1C854C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2220" w:type="dxa"/>
            <w:shd w:val="clear" w:color="auto" w:fill="auto"/>
            <w:vAlign w:val="center"/>
          </w:tcPr>
          <w:p w14:paraId="7D730B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导向装置</w:t>
            </w:r>
          </w:p>
        </w:tc>
        <w:tc>
          <w:tcPr>
            <w:tcW w:w="5685" w:type="dxa"/>
            <w:vMerge w:val="continue"/>
            <w:shd w:val="clear" w:color="auto" w:fill="auto"/>
            <w:vAlign w:val="center"/>
          </w:tcPr>
          <w:p w14:paraId="157511C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117015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765" w:type="dxa"/>
            <w:shd w:val="clear" w:color="auto" w:fill="auto"/>
            <w:vAlign w:val="center"/>
          </w:tcPr>
          <w:p w14:paraId="18805F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6696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5" w:hRule="atLeast"/>
          <w:jc w:val="center"/>
        </w:trPr>
        <w:tc>
          <w:tcPr>
            <w:tcW w:w="870" w:type="dxa"/>
            <w:shd w:val="clear" w:color="auto" w:fill="auto"/>
            <w:vAlign w:val="center"/>
          </w:tcPr>
          <w:p w14:paraId="363C49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2220" w:type="dxa"/>
            <w:shd w:val="clear" w:color="auto" w:fill="auto"/>
            <w:vAlign w:val="center"/>
          </w:tcPr>
          <w:p w14:paraId="38BC3C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欧式洗猪机</w:t>
            </w:r>
          </w:p>
        </w:tc>
        <w:tc>
          <w:tcPr>
            <w:tcW w:w="5685" w:type="dxa"/>
            <w:shd w:val="clear" w:color="auto" w:fill="auto"/>
            <w:vAlign w:val="center"/>
          </w:tcPr>
          <w:p w14:paraId="7D9D296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用于放血线上清洗猪体血液及赃物。</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技术说明：</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机器内装有转鼓，转鼓上装有转动橡胶鞭条。特殊形状的鞭条配以恰当的转鼓转速可保证获得理想的干燥效果。</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机器装有3根立式转鼓。每根转鼓上配有橡胶鞭条，由电机直接驱动。</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不锈钢方管支架，不锈钢喷淋管。</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外壳为1.5mm不锈钢板。</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技术数据：</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减速器采用电机功率3kwX3。</w:t>
            </w:r>
          </w:p>
        </w:tc>
        <w:tc>
          <w:tcPr>
            <w:tcW w:w="765" w:type="dxa"/>
            <w:shd w:val="clear" w:color="auto" w:fill="auto"/>
            <w:vAlign w:val="center"/>
          </w:tcPr>
          <w:p w14:paraId="4162E6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2E0F55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244D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0" w:type="dxa"/>
            <w:shd w:val="clear" w:color="auto" w:fill="auto"/>
            <w:vAlign w:val="center"/>
          </w:tcPr>
          <w:p w14:paraId="2ED853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1.10 </w:t>
            </w:r>
          </w:p>
        </w:tc>
        <w:tc>
          <w:tcPr>
            <w:tcW w:w="2220" w:type="dxa"/>
            <w:shd w:val="clear" w:color="auto" w:fill="auto"/>
            <w:vAlign w:val="center"/>
          </w:tcPr>
          <w:p w14:paraId="41F525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放血吊链</w:t>
            </w:r>
          </w:p>
        </w:tc>
        <w:tc>
          <w:tcPr>
            <w:tcW w:w="5685" w:type="dxa"/>
            <w:shd w:val="clear" w:color="auto" w:fill="auto"/>
            <w:vAlign w:val="center"/>
          </w:tcPr>
          <w:p w14:paraId="6E0C4EE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不锈钢套筒托盘式，不锈钢链条。</w:t>
            </w:r>
          </w:p>
        </w:tc>
        <w:tc>
          <w:tcPr>
            <w:tcW w:w="765" w:type="dxa"/>
            <w:shd w:val="clear" w:color="auto" w:fill="auto"/>
            <w:vAlign w:val="center"/>
          </w:tcPr>
          <w:p w14:paraId="384315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765" w:type="dxa"/>
            <w:shd w:val="clear" w:color="auto" w:fill="auto"/>
            <w:vAlign w:val="center"/>
          </w:tcPr>
          <w:p w14:paraId="5022E1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根</w:t>
            </w:r>
          </w:p>
        </w:tc>
      </w:tr>
      <w:tr w14:paraId="2A9E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43A391C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2、烫脱刨毛区域</w:t>
            </w:r>
          </w:p>
        </w:tc>
      </w:tr>
      <w:tr w14:paraId="6A7C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870" w:type="dxa"/>
            <w:shd w:val="clear" w:color="auto" w:fill="auto"/>
            <w:vAlign w:val="center"/>
          </w:tcPr>
          <w:p w14:paraId="774EEF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2220" w:type="dxa"/>
            <w:shd w:val="clear" w:color="auto" w:fill="auto"/>
            <w:vAlign w:val="center"/>
          </w:tcPr>
          <w:p w14:paraId="7E2CEA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欧式运河式烫毛隧道</w:t>
            </w:r>
          </w:p>
        </w:tc>
        <w:tc>
          <w:tcPr>
            <w:tcW w:w="5685" w:type="dxa"/>
            <w:shd w:val="clear" w:color="auto" w:fill="auto"/>
            <w:vAlign w:val="center"/>
          </w:tcPr>
          <w:p w14:paraId="185D6FF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技术说明：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（1）采用自动运行卧式烫毛方式。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（2）隧道长度：根据工艺确定，隧道宽度:约1.5m。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（3）烫毛时间：时间1.5-2.5分钟时间可调。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（4）整体隧道采用双层不锈钢制作，中间为聚氨脂保温层。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（5）内胆采用2mm厚不锈钢板。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（6）外层采用1.5mm厚不锈钢板。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（7）保温厚度10mm。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（8）隧道上方采用可开式顶门，材质不锈钢。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（9）隧道内设有运行轨道、轨道支架、猪体定位装置等。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（10）配有自动温控系统，可实现温度自动调节，显示池内实时温度。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（11）分段式均匀加热装置，烫池内设有不锈钢蒸汽加热管，防猪屠体漂浮装置。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（12）不锈钢污水排放阀，不锈钢高温蒸汽气动角座阀。</w:t>
            </w:r>
          </w:p>
        </w:tc>
        <w:tc>
          <w:tcPr>
            <w:tcW w:w="765" w:type="dxa"/>
            <w:shd w:val="clear" w:color="auto" w:fill="auto"/>
            <w:vAlign w:val="center"/>
          </w:tcPr>
          <w:p w14:paraId="08A631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43C04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498D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9" w:hRule="atLeast"/>
          <w:jc w:val="center"/>
        </w:trPr>
        <w:tc>
          <w:tcPr>
            <w:tcW w:w="870" w:type="dxa"/>
            <w:shd w:val="clear" w:color="auto" w:fill="auto"/>
            <w:vAlign w:val="center"/>
          </w:tcPr>
          <w:p w14:paraId="0D51EA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2220" w:type="dxa"/>
            <w:shd w:val="clear" w:color="auto" w:fill="auto"/>
            <w:vAlign w:val="center"/>
          </w:tcPr>
          <w:p w14:paraId="7EBAB5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水循环装置</w:t>
            </w:r>
          </w:p>
        </w:tc>
        <w:tc>
          <w:tcPr>
            <w:tcW w:w="5685" w:type="dxa"/>
            <w:shd w:val="clear" w:color="auto" w:fill="auto"/>
            <w:vAlign w:val="center"/>
          </w:tcPr>
          <w:p w14:paraId="1011DE3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用于运河烫隧道内的水的再循环，以减少用水量消耗及能量消耗。使池内的水温均匀，减少掉猪。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1）循环能力：80 m³/hour。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2）装机功率：4KW。</w:t>
            </w:r>
          </w:p>
        </w:tc>
        <w:tc>
          <w:tcPr>
            <w:tcW w:w="765" w:type="dxa"/>
            <w:shd w:val="clear" w:color="auto" w:fill="auto"/>
            <w:vAlign w:val="center"/>
          </w:tcPr>
          <w:p w14:paraId="6908F0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3E05A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7A66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870" w:type="dxa"/>
            <w:shd w:val="clear" w:color="auto" w:fill="auto"/>
            <w:vAlign w:val="center"/>
          </w:tcPr>
          <w:p w14:paraId="679F33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2220" w:type="dxa"/>
            <w:shd w:val="clear" w:color="auto" w:fill="auto"/>
            <w:vAlign w:val="center"/>
          </w:tcPr>
          <w:p w14:paraId="44F9FC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气动卸猪器</w:t>
            </w:r>
          </w:p>
        </w:tc>
        <w:tc>
          <w:tcPr>
            <w:tcW w:w="5685" w:type="dxa"/>
            <w:shd w:val="clear" w:color="auto" w:fill="auto"/>
            <w:vAlign w:val="center"/>
          </w:tcPr>
          <w:p w14:paraId="732763A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用于将猪胴体从喷淋烫毛输送机上自动卸下来。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（1）配有气缸，气缸、电磁阀及空气过滤组合（二联件）。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（2）热镀锌结构。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（3）光电感应自动控制系统。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（4）不含气泵。</w:t>
            </w:r>
          </w:p>
        </w:tc>
        <w:tc>
          <w:tcPr>
            <w:tcW w:w="765" w:type="dxa"/>
            <w:shd w:val="clear" w:color="auto" w:fill="auto"/>
            <w:vAlign w:val="center"/>
          </w:tcPr>
          <w:p w14:paraId="0488EB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63F0F2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4BDB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70" w:type="dxa"/>
            <w:shd w:val="clear" w:color="auto" w:fill="auto"/>
            <w:vAlign w:val="center"/>
          </w:tcPr>
          <w:p w14:paraId="5FCF16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2220" w:type="dxa"/>
            <w:shd w:val="clear" w:color="auto" w:fill="auto"/>
            <w:vAlign w:val="center"/>
          </w:tcPr>
          <w:p w14:paraId="2C6586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刨毛机进猪滑槽</w:t>
            </w:r>
          </w:p>
        </w:tc>
        <w:tc>
          <w:tcPr>
            <w:tcW w:w="5685" w:type="dxa"/>
            <w:shd w:val="clear" w:color="auto" w:fill="auto"/>
            <w:vAlign w:val="center"/>
          </w:tcPr>
          <w:p w14:paraId="4631577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用于将猪胴体经卸猪器脱钩后，使猪的尾部先进入打毛机。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（1）槽体采用厚2毫米不锈钢板制作。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（2）滑槽采用吊装形式。</w:t>
            </w:r>
          </w:p>
        </w:tc>
        <w:tc>
          <w:tcPr>
            <w:tcW w:w="765" w:type="dxa"/>
            <w:shd w:val="clear" w:color="auto" w:fill="auto"/>
            <w:vAlign w:val="center"/>
          </w:tcPr>
          <w:p w14:paraId="662C6A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0B755E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1BC0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70" w:type="dxa"/>
            <w:shd w:val="clear" w:color="auto" w:fill="auto"/>
            <w:vAlign w:val="center"/>
          </w:tcPr>
          <w:p w14:paraId="70A260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2220" w:type="dxa"/>
            <w:shd w:val="clear" w:color="auto" w:fill="auto"/>
            <w:vAlign w:val="center"/>
          </w:tcPr>
          <w:p w14:paraId="3CC6B5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单极螺旋脱毛机</w:t>
            </w:r>
          </w:p>
        </w:tc>
        <w:tc>
          <w:tcPr>
            <w:tcW w:w="5685" w:type="dxa"/>
            <w:shd w:val="clear" w:color="auto" w:fill="auto"/>
            <w:vAlign w:val="center"/>
          </w:tcPr>
          <w:p w14:paraId="7D387D5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技术数据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框架：采用热镀锌结构；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门：全部由不锈钢制造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主驱动电机功率：  15+4kw；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不锈钢门板厚为 1.7-2.0mm；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外形尺寸:4700 * 2000 *2200mm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主机框架采用100*100*10的角钢；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含打毛机喷淋装置。</w:t>
            </w:r>
          </w:p>
        </w:tc>
        <w:tc>
          <w:tcPr>
            <w:tcW w:w="765" w:type="dxa"/>
            <w:shd w:val="clear" w:color="auto" w:fill="auto"/>
            <w:vAlign w:val="center"/>
          </w:tcPr>
          <w:p w14:paraId="42AF8D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33C7A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0C49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60079B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2220" w:type="dxa"/>
            <w:shd w:val="clear" w:color="auto" w:fill="auto"/>
            <w:vAlign w:val="center"/>
          </w:tcPr>
          <w:p w14:paraId="57B1B4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基础接水池</w:t>
            </w:r>
            <w:r>
              <w:rPr>
                <w:rStyle w:val="98"/>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土建部份用户自建</w:t>
            </w:r>
            <w:r>
              <w:rPr>
                <w:rStyle w:val="98"/>
                <w:rFonts w:hint="eastAsia" w:ascii="宋体" w:hAnsi="宋体" w:eastAsia="宋体" w:cs="宋体"/>
                <w:color w:val="000000" w:themeColor="text1"/>
                <w:sz w:val="21"/>
                <w:szCs w:val="21"/>
                <w:highlight w:val="none"/>
                <w:lang w:val="en-US" w:eastAsia="zh-CN" w:bidi="ar"/>
                <w14:textFill>
                  <w14:solidFill>
                    <w14:schemeClr w14:val="tx1"/>
                  </w14:solidFill>
                </w14:textFill>
              </w:rPr>
              <w:t>）</w:t>
            </w:r>
          </w:p>
        </w:tc>
        <w:tc>
          <w:tcPr>
            <w:tcW w:w="5685" w:type="dxa"/>
            <w:shd w:val="clear" w:color="auto" w:fill="auto"/>
            <w:vAlign w:val="center"/>
          </w:tcPr>
          <w:p w14:paraId="37493A1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土建部份用户自建，配排水地漏及阀门。</w:t>
            </w:r>
          </w:p>
        </w:tc>
        <w:tc>
          <w:tcPr>
            <w:tcW w:w="765" w:type="dxa"/>
            <w:shd w:val="clear" w:color="auto" w:fill="auto"/>
            <w:vAlign w:val="center"/>
          </w:tcPr>
          <w:p w14:paraId="3094FC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189678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0855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70" w:type="dxa"/>
            <w:shd w:val="clear" w:color="auto" w:fill="auto"/>
            <w:vAlign w:val="center"/>
          </w:tcPr>
          <w:p w14:paraId="156F6D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2220" w:type="dxa"/>
            <w:shd w:val="clear" w:color="auto" w:fill="auto"/>
            <w:vAlign w:val="center"/>
          </w:tcPr>
          <w:p w14:paraId="0F57F8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刨毛机出猪滑槽</w:t>
            </w:r>
          </w:p>
        </w:tc>
        <w:tc>
          <w:tcPr>
            <w:tcW w:w="5685" w:type="dxa"/>
            <w:shd w:val="clear" w:color="auto" w:fill="auto"/>
            <w:vAlign w:val="center"/>
          </w:tcPr>
          <w:p w14:paraId="1CEED21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（1）用于将脱毛后的猪胴体从打毛机滑入平板输送机。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（2）槽体采用厚2毫米不锈钢板制作。</w:t>
            </w:r>
          </w:p>
        </w:tc>
        <w:tc>
          <w:tcPr>
            <w:tcW w:w="765" w:type="dxa"/>
            <w:shd w:val="clear" w:color="auto" w:fill="auto"/>
            <w:vAlign w:val="center"/>
          </w:tcPr>
          <w:p w14:paraId="2B97F9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6A10CC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1429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870" w:type="dxa"/>
            <w:shd w:val="clear" w:color="auto" w:fill="auto"/>
            <w:vAlign w:val="center"/>
          </w:tcPr>
          <w:p w14:paraId="4BE0CB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2220" w:type="dxa"/>
            <w:shd w:val="clear" w:color="auto" w:fill="auto"/>
            <w:vAlign w:val="center"/>
          </w:tcPr>
          <w:p w14:paraId="4074C3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清水池（L=5m）</w:t>
            </w:r>
          </w:p>
        </w:tc>
        <w:tc>
          <w:tcPr>
            <w:tcW w:w="5685" w:type="dxa"/>
            <w:shd w:val="clear" w:color="auto" w:fill="auto"/>
            <w:vAlign w:val="center"/>
          </w:tcPr>
          <w:p w14:paraId="76FF7F2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用于刨毛后猪屠体的浸泡降温。</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（1）池体外框架采用□40x40x2不锈钢方管制作，池体采用2.5mm厚304不锈钢板制作。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（2）带排污阀，在进猪方向有防溅水皮帘部分，提升机挂猪处特制。</w:t>
            </w:r>
          </w:p>
        </w:tc>
        <w:tc>
          <w:tcPr>
            <w:tcW w:w="765" w:type="dxa"/>
            <w:shd w:val="clear" w:color="auto" w:fill="auto"/>
            <w:vAlign w:val="center"/>
          </w:tcPr>
          <w:p w14:paraId="685FBE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8EB81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r>
      <w:tr w14:paraId="0F2E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870" w:type="dxa"/>
            <w:shd w:val="clear" w:color="auto" w:fill="auto"/>
            <w:vAlign w:val="center"/>
          </w:tcPr>
          <w:p w14:paraId="480693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2220" w:type="dxa"/>
            <w:shd w:val="clear" w:color="auto" w:fill="auto"/>
            <w:vAlign w:val="center"/>
          </w:tcPr>
          <w:p w14:paraId="151E91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白条提升机（双轨）</w:t>
            </w:r>
          </w:p>
        </w:tc>
        <w:tc>
          <w:tcPr>
            <w:tcW w:w="5685" w:type="dxa"/>
            <w:shd w:val="clear" w:color="auto" w:fill="auto"/>
            <w:vAlign w:val="center"/>
          </w:tcPr>
          <w:p w14:paraId="638BD12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说明：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1）1套驱动装置。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2）1套张紧装置。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3）机架材料采用槽钢制作，整体热镀锌。</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4）输送轨道采用40mmx40mmx4mm热镀锌角钢或热渗锌方管，输送链条，配有拨板。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5）电机功率2.2KW。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6）提升高度：根据工艺确定提升高度。</w:t>
            </w:r>
          </w:p>
        </w:tc>
        <w:tc>
          <w:tcPr>
            <w:tcW w:w="765" w:type="dxa"/>
            <w:shd w:val="clear" w:color="auto" w:fill="auto"/>
            <w:vAlign w:val="center"/>
          </w:tcPr>
          <w:p w14:paraId="4CB4D8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65" w:type="dxa"/>
            <w:shd w:val="clear" w:color="auto" w:fill="auto"/>
            <w:vAlign w:val="center"/>
          </w:tcPr>
          <w:p w14:paraId="47A810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215C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5E974FB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3、解剖区域</w:t>
            </w:r>
          </w:p>
        </w:tc>
      </w:tr>
      <w:tr w14:paraId="2F3C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870" w:type="dxa"/>
            <w:shd w:val="clear" w:color="auto" w:fill="auto"/>
            <w:vAlign w:val="center"/>
          </w:tcPr>
          <w:p w14:paraId="2A9293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2220" w:type="dxa"/>
            <w:shd w:val="clear" w:color="auto" w:fill="auto"/>
            <w:vAlign w:val="center"/>
          </w:tcPr>
          <w:p w14:paraId="1E91F5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缓冲手推轨道</w:t>
            </w:r>
          </w:p>
        </w:tc>
        <w:tc>
          <w:tcPr>
            <w:tcW w:w="5685" w:type="dxa"/>
            <w:shd w:val="clear" w:color="auto" w:fill="auto"/>
            <w:vAlign w:val="center"/>
          </w:tcPr>
          <w:p w14:paraId="50D321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缓冲手推轨道</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用于缓冲暂存猪胴体</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1）热镀锌。</w:t>
            </w:r>
          </w:p>
        </w:tc>
        <w:tc>
          <w:tcPr>
            <w:tcW w:w="765" w:type="dxa"/>
            <w:shd w:val="clear" w:color="auto" w:fill="auto"/>
            <w:vAlign w:val="center"/>
          </w:tcPr>
          <w:p w14:paraId="07BB54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73EF6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5A44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870" w:type="dxa"/>
            <w:shd w:val="clear" w:color="auto" w:fill="auto"/>
            <w:vAlign w:val="center"/>
          </w:tcPr>
          <w:p w14:paraId="1D936B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2220" w:type="dxa"/>
            <w:shd w:val="clear" w:color="auto" w:fill="auto"/>
            <w:vAlign w:val="center"/>
          </w:tcPr>
          <w:p w14:paraId="277962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气动喂入装置（双轨）</w:t>
            </w:r>
          </w:p>
        </w:tc>
        <w:tc>
          <w:tcPr>
            <w:tcW w:w="5685" w:type="dxa"/>
            <w:shd w:val="clear" w:color="auto" w:fill="auto"/>
            <w:vAlign w:val="center"/>
          </w:tcPr>
          <w:p w14:paraId="2F24EC2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用于将挂有胴体的滑轮钩喂入至胴体加工自动线上,猪胴体按顺序行走。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1）光电感应。</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2）自动控制。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3）压缩空气控制装置。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4）钢件热镀锌结构。</w:t>
            </w:r>
          </w:p>
        </w:tc>
        <w:tc>
          <w:tcPr>
            <w:tcW w:w="765" w:type="dxa"/>
            <w:shd w:val="clear" w:color="auto" w:fill="auto"/>
            <w:vAlign w:val="center"/>
          </w:tcPr>
          <w:p w14:paraId="26C2F3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A1613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3B76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70" w:type="dxa"/>
            <w:shd w:val="clear" w:color="auto" w:fill="auto"/>
            <w:vAlign w:val="center"/>
          </w:tcPr>
          <w:p w14:paraId="4A6B5F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2220" w:type="dxa"/>
            <w:shd w:val="clear" w:color="auto" w:fill="auto"/>
            <w:vAlign w:val="center"/>
          </w:tcPr>
          <w:p w14:paraId="134A30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胴体加工自动线</w:t>
            </w:r>
          </w:p>
        </w:tc>
        <w:tc>
          <w:tcPr>
            <w:tcW w:w="5685" w:type="dxa"/>
            <w:vMerge w:val="restart"/>
            <w:shd w:val="clear" w:color="auto" w:fill="auto"/>
            <w:vAlign w:val="center"/>
          </w:tcPr>
          <w:p w14:paraId="0C8E924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技术说明：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工字钢结构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   驱动装置，热镀锌框架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   丝杆涨紧装置；热镀锌框架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3套   回转装置，热镀锌框架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热镀锌输送链条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热镀锌双轨轨道，带轨道吊架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热镀锌紧固材料</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挂猪间距：1200mm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驱动装置喷漆，气动元件为标准件。</w:t>
            </w:r>
          </w:p>
        </w:tc>
        <w:tc>
          <w:tcPr>
            <w:tcW w:w="765" w:type="dxa"/>
            <w:shd w:val="clear" w:color="auto" w:fill="auto"/>
            <w:vAlign w:val="center"/>
          </w:tcPr>
          <w:p w14:paraId="7F48C9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063314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5B8F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29BA67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2220" w:type="dxa"/>
            <w:shd w:val="clear" w:color="auto" w:fill="auto"/>
            <w:vAlign w:val="center"/>
          </w:tcPr>
          <w:p w14:paraId="453B9F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驱动装置</w:t>
            </w:r>
          </w:p>
        </w:tc>
        <w:tc>
          <w:tcPr>
            <w:tcW w:w="5685" w:type="dxa"/>
            <w:vMerge w:val="continue"/>
            <w:shd w:val="clear" w:color="auto" w:fill="auto"/>
            <w:vAlign w:val="center"/>
          </w:tcPr>
          <w:p w14:paraId="30657D5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55ADE2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02D7F1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7BF8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634204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2220" w:type="dxa"/>
            <w:shd w:val="clear" w:color="auto" w:fill="auto"/>
            <w:vAlign w:val="center"/>
          </w:tcPr>
          <w:p w14:paraId="4AEB3F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气动涨紧装置</w:t>
            </w:r>
          </w:p>
        </w:tc>
        <w:tc>
          <w:tcPr>
            <w:tcW w:w="5685" w:type="dxa"/>
            <w:vMerge w:val="continue"/>
            <w:shd w:val="clear" w:color="auto" w:fill="auto"/>
            <w:vAlign w:val="center"/>
          </w:tcPr>
          <w:p w14:paraId="028104B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61454B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B6226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6A4F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52FBD1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w:t>
            </w:r>
          </w:p>
        </w:tc>
        <w:tc>
          <w:tcPr>
            <w:tcW w:w="2220" w:type="dxa"/>
            <w:shd w:val="clear" w:color="auto" w:fill="auto"/>
            <w:vAlign w:val="center"/>
          </w:tcPr>
          <w:p w14:paraId="116E62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导向装置</w:t>
            </w:r>
          </w:p>
        </w:tc>
        <w:tc>
          <w:tcPr>
            <w:tcW w:w="5685" w:type="dxa"/>
            <w:vMerge w:val="continue"/>
            <w:shd w:val="clear" w:color="auto" w:fill="auto"/>
            <w:vAlign w:val="center"/>
          </w:tcPr>
          <w:p w14:paraId="0204C98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3A5E9D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765" w:type="dxa"/>
            <w:shd w:val="clear" w:color="auto" w:fill="auto"/>
            <w:vAlign w:val="center"/>
          </w:tcPr>
          <w:p w14:paraId="142608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4784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5" w:hRule="atLeast"/>
          <w:jc w:val="center"/>
        </w:trPr>
        <w:tc>
          <w:tcPr>
            <w:tcW w:w="870" w:type="dxa"/>
            <w:shd w:val="clear" w:color="auto" w:fill="auto"/>
            <w:vAlign w:val="center"/>
          </w:tcPr>
          <w:p w14:paraId="1DBECE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2220" w:type="dxa"/>
            <w:shd w:val="clear" w:color="auto" w:fill="auto"/>
            <w:vAlign w:val="center"/>
          </w:tcPr>
          <w:p w14:paraId="3965B1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欧式悬挂式红白脏同步卫检</w:t>
            </w:r>
          </w:p>
        </w:tc>
        <w:tc>
          <w:tcPr>
            <w:tcW w:w="5685" w:type="dxa"/>
            <w:shd w:val="clear" w:color="auto" w:fill="auto"/>
            <w:vAlign w:val="center"/>
          </w:tcPr>
          <w:p w14:paraId="20CFF7A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技术说明：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（1）驱动装置1套，电机功率1.5kW；主框架热镀锌处理。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（2）丝杆张紧装置1套，框架镀锌处理。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（3）输送链条上设双悬轮推车，镀锌处理。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（4）带自动翻盘装置。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（5）白脏盘间距：1200mm。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（6）配有不锈钢红脏挂钩、自动脱钩装置。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（7）挂钩间距：1200mm。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白脏盘共16件，红脏挂钩16件。</w:t>
            </w:r>
          </w:p>
        </w:tc>
        <w:tc>
          <w:tcPr>
            <w:tcW w:w="765" w:type="dxa"/>
            <w:shd w:val="clear" w:color="auto" w:fill="auto"/>
            <w:vAlign w:val="center"/>
          </w:tcPr>
          <w:p w14:paraId="260D66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60077F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567D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73985B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w:t>
            </w:r>
          </w:p>
        </w:tc>
        <w:tc>
          <w:tcPr>
            <w:tcW w:w="2220" w:type="dxa"/>
            <w:shd w:val="clear" w:color="auto" w:fill="auto"/>
            <w:vAlign w:val="center"/>
          </w:tcPr>
          <w:p w14:paraId="007FA4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定位翻盘装置</w:t>
            </w:r>
          </w:p>
        </w:tc>
        <w:tc>
          <w:tcPr>
            <w:tcW w:w="5685" w:type="dxa"/>
            <w:shd w:val="clear" w:color="auto" w:fill="auto"/>
            <w:vAlign w:val="center"/>
          </w:tcPr>
          <w:p w14:paraId="24CBBFB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不锈钢制作。</w:t>
            </w:r>
          </w:p>
        </w:tc>
        <w:tc>
          <w:tcPr>
            <w:tcW w:w="765" w:type="dxa"/>
            <w:shd w:val="clear" w:color="auto" w:fill="auto"/>
            <w:vAlign w:val="center"/>
          </w:tcPr>
          <w:p w14:paraId="22B56C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04D444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7FB0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4F2AC5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w:t>
            </w:r>
          </w:p>
        </w:tc>
        <w:tc>
          <w:tcPr>
            <w:tcW w:w="2220" w:type="dxa"/>
            <w:shd w:val="clear" w:color="auto" w:fill="auto"/>
            <w:vAlign w:val="center"/>
          </w:tcPr>
          <w:p w14:paraId="1B1F06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白脏滑槽</w:t>
            </w:r>
          </w:p>
        </w:tc>
        <w:tc>
          <w:tcPr>
            <w:tcW w:w="5685" w:type="dxa"/>
            <w:shd w:val="clear" w:color="auto" w:fill="auto"/>
            <w:vAlign w:val="center"/>
          </w:tcPr>
          <w:p w14:paraId="6E81E14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全不锈钢板制作2mm。</w:t>
            </w:r>
          </w:p>
        </w:tc>
        <w:tc>
          <w:tcPr>
            <w:tcW w:w="765" w:type="dxa"/>
            <w:shd w:val="clear" w:color="auto" w:fill="auto"/>
            <w:vAlign w:val="center"/>
          </w:tcPr>
          <w:p w14:paraId="3EF437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1B18CB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r>
      <w:tr w14:paraId="3690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24909F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3.10 </w:t>
            </w:r>
          </w:p>
        </w:tc>
        <w:tc>
          <w:tcPr>
            <w:tcW w:w="2220" w:type="dxa"/>
            <w:shd w:val="clear" w:color="auto" w:fill="auto"/>
            <w:vAlign w:val="center"/>
          </w:tcPr>
          <w:p w14:paraId="407316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红脏滑槽</w:t>
            </w:r>
          </w:p>
        </w:tc>
        <w:tc>
          <w:tcPr>
            <w:tcW w:w="5685" w:type="dxa"/>
            <w:shd w:val="clear" w:color="auto" w:fill="auto"/>
            <w:vAlign w:val="center"/>
          </w:tcPr>
          <w:p w14:paraId="2E4B89C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全不锈钢板制作2mm。</w:t>
            </w:r>
          </w:p>
        </w:tc>
        <w:tc>
          <w:tcPr>
            <w:tcW w:w="765" w:type="dxa"/>
            <w:shd w:val="clear" w:color="auto" w:fill="auto"/>
            <w:vAlign w:val="center"/>
          </w:tcPr>
          <w:p w14:paraId="5AAEF8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45E9F3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r>
      <w:tr w14:paraId="105B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4583DA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3.11</w:t>
            </w:r>
          </w:p>
        </w:tc>
        <w:tc>
          <w:tcPr>
            <w:tcW w:w="2220" w:type="dxa"/>
            <w:shd w:val="clear" w:color="auto" w:fill="auto"/>
            <w:vAlign w:val="center"/>
          </w:tcPr>
          <w:p w14:paraId="1DD2FA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劈半防浅屏</w:t>
            </w:r>
          </w:p>
        </w:tc>
        <w:tc>
          <w:tcPr>
            <w:tcW w:w="5685" w:type="dxa"/>
            <w:shd w:val="clear" w:color="auto" w:fill="auto"/>
            <w:vAlign w:val="center"/>
          </w:tcPr>
          <w:p w14:paraId="06E257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用于防止肉末及血水飞溅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（1）全不锈钢制作。</w:t>
            </w:r>
          </w:p>
        </w:tc>
        <w:tc>
          <w:tcPr>
            <w:tcW w:w="765" w:type="dxa"/>
            <w:shd w:val="clear" w:color="auto" w:fill="auto"/>
            <w:vAlign w:val="center"/>
          </w:tcPr>
          <w:p w14:paraId="086683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65" w:type="dxa"/>
            <w:shd w:val="clear" w:color="auto" w:fill="auto"/>
            <w:vAlign w:val="center"/>
          </w:tcPr>
          <w:p w14:paraId="537DE6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r>
      <w:tr w14:paraId="1CD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1F4FDF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3.12</w:t>
            </w:r>
          </w:p>
        </w:tc>
        <w:tc>
          <w:tcPr>
            <w:tcW w:w="2220" w:type="dxa"/>
            <w:shd w:val="clear" w:color="auto" w:fill="auto"/>
            <w:vAlign w:val="center"/>
          </w:tcPr>
          <w:p w14:paraId="2DEE01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劈半护轨</w:t>
            </w:r>
          </w:p>
        </w:tc>
        <w:tc>
          <w:tcPr>
            <w:tcW w:w="5685" w:type="dxa"/>
            <w:shd w:val="clear" w:color="auto" w:fill="auto"/>
            <w:vAlign w:val="center"/>
          </w:tcPr>
          <w:p w14:paraId="328190F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吊架镀锌，护轨管不锈钢。</w:t>
            </w:r>
          </w:p>
        </w:tc>
        <w:tc>
          <w:tcPr>
            <w:tcW w:w="765" w:type="dxa"/>
            <w:shd w:val="clear" w:color="auto" w:fill="auto"/>
            <w:vAlign w:val="center"/>
          </w:tcPr>
          <w:p w14:paraId="63AFA5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7D8C1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7242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5" w:hRule="atLeast"/>
          <w:jc w:val="center"/>
        </w:trPr>
        <w:tc>
          <w:tcPr>
            <w:tcW w:w="870" w:type="dxa"/>
            <w:shd w:val="clear" w:color="auto" w:fill="auto"/>
            <w:vAlign w:val="center"/>
          </w:tcPr>
          <w:p w14:paraId="45125F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3.13</w:t>
            </w:r>
          </w:p>
        </w:tc>
        <w:tc>
          <w:tcPr>
            <w:tcW w:w="2220" w:type="dxa"/>
            <w:shd w:val="clear" w:color="auto" w:fill="auto"/>
            <w:vAlign w:val="center"/>
          </w:tcPr>
          <w:p w14:paraId="2F81DF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胴体冲淋机</w:t>
            </w:r>
          </w:p>
        </w:tc>
        <w:tc>
          <w:tcPr>
            <w:tcW w:w="5685" w:type="dxa"/>
            <w:shd w:val="clear" w:color="auto" w:fill="auto"/>
            <w:vAlign w:val="center"/>
          </w:tcPr>
          <w:p w14:paraId="0AA7811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（1）对称重后的胴体进行喷淋清洗。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（2）不锈钢壳体，内部设有喷淋管，装有喷头。</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（3）通过限位开关控制，根据胴体进出情况自动开启喷淋。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（4）3mm不锈钢，有来猪自动喷水功能。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（5）节水环保，采用光电开关。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（6）配电磁阀和气动角座阀。</w:t>
            </w:r>
          </w:p>
        </w:tc>
        <w:tc>
          <w:tcPr>
            <w:tcW w:w="765" w:type="dxa"/>
            <w:shd w:val="clear" w:color="auto" w:fill="auto"/>
            <w:vAlign w:val="center"/>
          </w:tcPr>
          <w:p w14:paraId="147A60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08300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0ACF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870" w:type="dxa"/>
            <w:shd w:val="clear" w:color="auto" w:fill="auto"/>
            <w:vAlign w:val="center"/>
          </w:tcPr>
          <w:p w14:paraId="038B68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3.14</w:t>
            </w:r>
          </w:p>
        </w:tc>
        <w:tc>
          <w:tcPr>
            <w:tcW w:w="2220" w:type="dxa"/>
            <w:shd w:val="clear" w:color="auto" w:fill="auto"/>
            <w:vAlign w:val="center"/>
          </w:tcPr>
          <w:p w14:paraId="536D1A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气动道岔</w:t>
            </w:r>
          </w:p>
        </w:tc>
        <w:tc>
          <w:tcPr>
            <w:tcW w:w="5685" w:type="dxa"/>
            <w:shd w:val="clear" w:color="auto" w:fill="auto"/>
            <w:vAlign w:val="center"/>
          </w:tcPr>
          <w:p w14:paraId="3F6ECF3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用于改变双轨线行走路线。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（1）气动元件、气缸行程100mm。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（2）热镀锌。</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（3）根据工艺要求可选1LG、2LG、1RG、2RG。</w:t>
            </w:r>
          </w:p>
        </w:tc>
        <w:tc>
          <w:tcPr>
            <w:tcW w:w="765" w:type="dxa"/>
            <w:shd w:val="clear" w:color="auto" w:fill="auto"/>
            <w:vAlign w:val="center"/>
          </w:tcPr>
          <w:p w14:paraId="377805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05384B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2099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446CF66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4、工作站台</w:t>
            </w:r>
          </w:p>
        </w:tc>
      </w:tr>
      <w:tr w14:paraId="671D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4414B5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4.1</w:t>
            </w:r>
          </w:p>
        </w:tc>
        <w:tc>
          <w:tcPr>
            <w:tcW w:w="2220" w:type="dxa"/>
            <w:shd w:val="clear" w:color="auto" w:fill="auto"/>
            <w:vAlign w:val="center"/>
          </w:tcPr>
          <w:p w14:paraId="497D83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刺杀站台（1200*1000mm）</w:t>
            </w:r>
          </w:p>
        </w:tc>
        <w:tc>
          <w:tcPr>
            <w:tcW w:w="5685" w:type="dxa"/>
            <w:vMerge w:val="restart"/>
            <w:shd w:val="clear" w:color="auto" w:fill="auto"/>
            <w:vAlign w:val="center"/>
          </w:tcPr>
          <w:p w14:paraId="27BBD88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（1）技术说明：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1）外形尺寸：按照图纸尺寸，高度符合使用要求。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2）台腿采用不锈钢圆管制作。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3）台面采用25mm厚的方空格塑料板制作。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4）台框采用不锈钢80mm×40mm×2mm和50mm×50mm×2mm的方管制作。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5）护栏高度0.5～1m，采用Φ32mm×1.5mm的不锈钢制作。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6）高度大于500mm设计不锈钢防滑台阶，台阶台面采用防滑板。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7）横担间距：300mm～500mm。</w:t>
            </w:r>
          </w:p>
        </w:tc>
        <w:tc>
          <w:tcPr>
            <w:tcW w:w="765" w:type="dxa"/>
            <w:shd w:val="clear" w:color="auto" w:fill="auto"/>
            <w:vAlign w:val="center"/>
          </w:tcPr>
          <w:p w14:paraId="2F7098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663AA0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09B6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70" w:type="dxa"/>
            <w:shd w:val="clear" w:color="auto" w:fill="auto"/>
            <w:vAlign w:val="center"/>
          </w:tcPr>
          <w:p w14:paraId="0A9DEC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4.2</w:t>
            </w:r>
          </w:p>
        </w:tc>
        <w:tc>
          <w:tcPr>
            <w:tcW w:w="2220" w:type="dxa"/>
            <w:shd w:val="clear" w:color="auto" w:fill="auto"/>
            <w:vAlign w:val="center"/>
          </w:tcPr>
          <w:p w14:paraId="11D7C1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未脱钩紧急处理工作站台（1700*800mm）</w:t>
            </w:r>
          </w:p>
        </w:tc>
        <w:tc>
          <w:tcPr>
            <w:tcW w:w="5685" w:type="dxa"/>
            <w:vMerge w:val="continue"/>
            <w:shd w:val="clear" w:color="auto" w:fill="auto"/>
            <w:vAlign w:val="center"/>
          </w:tcPr>
          <w:p w14:paraId="4E34280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54D880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B994B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1365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491BCC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w:t>
            </w:r>
          </w:p>
        </w:tc>
        <w:tc>
          <w:tcPr>
            <w:tcW w:w="2220" w:type="dxa"/>
            <w:shd w:val="clear" w:color="auto" w:fill="auto"/>
            <w:vAlign w:val="center"/>
          </w:tcPr>
          <w:p w14:paraId="6086B7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头检工作站台（1500*1000mm）</w:t>
            </w:r>
          </w:p>
        </w:tc>
        <w:tc>
          <w:tcPr>
            <w:tcW w:w="5685" w:type="dxa"/>
            <w:vMerge w:val="continue"/>
            <w:shd w:val="clear" w:color="auto" w:fill="auto"/>
            <w:vAlign w:val="center"/>
          </w:tcPr>
          <w:p w14:paraId="385DFBE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4D1857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6F6FFF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5558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659D58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w:t>
            </w:r>
          </w:p>
        </w:tc>
        <w:tc>
          <w:tcPr>
            <w:tcW w:w="2220" w:type="dxa"/>
            <w:shd w:val="clear" w:color="auto" w:fill="auto"/>
            <w:vAlign w:val="center"/>
          </w:tcPr>
          <w:p w14:paraId="7A55EB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修刮工作站台（1500*1000mm）</w:t>
            </w:r>
          </w:p>
        </w:tc>
        <w:tc>
          <w:tcPr>
            <w:tcW w:w="5685" w:type="dxa"/>
            <w:vMerge w:val="continue"/>
            <w:shd w:val="clear" w:color="auto" w:fill="auto"/>
            <w:vAlign w:val="center"/>
          </w:tcPr>
          <w:p w14:paraId="301E179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16CF9E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65" w:type="dxa"/>
            <w:shd w:val="clear" w:color="auto" w:fill="auto"/>
            <w:vAlign w:val="center"/>
          </w:tcPr>
          <w:p w14:paraId="3C86C6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08DB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5217E9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w:t>
            </w:r>
          </w:p>
        </w:tc>
        <w:tc>
          <w:tcPr>
            <w:tcW w:w="2220" w:type="dxa"/>
            <w:shd w:val="clear" w:color="auto" w:fill="auto"/>
            <w:vAlign w:val="center"/>
          </w:tcPr>
          <w:p w14:paraId="7165C4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摘尾开肛工作站台（1500*1000mm）</w:t>
            </w:r>
          </w:p>
        </w:tc>
        <w:tc>
          <w:tcPr>
            <w:tcW w:w="5685" w:type="dxa"/>
            <w:vMerge w:val="continue"/>
            <w:shd w:val="clear" w:color="auto" w:fill="auto"/>
            <w:vAlign w:val="center"/>
          </w:tcPr>
          <w:p w14:paraId="046D540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0328B4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ABD67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22A7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78FC0B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4.6</w:t>
            </w:r>
          </w:p>
        </w:tc>
        <w:tc>
          <w:tcPr>
            <w:tcW w:w="2220" w:type="dxa"/>
            <w:shd w:val="clear" w:color="auto" w:fill="auto"/>
            <w:vAlign w:val="center"/>
          </w:tcPr>
          <w:p w14:paraId="76EA17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开胸工作站台（1500*1000mm）</w:t>
            </w:r>
          </w:p>
        </w:tc>
        <w:tc>
          <w:tcPr>
            <w:tcW w:w="5685" w:type="dxa"/>
            <w:vMerge w:val="continue"/>
            <w:shd w:val="clear" w:color="auto" w:fill="auto"/>
            <w:vAlign w:val="center"/>
          </w:tcPr>
          <w:p w14:paraId="2B37BEB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204155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045AB7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6E96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577E6B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4.7</w:t>
            </w:r>
          </w:p>
        </w:tc>
        <w:tc>
          <w:tcPr>
            <w:tcW w:w="2220" w:type="dxa"/>
            <w:shd w:val="clear" w:color="auto" w:fill="auto"/>
            <w:vAlign w:val="center"/>
          </w:tcPr>
          <w:p w14:paraId="76090A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取白脏工作站台（2500*1000mm）</w:t>
            </w:r>
          </w:p>
        </w:tc>
        <w:tc>
          <w:tcPr>
            <w:tcW w:w="5685" w:type="dxa"/>
            <w:vMerge w:val="continue"/>
            <w:shd w:val="clear" w:color="auto" w:fill="auto"/>
            <w:vAlign w:val="center"/>
          </w:tcPr>
          <w:p w14:paraId="2A820BE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472A8A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F6F3E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26E0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49DB16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4.8</w:t>
            </w:r>
          </w:p>
        </w:tc>
        <w:tc>
          <w:tcPr>
            <w:tcW w:w="2220" w:type="dxa"/>
            <w:shd w:val="clear" w:color="auto" w:fill="auto"/>
            <w:vAlign w:val="center"/>
          </w:tcPr>
          <w:p w14:paraId="6740BF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旋检取样工作站台（1500*1000mm）</w:t>
            </w:r>
          </w:p>
        </w:tc>
        <w:tc>
          <w:tcPr>
            <w:tcW w:w="5685" w:type="dxa"/>
            <w:vMerge w:val="continue"/>
            <w:shd w:val="clear" w:color="auto" w:fill="auto"/>
            <w:vAlign w:val="center"/>
          </w:tcPr>
          <w:p w14:paraId="6AD637A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3354AE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0A16D3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2473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1D5FA3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4.9</w:t>
            </w:r>
          </w:p>
        </w:tc>
        <w:tc>
          <w:tcPr>
            <w:tcW w:w="2220" w:type="dxa"/>
            <w:shd w:val="clear" w:color="auto" w:fill="auto"/>
            <w:vAlign w:val="center"/>
          </w:tcPr>
          <w:p w14:paraId="7E7FA3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取红脏工作站台（2000*1000mm）</w:t>
            </w:r>
          </w:p>
        </w:tc>
        <w:tc>
          <w:tcPr>
            <w:tcW w:w="5685" w:type="dxa"/>
            <w:vMerge w:val="continue"/>
            <w:shd w:val="clear" w:color="auto" w:fill="auto"/>
            <w:vAlign w:val="center"/>
          </w:tcPr>
          <w:p w14:paraId="7104370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146AB7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48AF37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12C2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462FEC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4.10 </w:t>
            </w:r>
          </w:p>
        </w:tc>
        <w:tc>
          <w:tcPr>
            <w:tcW w:w="2220" w:type="dxa"/>
            <w:shd w:val="clear" w:color="auto" w:fill="auto"/>
            <w:vAlign w:val="center"/>
          </w:tcPr>
          <w:p w14:paraId="35A212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内脏检疫工作站台（1500*1000mm）</w:t>
            </w:r>
          </w:p>
        </w:tc>
        <w:tc>
          <w:tcPr>
            <w:tcW w:w="5685" w:type="dxa"/>
            <w:vMerge w:val="continue"/>
            <w:shd w:val="clear" w:color="auto" w:fill="auto"/>
            <w:vAlign w:val="center"/>
          </w:tcPr>
          <w:p w14:paraId="094C6365">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72898D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393F2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475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06AA8D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4.11</w:t>
            </w:r>
          </w:p>
        </w:tc>
        <w:tc>
          <w:tcPr>
            <w:tcW w:w="2220" w:type="dxa"/>
            <w:shd w:val="clear" w:color="auto" w:fill="auto"/>
            <w:vAlign w:val="center"/>
          </w:tcPr>
          <w:p w14:paraId="2A0C42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胴体检疫工作站台（1500*1000mm）</w:t>
            </w:r>
          </w:p>
        </w:tc>
        <w:tc>
          <w:tcPr>
            <w:tcW w:w="5685" w:type="dxa"/>
            <w:vMerge w:val="continue"/>
            <w:shd w:val="clear" w:color="auto" w:fill="auto"/>
            <w:vAlign w:val="center"/>
          </w:tcPr>
          <w:p w14:paraId="314B128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59577E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293907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7E7A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4B4614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4.12</w:t>
            </w:r>
          </w:p>
        </w:tc>
        <w:tc>
          <w:tcPr>
            <w:tcW w:w="2220" w:type="dxa"/>
            <w:shd w:val="clear" w:color="auto" w:fill="auto"/>
            <w:vAlign w:val="center"/>
          </w:tcPr>
          <w:p w14:paraId="0754DE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劈半工作站台（2500*1200mm）</w:t>
            </w:r>
          </w:p>
        </w:tc>
        <w:tc>
          <w:tcPr>
            <w:tcW w:w="5685" w:type="dxa"/>
            <w:vMerge w:val="continue"/>
            <w:shd w:val="clear" w:color="auto" w:fill="auto"/>
            <w:vAlign w:val="center"/>
          </w:tcPr>
          <w:p w14:paraId="5209262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0560E6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65" w:type="dxa"/>
            <w:shd w:val="clear" w:color="auto" w:fill="auto"/>
            <w:vAlign w:val="center"/>
          </w:tcPr>
          <w:p w14:paraId="7C23A5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27E5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2894C1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4.13</w:t>
            </w:r>
          </w:p>
        </w:tc>
        <w:tc>
          <w:tcPr>
            <w:tcW w:w="2220" w:type="dxa"/>
            <w:shd w:val="clear" w:color="auto" w:fill="auto"/>
            <w:vAlign w:val="center"/>
          </w:tcPr>
          <w:p w14:paraId="3E1F16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修整工作站台（2000*1000mm）</w:t>
            </w:r>
          </w:p>
        </w:tc>
        <w:tc>
          <w:tcPr>
            <w:tcW w:w="5685" w:type="dxa"/>
            <w:vMerge w:val="continue"/>
            <w:shd w:val="clear" w:color="auto" w:fill="auto"/>
            <w:vAlign w:val="center"/>
          </w:tcPr>
          <w:p w14:paraId="47422BB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6371C9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B1295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2F5A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623A10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4.14</w:t>
            </w:r>
          </w:p>
        </w:tc>
        <w:tc>
          <w:tcPr>
            <w:tcW w:w="2220" w:type="dxa"/>
            <w:shd w:val="clear" w:color="auto" w:fill="auto"/>
            <w:vAlign w:val="center"/>
          </w:tcPr>
          <w:p w14:paraId="32D065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盖章分级工作站台（1500*1000mm）</w:t>
            </w:r>
          </w:p>
        </w:tc>
        <w:tc>
          <w:tcPr>
            <w:tcW w:w="5685" w:type="dxa"/>
            <w:vMerge w:val="continue"/>
            <w:shd w:val="clear" w:color="auto" w:fill="auto"/>
            <w:vAlign w:val="center"/>
          </w:tcPr>
          <w:p w14:paraId="3459F56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6B6F5C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92AE9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74A1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0F0308A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5、控制系统及辅助设备</w:t>
            </w:r>
          </w:p>
        </w:tc>
      </w:tr>
      <w:tr w14:paraId="0FD6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870" w:type="dxa"/>
            <w:shd w:val="clear" w:color="auto" w:fill="auto"/>
            <w:vAlign w:val="center"/>
          </w:tcPr>
          <w:p w14:paraId="0B06C3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5.1</w:t>
            </w:r>
          </w:p>
        </w:tc>
        <w:tc>
          <w:tcPr>
            <w:tcW w:w="2220" w:type="dxa"/>
            <w:shd w:val="clear" w:color="auto" w:fill="auto"/>
            <w:vAlign w:val="center"/>
          </w:tcPr>
          <w:p w14:paraId="20A8D2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电器控制系统</w:t>
            </w:r>
          </w:p>
        </w:tc>
        <w:tc>
          <w:tcPr>
            <w:tcW w:w="5685" w:type="dxa"/>
            <w:shd w:val="clear" w:color="auto" w:fill="auto"/>
            <w:vAlign w:val="center"/>
          </w:tcPr>
          <w:p w14:paraId="3F4623C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不锈钢配电箱，是用于屠宰车间设备控制的。</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电气控制柜应在干燥环境内放置。</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电气控制柜包括。</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以上低压电器等电气元件采用西门子，施耐德等知名品牌，主开关配备过压、短路、过流保护、各电机分别配置独立开关，便于检修，调试，安全耐用。</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电气控制柜对进总开关的主电源要求：</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主电源线要采用三相五线制国标电缆，可靠接地。</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 电压：三相交流 380V ±10％。频率50赫兹。 </w:t>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6"/>
                <w:rFonts w:hint="eastAsia" w:ascii="宋体" w:hAnsi="宋体" w:eastAsia="宋体" w:cs="宋体"/>
                <w:color w:val="000000" w:themeColor="text1"/>
                <w:sz w:val="21"/>
                <w:szCs w:val="21"/>
                <w:highlight w:val="none"/>
                <w:lang w:val="en-US" w:eastAsia="zh-CN" w:bidi="ar"/>
                <w14:textFill>
                  <w14:solidFill>
                    <w14:schemeClr w14:val="tx1"/>
                  </w14:solidFill>
                </w14:textFill>
              </w:rPr>
              <w:t>包括控制柜内部接线以及到操作现场外部接线。由需方负责接入设备电箱主电源线。</w:t>
            </w:r>
          </w:p>
        </w:tc>
        <w:tc>
          <w:tcPr>
            <w:tcW w:w="765" w:type="dxa"/>
            <w:shd w:val="clear" w:color="auto" w:fill="auto"/>
            <w:vAlign w:val="center"/>
          </w:tcPr>
          <w:p w14:paraId="67C18A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ABE6F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3532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870" w:type="dxa"/>
            <w:shd w:val="clear" w:color="auto" w:fill="auto"/>
            <w:vAlign w:val="center"/>
          </w:tcPr>
          <w:p w14:paraId="212FD7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5.2</w:t>
            </w:r>
          </w:p>
        </w:tc>
        <w:tc>
          <w:tcPr>
            <w:tcW w:w="2220" w:type="dxa"/>
            <w:shd w:val="clear" w:color="auto" w:fill="auto"/>
            <w:vAlign w:val="center"/>
          </w:tcPr>
          <w:p w14:paraId="2DA3FC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电缆、桥架、穿线管（仅限本公司设备连接）</w:t>
            </w:r>
          </w:p>
        </w:tc>
        <w:tc>
          <w:tcPr>
            <w:tcW w:w="5685" w:type="dxa"/>
            <w:shd w:val="clear" w:color="auto" w:fill="auto"/>
            <w:vAlign w:val="center"/>
          </w:tcPr>
          <w:p w14:paraId="4DD1562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国标电缆、镀锌桥架厚度不低于1.2mm,穿线管为不锈钢管。</w:t>
            </w:r>
          </w:p>
        </w:tc>
        <w:tc>
          <w:tcPr>
            <w:tcW w:w="765" w:type="dxa"/>
            <w:shd w:val="clear" w:color="auto" w:fill="auto"/>
            <w:vAlign w:val="center"/>
          </w:tcPr>
          <w:p w14:paraId="21217D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42C424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319A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70" w:type="dxa"/>
            <w:shd w:val="clear" w:color="auto" w:fill="auto"/>
            <w:vAlign w:val="center"/>
          </w:tcPr>
          <w:p w14:paraId="0AFD9D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5.3</w:t>
            </w:r>
          </w:p>
        </w:tc>
        <w:tc>
          <w:tcPr>
            <w:tcW w:w="2220" w:type="dxa"/>
            <w:shd w:val="clear" w:color="auto" w:fill="auto"/>
            <w:vAlign w:val="center"/>
          </w:tcPr>
          <w:p w14:paraId="096F6D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组合式刀具消毒器</w:t>
            </w:r>
          </w:p>
        </w:tc>
        <w:tc>
          <w:tcPr>
            <w:tcW w:w="5685" w:type="dxa"/>
            <w:shd w:val="clear" w:color="auto" w:fill="auto"/>
            <w:vAlign w:val="center"/>
          </w:tcPr>
          <w:p w14:paraId="451552D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（1）地面安装式不锈钢洗手盆，包括洗手盆、防浅板、喷头、支架。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（2）脚踏式控制阀。</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（3）带刀具消毒装置。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（4）不锈钢板厚1.2mm。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（5）不含出水管道、供水管道。</w:t>
            </w:r>
          </w:p>
        </w:tc>
        <w:tc>
          <w:tcPr>
            <w:tcW w:w="765" w:type="dxa"/>
            <w:shd w:val="clear" w:color="auto" w:fill="auto"/>
            <w:vAlign w:val="center"/>
          </w:tcPr>
          <w:p w14:paraId="56111E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765" w:type="dxa"/>
            <w:shd w:val="clear" w:color="auto" w:fill="auto"/>
            <w:vAlign w:val="center"/>
          </w:tcPr>
          <w:p w14:paraId="4B8E5C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617B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0A539C4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6、钢梁预埋及安装材料</w:t>
            </w:r>
          </w:p>
        </w:tc>
      </w:tr>
      <w:tr w14:paraId="355C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870" w:type="dxa"/>
            <w:shd w:val="clear" w:color="auto" w:fill="auto"/>
            <w:vAlign w:val="center"/>
          </w:tcPr>
          <w:p w14:paraId="4C2E1D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6.1</w:t>
            </w:r>
          </w:p>
        </w:tc>
        <w:tc>
          <w:tcPr>
            <w:tcW w:w="2220" w:type="dxa"/>
            <w:shd w:val="clear" w:color="auto" w:fill="auto"/>
            <w:vAlign w:val="center"/>
          </w:tcPr>
          <w:p w14:paraId="6D7902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主辅钢梁及立柱、辅材（热浸锌后矫正处理）</w:t>
            </w:r>
          </w:p>
        </w:tc>
        <w:tc>
          <w:tcPr>
            <w:tcW w:w="5685" w:type="dxa"/>
            <w:shd w:val="clear" w:color="auto" w:fill="auto"/>
            <w:vAlign w:val="center"/>
          </w:tcPr>
          <w:p w14:paraId="318CC09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国标、表面热镀锌</w:t>
            </w:r>
          </w:p>
        </w:tc>
        <w:tc>
          <w:tcPr>
            <w:tcW w:w="765" w:type="dxa"/>
            <w:shd w:val="clear" w:color="auto" w:fill="auto"/>
            <w:vAlign w:val="center"/>
          </w:tcPr>
          <w:p w14:paraId="289577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765" w:type="dxa"/>
            <w:shd w:val="clear" w:color="auto" w:fill="auto"/>
            <w:vAlign w:val="center"/>
          </w:tcPr>
          <w:p w14:paraId="1D9852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吨</w:t>
            </w:r>
          </w:p>
        </w:tc>
      </w:tr>
      <w:tr w14:paraId="294F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450146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6.2</w:t>
            </w:r>
          </w:p>
        </w:tc>
        <w:tc>
          <w:tcPr>
            <w:tcW w:w="2220" w:type="dxa"/>
            <w:shd w:val="clear" w:color="auto" w:fill="auto"/>
            <w:vAlign w:val="center"/>
          </w:tcPr>
          <w:p w14:paraId="336358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拆装式连接套件</w:t>
            </w:r>
          </w:p>
        </w:tc>
        <w:tc>
          <w:tcPr>
            <w:tcW w:w="5685" w:type="dxa"/>
            <w:shd w:val="clear" w:color="auto" w:fill="auto"/>
            <w:vAlign w:val="center"/>
          </w:tcPr>
          <w:p w14:paraId="1EC175F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热镀锌</w:t>
            </w:r>
          </w:p>
        </w:tc>
        <w:tc>
          <w:tcPr>
            <w:tcW w:w="765" w:type="dxa"/>
            <w:shd w:val="clear" w:color="auto" w:fill="auto"/>
            <w:vAlign w:val="center"/>
          </w:tcPr>
          <w:p w14:paraId="568354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949E9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110C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0" w:type="dxa"/>
            <w:shd w:val="clear" w:color="auto" w:fill="auto"/>
            <w:vAlign w:val="center"/>
          </w:tcPr>
          <w:p w14:paraId="21FF32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6.3</w:t>
            </w:r>
          </w:p>
        </w:tc>
        <w:tc>
          <w:tcPr>
            <w:tcW w:w="2220" w:type="dxa"/>
            <w:shd w:val="clear" w:color="auto" w:fill="auto"/>
            <w:vAlign w:val="center"/>
          </w:tcPr>
          <w:p w14:paraId="5E20C8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预埋件、钢牛腿及设备预埋件</w:t>
            </w:r>
          </w:p>
        </w:tc>
        <w:tc>
          <w:tcPr>
            <w:tcW w:w="5685" w:type="dxa"/>
            <w:shd w:val="clear" w:color="auto" w:fill="auto"/>
            <w:vAlign w:val="center"/>
          </w:tcPr>
          <w:p w14:paraId="1E72509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国标Q235材质</w:t>
            </w:r>
          </w:p>
        </w:tc>
        <w:tc>
          <w:tcPr>
            <w:tcW w:w="765" w:type="dxa"/>
            <w:shd w:val="clear" w:color="auto" w:fill="auto"/>
            <w:vAlign w:val="center"/>
          </w:tcPr>
          <w:p w14:paraId="621889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2CA91E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2E67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70" w:type="dxa"/>
            <w:shd w:val="clear" w:color="auto" w:fill="auto"/>
            <w:vAlign w:val="center"/>
          </w:tcPr>
          <w:p w14:paraId="61FC26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6.4</w:t>
            </w:r>
          </w:p>
        </w:tc>
        <w:tc>
          <w:tcPr>
            <w:tcW w:w="2220" w:type="dxa"/>
            <w:shd w:val="clear" w:color="auto" w:fill="auto"/>
            <w:vAlign w:val="center"/>
          </w:tcPr>
          <w:p w14:paraId="63A2F4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安装辅材(氧气、乙炔、电焊、油漆和其他安装小件）和螺栓连接</w:t>
            </w:r>
          </w:p>
        </w:tc>
        <w:tc>
          <w:tcPr>
            <w:tcW w:w="5685" w:type="dxa"/>
            <w:shd w:val="clear" w:color="auto" w:fill="auto"/>
            <w:vAlign w:val="center"/>
          </w:tcPr>
          <w:p w14:paraId="2BF9BE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国标</w:t>
            </w:r>
          </w:p>
        </w:tc>
        <w:tc>
          <w:tcPr>
            <w:tcW w:w="765" w:type="dxa"/>
            <w:shd w:val="clear" w:color="auto" w:fill="auto"/>
            <w:vAlign w:val="center"/>
          </w:tcPr>
          <w:p w14:paraId="1EED5A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27F85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r>
      <w:tr w14:paraId="34FD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4924CC9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7、销售区域</w:t>
            </w:r>
          </w:p>
        </w:tc>
      </w:tr>
      <w:tr w14:paraId="7CF5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70" w:type="dxa"/>
            <w:shd w:val="clear" w:color="auto" w:fill="auto"/>
            <w:vAlign w:val="center"/>
          </w:tcPr>
          <w:p w14:paraId="79F373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7.1</w:t>
            </w:r>
          </w:p>
        </w:tc>
        <w:tc>
          <w:tcPr>
            <w:tcW w:w="2220" w:type="dxa"/>
            <w:shd w:val="clear" w:color="auto" w:fill="auto"/>
            <w:vAlign w:val="center"/>
          </w:tcPr>
          <w:p w14:paraId="4E5BB8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双轨滑轮</w:t>
            </w:r>
          </w:p>
        </w:tc>
        <w:tc>
          <w:tcPr>
            <w:tcW w:w="5685" w:type="dxa"/>
            <w:shd w:val="clear" w:color="auto" w:fill="auto"/>
            <w:vAlign w:val="center"/>
          </w:tcPr>
          <w:p w14:paraId="6C7CC2B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Dg65，镀锌</w:t>
            </w:r>
          </w:p>
        </w:tc>
        <w:tc>
          <w:tcPr>
            <w:tcW w:w="765" w:type="dxa"/>
            <w:shd w:val="clear" w:color="auto" w:fill="auto"/>
            <w:vAlign w:val="center"/>
          </w:tcPr>
          <w:p w14:paraId="187110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w:t>
            </w:r>
          </w:p>
        </w:tc>
        <w:tc>
          <w:tcPr>
            <w:tcW w:w="765" w:type="dxa"/>
            <w:shd w:val="clear" w:color="auto" w:fill="auto"/>
            <w:vAlign w:val="center"/>
          </w:tcPr>
          <w:p w14:paraId="03D767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41DD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870" w:type="dxa"/>
            <w:shd w:val="clear" w:color="auto" w:fill="auto"/>
            <w:vAlign w:val="center"/>
          </w:tcPr>
          <w:p w14:paraId="3D565E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7.1</w:t>
            </w:r>
          </w:p>
        </w:tc>
        <w:tc>
          <w:tcPr>
            <w:tcW w:w="2220" w:type="dxa"/>
            <w:shd w:val="clear" w:color="auto" w:fill="auto"/>
            <w:vAlign w:val="center"/>
          </w:tcPr>
          <w:p w14:paraId="172CE1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不锈钢人字形扁担钩</w:t>
            </w:r>
          </w:p>
        </w:tc>
        <w:tc>
          <w:tcPr>
            <w:tcW w:w="5685" w:type="dxa"/>
            <w:shd w:val="clear" w:color="auto" w:fill="auto"/>
            <w:vAlign w:val="center"/>
          </w:tcPr>
          <w:p w14:paraId="7289A20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不锈钢圆钢制作而成</w:t>
            </w:r>
          </w:p>
        </w:tc>
        <w:tc>
          <w:tcPr>
            <w:tcW w:w="765" w:type="dxa"/>
            <w:shd w:val="clear" w:color="auto" w:fill="auto"/>
            <w:vAlign w:val="center"/>
          </w:tcPr>
          <w:p w14:paraId="14742D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w:t>
            </w:r>
          </w:p>
        </w:tc>
        <w:tc>
          <w:tcPr>
            <w:tcW w:w="765" w:type="dxa"/>
            <w:shd w:val="clear" w:color="auto" w:fill="auto"/>
            <w:vAlign w:val="center"/>
          </w:tcPr>
          <w:p w14:paraId="051E92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3D76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305" w:type="dxa"/>
            <w:gridSpan w:val="5"/>
            <w:shd w:val="clear" w:color="auto" w:fill="auto"/>
            <w:vAlign w:val="center"/>
          </w:tcPr>
          <w:p w14:paraId="15D830C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二、配套设备及安装调试部分</w:t>
            </w:r>
          </w:p>
        </w:tc>
      </w:tr>
      <w:tr w14:paraId="2C9D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334EAF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220" w:type="dxa"/>
            <w:shd w:val="clear" w:color="auto" w:fill="auto"/>
            <w:vAlign w:val="center"/>
          </w:tcPr>
          <w:p w14:paraId="222F31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滑轮限位装置</w:t>
            </w:r>
          </w:p>
        </w:tc>
        <w:tc>
          <w:tcPr>
            <w:tcW w:w="5685" w:type="dxa"/>
            <w:shd w:val="clear" w:color="auto" w:fill="auto"/>
            <w:vAlign w:val="center"/>
          </w:tcPr>
          <w:p w14:paraId="42CF2A5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手动型，控制滑轮的释放</w:t>
            </w:r>
          </w:p>
        </w:tc>
        <w:tc>
          <w:tcPr>
            <w:tcW w:w="765" w:type="dxa"/>
            <w:shd w:val="clear" w:color="auto" w:fill="auto"/>
            <w:vAlign w:val="center"/>
          </w:tcPr>
          <w:p w14:paraId="6B3118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65" w:type="dxa"/>
            <w:shd w:val="clear" w:color="auto" w:fill="auto"/>
            <w:vAlign w:val="center"/>
          </w:tcPr>
          <w:p w14:paraId="15FE5E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38DC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870" w:type="dxa"/>
            <w:shd w:val="clear" w:color="auto" w:fill="auto"/>
            <w:vAlign w:val="center"/>
          </w:tcPr>
          <w:p w14:paraId="175412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20" w:type="dxa"/>
            <w:shd w:val="clear" w:color="auto" w:fill="auto"/>
            <w:vAlign w:val="center"/>
          </w:tcPr>
          <w:p w14:paraId="1C9F7D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双轨手推线</w:t>
            </w:r>
          </w:p>
        </w:tc>
        <w:tc>
          <w:tcPr>
            <w:tcW w:w="5685" w:type="dxa"/>
            <w:shd w:val="clear" w:color="auto" w:fill="auto"/>
            <w:vAlign w:val="center"/>
          </w:tcPr>
          <w:p w14:paraId="71C4A47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钢件全部热镀锌结构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164吊架，用于二次梁和轨道的连接。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精制铸钢件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钢件全部热镀锌结构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热镀锌双轨轨道</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和轨道连接所需螺栓、螺帽等固定件，不含10#工字钢二次梁。</w:t>
            </w:r>
          </w:p>
        </w:tc>
        <w:tc>
          <w:tcPr>
            <w:tcW w:w="765" w:type="dxa"/>
            <w:shd w:val="clear" w:color="auto" w:fill="auto"/>
            <w:vAlign w:val="center"/>
          </w:tcPr>
          <w:p w14:paraId="2332BB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765" w:type="dxa"/>
            <w:shd w:val="clear" w:color="auto" w:fill="auto"/>
            <w:vAlign w:val="center"/>
          </w:tcPr>
          <w:p w14:paraId="686EFB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r>
      <w:tr w14:paraId="0DF6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870" w:type="dxa"/>
            <w:shd w:val="clear" w:color="auto" w:fill="auto"/>
            <w:vAlign w:val="center"/>
          </w:tcPr>
          <w:p w14:paraId="7B0346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220" w:type="dxa"/>
            <w:shd w:val="clear" w:color="auto" w:fill="auto"/>
            <w:vAlign w:val="center"/>
          </w:tcPr>
          <w:p w14:paraId="433347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断轨器</w:t>
            </w:r>
          </w:p>
        </w:tc>
        <w:tc>
          <w:tcPr>
            <w:tcW w:w="5685" w:type="dxa"/>
            <w:shd w:val="clear" w:color="auto" w:fill="auto"/>
            <w:vAlign w:val="center"/>
          </w:tcPr>
          <w:p w14:paraId="2D77F9B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精铸钢，热镀锌</w:t>
            </w:r>
          </w:p>
        </w:tc>
        <w:tc>
          <w:tcPr>
            <w:tcW w:w="765" w:type="dxa"/>
            <w:shd w:val="clear" w:color="auto" w:fill="auto"/>
            <w:vAlign w:val="center"/>
          </w:tcPr>
          <w:p w14:paraId="1215C3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65" w:type="dxa"/>
            <w:shd w:val="clear" w:color="auto" w:fill="auto"/>
            <w:vAlign w:val="center"/>
          </w:tcPr>
          <w:p w14:paraId="3552D8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417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126698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220" w:type="dxa"/>
            <w:shd w:val="clear" w:color="auto" w:fill="auto"/>
            <w:vAlign w:val="center"/>
          </w:tcPr>
          <w:p w14:paraId="5D989B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带式劈半锯</w:t>
            </w:r>
          </w:p>
        </w:tc>
        <w:tc>
          <w:tcPr>
            <w:tcW w:w="5685" w:type="dxa"/>
            <w:shd w:val="clear" w:color="auto" w:fill="auto"/>
            <w:vAlign w:val="center"/>
          </w:tcPr>
          <w:p w14:paraId="008FBC6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JARVIS、FREUND、EFA、KENTMASTER</w:t>
            </w:r>
          </w:p>
        </w:tc>
        <w:tc>
          <w:tcPr>
            <w:tcW w:w="765" w:type="dxa"/>
            <w:shd w:val="clear" w:color="auto" w:fill="auto"/>
            <w:vAlign w:val="center"/>
          </w:tcPr>
          <w:p w14:paraId="45E210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7148C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r>
      <w:tr w14:paraId="5B41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710A9C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220" w:type="dxa"/>
            <w:shd w:val="clear" w:color="auto" w:fill="auto"/>
            <w:vAlign w:val="center"/>
          </w:tcPr>
          <w:p w14:paraId="20ECAC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内脏接收台</w:t>
            </w:r>
          </w:p>
        </w:tc>
        <w:tc>
          <w:tcPr>
            <w:tcW w:w="5685" w:type="dxa"/>
            <w:shd w:val="clear" w:color="auto" w:fill="auto"/>
            <w:vAlign w:val="center"/>
          </w:tcPr>
          <w:p w14:paraId="6CDFB86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全不锈钢制作，按工艺要求制作</w:t>
            </w:r>
          </w:p>
        </w:tc>
        <w:tc>
          <w:tcPr>
            <w:tcW w:w="765" w:type="dxa"/>
            <w:shd w:val="clear" w:color="auto" w:fill="auto"/>
            <w:vAlign w:val="center"/>
          </w:tcPr>
          <w:p w14:paraId="1BD92A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65" w:type="dxa"/>
            <w:shd w:val="clear" w:color="auto" w:fill="auto"/>
            <w:vAlign w:val="center"/>
          </w:tcPr>
          <w:p w14:paraId="7850B2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2EA6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7AB7D1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2220" w:type="dxa"/>
            <w:shd w:val="clear" w:color="auto" w:fill="auto"/>
            <w:vAlign w:val="center"/>
          </w:tcPr>
          <w:p w14:paraId="4CA36C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内脏清洗工作台</w:t>
            </w:r>
          </w:p>
        </w:tc>
        <w:tc>
          <w:tcPr>
            <w:tcW w:w="5685" w:type="dxa"/>
            <w:shd w:val="clear" w:color="auto" w:fill="auto"/>
            <w:vAlign w:val="center"/>
          </w:tcPr>
          <w:p w14:paraId="3007FF8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全不锈钢制作，按工艺要求制作</w:t>
            </w:r>
          </w:p>
        </w:tc>
        <w:tc>
          <w:tcPr>
            <w:tcW w:w="765" w:type="dxa"/>
            <w:shd w:val="clear" w:color="auto" w:fill="auto"/>
            <w:vAlign w:val="center"/>
          </w:tcPr>
          <w:p w14:paraId="22A166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765" w:type="dxa"/>
            <w:shd w:val="clear" w:color="auto" w:fill="auto"/>
            <w:vAlign w:val="center"/>
          </w:tcPr>
          <w:p w14:paraId="58B57D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r>
      <w:tr w14:paraId="587B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5828C5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2220" w:type="dxa"/>
            <w:shd w:val="clear" w:color="auto" w:fill="auto"/>
            <w:vAlign w:val="center"/>
          </w:tcPr>
          <w:p w14:paraId="45375D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麻电器</w:t>
            </w:r>
          </w:p>
        </w:tc>
        <w:tc>
          <w:tcPr>
            <w:tcW w:w="5685" w:type="dxa"/>
            <w:shd w:val="clear" w:color="auto" w:fill="auto"/>
            <w:vAlign w:val="center"/>
          </w:tcPr>
          <w:p w14:paraId="65AFF34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手持式</w:t>
            </w:r>
          </w:p>
        </w:tc>
        <w:tc>
          <w:tcPr>
            <w:tcW w:w="765" w:type="dxa"/>
            <w:shd w:val="clear" w:color="auto" w:fill="auto"/>
            <w:vAlign w:val="center"/>
          </w:tcPr>
          <w:p w14:paraId="542EE3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54D59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3DDB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3038CC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2220" w:type="dxa"/>
            <w:shd w:val="clear" w:color="auto" w:fill="auto"/>
            <w:vAlign w:val="center"/>
          </w:tcPr>
          <w:p w14:paraId="1E6D05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生猪车洗消通道</w:t>
            </w:r>
          </w:p>
        </w:tc>
        <w:tc>
          <w:tcPr>
            <w:tcW w:w="5685" w:type="dxa"/>
            <w:shd w:val="clear" w:color="auto" w:fill="auto"/>
            <w:vAlign w:val="center"/>
          </w:tcPr>
          <w:p w14:paraId="1AB86FC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便于消毒</w:t>
            </w:r>
          </w:p>
        </w:tc>
        <w:tc>
          <w:tcPr>
            <w:tcW w:w="765" w:type="dxa"/>
            <w:shd w:val="clear" w:color="auto" w:fill="auto"/>
            <w:vAlign w:val="center"/>
          </w:tcPr>
          <w:p w14:paraId="514E61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BC6D9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1C86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7B9735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220" w:type="dxa"/>
            <w:shd w:val="clear" w:color="auto" w:fill="auto"/>
            <w:vAlign w:val="center"/>
          </w:tcPr>
          <w:p w14:paraId="385655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病害肉密封运输车</w:t>
            </w:r>
          </w:p>
        </w:tc>
        <w:tc>
          <w:tcPr>
            <w:tcW w:w="5685" w:type="dxa"/>
            <w:shd w:val="clear" w:color="auto" w:fill="auto"/>
            <w:vAlign w:val="center"/>
          </w:tcPr>
          <w:p w14:paraId="7D54A82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w:t>
            </w:r>
          </w:p>
        </w:tc>
        <w:tc>
          <w:tcPr>
            <w:tcW w:w="765" w:type="dxa"/>
            <w:shd w:val="clear" w:color="auto" w:fill="auto"/>
            <w:vAlign w:val="center"/>
          </w:tcPr>
          <w:p w14:paraId="186ED8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340BB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辆</w:t>
            </w:r>
          </w:p>
        </w:tc>
      </w:tr>
      <w:tr w14:paraId="10F4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045755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2220" w:type="dxa"/>
            <w:shd w:val="clear" w:color="auto" w:fill="auto"/>
            <w:vAlign w:val="center"/>
          </w:tcPr>
          <w:p w14:paraId="4EA10F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急宰密封运输车</w:t>
            </w:r>
          </w:p>
        </w:tc>
        <w:tc>
          <w:tcPr>
            <w:tcW w:w="5685" w:type="dxa"/>
            <w:shd w:val="clear" w:color="auto" w:fill="auto"/>
            <w:vAlign w:val="center"/>
          </w:tcPr>
          <w:p w14:paraId="45BADBF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不锈钢制作</w:t>
            </w:r>
          </w:p>
        </w:tc>
        <w:tc>
          <w:tcPr>
            <w:tcW w:w="765" w:type="dxa"/>
            <w:shd w:val="clear" w:color="auto" w:fill="auto"/>
            <w:vAlign w:val="center"/>
          </w:tcPr>
          <w:p w14:paraId="7AB0C8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4DB221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辆</w:t>
            </w:r>
          </w:p>
        </w:tc>
      </w:tr>
      <w:tr w14:paraId="56CA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70" w:type="dxa"/>
            <w:shd w:val="clear" w:color="auto" w:fill="auto"/>
            <w:vAlign w:val="center"/>
          </w:tcPr>
          <w:p w14:paraId="2B0550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2220" w:type="dxa"/>
            <w:shd w:val="clear" w:color="auto" w:fill="auto"/>
            <w:vAlign w:val="center"/>
          </w:tcPr>
          <w:p w14:paraId="06B202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急宰间设备</w:t>
            </w:r>
          </w:p>
        </w:tc>
        <w:tc>
          <w:tcPr>
            <w:tcW w:w="5685" w:type="dxa"/>
            <w:shd w:val="clear" w:color="auto" w:fill="auto"/>
            <w:vAlign w:val="center"/>
          </w:tcPr>
          <w:p w14:paraId="46CC906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操作台、提升设备、汤池、刀具消毒器等</w:t>
            </w:r>
          </w:p>
        </w:tc>
        <w:tc>
          <w:tcPr>
            <w:tcW w:w="765" w:type="dxa"/>
            <w:shd w:val="clear" w:color="auto" w:fill="auto"/>
            <w:vAlign w:val="center"/>
          </w:tcPr>
          <w:p w14:paraId="3019BD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1E9B03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4B75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3FED05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2220" w:type="dxa"/>
            <w:shd w:val="clear" w:color="auto" w:fill="auto"/>
            <w:vAlign w:val="center"/>
          </w:tcPr>
          <w:p w14:paraId="248088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挡鼠板、不锈钢消毒池</w:t>
            </w:r>
          </w:p>
        </w:tc>
        <w:tc>
          <w:tcPr>
            <w:tcW w:w="5685" w:type="dxa"/>
            <w:shd w:val="clear" w:color="auto" w:fill="auto"/>
            <w:vAlign w:val="center"/>
          </w:tcPr>
          <w:p w14:paraId="46FF509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不锈钢圆钢制作而成</w:t>
            </w:r>
          </w:p>
        </w:tc>
        <w:tc>
          <w:tcPr>
            <w:tcW w:w="765" w:type="dxa"/>
            <w:shd w:val="clear" w:color="auto" w:fill="auto"/>
            <w:vAlign w:val="center"/>
          </w:tcPr>
          <w:p w14:paraId="5B6017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1D341D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611A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70" w:type="dxa"/>
            <w:shd w:val="clear" w:color="auto" w:fill="auto"/>
            <w:vAlign w:val="center"/>
          </w:tcPr>
          <w:p w14:paraId="5DC940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2220" w:type="dxa"/>
            <w:shd w:val="clear" w:color="auto" w:fill="auto"/>
            <w:vAlign w:val="center"/>
          </w:tcPr>
          <w:p w14:paraId="69CDC9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更衣柜、鞋柜、鞋托等</w:t>
            </w:r>
          </w:p>
        </w:tc>
        <w:tc>
          <w:tcPr>
            <w:tcW w:w="5685" w:type="dxa"/>
            <w:shd w:val="clear" w:color="auto" w:fill="auto"/>
            <w:vAlign w:val="center"/>
          </w:tcPr>
          <w:p w14:paraId="7029B32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不锈钢圆钢制作而成</w:t>
            </w:r>
          </w:p>
        </w:tc>
        <w:tc>
          <w:tcPr>
            <w:tcW w:w="765" w:type="dxa"/>
            <w:shd w:val="clear" w:color="auto" w:fill="auto"/>
            <w:vAlign w:val="center"/>
          </w:tcPr>
          <w:p w14:paraId="61EAC6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3F4F26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0D51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01B8C2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2220" w:type="dxa"/>
            <w:shd w:val="clear" w:color="auto" w:fill="auto"/>
            <w:vAlign w:val="center"/>
          </w:tcPr>
          <w:p w14:paraId="758E29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洗消系统</w:t>
            </w:r>
          </w:p>
        </w:tc>
        <w:tc>
          <w:tcPr>
            <w:tcW w:w="5685" w:type="dxa"/>
            <w:shd w:val="clear" w:color="auto" w:fill="auto"/>
            <w:vAlign w:val="center"/>
          </w:tcPr>
          <w:p w14:paraId="2B655D7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生猪车辆、白条车辆的洗消</w:t>
            </w:r>
          </w:p>
        </w:tc>
        <w:tc>
          <w:tcPr>
            <w:tcW w:w="765" w:type="dxa"/>
            <w:shd w:val="clear" w:color="auto" w:fill="auto"/>
            <w:vAlign w:val="center"/>
          </w:tcPr>
          <w:p w14:paraId="22CE34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65" w:type="dxa"/>
            <w:shd w:val="clear" w:color="auto" w:fill="auto"/>
            <w:vAlign w:val="center"/>
          </w:tcPr>
          <w:p w14:paraId="058C1A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6EC8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55D52F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2220" w:type="dxa"/>
            <w:shd w:val="clear" w:color="auto" w:fill="auto"/>
            <w:vAlign w:val="center"/>
          </w:tcPr>
          <w:p w14:paraId="239ECD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实验室设备</w:t>
            </w:r>
          </w:p>
        </w:tc>
        <w:tc>
          <w:tcPr>
            <w:tcW w:w="5685" w:type="dxa"/>
            <w:shd w:val="clear" w:color="auto" w:fill="auto"/>
            <w:vAlign w:val="center"/>
          </w:tcPr>
          <w:p w14:paraId="5E23BEE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检验、检疫设备</w:t>
            </w:r>
          </w:p>
        </w:tc>
        <w:tc>
          <w:tcPr>
            <w:tcW w:w="765" w:type="dxa"/>
            <w:shd w:val="clear" w:color="auto" w:fill="auto"/>
            <w:vAlign w:val="center"/>
          </w:tcPr>
          <w:p w14:paraId="59B9EF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2BE9EC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73D4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0" w:type="dxa"/>
            <w:shd w:val="clear" w:color="auto" w:fill="auto"/>
            <w:vAlign w:val="center"/>
          </w:tcPr>
          <w:p w14:paraId="4010C3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2220" w:type="dxa"/>
            <w:shd w:val="clear" w:color="auto" w:fill="auto"/>
            <w:vAlign w:val="center"/>
          </w:tcPr>
          <w:p w14:paraId="2816CE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视频监控设备</w:t>
            </w:r>
          </w:p>
        </w:tc>
        <w:tc>
          <w:tcPr>
            <w:tcW w:w="5685" w:type="dxa"/>
            <w:shd w:val="clear" w:color="auto" w:fill="auto"/>
            <w:vAlign w:val="center"/>
          </w:tcPr>
          <w:p w14:paraId="7606883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整个厂区和车间的监控</w:t>
            </w:r>
          </w:p>
        </w:tc>
        <w:tc>
          <w:tcPr>
            <w:tcW w:w="765" w:type="dxa"/>
            <w:shd w:val="clear" w:color="auto" w:fill="auto"/>
            <w:vAlign w:val="center"/>
          </w:tcPr>
          <w:p w14:paraId="4B9602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2635A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4DA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70" w:type="dxa"/>
            <w:shd w:val="clear" w:color="auto" w:fill="auto"/>
            <w:vAlign w:val="center"/>
          </w:tcPr>
          <w:p w14:paraId="619C25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2220" w:type="dxa"/>
            <w:shd w:val="clear" w:color="auto" w:fill="auto"/>
            <w:vAlign w:val="center"/>
          </w:tcPr>
          <w:p w14:paraId="511ADA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大冰箱</w:t>
            </w:r>
          </w:p>
        </w:tc>
        <w:tc>
          <w:tcPr>
            <w:tcW w:w="5685" w:type="dxa"/>
            <w:shd w:val="clear" w:color="auto" w:fill="auto"/>
            <w:vAlign w:val="center"/>
          </w:tcPr>
          <w:p w14:paraId="6A9FBE3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暂存间存放病死猪等</w:t>
            </w:r>
          </w:p>
        </w:tc>
        <w:tc>
          <w:tcPr>
            <w:tcW w:w="765" w:type="dxa"/>
            <w:shd w:val="clear" w:color="auto" w:fill="auto"/>
            <w:vAlign w:val="center"/>
          </w:tcPr>
          <w:p w14:paraId="4B6EB8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A2E8B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110B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870" w:type="dxa"/>
            <w:shd w:val="clear" w:color="auto" w:fill="auto"/>
            <w:vAlign w:val="center"/>
          </w:tcPr>
          <w:p w14:paraId="19C5EF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2220" w:type="dxa"/>
            <w:shd w:val="clear" w:color="auto" w:fill="auto"/>
            <w:vAlign w:val="center"/>
          </w:tcPr>
          <w:p w14:paraId="2CAEAC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供蒸汽系统</w:t>
            </w:r>
          </w:p>
        </w:tc>
        <w:tc>
          <w:tcPr>
            <w:tcW w:w="5685" w:type="dxa"/>
            <w:shd w:val="clear" w:color="auto" w:fill="auto"/>
            <w:vAlign w:val="center"/>
          </w:tcPr>
          <w:p w14:paraId="387F9FF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配1组电加热蒸汽发生器，配有软水处理系统。</w:t>
            </w:r>
          </w:p>
        </w:tc>
        <w:tc>
          <w:tcPr>
            <w:tcW w:w="765" w:type="dxa"/>
            <w:shd w:val="clear" w:color="auto" w:fill="auto"/>
            <w:vAlign w:val="center"/>
          </w:tcPr>
          <w:p w14:paraId="672E30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66797D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72F9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70" w:type="dxa"/>
            <w:shd w:val="clear" w:color="auto" w:fill="auto"/>
            <w:vAlign w:val="center"/>
          </w:tcPr>
          <w:p w14:paraId="532179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2220" w:type="dxa"/>
            <w:shd w:val="clear" w:color="auto" w:fill="auto"/>
            <w:vAlign w:val="center"/>
          </w:tcPr>
          <w:p w14:paraId="785612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空气压缩系统</w:t>
            </w:r>
          </w:p>
        </w:tc>
        <w:tc>
          <w:tcPr>
            <w:tcW w:w="5685" w:type="dxa"/>
            <w:shd w:val="clear" w:color="auto" w:fill="auto"/>
            <w:vAlign w:val="center"/>
          </w:tcPr>
          <w:p w14:paraId="5B041A1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空压系统（含以储气罐、干燥机、油水分离器）为用气设备提供气源，包含：螺杆空压机（排气压力1.0MPa）1m³储气罐（2只）油水分离及干燥装置（不含从储气罐接到屠宰设备上的空气管道）。</w:t>
            </w:r>
          </w:p>
        </w:tc>
        <w:tc>
          <w:tcPr>
            <w:tcW w:w="765" w:type="dxa"/>
            <w:shd w:val="clear" w:color="auto" w:fill="auto"/>
            <w:vAlign w:val="center"/>
          </w:tcPr>
          <w:p w14:paraId="751AB8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79E7DF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716B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jc w:val="center"/>
        </w:trPr>
        <w:tc>
          <w:tcPr>
            <w:tcW w:w="870" w:type="dxa"/>
            <w:shd w:val="clear" w:color="auto" w:fill="auto"/>
            <w:vAlign w:val="center"/>
          </w:tcPr>
          <w:p w14:paraId="003B34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2220" w:type="dxa"/>
            <w:shd w:val="clear" w:color="auto" w:fill="auto"/>
            <w:vAlign w:val="center"/>
          </w:tcPr>
          <w:p w14:paraId="6676C7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电缆、桥架、穿线管（仅限本公司设备连接）</w:t>
            </w:r>
          </w:p>
        </w:tc>
        <w:tc>
          <w:tcPr>
            <w:tcW w:w="5685" w:type="dxa"/>
            <w:shd w:val="clear" w:color="auto" w:fill="auto"/>
            <w:vAlign w:val="center"/>
          </w:tcPr>
          <w:p w14:paraId="69A13E8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国标电缆、镀锌桥架厚度不低于1.2mm（仅限所提供的设备到指定配电柜的连接）。</w:t>
            </w:r>
          </w:p>
        </w:tc>
        <w:tc>
          <w:tcPr>
            <w:tcW w:w="765" w:type="dxa"/>
            <w:shd w:val="clear" w:color="auto" w:fill="auto"/>
            <w:vAlign w:val="center"/>
          </w:tcPr>
          <w:p w14:paraId="0015D7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5188E8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3FCC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70" w:type="dxa"/>
            <w:shd w:val="clear" w:color="auto" w:fill="auto"/>
            <w:vAlign w:val="center"/>
          </w:tcPr>
          <w:p w14:paraId="577E5D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2220" w:type="dxa"/>
            <w:shd w:val="clear" w:color="auto" w:fill="auto"/>
            <w:vAlign w:val="center"/>
          </w:tcPr>
          <w:p w14:paraId="259DDA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旧设备拆除及新设备运行</w:t>
            </w:r>
          </w:p>
        </w:tc>
        <w:tc>
          <w:tcPr>
            <w:tcW w:w="5685" w:type="dxa"/>
            <w:shd w:val="clear" w:color="auto" w:fill="auto"/>
            <w:vAlign w:val="center"/>
          </w:tcPr>
          <w:p w14:paraId="4EF90B1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在拆除旧有屠宰生产线的同时，做到新屠宰线能够运行，不影响正常的屠宰经营。</w:t>
            </w:r>
          </w:p>
        </w:tc>
        <w:tc>
          <w:tcPr>
            <w:tcW w:w="765" w:type="dxa"/>
            <w:shd w:val="clear" w:color="auto" w:fill="auto"/>
            <w:vAlign w:val="center"/>
          </w:tcPr>
          <w:p w14:paraId="4507B7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1A2F0E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r>
      <w:tr w14:paraId="19C9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jc w:val="center"/>
        </w:trPr>
        <w:tc>
          <w:tcPr>
            <w:tcW w:w="870" w:type="dxa"/>
            <w:shd w:val="clear" w:color="auto" w:fill="auto"/>
            <w:vAlign w:val="center"/>
          </w:tcPr>
          <w:p w14:paraId="36F72B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2220" w:type="dxa"/>
            <w:shd w:val="clear" w:color="auto" w:fill="auto"/>
            <w:vAlign w:val="center"/>
          </w:tcPr>
          <w:p w14:paraId="30CD36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高压电线新铺及配套</w:t>
            </w:r>
          </w:p>
        </w:tc>
        <w:tc>
          <w:tcPr>
            <w:tcW w:w="5685" w:type="dxa"/>
            <w:shd w:val="clear" w:color="auto" w:fill="auto"/>
            <w:vAlign w:val="center"/>
          </w:tcPr>
          <w:p w14:paraId="28EBAE50">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699757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278045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r>
      <w:tr w14:paraId="7182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70" w:type="dxa"/>
            <w:shd w:val="clear" w:color="auto" w:fill="auto"/>
            <w:vAlign w:val="center"/>
          </w:tcPr>
          <w:p w14:paraId="01A2A0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2220" w:type="dxa"/>
            <w:shd w:val="clear" w:color="auto" w:fill="auto"/>
            <w:vAlign w:val="center"/>
          </w:tcPr>
          <w:p w14:paraId="433960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前期蒸汽机增加自动控制功能（电控柜、电磁阀）</w:t>
            </w:r>
          </w:p>
        </w:tc>
        <w:tc>
          <w:tcPr>
            <w:tcW w:w="5685" w:type="dxa"/>
            <w:shd w:val="clear" w:color="auto" w:fill="auto"/>
            <w:vAlign w:val="center"/>
          </w:tcPr>
          <w:p w14:paraId="7A16A8CF">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5" w:type="dxa"/>
            <w:shd w:val="clear" w:color="auto" w:fill="auto"/>
            <w:vAlign w:val="center"/>
          </w:tcPr>
          <w:p w14:paraId="1D0DDC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65" w:type="dxa"/>
            <w:shd w:val="clear" w:color="auto" w:fill="auto"/>
            <w:vAlign w:val="center"/>
          </w:tcPr>
          <w:p w14:paraId="0A18F9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bl>
    <w:p w14:paraId="04DE405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C6FEE4B">
      <w:pPr>
        <w:pStyle w:val="3"/>
        <w:numPr>
          <w:ilvl w:val="0"/>
          <w:numId w:val="0"/>
        </w:numPr>
        <w:spacing w:beforeLines="0" w:line="240" w:lineRule="auto"/>
        <w:rPr>
          <w:color w:val="000000" w:themeColor="text1"/>
          <w:highlight w:val="none"/>
          <w14:textFill>
            <w14:solidFill>
              <w14:schemeClr w14:val="tx1"/>
            </w14:solidFill>
          </w14:textFill>
        </w:rPr>
      </w:pPr>
      <w:bookmarkStart w:id="115" w:name="_Toc6165"/>
      <w:r>
        <w:rPr>
          <w:rFonts w:hint="eastAsia"/>
          <w:color w:val="000000" w:themeColor="text1"/>
          <w:highlight w:val="none"/>
          <w14:textFill>
            <w14:solidFill>
              <w14:schemeClr w14:val="tx1"/>
            </w14:solidFill>
          </w14:textFill>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p w14:paraId="5D2F0513">
      <w:pPr>
        <w:pStyle w:val="2"/>
        <w:numPr>
          <w:ilvl w:val="0"/>
          <w:numId w:val="0"/>
        </w:numPr>
        <w:rPr>
          <w:color w:val="000000" w:themeColor="text1"/>
          <w:szCs w:val="21"/>
          <w:highlight w:val="none"/>
          <w14:textFill>
            <w14:solidFill>
              <w14:schemeClr w14:val="tx1"/>
            </w14:solidFill>
          </w14:textFill>
        </w:rPr>
      </w:pPr>
      <w:bookmarkStart w:id="116" w:name="_Toc456648358"/>
      <w:bookmarkStart w:id="117" w:name="_Toc456272919"/>
      <w:bookmarkStart w:id="118" w:name="_Toc8084"/>
      <w:bookmarkStart w:id="119" w:name="_Toc434832495"/>
      <w:r>
        <w:rPr>
          <w:rFonts w:hint="eastAsia"/>
          <w:color w:val="000000" w:themeColor="text1"/>
          <w:szCs w:val="21"/>
          <w:highlight w:val="none"/>
          <w14:textFill>
            <w14:solidFill>
              <w14:schemeClr w14:val="tx1"/>
            </w14:solidFill>
          </w14:textFill>
        </w:rPr>
        <w:t>投标人须知前附表</w:t>
      </w:r>
      <w:bookmarkEnd w:id="116"/>
      <w:bookmarkEnd w:id="117"/>
      <w:bookmarkEnd w:id="118"/>
      <w:bookmarkEnd w:id="119"/>
    </w:p>
    <w:tbl>
      <w:tblPr>
        <w:tblStyle w:val="47"/>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464"/>
        <w:gridCol w:w="3985"/>
      </w:tblGrid>
      <w:tr w14:paraId="037B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0FA92A91">
            <w:pPr>
              <w:spacing w:line="400" w:lineRule="exact"/>
              <w:jc w:val="center"/>
              <w:rPr>
                <w:rFonts w:ascii="宋体" w:hAnsi="宋体"/>
                <w:b/>
                <w:color w:val="000000" w:themeColor="text1"/>
                <w:szCs w:val="21"/>
                <w:highlight w:val="none"/>
                <w14:textFill>
                  <w14:solidFill>
                    <w14:schemeClr w14:val="tx1"/>
                  </w14:solidFill>
                </w14:textFill>
              </w:rPr>
            </w:pPr>
            <w:bookmarkStart w:id="120" w:name="_Hlt21938665"/>
            <w:bookmarkEnd w:id="120"/>
            <w:bookmarkStart w:id="121" w:name="_Hlt21938668"/>
            <w:bookmarkEnd w:id="121"/>
            <w:bookmarkStart w:id="122" w:name="_Toc339020063"/>
            <w:bookmarkStart w:id="123" w:name="_Toc340672837"/>
            <w:bookmarkStart w:id="124" w:name="_Toc336681548"/>
            <w:bookmarkStart w:id="125" w:name="_Toc342296728"/>
            <w:bookmarkStart w:id="126" w:name="_Toc339020201"/>
            <w:bookmarkStart w:id="127" w:name="_Toc350756418"/>
            <w:bookmarkStart w:id="128" w:name="_Toc497224194"/>
            <w:bookmarkStart w:id="129" w:name="_Toc333935655"/>
            <w:bookmarkStart w:id="130" w:name="_Toc340507410"/>
            <w:bookmarkStart w:id="131" w:name="_Toc503785396"/>
            <w:bookmarkStart w:id="132" w:name="_Toc342060342"/>
            <w:bookmarkStart w:id="133" w:name="_Toc365967041"/>
            <w:bookmarkStart w:id="134" w:name="_Toc365985147"/>
            <w:bookmarkStart w:id="135" w:name="_Toc350438717"/>
            <w:bookmarkStart w:id="136" w:name="_Toc332270314"/>
            <w:bookmarkStart w:id="137" w:name="_Toc349143557"/>
            <w:bookmarkStart w:id="138" w:name="_Toc349127594"/>
            <w:bookmarkStart w:id="139" w:name="_Toc333238601"/>
            <w:bookmarkStart w:id="140" w:name="_Toc330459953"/>
            <w:bookmarkStart w:id="141" w:name="_Toc339362268"/>
            <w:bookmarkStart w:id="142" w:name="_Toc340677038"/>
            <w:bookmarkStart w:id="143" w:name="_Toc366072496"/>
            <w:bookmarkStart w:id="144" w:name="_Toc339019983"/>
            <w:bookmarkStart w:id="145" w:name="_Toc332206676"/>
            <w:bookmarkStart w:id="146" w:name="_Toc339019857"/>
            <w:bookmarkStart w:id="147" w:name="_Toc337632326"/>
            <w:bookmarkStart w:id="148" w:name="_Toc331512866"/>
            <w:bookmarkStart w:id="149" w:name="_Toc339441055"/>
            <w:bookmarkStart w:id="150" w:name="_Toc333237645"/>
            <w:bookmarkStart w:id="151" w:name="_Toc345513835"/>
            <w:bookmarkStart w:id="152" w:name="_Toc336681903"/>
            <w:bookmarkStart w:id="153" w:name="_Toc333935314"/>
            <w:bookmarkStart w:id="154" w:name="_Toc333237756"/>
            <w:bookmarkStart w:id="155" w:name="_Toc331684006"/>
            <w:bookmarkStart w:id="156" w:name="_Toc341348306"/>
            <w:r>
              <w:rPr>
                <w:rFonts w:hint="eastAsia" w:ascii="宋体" w:hAnsi="宋体"/>
                <w:b/>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1F0E718C">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1FA11189">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0F9A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vAlign w:val="center"/>
          </w:tcPr>
          <w:p w14:paraId="3F67486B">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6C78FE69">
            <w:pPr>
              <w:spacing w:line="40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65A6F6A">
            <w:pPr>
              <w:spacing w:line="40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评标委员会根据政府采购相关法律法规组成，评审专家根据相关法律法规及法律程序，依据本次采购活动的特点和需要在政府指定的专家库中随机抽取产生,</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5</w:t>
            </w:r>
            <w:r>
              <w:rPr>
                <w:rFonts w:hint="eastAsia" w:ascii="宋体"/>
                <w:b/>
                <w:bCs/>
                <w:color w:val="000000" w:themeColor="text1"/>
                <w:highlight w:val="none"/>
                <w14:textFill>
                  <w14:solidFill>
                    <w14:schemeClr w14:val="tx1"/>
                  </w14:solidFill>
                </w14:textFill>
              </w:rPr>
              <w:t>名。</w:t>
            </w:r>
          </w:p>
        </w:tc>
      </w:tr>
      <w:tr w14:paraId="17D8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D8A3E9E">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679E22BD">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投标资料数量和封装要求</w:t>
            </w:r>
          </w:p>
        </w:tc>
        <w:tc>
          <w:tcPr>
            <w:tcW w:w="1587" w:type="dxa"/>
            <w:vMerge w:val="restart"/>
            <w:tcBorders>
              <w:top w:val="single" w:color="auto" w:sz="4" w:space="0"/>
              <w:left w:val="single" w:color="auto" w:sz="4" w:space="0"/>
              <w:right w:val="single" w:color="auto" w:sz="4" w:space="0"/>
            </w:tcBorders>
            <w:vAlign w:val="center"/>
          </w:tcPr>
          <w:p w14:paraId="0A09F654">
            <w:pPr>
              <w:tabs>
                <w:tab w:val="left" w:pos="528"/>
                <w:tab w:val="left" w:pos="783"/>
              </w:tabs>
              <w:spacing w:line="400" w:lineRule="exact"/>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共提供4份投标资料，分别封装：</w:t>
            </w:r>
            <w:r>
              <w:rPr>
                <w:rFonts w:hint="eastAsia" w:ascii="宋体" w:hAnsi="宋体"/>
                <w:b/>
                <w:bCs/>
                <w:color w:val="000000" w:themeColor="text1"/>
                <w:szCs w:val="21"/>
                <w:highlight w:val="none"/>
                <w14:textFill>
                  <w14:solidFill>
                    <w14:schemeClr w14:val="tx1"/>
                  </w14:solidFill>
                </w14:textFill>
              </w:rPr>
              <w:br w:type="textWrapping"/>
            </w:r>
          </w:p>
          <w:p w14:paraId="7DEE6AAB">
            <w:pPr>
              <w:tabs>
                <w:tab w:val="left" w:pos="528"/>
                <w:tab w:val="left" w:pos="783"/>
              </w:tabs>
              <w:spacing w:line="400" w:lineRule="exact"/>
              <w:jc w:val="center"/>
              <w:rPr>
                <w:rFonts w:ascii="宋体" w:hAnsi="宋体"/>
                <w:b/>
                <w:color w:val="000000" w:themeColor="text1"/>
                <w:szCs w:val="21"/>
                <w:highlight w:val="none"/>
                <w:shd w:val="pct10" w:color="auto" w:fill="FFFFFF"/>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8CB7987">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1、资格审查文件。</w:t>
            </w:r>
            <w:r>
              <w:rPr>
                <w:rFonts w:hint="eastAsia"/>
                <w:color w:val="000000" w:themeColor="text1"/>
                <w:highlight w:val="none"/>
                <w14:textFill>
                  <w14:solidFill>
                    <w14:schemeClr w14:val="tx1"/>
                  </w14:solidFill>
                </w14:textFill>
              </w:rPr>
              <w:t>（内含</w:t>
            </w:r>
            <w:r>
              <w:rPr>
                <w:rFonts w:hint="eastAsia"/>
                <w:color w:val="000000" w:themeColor="text1"/>
                <w:highlight w:val="none"/>
                <w:u w:val="single"/>
                <w14:textFill>
                  <w14:solidFill>
                    <w14:schemeClr w14:val="tx1"/>
                  </w14:solidFill>
                </w14:textFill>
              </w:rPr>
              <w:t xml:space="preserve"> 1 </w:t>
            </w:r>
            <w:r>
              <w:rPr>
                <w:rFonts w:hint="eastAsia"/>
                <w:color w:val="000000" w:themeColor="text1"/>
                <w:highlight w:val="none"/>
                <w14:textFill>
                  <w14:solidFill>
                    <w14:schemeClr w14:val="tx1"/>
                  </w14:solidFill>
                </w14:textFill>
              </w:rPr>
              <w:t>正</w:t>
            </w:r>
            <w:r>
              <w:rPr>
                <w:rFonts w:hint="eastAsia"/>
                <w:color w:val="000000" w:themeColor="text1"/>
                <w:highlight w:val="none"/>
                <w:u w:val="single"/>
                <w14:textFill>
                  <w14:solidFill>
                    <w14:schemeClr w14:val="tx1"/>
                  </w14:solidFill>
                </w14:textFill>
              </w:rPr>
              <w:t xml:space="preserve"> 4 </w:t>
            </w:r>
            <w:r>
              <w:rPr>
                <w:rFonts w:hint="eastAsia"/>
                <w:color w:val="000000" w:themeColor="text1"/>
                <w:highlight w:val="none"/>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14:textFill>
                  <w14:solidFill>
                    <w14:schemeClr w14:val="tx1"/>
                  </w14:solidFill>
                </w14:textFill>
              </w:rPr>
              <w:t>。）</w:t>
            </w:r>
          </w:p>
        </w:tc>
      </w:tr>
      <w:tr w14:paraId="0E8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vMerge w:val="continue"/>
            <w:tcBorders>
              <w:left w:val="single" w:color="auto" w:sz="4" w:space="0"/>
              <w:right w:val="single" w:color="auto" w:sz="4" w:space="0"/>
            </w:tcBorders>
            <w:vAlign w:val="center"/>
          </w:tcPr>
          <w:p w14:paraId="1C2B3E21">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1C9CBBB5">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5C59CB8A">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6999864B">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2、商务及技术文件。</w:t>
            </w:r>
            <w:r>
              <w:rPr>
                <w:rFonts w:hint="eastAsia"/>
                <w:color w:val="000000" w:themeColor="text1"/>
                <w:highlight w:val="none"/>
                <w14:textFill>
                  <w14:solidFill>
                    <w14:schemeClr w14:val="tx1"/>
                  </w14:solidFill>
                </w14:textFill>
              </w:rPr>
              <w:t>（内含</w:t>
            </w:r>
            <w:r>
              <w:rPr>
                <w:rFonts w:hint="eastAsia"/>
                <w:color w:val="000000" w:themeColor="text1"/>
                <w:highlight w:val="none"/>
                <w:u w:val="single"/>
                <w14:textFill>
                  <w14:solidFill>
                    <w14:schemeClr w14:val="tx1"/>
                  </w14:solidFill>
                </w14:textFill>
              </w:rPr>
              <w:t xml:space="preserve"> 1 </w:t>
            </w:r>
            <w:r>
              <w:rPr>
                <w:rFonts w:hint="eastAsia"/>
                <w:color w:val="000000" w:themeColor="text1"/>
                <w:highlight w:val="none"/>
                <w14:textFill>
                  <w14:solidFill>
                    <w14:schemeClr w14:val="tx1"/>
                  </w14:solidFill>
                </w14:textFill>
              </w:rPr>
              <w:t>正</w:t>
            </w:r>
            <w:r>
              <w:rPr>
                <w:rFonts w:hint="eastAsia"/>
                <w:color w:val="000000" w:themeColor="text1"/>
                <w:highlight w:val="none"/>
                <w:u w:val="single"/>
                <w14:textFill>
                  <w14:solidFill>
                    <w14:schemeClr w14:val="tx1"/>
                  </w14:solidFill>
                </w14:textFill>
              </w:rPr>
              <w:t xml:space="preserve"> 4 </w:t>
            </w:r>
            <w:r>
              <w:rPr>
                <w:rFonts w:hint="eastAsia"/>
                <w:color w:val="000000" w:themeColor="text1"/>
                <w:highlight w:val="none"/>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14:textFill>
                  <w14:solidFill>
                    <w14:schemeClr w14:val="tx1"/>
                  </w14:solidFill>
                </w14:textFill>
              </w:rPr>
              <w:t>。）</w:t>
            </w:r>
          </w:p>
        </w:tc>
      </w:tr>
      <w:tr w14:paraId="6FA7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14:paraId="44F0B129">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1DC707CA">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25799C46">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2ADCE821">
            <w:pPr>
              <w:numPr>
                <w:ilvl w:val="0"/>
                <w:numId w:val="24"/>
              </w:num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开标信封。</w:t>
            </w:r>
            <w:r>
              <w:rPr>
                <w:rFonts w:hint="eastAsia"/>
                <w:color w:val="000000" w:themeColor="text1"/>
                <w:highlight w:val="none"/>
                <w14:textFill>
                  <w14:solidFill>
                    <w14:schemeClr w14:val="tx1"/>
                  </w14:solidFill>
                </w14:textFill>
              </w:rPr>
              <w:t>（内含“开标一览表”、“分项报价表”、“法定代表人（负责人）证明书”和“法定代表人（负责人）授权书”。）</w:t>
            </w:r>
          </w:p>
        </w:tc>
      </w:tr>
      <w:tr w14:paraId="7DB4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14:paraId="2A4D916B">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22A91F93">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44B8FCC1">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075B336A">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4、</w:t>
            </w:r>
            <w:r>
              <w:rPr>
                <w:rFonts w:hint="eastAsia"/>
                <w:b/>
                <w:bCs/>
                <w:color w:val="000000" w:themeColor="text1"/>
                <w:highlight w:val="none"/>
                <w14:textFill>
                  <w14:solidFill>
                    <w14:schemeClr w14:val="tx1"/>
                  </w14:solidFill>
                </w14:textFill>
              </w:rPr>
              <w:t>投标文件电子版。</w:t>
            </w:r>
            <w:r>
              <w:rPr>
                <w:rFonts w:hint="eastAsia"/>
                <w:color w:val="000000" w:themeColor="text1"/>
                <w:highlight w:val="none"/>
                <w14:textFill>
                  <w14:solidFill>
                    <w14:schemeClr w14:val="tx1"/>
                  </w14:solidFill>
                </w14:textFill>
              </w:rPr>
              <w:t>（以光盘或U盘提供，内含PDF及可编辑的投标文件电子版1份，</w:t>
            </w:r>
            <w:r>
              <w:rPr>
                <w:rFonts w:hint="eastAsia"/>
                <w:color w:val="000000" w:themeColor="text1"/>
                <w:szCs w:val="21"/>
                <w:highlight w:val="none"/>
                <w14:textFill>
                  <w14:solidFill>
                    <w14:schemeClr w14:val="tx1"/>
                  </w14:solidFill>
                </w14:textFill>
              </w:rPr>
              <w:t>在封面上注明“公司名称-</w:t>
            </w:r>
            <w:r>
              <w:rPr>
                <w:rFonts w:hint="eastAsia"/>
                <w:color w:val="000000" w:themeColor="text1"/>
                <w:highlight w:val="none"/>
                <w14:textFill>
                  <w14:solidFill>
                    <w14:schemeClr w14:val="tx1"/>
                  </w14:solidFill>
                </w14:textFill>
              </w:rPr>
              <w:t>投标文件电子版</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tc>
      </w:tr>
      <w:tr w14:paraId="5893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72EF712F">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643F2EA3">
            <w:pPr>
              <w:spacing w:line="400" w:lineRule="exact"/>
              <w:jc w:val="center"/>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08DA5CD">
            <w:pPr>
              <w:spacing w:line="400" w:lineRule="exact"/>
              <w:rPr>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所有投标资料</w:t>
            </w:r>
            <w:r>
              <w:rPr>
                <w:rFonts w:hint="eastAsia" w:ascii="宋体"/>
                <w:bCs/>
                <w:color w:val="000000" w:themeColor="text1"/>
                <w:szCs w:val="21"/>
                <w:highlight w:val="none"/>
                <w14:textFill>
                  <w14:solidFill>
                    <w14:schemeClr w14:val="tx1"/>
                  </w14:solidFill>
                </w14:textFill>
              </w:rPr>
              <w:t>分别</w:t>
            </w:r>
            <w:r>
              <w:rPr>
                <w:rFonts w:hint="eastAsia" w:ascii="宋体" w:hAnsi="宋体"/>
                <w:bCs/>
                <w:color w:val="000000" w:themeColor="text1"/>
                <w:szCs w:val="2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封面需按招标文件封面格式要求标注并加盖公章。</w:t>
            </w:r>
          </w:p>
        </w:tc>
      </w:tr>
      <w:tr w14:paraId="2C4F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D3AE7AA">
            <w:pPr>
              <w:widowControl/>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9BAA502">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51959459">
            <w:pPr>
              <w:spacing w:line="40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每一密封封装上均注明“于</w:t>
            </w:r>
            <w:r>
              <w:rPr>
                <w:rFonts w:hint="eastAsia" w:ascii="宋体"/>
                <w:bCs/>
                <w:color w:val="000000" w:themeColor="text1"/>
                <w:highlight w:val="none"/>
                <w:u w:val="single"/>
                <w14:textFill>
                  <w14:solidFill>
                    <w14:schemeClr w14:val="tx1"/>
                  </w14:solidFill>
                </w14:textFill>
              </w:rPr>
              <w:t xml:space="preserve">     （投标截止时间）   </w:t>
            </w:r>
            <w:r>
              <w:rPr>
                <w:rFonts w:hint="eastAsia" w:ascii="宋体"/>
                <w:bCs/>
                <w:color w:val="000000" w:themeColor="text1"/>
                <w:highlight w:val="none"/>
                <w14:textFill>
                  <w14:solidFill>
                    <w14:schemeClr w14:val="tx1"/>
                  </w14:solidFill>
                </w14:textFill>
              </w:rPr>
              <w:t>之前不准启封”的字样。</w:t>
            </w:r>
          </w:p>
        </w:tc>
      </w:tr>
      <w:tr w14:paraId="3571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7481962">
            <w:pPr>
              <w:widowControl/>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04F2B24">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AE1298C">
            <w:pPr>
              <w:spacing w:line="40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投标人未按上述规定对投标文件进行密封和加写标记，</w:t>
            </w:r>
            <w:r>
              <w:rPr>
                <w:rFonts w:hint="eastAsia" w:ascii="宋体" w:hAnsi="宋体"/>
                <w:color w:val="000000" w:themeColor="text1"/>
                <w:highlight w:val="none"/>
                <w14:textFill>
                  <w14:solidFill>
                    <w14:schemeClr w14:val="tx1"/>
                  </w14:solidFill>
                </w14:textFill>
              </w:rPr>
              <w:t>代理采购机构有权予以拒收，并退回给投标人。电报、电话、传真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的投标概不接受</w:t>
            </w:r>
            <w:r>
              <w:rPr>
                <w:rFonts w:hint="eastAsia" w:ascii="宋体"/>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所有投标文件密封袋的封口处应加盖投标人</w:t>
            </w:r>
            <w:r>
              <w:rPr>
                <w:rFonts w:hint="eastAsia"/>
                <w:b/>
                <w:bCs/>
                <w:color w:val="000000" w:themeColor="text1"/>
                <w:szCs w:val="21"/>
                <w:highlight w:val="none"/>
                <w14:textFill>
                  <w14:solidFill>
                    <w14:schemeClr w14:val="tx1"/>
                  </w14:solidFill>
                </w14:textFill>
              </w:rPr>
              <w:t>公章或密封章。</w:t>
            </w:r>
          </w:p>
        </w:tc>
      </w:tr>
      <w:tr w14:paraId="619B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tcBorders>
              <w:top w:val="single" w:color="auto" w:sz="4" w:space="0"/>
              <w:left w:val="single" w:color="auto" w:sz="4" w:space="0"/>
              <w:bottom w:val="single" w:color="auto" w:sz="4" w:space="0"/>
              <w:right w:val="single" w:color="auto" w:sz="4" w:space="0"/>
            </w:tcBorders>
            <w:vAlign w:val="center"/>
          </w:tcPr>
          <w:p w14:paraId="715B9E2F">
            <w:pPr>
              <w:widowControl/>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1856" w:type="dxa"/>
            <w:tcBorders>
              <w:top w:val="single" w:color="auto" w:sz="4" w:space="0"/>
              <w:left w:val="single" w:color="auto" w:sz="4" w:space="0"/>
              <w:bottom w:val="single" w:color="auto" w:sz="4" w:space="0"/>
              <w:right w:val="single" w:color="auto" w:sz="4" w:space="0"/>
            </w:tcBorders>
            <w:vAlign w:val="center"/>
          </w:tcPr>
          <w:p w14:paraId="390A234F">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9872D8F">
            <w:pPr>
              <w:pStyle w:val="6"/>
              <w:numPr>
                <w:ilvl w:val="1"/>
                <w:numId w:val="20"/>
              </w:numPr>
              <w:tabs>
                <w:tab w:val="left" w:pos="26"/>
                <w:tab w:val="clear" w:pos="783"/>
              </w:tabs>
              <w:spacing w:line="400" w:lineRule="exact"/>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招标文件中打“★”号条款必须实质性响应，负偏离（不满足要求）将导致投标无效。</w:t>
            </w:r>
          </w:p>
          <w:p w14:paraId="6D2CC692">
            <w:pPr>
              <w:pStyle w:val="6"/>
              <w:numPr>
                <w:ilvl w:val="1"/>
                <w:numId w:val="20"/>
              </w:numPr>
              <w:tabs>
                <w:tab w:val="left" w:pos="26"/>
                <w:tab w:val="clear" w:pos="783"/>
              </w:tabs>
              <w:spacing w:line="400" w:lineRule="exact"/>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招标文件中带“▲”为实质性参数要求响应, 负偏离（不满足要求）将导致严重扣分。</w:t>
            </w:r>
          </w:p>
        </w:tc>
      </w:tr>
      <w:tr w14:paraId="1F54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5" w:type="dxa"/>
            <w:vMerge w:val="restart"/>
            <w:tcBorders>
              <w:top w:val="single" w:color="auto" w:sz="4" w:space="0"/>
              <w:left w:val="single" w:color="auto" w:sz="4" w:space="0"/>
              <w:right w:val="single" w:color="auto" w:sz="4" w:space="0"/>
            </w:tcBorders>
            <w:vAlign w:val="center"/>
          </w:tcPr>
          <w:p w14:paraId="04647DF1">
            <w:pPr>
              <w:widowControl/>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p>
        </w:tc>
        <w:tc>
          <w:tcPr>
            <w:tcW w:w="1856" w:type="dxa"/>
            <w:vMerge w:val="restart"/>
            <w:tcBorders>
              <w:top w:val="single" w:color="auto" w:sz="4" w:space="0"/>
              <w:left w:val="single" w:color="auto" w:sz="4" w:space="0"/>
              <w:right w:val="single" w:color="auto" w:sz="4" w:space="0"/>
            </w:tcBorders>
            <w:vAlign w:val="center"/>
          </w:tcPr>
          <w:p w14:paraId="2DB05716">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3051" w:type="dxa"/>
            <w:gridSpan w:val="2"/>
            <w:vMerge w:val="restart"/>
            <w:tcBorders>
              <w:top w:val="single" w:color="auto" w:sz="4" w:space="0"/>
              <w:left w:val="single" w:color="auto" w:sz="4" w:space="0"/>
              <w:right w:val="single" w:color="auto" w:sz="4" w:space="0"/>
            </w:tcBorders>
            <w:shd w:val="clear" w:color="auto" w:fill="auto"/>
            <w:vAlign w:val="center"/>
          </w:tcPr>
          <w:p w14:paraId="407561BD">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985" w:type="dxa"/>
            <w:tcBorders>
              <w:top w:val="single" w:color="auto" w:sz="4" w:space="0"/>
              <w:left w:val="single" w:color="auto" w:sz="4" w:space="0"/>
              <w:bottom w:val="single" w:color="auto" w:sz="4" w:space="0"/>
              <w:right w:val="single" w:color="auto" w:sz="4" w:space="0"/>
            </w:tcBorders>
            <w:shd w:val="clear" w:color="auto" w:fill="auto"/>
            <w:vAlign w:val="center"/>
          </w:tcPr>
          <w:p w14:paraId="6657A8CF">
            <w:pPr>
              <w:spacing w:line="400" w:lineRule="exact"/>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57ED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5" w:type="dxa"/>
            <w:vMerge w:val="continue"/>
            <w:tcBorders>
              <w:left w:val="single" w:color="auto" w:sz="4" w:space="0"/>
              <w:right w:val="single" w:color="auto" w:sz="4" w:space="0"/>
            </w:tcBorders>
            <w:vAlign w:val="center"/>
          </w:tcPr>
          <w:p w14:paraId="39B06ADC">
            <w:pPr>
              <w:spacing w:line="400" w:lineRule="exact"/>
              <w:rPr>
                <w:color w:val="000000" w:themeColor="text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31A3E304">
            <w:pPr>
              <w:widowControl/>
              <w:spacing w:line="400" w:lineRule="exact"/>
              <w:jc w:val="left"/>
              <w:rPr>
                <w:color w:val="000000" w:themeColor="text1"/>
                <w:highlight w:val="none"/>
                <w14:textFill>
                  <w14:solidFill>
                    <w14:schemeClr w14:val="tx1"/>
                  </w14:solidFill>
                </w14:textFill>
              </w:rPr>
            </w:pPr>
          </w:p>
        </w:tc>
        <w:tc>
          <w:tcPr>
            <w:tcW w:w="3051" w:type="dxa"/>
            <w:gridSpan w:val="2"/>
            <w:vMerge w:val="continue"/>
            <w:tcBorders>
              <w:left w:val="single" w:color="auto" w:sz="4" w:space="0"/>
              <w:bottom w:val="single" w:color="auto" w:sz="4" w:space="0"/>
              <w:right w:val="single" w:color="auto" w:sz="4" w:space="0"/>
            </w:tcBorders>
            <w:vAlign w:val="center"/>
          </w:tcPr>
          <w:p w14:paraId="2DD542AA">
            <w:pPr>
              <w:spacing w:line="400" w:lineRule="exact"/>
              <w:rPr>
                <w:color w:val="000000" w:themeColor="text1"/>
                <w:highlight w:val="none"/>
                <w14:textFill>
                  <w14:solidFill>
                    <w14:schemeClr w14:val="tx1"/>
                  </w14:solidFill>
                </w14:textFill>
              </w:rPr>
            </w:pPr>
          </w:p>
        </w:tc>
        <w:tc>
          <w:tcPr>
            <w:tcW w:w="3985" w:type="dxa"/>
            <w:tcBorders>
              <w:top w:val="single" w:color="auto" w:sz="4" w:space="0"/>
              <w:left w:val="single" w:color="auto" w:sz="4" w:space="0"/>
              <w:bottom w:val="single" w:color="auto" w:sz="4" w:space="0"/>
              <w:right w:val="single" w:color="auto" w:sz="4" w:space="0"/>
            </w:tcBorders>
            <w:vAlign w:val="center"/>
          </w:tcPr>
          <w:p w14:paraId="72F98C63">
            <w:pPr>
              <w:spacing w:line="400" w:lineRule="exac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7A27182F">
      <w:pPr>
        <w:pStyle w:val="6"/>
        <w:ind w:firstLine="0"/>
        <w:rPr>
          <w:color w:val="000000" w:themeColor="text1"/>
          <w:highlight w:val="none"/>
          <w14:textFill>
            <w14:solidFill>
              <w14:schemeClr w14:val="tx1"/>
            </w14:solidFill>
          </w14:textFill>
        </w:rPr>
      </w:pPr>
    </w:p>
    <w:p w14:paraId="45BE50BB">
      <w:pPr>
        <w:pStyle w:val="6"/>
        <w:rPr>
          <w:color w:val="000000" w:themeColor="text1"/>
          <w:highlight w:val="none"/>
          <w14:textFill>
            <w14:solidFill>
              <w14:schemeClr w14:val="tx1"/>
            </w14:solidFill>
          </w14:textFill>
        </w:rPr>
      </w:pPr>
    </w:p>
    <w:p w14:paraId="7B8CA547">
      <w:pPr>
        <w:pStyle w:val="6"/>
        <w:rPr>
          <w:color w:val="000000" w:themeColor="text1"/>
          <w:highlight w:val="none"/>
          <w14:textFill>
            <w14:solidFill>
              <w14:schemeClr w14:val="tx1"/>
            </w14:solidFill>
          </w14:textFill>
        </w:rPr>
      </w:pPr>
    </w:p>
    <w:p w14:paraId="02C58B29">
      <w:pPr>
        <w:pStyle w:val="2"/>
        <w:numPr>
          <w:ilvl w:val="0"/>
          <w:numId w:val="0"/>
        </w:numPr>
        <w:rPr>
          <w:color w:val="000000" w:themeColor="text1"/>
          <w:sz w:val="24"/>
          <w:highlight w:val="none"/>
          <w14:textFill>
            <w14:solidFill>
              <w14:schemeClr w14:val="tx1"/>
            </w14:solidFill>
          </w14:textFill>
        </w:rPr>
      </w:pPr>
      <w:bookmarkStart w:id="157" w:name="_Toc2548"/>
      <w:r>
        <w:rPr>
          <w:rFonts w:hint="eastAsia"/>
          <w:color w:val="000000" w:themeColor="text1"/>
          <w:sz w:val="24"/>
          <w:highlight w:val="none"/>
          <w14:textFill>
            <w14:solidFill>
              <w14:schemeClr w14:val="tx1"/>
            </w14:solidFill>
          </w14:textFill>
        </w:rPr>
        <w:t>Ａ说明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789C65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58" w:name="_Toc503785397"/>
      <w:bookmarkStart w:id="159" w:name="_Toc497224195"/>
      <w:bookmarkStart w:id="160" w:name="_Toc333935656"/>
      <w:bookmarkStart w:id="161" w:name="_Toc339362269"/>
      <w:bookmarkStart w:id="162" w:name="_Toc331684007"/>
      <w:bookmarkStart w:id="163" w:name="_Toc341348307"/>
      <w:bookmarkStart w:id="164" w:name="_Toc339441056"/>
      <w:bookmarkStart w:id="165" w:name="_Toc349143558"/>
      <w:bookmarkStart w:id="166" w:name="_Toc333237757"/>
      <w:bookmarkStart w:id="167" w:name="_Toc349127595"/>
      <w:bookmarkStart w:id="168" w:name="_Toc333237646"/>
      <w:bookmarkStart w:id="169" w:name="_Toc342296729"/>
      <w:bookmarkStart w:id="170" w:name="_Toc330459954"/>
      <w:bookmarkStart w:id="171" w:name="_Toc350438718"/>
      <w:bookmarkStart w:id="172" w:name="_Toc332270315"/>
      <w:bookmarkStart w:id="173" w:name="_Toc342060343"/>
      <w:bookmarkStart w:id="174" w:name="_Toc339019984"/>
      <w:bookmarkStart w:id="175" w:name="_Toc350756419"/>
      <w:bookmarkStart w:id="176" w:name="_Toc365985148"/>
      <w:bookmarkStart w:id="177" w:name="_Toc336681549"/>
      <w:bookmarkStart w:id="178" w:name="_Toc340507411"/>
      <w:bookmarkStart w:id="179" w:name="_Toc339019858"/>
      <w:bookmarkStart w:id="180" w:name="_Toc340677039"/>
      <w:bookmarkStart w:id="181" w:name="_Toc339020064"/>
      <w:bookmarkStart w:id="182" w:name="_Toc332206677"/>
      <w:bookmarkStart w:id="183" w:name="_Toc365967042"/>
      <w:bookmarkStart w:id="184" w:name="_Toc11756"/>
      <w:bookmarkStart w:id="185" w:name="_Toc333935315"/>
      <w:bookmarkStart w:id="186" w:name="_Toc331512867"/>
      <w:bookmarkStart w:id="187" w:name="_Toc333238602"/>
      <w:bookmarkStart w:id="188" w:name="_Toc366072497"/>
      <w:bookmarkStart w:id="189" w:name="_Toc345513836"/>
      <w:bookmarkStart w:id="190" w:name="_Toc337632327"/>
      <w:bookmarkStart w:id="191" w:name="_Toc339020202"/>
      <w:bookmarkStart w:id="192" w:name="_Toc336681904"/>
      <w:bookmarkStart w:id="193" w:name="_Toc340672838"/>
      <w:r>
        <w:rPr>
          <w:rFonts w:hint="eastAsia"/>
          <w:color w:val="000000" w:themeColor="text1"/>
          <w:highlight w:val="none"/>
          <w14:textFill>
            <w14:solidFill>
              <w14:schemeClr w14:val="tx1"/>
            </w14:solidFill>
          </w14:textFill>
        </w:rPr>
        <w:t>适用范围</w:t>
      </w:r>
      <w:bookmarkEnd w:id="158"/>
      <w:bookmarkEnd w:id="159"/>
      <w:r>
        <w:rPr>
          <w:rFonts w:hint="eastAsia"/>
          <w:color w:val="000000" w:themeColor="text1"/>
          <w:highlight w:val="none"/>
          <w14:textFill>
            <w14:solidFill>
              <w14:schemeClr w14:val="tx1"/>
            </w14:solidFill>
          </w14:textFill>
        </w:rPr>
        <w:t>和资金来源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D968B67">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bookmarkStart w:id="194" w:name="_Toc339019859"/>
      <w:bookmarkStart w:id="195" w:name="_Toc339441057"/>
      <w:bookmarkStart w:id="196" w:name="_Toc350438719"/>
      <w:bookmarkStart w:id="197" w:name="_Toc333238603"/>
      <w:bookmarkStart w:id="198" w:name="_Toc333237758"/>
      <w:bookmarkStart w:id="199" w:name="_Toc366072498"/>
      <w:bookmarkStart w:id="200" w:name="_Toc333935316"/>
      <w:bookmarkStart w:id="201" w:name="_Toc365967043"/>
      <w:bookmarkStart w:id="202" w:name="_Toc337632328"/>
      <w:bookmarkStart w:id="203" w:name="_Toc349127596"/>
      <w:bookmarkStart w:id="204" w:name="_Toc333237647"/>
      <w:bookmarkStart w:id="205" w:name="_Toc339020065"/>
      <w:bookmarkStart w:id="206" w:name="_Toc350756420"/>
      <w:bookmarkStart w:id="207" w:name="_Toc342296730"/>
      <w:bookmarkStart w:id="208" w:name="_Toc336681905"/>
      <w:bookmarkStart w:id="209" w:name="_Toc331684008"/>
      <w:bookmarkStart w:id="210" w:name="_Toc365985149"/>
      <w:bookmarkStart w:id="211" w:name="_Toc331512868"/>
      <w:bookmarkStart w:id="212" w:name="_Toc339019985"/>
      <w:bookmarkStart w:id="213" w:name="_Toc503785398"/>
      <w:bookmarkStart w:id="214" w:name="_Toc332270316"/>
      <w:bookmarkStart w:id="215" w:name="_Toc330459955"/>
      <w:bookmarkStart w:id="216" w:name="_Toc333935657"/>
      <w:bookmarkStart w:id="217" w:name="_Toc340507412"/>
      <w:bookmarkStart w:id="218" w:name="_Toc340672839"/>
      <w:bookmarkStart w:id="219" w:name="_Toc339020203"/>
      <w:bookmarkStart w:id="220" w:name="_Toc497224196"/>
      <w:bookmarkStart w:id="221" w:name="_Toc374454571"/>
      <w:bookmarkStart w:id="222" w:name="_Toc341348308"/>
      <w:bookmarkStart w:id="223" w:name="_Toc345513837"/>
      <w:bookmarkStart w:id="224" w:name="_Toc340677040"/>
      <w:bookmarkStart w:id="225" w:name="_Toc342060344"/>
      <w:bookmarkStart w:id="226" w:name="_Toc332206678"/>
      <w:bookmarkStart w:id="227" w:name="_Toc349143559"/>
      <w:bookmarkStart w:id="228" w:name="_Toc339362270"/>
      <w:bookmarkStart w:id="229" w:name="_Toc336681550"/>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本招标文件仅适用于本次投标邀请函中所叙述的采购招标项目。</w:t>
      </w:r>
    </w:p>
    <w:p w14:paraId="6ED28E3B">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2    本项目的采购人已分别获得一笔资金用于支付本次招标项下的所有合同款项。</w:t>
      </w:r>
    </w:p>
    <w:p w14:paraId="3B323D0F">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    本招标文件由代理采购机构负责解释。</w:t>
      </w:r>
    </w:p>
    <w:p w14:paraId="736408F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30" w:name="_Toc10158"/>
      <w:r>
        <w:rPr>
          <w:rFonts w:hint="eastAsia"/>
          <w:color w:val="000000" w:themeColor="text1"/>
          <w:highlight w:val="none"/>
          <w14:textFill>
            <w14:solidFill>
              <w14:schemeClr w14:val="tx1"/>
            </w14:solidFill>
          </w14:textFill>
        </w:rPr>
        <w:t>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E017AA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“代理采购机构”系指组织本次招标的广东业信采购招标有限公司。</w:t>
      </w:r>
    </w:p>
    <w:p w14:paraId="1C0DCDE9">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“投标人”系指</w:t>
      </w:r>
      <w:r>
        <w:rPr>
          <w:rFonts w:hint="eastAsia" w:ascii="宋体" w:hAnsi="宋体"/>
          <w:bCs/>
          <w:color w:val="000000" w:themeColor="text1"/>
          <w:highlight w:val="none"/>
          <w14:textFill>
            <w14:solidFill>
              <w14:schemeClr w14:val="tx1"/>
            </w14:solidFill>
          </w14:textFill>
        </w:rPr>
        <w:t>符合招标文件合格投标人资格要求，并按招标文件规定提交投标文件的投标人。</w:t>
      </w:r>
    </w:p>
    <w:p w14:paraId="1EC95F51">
      <w:pPr>
        <w:widowControl/>
        <w:tabs>
          <w:tab w:val="left" w:pos="753"/>
        </w:tabs>
        <w:adjustRightInd w:val="0"/>
        <w:snapToGrid w:val="0"/>
        <w:spacing w:line="360" w:lineRule="auto"/>
        <w:ind w:left="735" w:hanging="735" w:hangingChars="350"/>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“采购人”系指</w:t>
      </w:r>
      <w:r>
        <w:rPr>
          <w:rFonts w:hint="eastAsia" w:ascii="宋体"/>
          <w:bCs/>
          <w:color w:val="000000" w:themeColor="text1"/>
          <w:highlight w:val="none"/>
          <w:lang w:eastAsia="zh-CN"/>
          <w14:textFill>
            <w14:solidFill>
              <w14:schemeClr w14:val="tx1"/>
            </w14:solidFill>
          </w14:textFill>
        </w:rPr>
        <w:t>阳江市阳东区食品集团东城有限公司</w:t>
      </w:r>
      <w:r>
        <w:rPr>
          <w:rFonts w:hint="eastAsia" w:ascii="宋体"/>
          <w:bCs/>
          <w:color w:val="000000" w:themeColor="text1"/>
          <w:highlight w:val="none"/>
          <w14:textFill>
            <w14:solidFill>
              <w14:schemeClr w14:val="tx1"/>
            </w14:solidFill>
          </w14:textFill>
        </w:rPr>
        <w:t>，即项目采购用户方。</w:t>
      </w:r>
    </w:p>
    <w:p w14:paraId="68D4DA52">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2.4</w:t>
      </w:r>
      <w:r>
        <w:rPr>
          <w:rFonts w:hint="eastAsia" w:ascii="宋体"/>
          <w:bCs/>
          <w:color w:val="000000" w:themeColor="text1"/>
          <w:highlight w:val="none"/>
          <w14:textFill>
            <w14:solidFill>
              <w14:schemeClr w14:val="tx1"/>
            </w14:solidFill>
          </w14:textFill>
        </w:rPr>
        <w:tab/>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货物</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系指投标人根据招标文件规定，须向采购人提供的设备、材料、备品备件、工具、使用手册、软件及有关技术资料等。</w:t>
      </w:r>
    </w:p>
    <w:p w14:paraId="47F39F5F">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“服务”系指招标文件规定中标投标人须承担与实施本项目有关的伴随服务，包括但不限于运输、安装、调试、技术支持、培训、售后服务等义务和合同中规定中标投标人应承担的其它义务。</w:t>
      </w:r>
    </w:p>
    <w:p w14:paraId="53E4049F">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“日”系指日历天。</w:t>
      </w:r>
    </w:p>
    <w:p w14:paraId="2C8D6D6C">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“工作日”系指国家规定除法定节假日以外的以日</w:t>
      </w:r>
      <w:r>
        <w:rPr>
          <w:rFonts w:ascii="宋体" w:hAnsi="宋体"/>
          <w:bCs/>
          <w:color w:val="000000" w:themeColor="text1"/>
          <w:highlight w:val="none"/>
          <w14:textFill>
            <w14:solidFill>
              <w14:schemeClr w14:val="tx1"/>
            </w14:solidFill>
          </w14:textFill>
        </w:rPr>
        <w:t>为计算单位的工作时间</w:t>
      </w:r>
      <w:r>
        <w:rPr>
          <w:rFonts w:hint="eastAsia" w:ascii="宋体" w:hAnsi="宋体"/>
          <w:bCs/>
          <w:color w:val="000000" w:themeColor="text1"/>
          <w:highlight w:val="none"/>
          <w14:textFill>
            <w14:solidFill>
              <w14:schemeClr w14:val="tx1"/>
            </w14:solidFill>
          </w14:textFill>
        </w:rPr>
        <w:t>。</w:t>
      </w:r>
    </w:p>
    <w:p w14:paraId="46A2C7E9">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31" w:name="_Toc497224197"/>
      <w:bookmarkStart w:id="232" w:name="_Toc503785399"/>
      <w:bookmarkStart w:id="233" w:name="_Toc374454572"/>
      <w:bookmarkStart w:id="234" w:name="_Toc345513838"/>
      <w:bookmarkStart w:id="235" w:name="_Toc336681551"/>
      <w:bookmarkStart w:id="236" w:name="_Toc340672840"/>
      <w:bookmarkStart w:id="237" w:name="_Toc331512869"/>
      <w:bookmarkStart w:id="238" w:name="_Toc339362271"/>
      <w:bookmarkStart w:id="239" w:name="_Toc337632329"/>
      <w:bookmarkStart w:id="240" w:name="_Toc349127597"/>
      <w:bookmarkStart w:id="241" w:name="_Toc330459956"/>
      <w:bookmarkStart w:id="242" w:name="_Toc350756421"/>
      <w:bookmarkStart w:id="243" w:name="_Toc339020204"/>
      <w:bookmarkStart w:id="244" w:name="_Toc332206679"/>
      <w:bookmarkStart w:id="245" w:name="_Toc339020066"/>
      <w:bookmarkStart w:id="246" w:name="_Toc333237759"/>
      <w:bookmarkStart w:id="247" w:name="_Toc340507413"/>
      <w:bookmarkStart w:id="248" w:name="_Toc339441058"/>
      <w:bookmarkStart w:id="249" w:name="_Toc331684009"/>
      <w:bookmarkStart w:id="250" w:name="_Toc342296731"/>
      <w:bookmarkStart w:id="251" w:name="_Toc350438720"/>
      <w:bookmarkStart w:id="252" w:name="_Toc349143560"/>
      <w:bookmarkStart w:id="253" w:name="_Toc366072499"/>
      <w:bookmarkStart w:id="254" w:name="_Toc339019986"/>
      <w:bookmarkStart w:id="255" w:name="_Toc336681906"/>
      <w:bookmarkStart w:id="256" w:name="_Toc339019860"/>
      <w:bookmarkStart w:id="257" w:name="_Toc340677041"/>
      <w:bookmarkStart w:id="258" w:name="_Toc333237648"/>
      <w:bookmarkStart w:id="259" w:name="_Toc333238604"/>
      <w:bookmarkStart w:id="260" w:name="_Toc333935658"/>
      <w:bookmarkStart w:id="261" w:name="_Toc342060345"/>
      <w:bookmarkStart w:id="262" w:name="_Toc365967044"/>
      <w:bookmarkStart w:id="263" w:name="_Toc365985150"/>
      <w:bookmarkStart w:id="264" w:name="_Toc341348309"/>
      <w:bookmarkStart w:id="265" w:name="_Toc7320"/>
      <w:bookmarkStart w:id="266" w:name="_Toc333935317"/>
      <w:bookmarkStart w:id="267" w:name="_Toc332270317"/>
      <w:r>
        <w:rPr>
          <w:rFonts w:hint="eastAsia"/>
          <w:color w:val="000000" w:themeColor="text1"/>
          <w:highlight w:val="none"/>
          <w14:textFill>
            <w14:solidFill>
              <w14:schemeClr w14:val="tx1"/>
            </w14:solidFill>
          </w14:textFill>
        </w:rPr>
        <w:t>合格的</w:t>
      </w:r>
      <w:bookmarkEnd w:id="231"/>
      <w:bookmarkEnd w:id="232"/>
      <w:r>
        <w:rPr>
          <w:rFonts w:hint="eastAsia"/>
          <w:color w:val="000000" w:themeColor="text1"/>
          <w:highlight w:val="none"/>
          <w14:textFill>
            <w14:solidFill>
              <w14:schemeClr w14:val="tx1"/>
            </w14:solidFill>
          </w14:textFill>
        </w:rPr>
        <w:t>投标人</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43AA52A">
      <w:pPr>
        <w:widowControl/>
        <w:tabs>
          <w:tab w:val="left" w:pos="502"/>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国内有能力提供采购项目相关的工程、货物和服务且符合本项目合格投标人资格条件的投标人</w:t>
      </w:r>
      <w:r>
        <w:rPr>
          <w:rFonts w:hint="eastAsia" w:ascii="宋体"/>
          <w:bCs/>
          <w:color w:val="000000" w:themeColor="text1"/>
          <w:highlight w:val="none"/>
          <w14:textFill>
            <w14:solidFill>
              <w14:schemeClr w14:val="tx1"/>
            </w14:solidFill>
          </w14:textFill>
        </w:rPr>
        <w:t>为合格投标人。</w:t>
      </w:r>
    </w:p>
    <w:p w14:paraId="17204F88">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投标人必须遵守《中华人民共和国招标投标法》、《中华人民共和国政府采购法》的有关规定和其他相关的法律、法规、规章、条例及招标文件中的规定。</w:t>
      </w:r>
    </w:p>
    <w:p w14:paraId="699B3F4C">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7A44748D">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560CA47F">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1AB82771">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bCs/>
          <w:color w:val="000000" w:themeColor="text1"/>
          <w:szCs w:val="21"/>
          <w:highlight w:val="none"/>
          <w14:textFill>
            <w14:solidFill>
              <w14:schemeClr w14:val="tx1"/>
            </w14:solidFill>
          </w14:textFill>
        </w:rPr>
        <w:t>专门面向中小微企业采购的项目，只能由中小企业或微型企业参加。</w:t>
      </w:r>
    </w:p>
    <w:p w14:paraId="7A8490B5">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68" w:name="_Toc339019987"/>
      <w:bookmarkStart w:id="269" w:name="_Toc342060346"/>
      <w:bookmarkStart w:id="270" w:name="_Toc349143561"/>
      <w:bookmarkStart w:id="271" w:name="_Toc333237760"/>
      <w:bookmarkStart w:id="272" w:name="_Toc340507414"/>
      <w:bookmarkStart w:id="273" w:name="_Toc339020205"/>
      <w:bookmarkStart w:id="274" w:name="_Toc333935659"/>
      <w:bookmarkStart w:id="275" w:name="_Toc339362272"/>
      <w:bookmarkStart w:id="276" w:name="_Toc340672841"/>
      <w:bookmarkStart w:id="277" w:name="_Toc345513839"/>
      <w:bookmarkStart w:id="278" w:name="_Toc336681552"/>
      <w:bookmarkStart w:id="279" w:name="_Toc339019861"/>
      <w:bookmarkStart w:id="280" w:name="_Toc374454573"/>
      <w:bookmarkStart w:id="281" w:name="_Toc366072500"/>
      <w:bookmarkStart w:id="282" w:name="_Toc330459957"/>
      <w:bookmarkStart w:id="283" w:name="_Toc339441059"/>
      <w:bookmarkStart w:id="284" w:name="_Toc497224198"/>
      <w:bookmarkStart w:id="285" w:name="_Toc339020067"/>
      <w:bookmarkStart w:id="286" w:name="_Toc341348310"/>
      <w:bookmarkStart w:id="287" w:name="_Toc342296732"/>
      <w:bookmarkStart w:id="288" w:name="_Toc333238605"/>
      <w:bookmarkStart w:id="289" w:name="_Toc333237649"/>
      <w:bookmarkStart w:id="290" w:name="_Toc340677042"/>
      <w:bookmarkStart w:id="291" w:name="_Toc337632330"/>
      <w:bookmarkStart w:id="292" w:name="_Toc349127598"/>
      <w:bookmarkStart w:id="293" w:name="_Toc503785400"/>
      <w:bookmarkStart w:id="294" w:name="_Toc365967045"/>
      <w:bookmarkStart w:id="295" w:name="_Toc331684010"/>
      <w:bookmarkStart w:id="296" w:name="_Toc331512870"/>
      <w:bookmarkStart w:id="297" w:name="_Toc7613"/>
      <w:bookmarkStart w:id="298" w:name="_Toc350438721"/>
      <w:bookmarkStart w:id="299" w:name="_Toc350756422"/>
      <w:bookmarkStart w:id="300" w:name="_Toc365985151"/>
      <w:bookmarkStart w:id="301" w:name="_Toc332206680"/>
      <w:bookmarkStart w:id="302" w:name="_Toc332270318"/>
      <w:bookmarkStart w:id="303" w:name="_Toc333935318"/>
      <w:bookmarkStart w:id="304" w:name="_Toc336681907"/>
      <w:r>
        <w:rPr>
          <w:rFonts w:hint="eastAsia"/>
          <w:color w:val="000000" w:themeColor="text1"/>
          <w:highlight w:val="none"/>
          <w14:textFill>
            <w14:solidFill>
              <w14:schemeClr w14:val="tx1"/>
            </w14:solidFill>
          </w14:textFill>
        </w:rPr>
        <w:t>投标费用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489186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4.1</w:t>
      </w:r>
      <w:r>
        <w:rPr>
          <w:rFonts w:hint="eastAsia" w:asci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投标人应承担所有与准备和参加投标有关的费用。不论投标的结果如何，代理采购机构和采购人均无义务和责任承担这些费用</w:t>
      </w:r>
      <w:r>
        <w:rPr>
          <w:rFonts w:hint="eastAsia" w:ascii="宋体"/>
          <w:bCs/>
          <w:color w:val="000000" w:themeColor="text1"/>
          <w:highlight w:val="none"/>
          <w14:textFill>
            <w14:solidFill>
              <w14:schemeClr w14:val="tx1"/>
            </w14:solidFill>
          </w14:textFill>
        </w:rPr>
        <w:t>。</w:t>
      </w:r>
      <w:bookmarkStart w:id="305" w:name="_Toc333237761"/>
      <w:bookmarkStart w:id="306" w:name="_Toc341348311"/>
      <w:bookmarkStart w:id="307" w:name="_Toc333935660"/>
      <w:bookmarkStart w:id="308" w:name="_Toc332270319"/>
      <w:bookmarkStart w:id="309" w:name="_Toc331512871"/>
      <w:bookmarkStart w:id="310" w:name="_Toc336681553"/>
      <w:bookmarkStart w:id="311" w:name="_Toc339441060"/>
      <w:bookmarkStart w:id="312" w:name="_Toc345513840"/>
      <w:bookmarkStart w:id="313" w:name="_Toc350756423"/>
      <w:bookmarkStart w:id="314" w:name="_Toc349143562"/>
      <w:bookmarkStart w:id="315" w:name="_Toc342060347"/>
      <w:bookmarkStart w:id="316" w:name="_Toc339020206"/>
      <w:bookmarkStart w:id="317" w:name="_Toc336681908"/>
      <w:bookmarkStart w:id="318" w:name="_Toc333238606"/>
      <w:bookmarkStart w:id="319" w:name="_Toc339019862"/>
      <w:bookmarkStart w:id="320" w:name="_Toc503785401"/>
      <w:bookmarkStart w:id="321" w:name="_Toc366072501"/>
      <w:bookmarkStart w:id="322" w:name="_Toc374454574"/>
      <w:bookmarkStart w:id="323" w:name="_Toc340507415"/>
      <w:bookmarkStart w:id="324" w:name="_Toc365985152"/>
      <w:bookmarkStart w:id="325" w:name="_Toc365967046"/>
      <w:bookmarkStart w:id="326" w:name="_Toc339020068"/>
      <w:bookmarkStart w:id="327" w:name="_Toc337632331"/>
      <w:bookmarkStart w:id="328" w:name="_Toc331684011"/>
      <w:bookmarkStart w:id="329" w:name="_Toc350438722"/>
      <w:bookmarkStart w:id="330" w:name="_Toc340672842"/>
      <w:bookmarkStart w:id="331" w:name="_Toc349127599"/>
      <w:bookmarkStart w:id="332" w:name="_Toc339362273"/>
      <w:bookmarkStart w:id="333" w:name="_Toc342296733"/>
      <w:bookmarkStart w:id="334" w:name="_Toc333237650"/>
      <w:bookmarkStart w:id="335" w:name="_Toc497224199"/>
      <w:bookmarkStart w:id="336" w:name="_Toc340677043"/>
      <w:bookmarkStart w:id="337" w:name="_Toc333935319"/>
      <w:bookmarkStart w:id="338" w:name="_Toc332206681"/>
      <w:bookmarkStart w:id="339" w:name="_Toc330459958"/>
      <w:bookmarkStart w:id="340" w:name="_Toc339019988"/>
    </w:p>
    <w:p w14:paraId="7E928AB3">
      <w:pPr>
        <w:pStyle w:val="2"/>
        <w:numPr>
          <w:ilvl w:val="0"/>
          <w:numId w:val="0"/>
        </w:numPr>
        <w:rPr>
          <w:color w:val="000000" w:themeColor="text1"/>
          <w:sz w:val="24"/>
          <w:highlight w:val="none"/>
          <w14:textFill>
            <w14:solidFill>
              <w14:schemeClr w14:val="tx1"/>
            </w14:solidFill>
          </w14:textFill>
        </w:rPr>
      </w:pPr>
      <w:bookmarkStart w:id="341" w:name="_Toc10066"/>
      <w:r>
        <w:rPr>
          <w:rFonts w:hint="eastAsia"/>
          <w:color w:val="000000" w:themeColor="text1"/>
          <w:sz w:val="24"/>
          <w:highlight w:val="none"/>
          <w14:textFill>
            <w14:solidFill>
              <w14:schemeClr w14:val="tx1"/>
            </w14:solidFill>
          </w14:textFill>
        </w:rPr>
        <w:t>Ｂ招标文件说明</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E0237AA">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342" w:name="_Toc333237762"/>
      <w:bookmarkStart w:id="343" w:name="_Toc339020207"/>
      <w:bookmarkStart w:id="344" w:name="_Toc331684012"/>
      <w:bookmarkStart w:id="345" w:name="_Toc336681554"/>
      <w:bookmarkStart w:id="346" w:name="_Toc333238607"/>
      <w:bookmarkStart w:id="347" w:name="_Toc365985153"/>
      <w:bookmarkStart w:id="348" w:name="_Toc342296734"/>
      <w:bookmarkStart w:id="349" w:name="_Toc333935320"/>
      <w:bookmarkStart w:id="350" w:name="_Toc332206682"/>
      <w:bookmarkStart w:id="351" w:name="_Toc337632332"/>
      <w:bookmarkStart w:id="352" w:name="_Toc336681909"/>
      <w:bookmarkStart w:id="353" w:name="_Toc331512872"/>
      <w:bookmarkStart w:id="354" w:name="_Toc339019863"/>
      <w:bookmarkStart w:id="355" w:name="_Toc339441061"/>
      <w:bookmarkStart w:id="356" w:name="_Toc342060348"/>
      <w:bookmarkStart w:id="357" w:name="_Toc340672843"/>
      <w:bookmarkStart w:id="358" w:name="_Toc349143563"/>
      <w:bookmarkStart w:id="359" w:name="_Toc339020069"/>
      <w:bookmarkStart w:id="360" w:name="_Toc340677044"/>
      <w:bookmarkStart w:id="361" w:name="_Toc333935661"/>
      <w:bookmarkStart w:id="362" w:name="_Toc349127600"/>
      <w:bookmarkStart w:id="363" w:name="_Toc339362274"/>
      <w:bookmarkStart w:id="364" w:name="_Toc497224200"/>
      <w:bookmarkStart w:id="365" w:name="_Toc345513841"/>
      <w:bookmarkStart w:id="366" w:name="_Toc332270320"/>
      <w:bookmarkStart w:id="367" w:name="_Toc350756424"/>
      <w:bookmarkStart w:id="368" w:name="_Toc341348312"/>
      <w:bookmarkStart w:id="369" w:name="_Toc333237651"/>
      <w:bookmarkStart w:id="370" w:name="_Toc503785402"/>
      <w:bookmarkStart w:id="371" w:name="_Toc339019989"/>
      <w:bookmarkStart w:id="372" w:name="_Toc374454575"/>
      <w:bookmarkStart w:id="373" w:name="_Toc350438723"/>
      <w:bookmarkStart w:id="374" w:name="_Toc340507416"/>
      <w:bookmarkStart w:id="375" w:name="_Toc366072502"/>
      <w:bookmarkStart w:id="376" w:name="_Toc7539"/>
      <w:bookmarkStart w:id="377" w:name="_Toc365967047"/>
      <w:bookmarkStart w:id="378" w:name="_Toc330459959"/>
      <w:r>
        <w:rPr>
          <w:rFonts w:hint="eastAsia"/>
          <w:color w:val="000000" w:themeColor="text1"/>
          <w:highlight w:val="none"/>
          <w14:textFill>
            <w14:solidFill>
              <w14:schemeClr w14:val="tx1"/>
            </w14:solidFill>
          </w14:textFill>
        </w:rPr>
        <w:t>招标文件的构成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4C4FE5C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招标文件用以阐明所需货物及服务、招标投标程序、合同条款及相关附件。招标文件由下述部分组成：</w:t>
      </w:r>
    </w:p>
    <w:p w14:paraId="01044F7B">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第一部分  投标邀请函</w:t>
      </w:r>
    </w:p>
    <w:p w14:paraId="7E358CD5">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第二部分  采购项目内容</w:t>
      </w:r>
    </w:p>
    <w:p w14:paraId="336E6B15">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第三部分  投标人须知</w:t>
      </w:r>
    </w:p>
    <w:p w14:paraId="30125240">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第四部分  参考合同</w:t>
      </w:r>
    </w:p>
    <w:p w14:paraId="4CCFFB7C">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第五部分  投标文件格式（含附件）</w:t>
      </w:r>
    </w:p>
    <w:p w14:paraId="0F616506">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招标文件以中文编印。</w:t>
      </w:r>
    </w:p>
    <w:p w14:paraId="27E92AF0">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379" w:name="_Toc333238608"/>
      <w:bookmarkStart w:id="380" w:name="_Toc340507417"/>
      <w:bookmarkStart w:id="381" w:name="_Toc340677045"/>
      <w:bookmarkStart w:id="382" w:name="_Toc340672844"/>
      <w:bookmarkStart w:id="383" w:name="_Toc339019990"/>
      <w:bookmarkStart w:id="384" w:name="_Toc339020208"/>
      <w:bookmarkStart w:id="385" w:name="_Toc333237763"/>
      <w:bookmarkStart w:id="386" w:name="_Toc333935321"/>
      <w:bookmarkStart w:id="387" w:name="_Toc365967048"/>
      <w:bookmarkStart w:id="388" w:name="_Toc342060349"/>
      <w:bookmarkStart w:id="389" w:name="_Toc341348313"/>
      <w:bookmarkStart w:id="390" w:name="_Toc333237652"/>
      <w:bookmarkStart w:id="391" w:name="_Toc336681555"/>
      <w:bookmarkStart w:id="392" w:name="_Toc332270321"/>
      <w:bookmarkStart w:id="393" w:name="_Toc333935662"/>
      <w:bookmarkStart w:id="394" w:name="_Toc339020070"/>
      <w:bookmarkStart w:id="395" w:name="_Toc330459960"/>
      <w:bookmarkStart w:id="396" w:name="_Toc349127601"/>
      <w:bookmarkStart w:id="397" w:name="_Toc339362275"/>
      <w:bookmarkStart w:id="398" w:name="_Toc503785403"/>
      <w:bookmarkStart w:id="399" w:name="_Toc370388389"/>
      <w:bookmarkStart w:id="400" w:name="_Toc339441062"/>
      <w:bookmarkStart w:id="401" w:name="_Toc337632333"/>
      <w:bookmarkStart w:id="402" w:name="_Toc497224201"/>
      <w:bookmarkStart w:id="403" w:name="_Toc365985154"/>
      <w:bookmarkStart w:id="404" w:name="_Toc339019864"/>
      <w:bookmarkStart w:id="405" w:name="_Toc331684013"/>
      <w:bookmarkStart w:id="406" w:name="_Toc332206683"/>
      <w:bookmarkStart w:id="407" w:name="_Toc350756425"/>
      <w:bookmarkStart w:id="408" w:name="_Toc331512873"/>
      <w:bookmarkStart w:id="409" w:name="_Toc349143564"/>
      <w:bookmarkStart w:id="410" w:name="_Toc350438724"/>
      <w:bookmarkStart w:id="411" w:name="_Toc345513842"/>
      <w:bookmarkStart w:id="412" w:name="_Toc342296735"/>
      <w:bookmarkStart w:id="413" w:name="_Toc336681910"/>
      <w:bookmarkStart w:id="414" w:name="_Toc374454576"/>
      <w:bookmarkStart w:id="415" w:name="_Toc5284"/>
      <w:bookmarkStart w:id="416" w:name="_Toc497224203"/>
      <w:bookmarkStart w:id="417" w:name="_Toc503785405"/>
      <w:bookmarkStart w:id="418" w:name="_Toc339020210"/>
      <w:bookmarkStart w:id="419" w:name="_Toc339020072"/>
      <w:bookmarkStart w:id="420" w:name="_Toc366072505"/>
      <w:bookmarkStart w:id="421" w:name="_Toc330459962"/>
      <w:bookmarkStart w:id="422" w:name="_Toc349143566"/>
      <w:bookmarkStart w:id="423" w:name="_Toc333237765"/>
      <w:bookmarkStart w:id="424" w:name="_Toc333237654"/>
      <w:bookmarkStart w:id="425" w:name="_Toc332206685"/>
      <w:bookmarkStart w:id="426" w:name="_Toc341348315"/>
      <w:bookmarkStart w:id="427" w:name="_Toc340672846"/>
      <w:bookmarkStart w:id="428" w:name="_Toc332270323"/>
      <w:bookmarkStart w:id="429" w:name="_Toc333935664"/>
      <w:bookmarkStart w:id="430" w:name="_Toc349127603"/>
      <w:bookmarkStart w:id="431" w:name="_Toc342296737"/>
      <w:bookmarkStart w:id="432" w:name="_Toc365967050"/>
      <w:bookmarkStart w:id="433" w:name="_Toc336681912"/>
      <w:bookmarkStart w:id="434" w:name="_Toc339019866"/>
      <w:bookmarkStart w:id="435" w:name="_Toc340507419"/>
      <w:bookmarkStart w:id="436" w:name="_Toc340677047"/>
      <w:bookmarkStart w:id="437" w:name="_Toc331684015"/>
      <w:bookmarkStart w:id="438" w:name="_Toc337632335"/>
      <w:bookmarkStart w:id="439" w:name="_Toc333935323"/>
      <w:bookmarkStart w:id="440" w:name="_Toc350756427"/>
      <w:bookmarkStart w:id="441" w:name="_Toc339362277"/>
      <w:bookmarkStart w:id="442" w:name="_Toc331512875"/>
      <w:bookmarkStart w:id="443" w:name="_Toc350438726"/>
      <w:bookmarkStart w:id="444" w:name="_Toc339019992"/>
      <w:bookmarkStart w:id="445" w:name="_Toc333238610"/>
      <w:bookmarkStart w:id="446" w:name="_Toc365985156"/>
      <w:bookmarkStart w:id="447" w:name="_Toc339441064"/>
      <w:bookmarkStart w:id="448" w:name="_Toc345513844"/>
      <w:bookmarkStart w:id="449" w:name="_Toc342060351"/>
      <w:bookmarkStart w:id="450" w:name="_Toc336681557"/>
      <w:r>
        <w:rPr>
          <w:rFonts w:hint="eastAsia"/>
          <w:color w:val="000000" w:themeColor="text1"/>
          <w:highlight w:val="none"/>
          <w14:textFill>
            <w14:solidFill>
              <w14:schemeClr w14:val="tx1"/>
            </w14:solidFill>
          </w14:textFill>
        </w:rPr>
        <w:t>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olor w:val="000000" w:themeColor="text1"/>
          <w:highlight w:val="none"/>
          <w14:textFill>
            <w14:solidFill>
              <w14:schemeClr w14:val="tx1"/>
            </w14:solidFill>
          </w14:textFill>
        </w:rPr>
        <w:t>、修改</w:t>
      </w:r>
      <w:bookmarkEnd w:id="414"/>
      <w:bookmarkEnd w:id="415"/>
    </w:p>
    <w:p w14:paraId="07A35CDA">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2F146B5B">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澄清或修改时间距投标截止时间不足15日的，采购人或代理采购机构在征得已获取招标文件的投标人同意并书面确认后，可不改变投标截止时间。</w:t>
      </w:r>
    </w:p>
    <w:p w14:paraId="139DBFCD">
      <w:pPr>
        <w:pStyle w:val="2"/>
        <w:numPr>
          <w:ilvl w:val="0"/>
          <w:numId w:val="0"/>
        </w:numPr>
        <w:rPr>
          <w:color w:val="000000" w:themeColor="text1"/>
          <w:sz w:val="24"/>
          <w:highlight w:val="none"/>
          <w14:textFill>
            <w14:solidFill>
              <w14:schemeClr w14:val="tx1"/>
            </w14:solidFill>
          </w14:textFill>
        </w:rPr>
      </w:pPr>
      <w:bookmarkStart w:id="451" w:name="_Toc374454577"/>
      <w:r>
        <w:rPr>
          <w:color w:val="000000" w:themeColor="text1"/>
          <w:sz w:val="24"/>
          <w:highlight w:val="none"/>
          <w14:textFill>
            <w14:solidFill>
              <w14:schemeClr w14:val="tx1"/>
            </w14:solidFill>
          </w14:textFill>
        </w:rPr>
        <w:br w:type="page"/>
      </w:r>
      <w:bookmarkStart w:id="452" w:name="_Toc11205"/>
      <w:r>
        <w:rPr>
          <w:rFonts w:hint="eastAsia"/>
          <w:color w:val="000000" w:themeColor="text1"/>
          <w:sz w:val="24"/>
          <w:highlight w:val="none"/>
          <w14:textFill>
            <w14:solidFill>
              <w14:schemeClr w14:val="tx1"/>
            </w14:solidFill>
          </w14:textFill>
        </w:rPr>
        <w:t>Ｃ投标文件的编</w:t>
      </w:r>
      <w:bookmarkEnd w:id="416"/>
      <w:bookmarkEnd w:id="417"/>
      <w:r>
        <w:rPr>
          <w:rFonts w:hint="eastAsia"/>
          <w:color w:val="000000" w:themeColor="text1"/>
          <w:sz w:val="24"/>
          <w:highlight w:val="none"/>
          <w14:textFill>
            <w14:solidFill>
              <w14:schemeClr w14:val="tx1"/>
            </w14:solidFill>
          </w14:textFill>
        </w:rPr>
        <w:t>制</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66A3818">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453" w:name="_Toc350438727"/>
      <w:bookmarkStart w:id="454" w:name="_Toc333238611"/>
      <w:bookmarkStart w:id="455" w:name="_Toc365985157"/>
      <w:bookmarkStart w:id="456" w:name="_Toc337632336"/>
      <w:bookmarkStart w:id="457" w:name="_Toc333935324"/>
      <w:bookmarkStart w:id="458" w:name="_Toc340677048"/>
      <w:bookmarkStart w:id="459" w:name="_Toc340672847"/>
      <w:bookmarkStart w:id="460" w:name="_Toc333935665"/>
      <w:bookmarkStart w:id="461" w:name="_Toc339019993"/>
      <w:bookmarkStart w:id="462" w:name="_Toc333237766"/>
      <w:bookmarkStart w:id="463" w:name="_Toc340507420"/>
      <w:bookmarkStart w:id="464" w:name="_Toc497224204"/>
      <w:bookmarkStart w:id="465" w:name="_Toc342296738"/>
      <w:bookmarkStart w:id="466" w:name="_Toc336681558"/>
      <w:bookmarkStart w:id="467" w:name="_Toc349127604"/>
      <w:bookmarkStart w:id="468" w:name="_Toc350756428"/>
      <w:bookmarkStart w:id="469" w:name="_Toc336681913"/>
      <w:bookmarkStart w:id="470" w:name="_Toc503785406"/>
      <w:bookmarkStart w:id="471" w:name="_Toc339019867"/>
      <w:bookmarkStart w:id="472" w:name="_Toc331512876"/>
      <w:bookmarkStart w:id="473" w:name="_Toc332206686"/>
      <w:bookmarkStart w:id="474" w:name="_Toc366072506"/>
      <w:bookmarkStart w:id="475" w:name="_Toc331684016"/>
      <w:bookmarkStart w:id="476" w:name="_Toc374454578"/>
      <w:bookmarkStart w:id="477" w:name="_Toc345513845"/>
      <w:bookmarkStart w:id="478" w:name="_Toc332270324"/>
      <w:bookmarkStart w:id="479" w:name="_Toc5107"/>
      <w:bookmarkStart w:id="480" w:name="_Toc339362278"/>
      <w:bookmarkStart w:id="481" w:name="_Toc341348316"/>
      <w:bookmarkStart w:id="482" w:name="_Toc339441065"/>
      <w:bookmarkStart w:id="483" w:name="_Toc349143567"/>
      <w:bookmarkStart w:id="484" w:name="_Toc365967051"/>
      <w:bookmarkStart w:id="485" w:name="_Toc339020211"/>
      <w:bookmarkStart w:id="486" w:name="_Toc330459963"/>
      <w:bookmarkStart w:id="487" w:name="_Toc342060352"/>
      <w:bookmarkStart w:id="488" w:name="_Toc333237655"/>
      <w:bookmarkStart w:id="489" w:name="_Toc339020073"/>
      <w:r>
        <w:rPr>
          <w:rFonts w:hint="eastAsia"/>
          <w:color w:val="000000" w:themeColor="text1"/>
          <w:highlight w:val="none"/>
          <w14:textFill>
            <w14:solidFill>
              <w14:schemeClr w14:val="tx1"/>
            </w14:solidFill>
          </w14:textFill>
        </w:rPr>
        <w:t>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5F72C95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59A8B2F0">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490" w:name="_Toc333237767"/>
      <w:bookmarkStart w:id="491" w:name="_Toc339019868"/>
      <w:bookmarkStart w:id="492" w:name="_Toc503785407"/>
      <w:bookmarkStart w:id="493" w:name="_Toc332270325"/>
      <w:bookmarkStart w:id="494" w:name="_Toc497224205"/>
      <w:bookmarkStart w:id="495" w:name="_Toc350438728"/>
      <w:bookmarkStart w:id="496" w:name="_Toc365985158"/>
      <w:bookmarkStart w:id="497" w:name="_Toc340677049"/>
      <w:bookmarkStart w:id="498" w:name="_Toc342296739"/>
      <w:bookmarkStart w:id="499" w:name="_Toc330459964"/>
      <w:bookmarkStart w:id="500" w:name="_Toc365967052"/>
      <w:bookmarkStart w:id="501" w:name="_Toc345513846"/>
      <w:bookmarkStart w:id="502" w:name="_Toc374454579"/>
      <w:bookmarkStart w:id="503" w:name="_Toc339020074"/>
      <w:bookmarkStart w:id="504" w:name="_Toc340672848"/>
      <w:bookmarkStart w:id="505" w:name="_Toc349127605"/>
      <w:bookmarkStart w:id="506" w:name="_Toc333935666"/>
      <w:bookmarkStart w:id="507" w:name="_Toc350756429"/>
      <w:bookmarkStart w:id="508" w:name="_Toc333238612"/>
      <w:bookmarkStart w:id="509" w:name="_Toc339019994"/>
      <w:bookmarkStart w:id="510" w:name="_Toc336681559"/>
      <w:bookmarkStart w:id="511" w:name="_Toc366072507"/>
      <w:bookmarkStart w:id="512" w:name="_Toc339441066"/>
      <w:bookmarkStart w:id="513" w:name="_Toc331684017"/>
      <w:bookmarkStart w:id="514" w:name="_Toc333237656"/>
      <w:bookmarkStart w:id="515" w:name="_Toc339020212"/>
      <w:bookmarkStart w:id="516" w:name="_Toc331512877"/>
      <w:bookmarkStart w:id="517" w:name="_Toc340507421"/>
      <w:bookmarkStart w:id="518" w:name="_Toc342060353"/>
      <w:bookmarkStart w:id="519" w:name="_Toc337632337"/>
      <w:bookmarkStart w:id="520" w:name="_Toc332206687"/>
      <w:bookmarkStart w:id="521" w:name="_Toc341348317"/>
      <w:bookmarkStart w:id="522" w:name="_Toc349143568"/>
      <w:bookmarkStart w:id="523" w:name="_Toc333935325"/>
      <w:bookmarkStart w:id="524" w:name="_Toc10152"/>
      <w:bookmarkStart w:id="525" w:name="_Toc336681914"/>
      <w:bookmarkStart w:id="526" w:name="_Toc339362279"/>
      <w:r>
        <w:rPr>
          <w:rFonts w:hint="eastAsia"/>
          <w:color w:val="000000" w:themeColor="text1"/>
          <w:highlight w:val="none"/>
          <w14:textFill>
            <w14:solidFill>
              <w14:schemeClr w14:val="tx1"/>
            </w14:solidFill>
          </w14:textFill>
        </w:rPr>
        <w:t>投标语言及计量单位</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7CF9B68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投标人提交的投标文件（包括资格证明文件）以及投标人与代理采购机构就有关投标的所有往来函电均应使用中文。投标人可以提交用其它语言打印的资料，但有关段落必须译成中文。</w:t>
      </w:r>
    </w:p>
    <w:p w14:paraId="2EA8608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除在招标文件的技术规格中另有规定外，计量单位应使用中华人民共和国法定计量单位</w:t>
      </w:r>
      <w:r>
        <w:rPr>
          <w:rFonts w:hint="eastAsia"/>
          <w:bCs/>
          <w:color w:val="000000" w:themeColor="text1"/>
          <w:highlight w:val="none"/>
          <w14:textFill>
            <w14:solidFill>
              <w14:schemeClr w14:val="tx1"/>
            </w14:solidFill>
          </w14:textFill>
        </w:rPr>
        <w:t>（国际单位制和国家选定的其他计量单位）</w:t>
      </w:r>
      <w:r>
        <w:rPr>
          <w:rFonts w:hint="eastAsia" w:ascii="宋体"/>
          <w:bCs/>
          <w:color w:val="000000" w:themeColor="text1"/>
          <w:highlight w:val="none"/>
          <w14:textFill>
            <w14:solidFill>
              <w14:schemeClr w14:val="tx1"/>
            </w14:solidFill>
          </w14:textFill>
        </w:rPr>
        <w:t>。</w:t>
      </w:r>
    </w:p>
    <w:p w14:paraId="0140C9B1">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527" w:name="_Toc337632338"/>
      <w:bookmarkStart w:id="528" w:name="_Toc331684018"/>
      <w:bookmarkStart w:id="529" w:name="_Toc333237657"/>
      <w:bookmarkStart w:id="530" w:name="_Toc339020213"/>
      <w:bookmarkStart w:id="531" w:name="_Toc332206688"/>
      <w:bookmarkStart w:id="532" w:name="_Toc336681560"/>
      <w:bookmarkStart w:id="533" w:name="_Toc366072508"/>
      <w:bookmarkStart w:id="534" w:name="_Toc340672849"/>
      <w:bookmarkStart w:id="535" w:name="_Toc497224206"/>
      <w:bookmarkStart w:id="536" w:name="_Toc340677050"/>
      <w:bookmarkStart w:id="537" w:name="_Toc350438729"/>
      <w:bookmarkStart w:id="538" w:name="_Toc333237768"/>
      <w:bookmarkStart w:id="539" w:name="_Toc345513847"/>
      <w:bookmarkStart w:id="540" w:name="_Toc339441067"/>
      <w:bookmarkStart w:id="541" w:name="_Toc374454580"/>
      <w:bookmarkStart w:id="542" w:name="_Toc18686"/>
      <w:bookmarkStart w:id="543" w:name="_Toc333935326"/>
      <w:bookmarkStart w:id="544" w:name="_Toc339019995"/>
      <w:bookmarkStart w:id="545" w:name="_Toc339019869"/>
      <w:bookmarkStart w:id="546" w:name="_Toc342060354"/>
      <w:bookmarkStart w:id="547" w:name="_Toc332270326"/>
      <w:bookmarkStart w:id="548" w:name="_Toc339362280"/>
      <w:bookmarkStart w:id="549" w:name="_Toc333238613"/>
      <w:bookmarkStart w:id="550" w:name="_Toc365967053"/>
      <w:bookmarkStart w:id="551" w:name="_Toc341348318"/>
      <w:bookmarkStart w:id="552" w:name="_Toc365985159"/>
      <w:bookmarkStart w:id="553" w:name="_Toc331512878"/>
      <w:bookmarkStart w:id="554" w:name="_Toc336681915"/>
      <w:bookmarkStart w:id="555" w:name="_Toc350756430"/>
      <w:bookmarkStart w:id="556" w:name="_Toc339020075"/>
      <w:bookmarkStart w:id="557" w:name="_Toc349143569"/>
      <w:bookmarkStart w:id="558" w:name="_Toc330459965"/>
      <w:bookmarkStart w:id="559" w:name="_Toc333935667"/>
      <w:bookmarkStart w:id="560" w:name="_Toc349127606"/>
      <w:bookmarkStart w:id="561" w:name="_Toc342296740"/>
      <w:bookmarkStart w:id="562" w:name="_Toc503785408"/>
      <w:bookmarkStart w:id="563" w:name="_Toc340507422"/>
      <w:r>
        <w:rPr>
          <w:rFonts w:hint="eastAsia"/>
          <w:color w:val="000000" w:themeColor="text1"/>
          <w:highlight w:val="none"/>
          <w14:textFill>
            <w14:solidFill>
              <w14:schemeClr w14:val="tx1"/>
            </w14:solidFill>
          </w14:textFill>
        </w:rPr>
        <w:t>投标文件的构成</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5EBCBBA9">
      <w:pPr>
        <w:widowControl/>
        <w:tabs>
          <w:tab w:val="left" w:pos="753"/>
        </w:tabs>
        <w:adjustRightInd w:val="0"/>
        <w:snapToGrid w:val="0"/>
        <w:spacing w:line="360" w:lineRule="auto"/>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投标文件包括：</w:t>
      </w:r>
    </w:p>
    <w:p w14:paraId="5973A538">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bookmarkStart w:id="564" w:name="_Toc497224207"/>
      <w:bookmarkStart w:id="565" w:name="_Toc503785409"/>
      <w:r>
        <w:rPr>
          <w:rFonts w:hint="eastAsia" w:ascii="宋体" w:hAnsi="宋体"/>
          <w:bCs/>
          <w:color w:val="000000" w:themeColor="text1"/>
          <w:highlight w:val="none"/>
          <w14:textFill>
            <w14:solidFill>
              <w14:schemeClr w14:val="tx1"/>
            </w14:solidFill>
          </w14:textFill>
        </w:rPr>
        <w:t>第一章 资格审查文件（含附件）</w:t>
      </w:r>
    </w:p>
    <w:p w14:paraId="1E1C9D6F">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第二章 商务和技术部分</w:t>
      </w:r>
    </w:p>
    <w:p w14:paraId="2FD1B2DE">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566" w:name="_Toc349143570"/>
      <w:bookmarkStart w:id="567" w:name="_Toc332270327"/>
      <w:bookmarkStart w:id="568" w:name="_Toc374454581"/>
      <w:bookmarkStart w:id="569" w:name="_Toc339020076"/>
      <w:bookmarkStart w:id="570" w:name="_Toc330459966"/>
      <w:bookmarkStart w:id="571" w:name="_Toc336681916"/>
      <w:bookmarkStart w:id="572" w:name="_Toc19469"/>
      <w:bookmarkStart w:id="573" w:name="_Toc331512879"/>
      <w:bookmarkStart w:id="574" w:name="_Toc342060355"/>
      <w:bookmarkStart w:id="575" w:name="_Toc350756431"/>
      <w:bookmarkStart w:id="576" w:name="_Toc366072509"/>
      <w:bookmarkStart w:id="577" w:name="_Toc341348319"/>
      <w:bookmarkStart w:id="578" w:name="_Toc365985160"/>
      <w:bookmarkStart w:id="579" w:name="_Toc339020214"/>
      <w:bookmarkStart w:id="580" w:name="_Toc349127607"/>
      <w:bookmarkStart w:id="581" w:name="_Toc342296741"/>
      <w:bookmarkStart w:id="582" w:name="_Toc339019996"/>
      <w:bookmarkStart w:id="583" w:name="_Toc333238614"/>
      <w:bookmarkStart w:id="584" w:name="_Toc339362281"/>
      <w:bookmarkStart w:id="585" w:name="_Toc333935327"/>
      <w:bookmarkStart w:id="586" w:name="_Toc340507423"/>
      <w:bookmarkStart w:id="587" w:name="_Toc336681561"/>
      <w:bookmarkStart w:id="588" w:name="_Toc337632339"/>
      <w:bookmarkStart w:id="589" w:name="_Toc350438730"/>
      <w:bookmarkStart w:id="590" w:name="_Toc331684019"/>
      <w:bookmarkStart w:id="591" w:name="_Toc340672850"/>
      <w:bookmarkStart w:id="592" w:name="_Toc365967054"/>
      <w:bookmarkStart w:id="593" w:name="_Toc333237769"/>
      <w:bookmarkStart w:id="594" w:name="_Toc339441068"/>
      <w:bookmarkStart w:id="595" w:name="_Toc339019870"/>
      <w:bookmarkStart w:id="596" w:name="_Toc340677051"/>
      <w:bookmarkStart w:id="597" w:name="_Toc333237658"/>
      <w:bookmarkStart w:id="598" w:name="_Toc332206689"/>
      <w:bookmarkStart w:id="599" w:name="_Toc345513848"/>
      <w:bookmarkStart w:id="600" w:name="_Toc333935668"/>
      <w:r>
        <w:rPr>
          <w:rFonts w:hint="eastAsia"/>
          <w:color w:val="000000" w:themeColor="text1"/>
          <w:highlight w:val="none"/>
          <w14:textFill>
            <w14:solidFill>
              <w14:schemeClr w14:val="tx1"/>
            </w14:solidFill>
          </w14:textFill>
        </w:rPr>
        <w:t>投标文件格式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33F1914">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w:t>
      </w:r>
      <w:r>
        <w:rPr>
          <w:rFonts w:hint="eastAsia" w:ascii="宋体" w:hAnsi="宋体"/>
          <w:bCs/>
          <w:color w:val="000000" w:themeColor="text1"/>
          <w:highlight w:val="none"/>
          <w14:textFill>
            <w14:solidFill>
              <w14:schemeClr w14:val="tx1"/>
            </w14:solidFill>
          </w14:textFill>
        </w:rPr>
        <w:t>按照招标文件中提供的投标文件格式编制投标文件（详见第五部分）。</w:t>
      </w:r>
    </w:p>
    <w:p w14:paraId="519E24B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10.2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投标人应完整地填写招标文件提供的投标函、开标一览表等表格，表明所提供的货物、货物简介（含技术参数）、数量和价格；若招标为工程类或服务类项目的，投标文件中涉及货物的技术参数等可不填写。</w:t>
      </w:r>
    </w:p>
    <w:p w14:paraId="78A9C05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01" w:name="_Toc336681917"/>
      <w:bookmarkStart w:id="602" w:name="_Toc366072510"/>
      <w:bookmarkStart w:id="603" w:name="_Toc337632340"/>
      <w:bookmarkStart w:id="604" w:name="_Toc336681562"/>
      <w:bookmarkStart w:id="605" w:name="_Toc349143571"/>
      <w:bookmarkStart w:id="606" w:name="_Toc342060356"/>
      <w:bookmarkStart w:id="607" w:name="_Toc339019997"/>
      <w:bookmarkStart w:id="608" w:name="_Toc333238615"/>
      <w:bookmarkStart w:id="609" w:name="_Toc22617"/>
      <w:bookmarkStart w:id="610" w:name="_Toc333237659"/>
      <w:bookmarkStart w:id="611" w:name="_Toc374454582"/>
      <w:bookmarkStart w:id="612" w:name="_Toc365985161"/>
      <w:bookmarkStart w:id="613" w:name="_Toc340507424"/>
      <w:bookmarkStart w:id="614" w:name="_Toc341348320"/>
      <w:bookmarkStart w:id="615" w:name="_Toc331512880"/>
      <w:bookmarkStart w:id="616" w:name="_Toc330459967"/>
      <w:bookmarkStart w:id="617" w:name="_Toc333237770"/>
      <w:bookmarkStart w:id="618" w:name="_Toc339441069"/>
      <w:bookmarkStart w:id="619" w:name="_Toc340677052"/>
      <w:bookmarkStart w:id="620" w:name="_Toc350756432"/>
      <w:bookmarkStart w:id="621" w:name="_Toc339362282"/>
      <w:bookmarkStart w:id="622" w:name="_Toc339020215"/>
      <w:bookmarkStart w:id="623" w:name="_Toc345513849"/>
      <w:bookmarkStart w:id="624" w:name="_Toc332206690"/>
      <w:bookmarkStart w:id="625" w:name="_Toc333935669"/>
      <w:bookmarkStart w:id="626" w:name="_Toc349127608"/>
      <w:bookmarkStart w:id="627" w:name="_Toc350438731"/>
      <w:bookmarkStart w:id="628" w:name="_Toc333935328"/>
      <w:bookmarkStart w:id="629" w:name="_Toc340672851"/>
      <w:bookmarkStart w:id="630" w:name="_Toc339020077"/>
      <w:bookmarkStart w:id="631" w:name="_Toc5003680"/>
      <w:bookmarkStart w:id="632" w:name="_Toc331684020"/>
      <w:bookmarkStart w:id="633" w:name="_Toc365967055"/>
      <w:bookmarkStart w:id="634" w:name="_Toc332270328"/>
      <w:bookmarkStart w:id="635" w:name="_Toc339019871"/>
      <w:bookmarkStart w:id="636" w:name="_Toc342296742"/>
      <w:r>
        <w:rPr>
          <w:rFonts w:hint="eastAsia"/>
          <w:color w:val="000000" w:themeColor="text1"/>
          <w:highlight w:val="none"/>
          <w14:textFill>
            <w14:solidFill>
              <w14:schemeClr w14:val="tx1"/>
            </w14:solidFill>
          </w14:textFill>
        </w:rPr>
        <w:t>资格证明文件</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7BA8D01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11.1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投标人应按招标文件的要求，提交其有资格参加投标和中标后有履行合同能力的文件，并作为其投标文件的组成部分，包括但不限于下列文件：</w:t>
      </w:r>
    </w:p>
    <w:p w14:paraId="056B935A">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投标人满足招标文件中列出的资格标准；</w:t>
      </w:r>
    </w:p>
    <w:p w14:paraId="249CB226">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投标人已具备履行合同所需的财务、技术、生产和服务能力。</w:t>
      </w:r>
    </w:p>
    <w:p w14:paraId="6336E8C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3C9CBF63">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11.3   资格证明文件必须真实有效，要求提供的证明材料为复印件的，必须加盖单位公章。资格条件不符合、资格证明文件不全或者资格证明文件复印件没有盖单位公章的投标人的投标将作无效投标处理。</w:t>
      </w:r>
    </w:p>
    <w:p w14:paraId="69886ABF">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37" w:name="_Toc332206691"/>
      <w:bookmarkStart w:id="638" w:name="_Toc337632341"/>
      <w:bookmarkStart w:id="639" w:name="_Toc349143572"/>
      <w:bookmarkStart w:id="640" w:name="_Toc365985162"/>
      <w:bookmarkStart w:id="641" w:name="_Toc333238616"/>
      <w:bookmarkStart w:id="642" w:name="_Toc350438732"/>
      <w:bookmarkStart w:id="643" w:name="_Toc339362283"/>
      <w:bookmarkStart w:id="644" w:name="_Toc340507425"/>
      <w:bookmarkStart w:id="645" w:name="_Toc339441070"/>
      <w:bookmarkStart w:id="646" w:name="_Toc350756433"/>
      <w:bookmarkStart w:id="647" w:name="_Toc21245"/>
      <w:bookmarkStart w:id="648" w:name="_Toc333935329"/>
      <w:bookmarkStart w:id="649" w:name="_Toc365967056"/>
      <w:bookmarkStart w:id="650" w:name="_Toc333237660"/>
      <w:bookmarkStart w:id="651" w:name="_Toc339019872"/>
      <w:bookmarkStart w:id="652" w:name="_Toc340672852"/>
      <w:bookmarkStart w:id="653" w:name="_Toc330459968"/>
      <w:bookmarkStart w:id="654" w:name="_Toc341348321"/>
      <w:bookmarkStart w:id="655" w:name="_Toc333935670"/>
      <w:bookmarkStart w:id="656" w:name="_Toc345513850"/>
      <w:bookmarkStart w:id="657" w:name="_Toc336681918"/>
      <w:bookmarkStart w:id="658" w:name="_Toc339020078"/>
      <w:bookmarkStart w:id="659" w:name="_Toc374454583"/>
      <w:bookmarkStart w:id="660" w:name="_Toc342296743"/>
      <w:bookmarkStart w:id="661" w:name="_Toc342060357"/>
      <w:bookmarkStart w:id="662" w:name="_Toc333237771"/>
      <w:bookmarkStart w:id="663" w:name="_Toc332270329"/>
      <w:bookmarkStart w:id="664" w:name="_Toc339020216"/>
      <w:bookmarkStart w:id="665" w:name="_Toc336681563"/>
      <w:bookmarkStart w:id="666" w:name="_Toc366072511"/>
      <w:bookmarkStart w:id="667" w:name="_Toc340677053"/>
      <w:bookmarkStart w:id="668" w:name="_Toc331512881"/>
      <w:bookmarkStart w:id="669" w:name="_Toc5003681"/>
      <w:bookmarkStart w:id="670" w:name="_Toc339019998"/>
      <w:bookmarkStart w:id="671" w:name="_Toc349127609"/>
      <w:bookmarkStart w:id="672" w:name="_Toc331684021"/>
      <w:r>
        <w:rPr>
          <w:rFonts w:hint="eastAsia"/>
          <w:color w:val="000000" w:themeColor="text1"/>
          <w:highlight w:val="none"/>
          <w14:textFill>
            <w14:solidFill>
              <w14:schemeClr w14:val="tx1"/>
            </w14:solidFill>
          </w14:textFill>
        </w:rPr>
        <w:t>货物和服务的证明文件</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0FA7378">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投标人应提交其拟供的合同项下的货物和服务的合格性符合招标文件规定的证明文件，并作为其投标文件的一部分。</w:t>
      </w:r>
    </w:p>
    <w:p w14:paraId="22842713">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证明货物和服务与招标文件的要求相一致的文件，它可以是文字资料、图纸、手册和数据，包括：</w:t>
      </w:r>
    </w:p>
    <w:p w14:paraId="3AAB31FF">
      <w:pPr>
        <w:numPr>
          <w:ilvl w:val="5"/>
          <w:numId w:val="25"/>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货物主要技术指标和性能的详细说明。</w:t>
      </w:r>
    </w:p>
    <w:p w14:paraId="0DD5E813">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货物从采购人开始使用至招标要求中规定的周期内正常、连续地使用所必须的备件和专用工具清单，包括备件和专用工具的货源及现行价格。</w:t>
      </w:r>
    </w:p>
    <w:p w14:paraId="44DF80BC">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16B00839">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12.3</w:t>
      </w:r>
      <w:r>
        <w:rPr>
          <w:rFonts w:hint="eastAsia" w:ascii="宋体" w:hAnsi="宋体"/>
          <w:bCs/>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投标人在阐述上述第</w:t>
      </w:r>
      <w:r>
        <w:rPr>
          <w:rFonts w:hint="eastAsia" w:ascii="宋体" w:hAnsi="宋体"/>
          <w:color w:val="000000" w:themeColor="text1"/>
          <w:highlight w:val="none"/>
          <w14:textFill>
            <w14:solidFill>
              <w14:schemeClr w14:val="tx1"/>
            </w14:solidFill>
          </w14:textFill>
        </w:rPr>
        <w:t>12.2（3）</w:t>
      </w:r>
      <w:r>
        <w:rPr>
          <w:rFonts w:hint="eastAsia"/>
          <w:color w:val="000000" w:themeColor="text1"/>
          <w:highlight w:val="none"/>
          <w14:textFill>
            <w14:solidFill>
              <w14:schemeClr w14:val="tx1"/>
            </w14:solidFill>
          </w14:textFill>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7E2D0664">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   评标委员会对投标人所提供的证明货物和服务的合格性的文件进行审查，审查不合格的投标将作为无效投标处理。</w:t>
      </w:r>
    </w:p>
    <w:p w14:paraId="63808FA9">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73" w:name="_Toc341348322"/>
      <w:bookmarkStart w:id="674" w:name="_Toc331684022"/>
      <w:bookmarkStart w:id="675" w:name="_Toc349143573"/>
      <w:bookmarkStart w:id="676" w:name="_Toc503785411"/>
      <w:bookmarkStart w:id="677" w:name="_Toc340677054"/>
      <w:bookmarkStart w:id="678" w:name="_Toc330459969"/>
      <w:bookmarkStart w:id="679" w:name="_Toc350756434"/>
      <w:bookmarkStart w:id="680" w:name="_Toc342296744"/>
      <w:bookmarkStart w:id="681" w:name="_Toc339362284"/>
      <w:bookmarkStart w:id="682" w:name="_Toc337632342"/>
      <w:bookmarkStart w:id="683" w:name="_Toc339019873"/>
      <w:bookmarkStart w:id="684" w:name="_Toc342060358"/>
      <w:bookmarkStart w:id="685" w:name="_Toc339020217"/>
      <w:bookmarkStart w:id="686" w:name="_Toc331512882"/>
      <w:bookmarkStart w:id="687" w:name="_Toc350438733"/>
      <w:bookmarkStart w:id="688" w:name="_Toc366072512"/>
      <w:bookmarkStart w:id="689" w:name="_Toc340672853"/>
      <w:bookmarkStart w:id="690" w:name="_Toc349127610"/>
      <w:bookmarkStart w:id="691" w:name="_Toc333935671"/>
      <w:bookmarkStart w:id="692" w:name="_Toc336681919"/>
      <w:bookmarkStart w:id="693" w:name="_Toc339441071"/>
      <w:bookmarkStart w:id="694" w:name="_Toc332270330"/>
      <w:bookmarkStart w:id="695" w:name="_Toc365985163"/>
      <w:bookmarkStart w:id="696" w:name="_Toc345513851"/>
      <w:bookmarkStart w:id="697" w:name="_Toc336681564"/>
      <w:bookmarkStart w:id="698" w:name="_Toc374454584"/>
      <w:bookmarkStart w:id="699" w:name="_Toc333238617"/>
      <w:bookmarkStart w:id="700" w:name="_Toc339020079"/>
      <w:bookmarkStart w:id="701" w:name="_Toc340507426"/>
      <w:bookmarkStart w:id="702" w:name="_Toc333935330"/>
      <w:bookmarkStart w:id="703" w:name="_Toc333237772"/>
      <w:bookmarkStart w:id="704" w:name="_Toc365967057"/>
      <w:bookmarkStart w:id="705" w:name="_Toc339019999"/>
      <w:bookmarkStart w:id="706" w:name="_Toc332206692"/>
      <w:bookmarkStart w:id="707" w:name="_Toc9379"/>
      <w:bookmarkStart w:id="708" w:name="_Toc333237661"/>
      <w:bookmarkStart w:id="709" w:name="_Toc497224209"/>
      <w:r>
        <w:rPr>
          <w:rFonts w:hint="eastAsia"/>
          <w:color w:val="000000" w:themeColor="text1"/>
          <w:highlight w:val="none"/>
          <w14:textFill>
            <w14:solidFill>
              <w14:schemeClr w14:val="tx1"/>
            </w14:solidFill>
          </w14:textFill>
        </w:rPr>
        <w:t>投标报价与投标货币</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3DD555D">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14:textFill>
            <w14:solidFill>
              <w14:schemeClr w14:val="tx1"/>
            </w14:solidFill>
          </w14:textFill>
        </w:rPr>
        <w:t>价格。</w:t>
      </w:r>
    </w:p>
    <w:p w14:paraId="0427353C">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投标报价为一次性报价，开标后不得更改。</w:t>
      </w:r>
    </w:p>
    <w:p w14:paraId="05959A99">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投标人对货物只允许有一个报价，任何有选择报价的投标将被拒绝。</w:t>
      </w:r>
    </w:p>
    <w:p w14:paraId="46F9942A">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   投标人所报出的投标价在合同执行过程中是固定不变的，不得以任何理由予以变更。</w:t>
      </w:r>
    </w:p>
    <w:p w14:paraId="4D83DF5A">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   投标价格一律用人民币填报。</w:t>
      </w:r>
    </w:p>
    <w:p w14:paraId="297BDB46">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13.6   投标人在投标文件中如有任何遗漏，影响到招标文件中规定的范围、质量、性能和项目的实施或限制了采购人的权利和投标人的义务，由此产生的费用由投标人负责。</w:t>
      </w:r>
    </w:p>
    <w:p w14:paraId="7309A616">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10" w:name="_Toc336681565"/>
      <w:bookmarkStart w:id="711" w:name="_Toc350438734"/>
      <w:bookmarkStart w:id="712" w:name="_Toc19053"/>
      <w:bookmarkStart w:id="713" w:name="_Toc339020218"/>
      <w:bookmarkStart w:id="714" w:name="_Toc341348323"/>
      <w:bookmarkStart w:id="715" w:name="_Toc342060359"/>
      <w:bookmarkStart w:id="716" w:name="_Toc339020080"/>
      <w:bookmarkStart w:id="717" w:name="_Toc345513852"/>
      <w:bookmarkStart w:id="718" w:name="_Toc366072513"/>
      <w:bookmarkStart w:id="719" w:name="_Toc331684023"/>
      <w:bookmarkStart w:id="720" w:name="_Toc339362285"/>
      <w:bookmarkStart w:id="721" w:name="_Toc332206693"/>
      <w:bookmarkStart w:id="722" w:name="_Toc365967058"/>
      <w:bookmarkStart w:id="723" w:name="_Toc339441072"/>
      <w:bookmarkStart w:id="724" w:name="_Toc350756435"/>
      <w:bookmarkStart w:id="725" w:name="_Toc333935672"/>
      <w:bookmarkStart w:id="726" w:name="_Toc374454585"/>
      <w:bookmarkStart w:id="727" w:name="_Toc332270331"/>
      <w:bookmarkStart w:id="728" w:name="_Toc336681920"/>
      <w:bookmarkStart w:id="729" w:name="_Toc331512883"/>
      <w:bookmarkStart w:id="730" w:name="_Toc333237773"/>
      <w:bookmarkStart w:id="731" w:name="_Toc330459970"/>
      <w:bookmarkStart w:id="732" w:name="_Toc342296745"/>
      <w:bookmarkStart w:id="733" w:name="_Toc503785414"/>
      <w:bookmarkStart w:id="734" w:name="_Toc340507427"/>
      <w:bookmarkStart w:id="735" w:name="_Toc333238618"/>
      <w:bookmarkStart w:id="736" w:name="_Toc365985164"/>
      <w:bookmarkStart w:id="737" w:name="_Toc497224212"/>
      <w:bookmarkStart w:id="738" w:name="_Toc333935331"/>
      <w:bookmarkStart w:id="739" w:name="_Toc339020000"/>
      <w:bookmarkStart w:id="740" w:name="_Toc340677055"/>
      <w:bookmarkStart w:id="741" w:name="_Toc349127611"/>
      <w:bookmarkStart w:id="742" w:name="_Toc349143574"/>
      <w:bookmarkStart w:id="743" w:name="_Toc340672854"/>
      <w:bookmarkStart w:id="744" w:name="_Toc339019874"/>
      <w:bookmarkStart w:id="745" w:name="_Toc337632343"/>
      <w:bookmarkStart w:id="746" w:name="_Toc333237662"/>
      <w:r>
        <w:rPr>
          <w:rFonts w:hint="eastAsia"/>
          <w:color w:val="000000" w:themeColor="text1"/>
          <w:highlight w:val="none"/>
          <w14:textFill>
            <w14:solidFill>
              <w14:schemeClr w14:val="tx1"/>
            </w14:solidFill>
          </w14:textFill>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12E5942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投标保证金为投标文件的重要组成部分之一。</w:t>
      </w:r>
    </w:p>
    <w:p w14:paraId="4B5C476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14.2   投标人在投标时应按照招标文件商务要求中规定的形式和金额提交投标保证金。</w:t>
      </w:r>
    </w:p>
    <w:p w14:paraId="1CBE085C">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14.3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投标保证金用于保护本次招标免遭因投标人的行为而蒙受的损失。</w:t>
      </w:r>
      <w:r>
        <w:rPr>
          <w:rFonts w:hint="eastAsia" w:ascii="宋体" w:hAnsi="宋体"/>
          <w:color w:val="000000" w:themeColor="text1"/>
          <w:highlight w:val="none"/>
          <w14:textFill>
            <w14:solidFill>
              <w14:schemeClr w14:val="tx1"/>
            </w14:solidFill>
          </w14:textFill>
        </w:rPr>
        <w:t>代理采购机构在因投标人的行为受到损害时，可根据第14.7条的规定，投标人的投标保证金不予退还。</w:t>
      </w:r>
    </w:p>
    <w:p w14:paraId="33639D19">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凡未按本须知第14.2条规定随附有效投标保证金的投标</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将被视为非实质性响应投标作无效投标处理。</w:t>
      </w:r>
    </w:p>
    <w:p w14:paraId="2EF9B199">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未中标的投标人的投标保证金，采购</w:t>
      </w:r>
      <w:r>
        <w:rPr>
          <w:rFonts w:hint="eastAsia"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highlight w:val="none"/>
          <w14:textFill>
            <w14:solidFill>
              <w14:schemeClr w14:val="tx1"/>
            </w14:solidFill>
          </w14:textFill>
        </w:rPr>
        <w:t>机构应当自中标通知书发出之日起5个工作日内无息退还。</w:t>
      </w:r>
    </w:p>
    <w:p w14:paraId="6F8BC6D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中标投标人的投标保证金</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在中标投标人付清中标服务费、签订合同之日起5个工作日内无息退</w:t>
      </w:r>
      <w:r>
        <w:rPr>
          <w:rFonts w:hint="eastAsia" w:ascii="宋体"/>
          <w:bCs/>
          <w:color w:val="000000" w:themeColor="text1"/>
          <w:highlight w:val="none"/>
          <w14:textFill>
            <w14:solidFill>
              <w14:schemeClr w14:val="tx1"/>
            </w14:solidFill>
          </w14:textFill>
        </w:rPr>
        <w:t>还。</w:t>
      </w:r>
    </w:p>
    <w:p w14:paraId="71A09C7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发生以下情况之一的，投标保证金将不予退还：</w:t>
      </w:r>
    </w:p>
    <w:p w14:paraId="56F4FF14">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（1）投标人在招标文件中规定的投标有效期内撤回其投标文件；</w:t>
      </w:r>
    </w:p>
    <w:p w14:paraId="594DDFD0">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（2）中标投标人未能按招标文件的规定签订合同；</w:t>
      </w:r>
    </w:p>
    <w:p w14:paraId="2A9671A4">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（3）中标投标人未能按招标文件的有关规定交纳中标服务费；</w:t>
      </w:r>
    </w:p>
    <w:p w14:paraId="0428278B">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（4）投标人提供虚假投标文件或虚假补充文件的。</w:t>
      </w:r>
    </w:p>
    <w:p w14:paraId="5EA5DCB5">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47" w:name="_Toc340677056"/>
      <w:bookmarkStart w:id="748" w:name="_Toc339441073"/>
      <w:bookmarkStart w:id="749" w:name="_Toc336681921"/>
      <w:bookmarkStart w:id="750" w:name="_Toc349143575"/>
      <w:bookmarkStart w:id="751" w:name="_Toc503785415"/>
      <w:bookmarkStart w:id="752" w:name="_Toc10890"/>
      <w:bookmarkStart w:id="753" w:name="_Toc336681566"/>
      <w:bookmarkStart w:id="754" w:name="_Toc339020001"/>
      <w:bookmarkStart w:id="755" w:name="_Toc349127612"/>
      <w:bookmarkStart w:id="756" w:name="_Toc333237663"/>
      <w:bookmarkStart w:id="757" w:name="_Toc333935673"/>
      <w:bookmarkStart w:id="758" w:name="_Toc339020219"/>
      <w:bookmarkStart w:id="759" w:name="_Toc350438735"/>
      <w:bookmarkStart w:id="760" w:name="_Toc332206694"/>
      <w:bookmarkStart w:id="761" w:name="_Toc333935332"/>
      <w:bookmarkStart w:id="762" w:name="_Toc341348324"/>
      <w:bookmarkStart w:id="763" w:name="_Toc339362286"/>
      <w:bookmarkStart w:id="764" w:name="_Toc333238619"/>
      <w:bookmarkStart w:id="765" w:name="_Toc342060360"/>
      <w:bookmarkStart w:id="766" w:name="_Toc330459971"/>
      <w:bookmarkStart w:id="767" w:name="_Toc350756436"/>
      <w:bookmarkStart w:id="768" w:name="_Toc332270332"/>
      <w:bookmarkStart w:id="769" w:name="_Toc339020081"/>
      <w:bookmarkStart w:id="770" w:name="_Toc337632344"/>
      <w:bookmarkStart w:id="771" w:name="_Toc366072514"/>
      <w:bookmarkStart w:id="772" w:name="_Toc497224213"/>
      <w:bookmarkStart w:id="773" w:name="_Toc365967059"/>
      <w:bookmarkStart w:id="774" w:name="_Toc345513853"/>
      <w:bookmarkStart w:id="775" w:name="_Toc331512884"/>
      <w:bookmarkStart w:id="776" w:name="_Toc333237774"/>
      <w:bookmarkStart w:id="777" w:name="_Toc331684024"/>
      <w:bookmarkStart w:id="778" w:name="_Toc340507428"/>
      <w:bookmarkStart w:id="779" w:name="_Toc340672855"/>
      <w:bookmarkStart w:id="780" w:name="_Toc342296746"/>
      <w:bookmarkStart w:id="781" w:name="_Toc365985165"/>
      <w:bookmarkStart w:id="782" w:name="_Toc374454586"/>
      <w:bookmarkStart w:id="783" w:name="_Toc339019875"/>
      <w:r>
        <w:rPr>
          <w:rFonts w:hint="eastAsia"/>
          <w:color w:val="000000" w:themeColor="text1"/>
          <w:highlight w:val="none"/>
          <w14:textFill>
            <w14:solidFill>
              <w14:schemeClr w14:val="tx1"/>
            </w14:solidFill>
          </w14:textFill>
        </w:rPr>
        <w:t>投标有效期</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35DBEED2">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从开标之日起，本项目的投标有效期为90天。</w:t>
      </w:r>
    </w:p>
    <w:p w14:paraId="238AAD2C">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58B1F603">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84" w:name="_Toc337632345"/>
      <w:bookmarkStart w:id="785" w:name="_Toc349143576"/>
      <w:bookmarkStart w:id="786" w:name="_Toc336681922"/>
      <w:bookmarkStart w:id="787" w:name="_Toc333237664"/>
      <w:bookmarkStart w:id="788" w:name="_Toc331512885"/>
      <w:bookmarkStart w:id="789" w:name="_Toc28854"/>
      <w:bookmarkStart w:id="790" w:name="_Toc350756437"/>
      <w:bookmarkStart w:id="791" w:name="_Toc341348325"/>
      <w:bookmarkStart w:id="792" w:name="_Toc333935674"/>
      <w:bookmarkStart w:id="793" w:name="_Toc365967060"/>
      <w:bookmarkStart w:id="794" w:name="_Toc503785416"/>
      <w:bookmarkStart w:id="795" w:name="_Toc333237775"/>
      <w:bookmarkStart w:id="796" w:name="_Toc339020002"/>
      <w:bookmarkStart w:id="797" w:name="_Toc366072515"/>
      <w:bookmarkStart w:id="798" w:name="_Toc374454587"/>
      <w:bookmarkStart w:id="799" w:name="_Toc331684025"/>
      <w:bookmarkStart w:id="800" w:name="_Toc330459972"/>
      <w:bookmarkStart w:id="801" w:name="_Toc332206695"/>
      <w:bookmarkStart w:id="802" w:name="_Toc340672856"/>
      <w:bookmarkStart w:id="803" w:name="_Toc333238620"/>
      <w:bookmarkStart w:id="804" w:name="_Toc342296747"/>
      <w:bookmarkStart w:id="805" w:name="_Toc340507429"/>
      <w:bookmarkStart w:id="806" w:name="_Toc332270333"/>
      <w:bookmarkStart w:id="807" w:name="_Toc365985166"/>
      <w:bookmarkStart w:id="808" w:name="_Toc349127613"/>
      <w:bookmarkStart w:id="809" w:name="_Toc497224214"/>
      <w:bookmarkStart w:id="810" w:name="_Toc345513854"/>
      <w:bookmarkStart w:id="811" w:name="_Toc339020220"/>
      <w:bookmarkStart w:id="812" w:name="_Toc342060361"/>
      <w:bookmarkStart w:id="813" w:name="_Toc339020082"/>
      <w:bookmarkStart w:id="814" w:name="_Toc339362287"/>
      <w:bookmarkStart w:id="815" w:name="_Toc339019876"/>
      <w:bookmarkStart w:id="816" w:name="_Toc340677057"/>
      <w:bookmarkStart w:id="817" w:name="_Toc350438736"/>
      <w:bookmarkStart w:id="818" w:name="_Toc333935333"/>
      <w:bookmarkStart w:id="819" w:name="_Toc111534389"/>
      <w:bookmarkStart w:id="820" w:name="_Toc336681567"/>
      <w:bookmarkStart w:id="821" w:name="_Toc339441074"/>
      <w:r>
        <w:rPr>
          <w:rFonts w:hint="eastAsia"/>
          <w:color w:val="000000" w:themeColor="text1"/>
          <w:highlight w:val="none"/>
          <w14:textFill>
            <w14:solidFill>
              <w14:schemeClr w14:val="tx1"/>
            </w14:solidFill>
          </w14:textFill>
        </w:rPr>
        <w:t>投标文件的签署及规定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7F71E1A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14:textFill>
            <w14:solidFill>
              <w14:schemeClr w14:val="tx1"/>
            </w14:solidFill>
          </w14:textFill>
        </w:rPr>
        <w:t>只接受PDF格式的电子文件（电子文件须单独密封，在封皮上注明“（公司名称）投标电子版”并加盖公章）。</w:t>
      </w:r>
    </w:p>
    <w:p w14:paraId="13A2FFB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3025B952">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除投标人对差错处做必要修改外，投标文件中不允许有行间插字、涂改或增删，如有修改错漏处，必须由投标文件的签署人签字并在修改错漏处加盖公章，以示确认。</w:t>
      </w:r>
    </w:p>
    <w:p w14:paraId="64BF3889">
      <w:pPr>
        <w:pStyle w:val="2"/>
        <w:numPr>
          <w:ilvl w:val="0"/>
          <w:numId w:val="0"/>
        </w:numPr>
        <w:rPr>
          <w:color w:val="000000" w:themeColor="text1"/>
          <w:sz w:val="24"/>
          <w:highlight w:val="none"/>
          <w14:textFill>
            <w14:solidFill>
              <w14:schemeClr w14:val="tx1"/>
            </w14:solidFill>
          </w14:textFill>
        </w:rPr>
      </w:pPr>
      <w:bookmarkStart w:id="822" w:name="_Toc337632346"/>
      <w:bookmarkStart w:id="823" w:name="_Toc339362288"/>
      <w:bookmarkStart w:id="824" w:name="_Toc332270334"/>
      <w:bookmarkStart w:id="825" w:name="_Toc330459973"/>
      <w:bookmarkStart w:id="826" w:name="_Toc339020003"/>
      <w:bookmarkStart w:id="827" w:name="_Toc345513855"/>
      <w:bookmarkStart w:id="828" w:name="_Toc342296748"/>
      <w:bookmarkStart w:id="829" w:name="_Toc331512886"/>
      <w:bookmarkStart w:id="830" w:name="_Toc374454588"/>
      <w:bookmarkStart w:id="831" w:name="_Toc336681923"/>
      <w:bookmarkStart w:id="832" w:name="_Toc340677058"/>
      <w:bookmarkStart w:id="833" w:name="_Toc342060362"/>
      <w:bookmarkStart w:id="834" w:name="_Toc336681568"/>
      <w:bookmarkStart w:id="835" w:name="_Toc333237776"/>
      <w:bookmarkStart w:id="836" w:name="_Toc333238621"/>
      <w:bookmarkStart w:id="837" w:name="_Toc339020083"/>
      <w:bookmarkStart w:id="838" w:name="_Toc497224215"/>
      <w:bookmarkStart w:id="839" w:name="_Toc341348326"/>
      <w:bookmarkStart w:id="840" w:name="_Toc365985167"/>
      <w:bookmarkStart w:id="841" w:name="_Toc349143577"/>
      <w:bookmarkStart w:id="842" w:name="_Toc331684026"/>
      <w:bookmarkStart w:id="843" w:name="_Toc339441075"/>
      <w:bookmarkStart w:id="844" w:name="_Toc350438737"/>
      <w:bookmarkStart w:id="845" w:name="_Toc111534390"/>
      <w:bookmarkStart w:id="846" w:name="_Toc340507430"/>
      <w:bookmarkStart w:id="847" w:name="_Toc339020221"/>
      <w:bookmarkStart w:id="848" w:name="_Toc332206696"/>
      <w:bookmarkStart w:id="849" w:name="_Toc333935334"/>
      <w:bookmarkStart w:id="850" w:name="_Toc333237665"/>
      <w:bookmarkStart w:id="851" w:name="_Toc339019877"/>
      <w:bookmarkStart w:id="852" w:name="_Toc365967061"/>
      <w:bookmarkStart w:id="853" w:name="_Toc503785417"/>
      <w:bookmarkStart w:id="854" w:name="_Toc366072516"/>
      <w:bookmarkStart w:id="855" w:name="_Toc333935675"/>
      <w:bookmarkStart w:id="856" w:name="_Toc349127614"/>
      <w:bookmarkStart w:id="857" w:name="_Toc350756438"/>
      <w:bookmarkStart w:id="858" w:name="_Toc340672857"/>
      <w:r>
        <w:rPr>
          <w:color w:val="000000" w:themeColor="text1"/>
          <w:sz w:val="24"/>
          <w:highlight w:val="none"/>
          <w14:textFill>
            <w14:solidFill>
              <w14:schemeClr w14:val="tx1"/>
            </w14:solidFill>
          </w14:textFill>
        </w:rPr>
        <w:br w:type="page"/>
      </w:r>
      <w:bookmarkStart w:id="859" w:name="_Toc6620"/>
      <w:r>
        <w:rPr>
          <w:rFonts w:hint="eastAsia"/>
          <w:color w:val="000000" w:themeColor="text1"/>
          <w:sz w:val="24"/>
          <w:highlight w:val="none"/>
          <w14:textFill>
            <w14:solidFill>
              <w14:schemeClr w14:val="tx1"/>
            </w14:solidFill>
          </w14:textFill>
        </w:rPr>
        <w:t>Ｄ投标文件的递交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6473B6B6">
      <w:pPr>
        <w:pStyle w:val="4"/>
        <w:numPr>
          <w:ilvl w:val="4"/>
          <w:numId w:val="25"/>
        </w:numPr>
        <w:tabs>
          <w:tab w:val="left" w:pos="251"/>
          <w:tab w:val="left" w:pos="720"/>
        </w:tabs>
        <w:spacing w:before="240" w:after="120"/>
        <w:ind w:left="751" w:leftChars="1" w:hangingChars="357"/>
        <w:rPr>
          <w:rFonts w:ascii="宋体" w:hAnsi="宋体"/>
          <w:color w:val="000000" w:themeColor="text1"/>
          <w:highlight w:val="none"/>
          <w14:textFill>
            <w14:solidFill>
              <w14:schemeClr w14:val="tx1"/>
            </w14:solidFill>
          </w14:textFill>
        </w:rPr>
      </w:pPr>
      <w:bookmarkStart w:id="860" w:name="_Toc339441076"/>
      <w:bookmarkStart w:id="861" w:name="_Toc333237666"/>
      <w:bookmarkStart w:id="862" w:name="_Toc333237777"/>
      <w:bookmarkStart w:id="863" w:name="_Toc350438738"/>
      <w:bookmarkStart w:id="864" w:name="_Toc336681569"/>
      <w:bookmarkStart w:id="865" w:name="_Toc349127615"/>
      <w:bookmarkStart w:id="866" w:name="_Toc332206697"/>
      <w:bookmarkStart w:id="867" w:name="_Toc339020084"/>
      <w:bookmarkStart w:id="868" w:name="_Toc339362289"/>
      <w:bookmarkStart w:id="869" w:name="_Toc350756439"/>
      <w:bookmarkStart w:id="870" w:name="_Toc339020004"/>
      <w:bookmarkStart w:id="871" w:name="_Toc342060363"/>
      <w:bookmarkStart w:id="872" w:name="_Toc345513856"/>
      <w:bookmarkStart w:id="873" w:name="_Toc331684027"/>
      <w:bookmarkStart w:id="874" w:name="_Toc333935335"/>
      <w:bookmarkStart w:id="875" w:name="_Toc349143578"/>
      <w:bookmarkStart w:id="876" w:name="_Toc333935676"/>
      <w:bookmarkStart w:id="877" w:name="_Toc503785418"/>
      <w:bookmarkStart w:id="878" w:name="_Toc341348327"/>
      <w:bookmarkStart w:id="879" w:name="_Toc374454589"/>
      <w:bookmarkStart w:id="880" w:name="_Toc331512887"/>
      <w:bookmarkStart w:id="881" w:name="_Toc336681924"/>
      <w:bookmarkStart w:id="882" w:name="_Toc342296749"/>
      <w:bookmarkStart w:id="883" w:name="_Toc340672858"/>
      <w:bookmarkStart w:id="884" w:name="_Toc24027"/>
      <w:bookmarkStart w:id="885" w:name="_Toc340677059"/>
      <w:bookmarkStart w:id="886" w:name="_Toc365967062"/>
      <w:bookmarkStart w:id="887" w:name="_Toc333238622"/>
      <w:bookmarkStart w:id="888" w:name="_Toc337632347"/>
      <w:bookmarkStart w:id="889" w:name="_Toc339019878"/>
      <w:bookmarkStart w:id="890" w:name="_Toc497224216"/>
      <w:bookmarkStart w:id="891" w:name="_Toc339020222"/>
      <w:bookmarkStart w:id="892" w:name="_Toc111534391"/>
      <w:bookmarkStart w:id="893" w:name="_Toc366072517"/>
      <w:bookmarkStart w:id="894" w:name="_Toc365985168"/>
      <w:bookmarkStart w:id="895" w:name="_Toc330459974"/>
      <w:bookmarkStart w:id="896" w:name="_Toc340507431"/>
      <w:bookmarkStart w:id="897" w:name="_Toc332270335"/>
      <w:r>
        <w:rPr>
          <w:rFonts w:hint="eastAsia"/>
          <w:color w:val="000000" w:themeColor="text1"/>
          <w:highlight w:val="none"/>
          <w14:textFill>
            <w14:solidFill>
              <w14:schemeClr w14:val="tx1"/>
            </w14:solidFill>
          </w14:textFill>
        </w:rPr>
        <w:t>投标文件的密封和标记</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7E9CBE50">
      <w:pPr>
        <w:pStyle w:val="6"/>
        <w:rPr>
          <w:color w:val="000000" w:themeColor="text1"/>
          <w:highlight w:val="none"/>
          <w14:textFill>
            <w14:solidFill>
              <w14:schemeClr w14:val="tx1"/>
            </w14:solidFill>
          </w14:textFill>
        </w:rPr>
      </w:pPr>
      <w:bookmarkStart w:id="898" w:name="_Hlk499218605"/>
      <w:r>
        <w:rPr>
          <w:rFonts w:hint="eastAsia"/>
          <w:color w:val="000000" w:themeColor="text1"/>
          <w:highlight w:val="none"/>
          <w14:textFill>
            <w14:solidFill>
              <w14:schemeClr w14:val="tx1"/>
            </w14:solidFill>
          </w14:textFill>
        </w:rPr>
        <w:tab/>
      </w:r>
      <w:r>
        <w:rPr>
          <w:rFonts w:hint="eastAsia" w:ascii="黑体" w:eastAsia="黑体"/>
          <w:bCs/>
          <w:color w:val="000000" w:themeColor="text1"/>
          <w:kern w:val="2"/>
          <w:sz w:val="21"/>
          <w:szCs w:val="24"/>
          <w:highlight w:val="none"/>
          <w14:textFill>
            <w14:solidFill>
              <w14:schemeClr w14:val="tx1"/>
            </w14:solidFill>
          </w14:textFill>
        </w:rPr>
        <w:t>详见第三部份《投标人须知〈投标人须知前附表〉》</w:t>
      </w:r>
      <w:bookmarkEnd w:id="898"/>
      <w:r>
        <w:rPr>
          <w:rFonts w:hint="eastAsia" w:ascii="黑体" w:eastAsia="黑体"/>
          <w:bCs/>
          <w:color w:val="000000" w:themeColor="text1"/>
          <w:kern w:val="2"/>
          <w:sz w:val="21"/>
          <w:szCs w:val="24"/>
          <w:highlight w:val="none"/>
          <w14:textFill>
            <w14:solidFill>
              <w14:schemeClr w14:val="tx1"/>
            </w14:solidFill>
          </w14:textFill>
        </w:rPr>
        <w:t>。</w:t>
      </w:r>
    </w:p>
    <w:p w14:paraId="0E4071EC">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899" w:name="_Toc31799"/>
      <w:bookmarkStart w:id="900" w:name="_Toc342060364"/>
      <w:bookmarkStart w:id="901" w:name="_Toc340677060"/>
      <w:bookmarkStart w:id="902" w:name="_Toc339362290"/>
      <w:bookmarkStart w:id="903" w:name="_Toc339020005"/>
      <w:bookmarkStart w:id="904" w:name="_Toc111534392"/>
      <w:bookmarkStart w:id="905" w:name="_Toc331512888"/>
      <w:bookmarkStart w:id="906" w:name="_Toc333237667"/>
      <w:bookmarkStart w:id="907" w:name="_Toc332206698"/>
      <w:bookmarkStart w:id="908" w:name="_Toc330459975"/>
      <w:bookmarkStart w:id="909" w:name="_Toc366072518"/>
      <w:bookmarkStart w:id="910" w:name="_Toc340507432"/>
      <w:bookmarkStart w:id="911" w:name="_Toc365985169"/>
      <w:bookmarkStart w:id="912" w:name="_Toc331684028"/>
      <w:bookmarkStart w:id="913" w:name="_Toc340672859"/>
      <w:bookmarkStart w:id="914" w:name="_Toc350756440"/>
      <w:bookmarkStart w:id="915" w:name="_Toc349127616"/>
      <w:bookmarkStart w:id="916" w:name="_Toc339441077"/>
      <w:bookmarkStart w:id="917" w:name="_Toc350438739"/>
      <w:bookmarkStart w:id="918" w:name="_Toc339020085"/>
      <w:bookmarkStart w:id="919" w:name="_Toc332270336"/>
      <w:bookmarkStart w:id="920" w:name="_Toc333238623"/>
      <w:bookmarkStart w:id="921" w:name="_Toc339020223"/>
      <w:bookmarkStart w:id="922" w:name="_Toc333935677"/>
      <w:bookmarkStart w:id="923" w:name="_Toc345513857"/>
      <w:bookmarkStart w:id="924" w:name="_Toc374454590"/>
      <w:bookmarkStart w:id="925" w:name="_Toc333237778"/>
      <w:bookmarkStart w:id="926" w:name="_Toc337632348"/>
      <w:bookmarkStart w:id="927" w:name="_Toc336681925"/>
      <w:bookmarkStart w:id="928" w:name="_Toc336681570"/>
      <w:bookmarkStart w:id="929" w:name="_Toc365967063"/>
      <w:bookmarkStart w:id="930" w:name="_Toc342296750"/>
      <w:bookmarkStart w:id="931" w:name="_Toc497224217"/>
      <w:bookmarkStart w:id="932" w:name="_Toc339019879"/>
      <w:bookmarkStart w:id="933" w:name="_Toc349143579"/>
      <w:bookmarkStart w:id="934" w:name="_Toc503785419"/>
      <w:bookmarkStart w:id="935" w:name="_Toc333935336"/>
      <w:bookmarkStart w:id="936" w:name="_Toc341348328"/>
      <w:r>
        <w:rPr>
          <w:rFonts w:hint="eastAsia"/>
          <w:color w:val="000000" w:themeColor="text1"/>
          <w:highlight w:val="none"/>
          <w14:textFill>
            <w14:solidFill>
              <w14:schemeClr w14:val="tx1"/>
            </w14:solidFill>
          </w14:textFill>
        </w:rPr>
        <w:t>递交投标文件的时间、地点及截止时间</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7C0CF7A6">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递交投标文件的地点与开标仪式的地点为同一地点；投标截止时间与开标时间为同一时间。</w:t>
      </w:r>
    </w:p>
    <w:p w14:paraId="1FD6544B">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投标文件需由专人送交。投标人须将密封和标记后的投标文件，按照招标文件中注明的开标地址于投标截止时间之前送交代理采购机构。</w:t>
      </w:r>
    </w:p>
    <w:p w14:paraId="1F7FBE43">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bookmarkStart w:id="937" w:name="_Toc340507433"/>
      <w:bookmarkStart w:id="938" w:name="_Toc374454591"/>
      <w:bookmarkStart w:id="939" w:name="_Toc503785420"/>
      <w:bookmarkStart w:id="940" w:name="_Toc333237779"/>
      <w:bookmarkStart w:id="941" w:name="_Toc333935337"/>
      <w:bookmarkStart w:id="942" w:name="_Toc366072519"/>
      <w:bookmarkStart w:id="943" w:name="_Toc349127617"/>
      <w:bookmarkStart w:id="944" w:name="_Toc339362291"/>
      <w:bookmarkStart w:id="945" w:name="_Toc339020224"/>
      <w:bookmarkStart w:id="946" w:name="_Toc336681926"/>
      <w:bookmarkStart w:id="947" w:name="_Toc350756441"/>
      <w:bookmarkStart w:id="948" w:name="_Toc330459976"/>
      <w:bookmarkStart w:id="949" w:name="_Toc339020006"/>
      <w:bookmarkStart w:id="950" w:name="_Toc332206699"/>
      <w:bookmarkStart w:id="951" w:name="_Toc365967064"/>
      <w:bookmarkStart w:id="952" w:name="_Toc339020086"/>
      <w:bookmarkStart w:id="953" w:name="_Toc342296751"/>
      <w:bookmarkStart w:id="954" w:name="_Toc340677061"/>
      <w:bookmarkStart w:id="955" w:name="_Toc331512889"/>
      <w:bookmarkStart w:id="956" w:name="_Toc340672860"/>
      <w:bookmarkStart w:id="957" w:name="_Toc336681571"/>
      <w:bookmarkStart w:id="958" w:name="_Toc365985170"/>
      <w:bookmarkStart w:id="959" w:name="_Toc333237668"/>
      <w:bookmarkStart w:id="960" w:name="_Toc349143580"/>
      <w:bookmarkStart w:id="961" w:name="_Toc341348329"/>
      <w:bookmarkStart w:id="962" w:name="_Toc345513858"/>
      <w:bookmarkStart w:id="963" w:name="_Toc339441078"/>
      <w:bookmarkStart w:id="964" w:name="_Toc333238624"/>
      <w:bookmarkStart w:id="965" w:name="_Toc342060365"/>
      <w:bookmarkStart w:id="966" w:name="_Toc332270337"/>
      <w:bookmarkStart w:id="967" w:name="_Toc497224218"/>
      <w:bookmarkStart w:id="968" w:name="_Toc337632349"/>
      <w:bookmarkStart w:id="969" w:name="_Toc331684029"/>
      <w:bookmarkStart w:id="970" w:name="_Toc350438740"/>
      <w:bookmarkStart w:id="971" w:name="_Toc339019880"/>
      <w:bookmarkStart w:id="972" w:name="_Toc333935678"/>
      <w:r>
        <w:rPr>
          <w:rFonts w:hint="eastAsia" w:ascii="宋体" w:hAnsi="宋体"/>
          <w:bCs/>
          <w:color w:val="000000" w:themeColor="text1"/>
          <w:highlight w:val="none"/>
          <w14:textFill>
            <w14:solidFill>
              <w14:schemeClr w14:val="tx1"/>
            </w14:solidFill>
          </w14:textFill>
        </w:rPr>
        <w:t>18.3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代理采购机构于投标截止时间前30分钟开始接收投标文件，并于招标文件“第一部分投标邀请函”规定的开标时间、开标地点公开开标。</w:t>
      </w:r>
    </w:p>
    <w:p w14:paraId="2BCDBE45">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973" w:name="_Toc10249"/>
      <w:r>
        <w:rPr>
          <w:rFonts w:hint="eastAsia"/>
          <w:color w:val="000000" w:themeColor="text1"/>
          <w:highlight w:val="none"/>
          <w14:textFill>
            <w14:solidFill>
              <w14:schemeClr w14:val="tx1"/>
            </w14:solidFill>
          </w14:textFill>
        </w:rPr>
        <w:t>迟交的投标文件</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12225F13">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代理采购机构将拒绝在投标截止时间后递交的任何投标文件。</w:t>
      </w:r>
    </w:p>
    <w:p w14:paraId="546E2589">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974" w:name="_Toc503785421"/>
      <w:bookmarkStart w:id="975" w:name="_Toc497224219"/>
      <w:bookmarkStart w:id="976" w:name="_Toc333238625"/>
      <w:bookmarkStart w:id="977" w:name="_Toc330459977"/>
      <w:bookmarkStart w:id="978" w:name="_Toc333935338"/>
      <w:bookmarkStart w:id="979" w:name="_Toc340507434"/>
      <w:bookmarkStart w:id="980" w:name="_Toc332270338"/>
      <w:bookmarkStart w:id="981" w:name="_Toc339020225"/>
      <w:bookmarkStart w:id="982" w:name="_Toc331512890"/>
      <w:bookmarkStart w:id="983" w:name="_Toc336681572"/>
      <w:bookmarkStart w:id="984" w:name="_Toc365967065"/>
      <w:bookmarkStart w:id="985" w:name="_Toc350756442"/>
      <w:bookmarkStart w:id="986" w:name="_Toc340677062"/>
      <w:bookmarkStart w:id="987" w:name="_Toc339019881"/>
      <w:bookmarkStart w:id="988" w:name="_Toc339362292"/>
      <w:bookmarkStart w:id="989" w:name="_Toc339020007"/>
      <w:bookmarkStart w:id="990" w:name="_Toc333237780"/>
      <w:bookmarkStart w:id="991" w:name="_Toc333935679"/>
      <w:bookmarkStart w:id="992" w:name="_Toc333237669"/>
      <w:bookmarkStart w:id="993" w:name="_Toc342060366"/>
      <w:bookmarkStart w:id="994" w:name="_Toc365985171"/>
      <w:bookmarkStart w:id="995" w:name="_Toc339441079"/>
      <w:bookmarkStart w:id="996" w:name="_Toc350438741"/>
      <w:bookmarkStart w:id="997" w:name="_Toc339020087"/>
      <w:bookmarkStart w:id="998" w:name="_Toc366072520"/>
      <w:bookmarkStart w:id="999" w:name="_Toc342296752"/>
      <w:bookmarkStart w:id="1000" w:name="_Toc337632350"/>
      <w:bookmarkStart w:id="1001" w:name="_Toc349143581"/>
      <w:bookmarkStart w:id="1002" w:name="_Toc340672861"/>
      <w:bookmarkStart w:id="1003" w:name="_Toc332206700"/>
      <w:bookmarkStart w:id="1004" w:name="_Toc331684030"/>
      <w:bookmarkStart w:id="1005" w:name="_Toc336681927"/>
      <w:bookmarkStart w:id="1006" w:name="_Toc349127618"/>
      <w:bookmarkStart w:id="1007" w:name="_Toc32274"/>
      <w:bookmarkStart w:id="1008" w:name="_Toc341348330"/>
      <w:bookmarkStart w:id="1009" w:name="_Toc345513859"/>
      <w:bookmarkStart w:id="1010" w:name="_Toc374454592"/>
      <w:r>
        <w:rPr>
          <w:rFonts w:hint="eastAsia"/>
          <w:color w:val="000000" w:themeColor="text1"/>
          <w:highlight w:val="none"/>
          <w14:textFill>
            <w14:solidFill>
              <w14:schemeClr w14:val="tx1"/>
            </w14:solidFill>
          </w14:textFill>
        </w:rPr>
        <w:t>投标文件的修改和撤</w:t>
      </w:r>
      <w:bookmarkEnd w:id="974"/>
      <w:bookmarkEnd w:id="975"/>
      <w:r>
        <w:rPr>
          <w:rFonts w:hint="eastAsia"/>
          <w:color w:val="000000" w:themeColor="text1"/>
          <w:highlight w:val="none"/>
          <w14:textFill>
            <w14:solidFill>
              <w14:schemeClr w14:val="tx1"/>
            </w14:solidFill>
          </w14:textFill>
        </w:rPr>
        <w:t>回</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20DED082">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投标人在投标截止时间前，可以修改或撤回其投标文件。但必须在规定的投标截止时间之前以书面通知到代理采购机构，该通知须有投标人法定代表人（负责人）或其授权代表签字。</w:t>
      </w:r>
    </w:p>
    <w:p w14:paraId="780B22E8">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投标人对投标文件修改的书面材料或撤销的通知应注明“修改投标文件”或“撤销投标”字样。</w:t>
      </w:r>
    </w:p>
    <w:p w14:paraId="3FCF0911">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在投标截止时间之后，投标人不得对其投标文件做任何修改。</w:t>
      </w:r>
    </w:p>
    <w:p w14:paraId="67A89837">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从投标截止时间至投标文件有效期期满之前，投标人不得撤回其投标文件，否则代理采购机构将按规定不予退还投标保证金。</w:t>
      </w:r>
    </w:p>
    <w:p w14:paraId="6BBC7EED">
      <w:pPr>
        <w:pStyle w:val="2"/>
        <w:numPr>
          <w:ilvl w:val="0"/>
          <w:numId w:val="0"/>
        </w:numPr>
        <w:rPr>
          <w:color w:val="000000" w:themeColor="text1"/>
          <w:sz w:val="24"/>
          <w:highlight w:val="none"/>
          <w14:textFill>
            <w14:solidFill>
              <w14:schemeClr w14:val="tx1"/>
            </w14:solidFill>
          </w14:textFill>
        </w:rPr>
      </w:pPr>
      <w:bookmarkStart w:id="1011" w:name="_Toc331684031"/>
      <w:bookmarkStart w:id="1012" w:name="_Toc349143582"/>
      <w:bookmarkStart w:id="1013" w:name="_Toc339019882"/>
      <w:bookmarkStart w:id="1014" w:name="_Toc340677063"/>
      <w:bookmarkStart w:id="1015" w:name="_Toc332270339"/>
      <w:bookmarkStart w:id="1016" w:name="_Toc340507435"/>
      <w:bookmarkStart w:id="1017" w:name="_Toc374454593"/>
      <w:bookmarkStart w:id="1018" w:name="_Toc503785422"/>
      <w:bookmarkStart w:id="1019" w:name="_Toc345513860"/>
      <w:bookmarkStart w:id="1020" w:name="_Toc349127619"/>
      <w:bookmarkStart w:id="1021" w:name="_Toc339020088"/>
      <w:bookmarkStart w:id="1022" w:name="_Toc365967066"/>
      <w:bookmarkStart w:id="1023" w:name="_Toc333935339"/>
      <w:bookmarkStart w:id="1024" w:name="_Toc350756443"/>
      <w:bookmarkStart w:id="1025" w:name="_Toc333935680"/>
      <w:bookmarkStart w:id="1026" w:name="_Toc336681928"/>
      <w:bookmarkStart w:id="1027" w:name="_Toc340672862"/>
      <w:bookmarkStart w:id="1028" w:name="_Toc331512891"/>
      <w:bookmarkStart w:id="1029" w:name="_Toc332206701"/>
      <w:bookmarkStart w:id="1030" w:name="_Toc339020008"/>
      <w:bookmarkStart w:id="1031" w:name="_Toc342060367"/>
      <w:bookmarkStart w:id="1032" w:name="_Toc333237670"/>
      <w:bookmarkStart w:id="1033" w:name="_Toc339020226"/>
      <w:bookmarkStart w:id="1034" w:name="_Toc350438742"/>
      <w:bookmarkStart w:id="1035" w:name="_Toc333238626"/>
      <w:bookmarkStart w:id="1036" w:name="_Toc330459978"/>
      <w:bookmarkStart w:id="1037" w:name="_Toc341348331"/>
      <w:bookmarkStart w:id="1038" w:name="_Toc337632351"/>
      <w:bookmarkStart w:id="1039" w:name="_Toc365985172"/>
      <w:bookmarkStart w:id="1040" w:name="_Toc342296753"/>
      <w:bookmarkStart w:id="1041" w:name="_Toc497224220"/>
      <w:bookmarkStart w:id="1042" w:name="_Toc339441080"/>
      <w:bookmarkStart w:id="1043" w:name="_Toc333237781"/>
      <w:bookmarkStart w:id="1044" w:name="_Toc366072521"/>
      <w:bookmarkStart w:id="1045" w:name="_Toc339362293"/>
      <w:bookmarkStart w:id="1046" w:name="_Toc336681573"/>
      <w:r>
        <w:rPr>
          <w:color w:val="000000" w:themeColor="text1"/>
          <w:sz w:val="24"/>
          <w:highlight w:val="none"/>
          <w14:textFill>
            <w14:solidFill>
              <w14:schemeClr w14:val="tx1"/>
            </w14:solidFill>
          </w14:textFill>
        </w:rPr>
        <w:br w:type="page"/>
      </w:r>
      <w:bookmarkStart w:id="1047" w:name="_Toc25834"/>
      <w:r>
        <w:rPr>
          <w:rFonts w:hint="eastAsia"/>
          <w:color w:val="000000" w:themeColor="text1"/>
          <w:sz w:val="24"/>
          <w:highlight w:val="none"/>
          <w14:textFill>
            <w14:solidFill>
              <w14:schemeClr w14:val="tx1"/>
            </w14:solidFill>
          </w14:textFill>
        </w:rPr>
        <w:t>Ｅ开标和评标</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F3BE840">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048" w:name="_Toc374454594"/>
      <w:bookmarkStart w:id="1049" w:name="_Toc345513861"/>
      <w:bookmarkStart w:id="1050" w:name="_Toc365985173"/>
      <w:bookmarkStart w:id="1051" w:name="_Toc340677064"/>
      <w:bookmarkStart w:id="1052" w:name="_Toc503785423"/>
      <w:bookmarkStart w:id="1053" w:name="_Toc339441081"/>
      <w:bookmarkStart w:id="1054" w:name="_Toc333935681"/>
      <w:bookmarkStart w:id="1055" w:name="_Toc339020089"/>
      <w:bookmarkStart w:id="1056" w:name="_Toc365967067"/>
      <w:bookmarkStart w:id="1057" w:name="_Toc340672863"/>
      <w:bookmarkStart w:id="1058" w:name="_Toc332270340"/>
      <w:bookmarkStart w:id="1059" w:name="_Toc497224221"/>
      <w:bookmarkStart w:id="1060" w:name="_Toc331684032"/>
      <w:bookmarkStart w:id="1061" w:name="_Toc342296754"/>
      <w:bookmarkStart w:id="1062" w:name="_Toc333935340"/>
      <w:bookmarkStart w:id="1063" w:name="_Toc333237782"/>
      <w:bookmarkStart w:id="1064" w:name="_Toc349127620"/>
      <w:bookmarkStart w:id="1065" w:name="_Toc349143583"/>
      <w:bookmarkStart w:id="1066" w:name="_Toc336681929"/>
      <w:bookmarkStart w:id="1067" w:name="_Toc333237671"/>
      <w:bookmarkStart w:id="1068" w:name="_Toc350756444"/>
      <w:bookmarkStart w:id="1069" w:name="_Toc350438743"/>
      <w:bookmarkStart w:id="1070" w:name="_Toc333238627"/>
      <w:bookmarkStart w:id="1071" w:name="_Toc339020227"/>
      <w:bookmarkStart w:id="1072" w:name="_Toc330459979"/>
      <w:bookmarkStart w:id="1073" w:name="_Toc366072522"/>
      <w:bookmarkStart w:id="1074" w:name="_Toc337632352"/>
      <w:bookmarkStart w:id="1075" w:name="_Toc342060368"/>
      <w:bookmarkStart w:id="1076" w:name="_Toc339020009"/>
      <w:bookmarkStart w:id="1077" w:name="_Toc332206702"/>
      <w:bookmarkStart w:id="1078" w:name="_Toc340507436"/>
      <w:bookmarkStart w:id="1079" w:name="_Toc21814"/>
      <w:bookmarkStart w:id="1080" w:name="_Toc331512892"/>
      <w:bookmarkStart w:id="1081" w:name="_Toc341348332"/>
      <w:bookmarkStart w:id="1082" w:name="_Toc339362294"/>
      <w:bookmarkStart w:id="1083" w:name="_Toc339019883"/>
      <w:bookmarkStart w:id="1084" w:name="_Toc336681574"/>
      <w:r>
        <w:rPr>
          <w:rFonts w:hint="eastAsia"/>
          <w:color w:val="000000" w:themeColor="text1"/>
          <w:highlight w:val="none"/>
          <w14:textFill>
            <w14:solidFill>
              <w14:schemeClr w14:val="tx1"/>
            </w14:solidFill>
          </w14:textFill>
        </w:rPr>
        <w:t>开标</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008BA27">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代理采购机构在招标文件中规定的时间和地点公开开标。开标会由代理采购机构主持。投标人代表均需按时参加开标会。参加开标的投标人代表应签名报到以证明其出席。</w:t>
      </w:r>
    </w:p>
    <w:p w14:paraId="1CEEB6A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73993FA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14:paraId="5F51A7C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21.4</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唱标结束后，代理采购机构将做唱标记录，并按规定在唱标记录上签字。</w:t>
      </w:r>
    </w:p>
    <w:p w14:paraId="36FD6D71">
      <w:pPr>
        <w:pStyle w:val="4"/>
        <w:numPr>
          <w:ilvl w:val="4"/>
          <w:numId w:val="25"/>
        </w:numPr>
        <w:tabs>
          <w:tab w:val="left" w:pos="720"/>
        </w:tabs>
        <w:spacing w:before="240" w:after="120"/>
        <w:ind w:left="752" w:hanging="751" w:hangingChars="358"/>
        <w:rPr>
          <w:rFonts w:ascii="宋体" w:hAnsi="宋体"/>
          <w:color w:val="000000" w:themeColor="text1"/>
          <w:highlight w:val="none"/>
          <w14:textFill>
            <w14:solidFill>
              <w14:schemeClr w14:val="tx1"/>
            </w14:solidFill>
          </w14:textFill>
        </w:rPr>
      </w:pPr>
      <w:bookmarkStart w:id="1085" w:name="_Toc332206703"/>
      <w:bookmarkStart w:id="1086" w:name="_Toc345513862"/>
      <w:bookmarkStart w:id="1087" w:name="_Toc497224222"/>
      <w:bookmarkStart w:id="1088" w:name="_Toc339020010"/>
      <w:bookmarkStart w:id="1089" w:name="_Toc333935682"/>
      <w:bookmarkStart w:id="1090" w:name="_Toc339019884"/>
      <w:bookmarkStart w:id="1091" w:name="_Toc340672864"/>
      <w:bookmarkStart w:id="1092" w:name="_Toc342296755"/>
      <w:bookmarkStart w:id="1093" w:name="_Toc374454595"/>
      <w:bookmarkStart w:id="1094" w:name="_Toc365985174"/>
      <w:bookmarkStart w:id="1095" w:name="_Toc333237783"/>
      <w:bookmarkStart w:id="1096" w:name="_Toc336681930"/>
      <w:bookmarkStart w:id="1097" w:name="_Toc330459980"/>
      <w:bookmarkStart w:id="1098" w:name="_Toc349143584"/>
      <w:bookmarkStart w:id="1099" w:name="_Toc339362295"/>
      <w:bookmarkStart w:id="1100" w:name="_Toc365967068"/>
      <w:bookmarkStart w:id="1101" w:name="_Toc339020090"/>
      <w:bookmarkStart w:id="1102" w:name="_Toc342060369"/>
      <w:bookmarkStart w:id="1103" w:name="_Toc340507437"/>
      <w:bookmarkStart w:id="1104" w:name="_Toc339441082"/>
      <w:bookmarkStart w:id="1105" w:name="_Toc350756445"/>
      <w:bookmarkStart w:id="1106" w:name="_Toc331684033"/>
      <w:bookmarkStart w:id="1107" w:name="_Toc350438744"/>
      <w:bookmarkStart w:id="1108" w:name="_Toc503785424"/>
      <w:bookmarkStart w:id="1109" w:name="_Toc333237672"/>
      <w:bookmarkStart w:id="1110" w:name="_Toc337632353"/>
      <w:bookmarkStart w:id="1111" w:name="_Toc366072523"/>
      <w:bookmarkStart w:id="1112" w:name="_Toc339020228"/>
      <w:bookmarkStart w:id="1113" w:name="_Toc336681575"/>
      <w:bookmarkStart w:id="1114" w:name="_Toc332270341"/>
      <w:bookmarkStart w:id="1115" w:name="_Toc341348333"/>
      <w:bookmarkStart w:id="1116" w:name="_Toc14023"/>
      <w:bookmarkStart w:id="1117" w:name="_Toc340677065"/>
      <w:bookmarkStart w:id="1118" w:name="_Toc333935341"/>
      <w:bookmarkStart w:id="1119" w:name="_Toc349127621"/>
      <w:bookmarkStart w:id="1120" w:name="_Toc333238628"/>
      <w:bookmarkStart w:id="1121" w:name="_Toc331512893"/>
      <w:r>
        <w:rPr>
          <w:rFonts w:hint="eastAsia"/>
          <w:color w:val="000000" w:themeColor="text1"/>
          <w:highlight w:val="none"/>
          <w14:textFill>
            <w14:solidFill>
              <w14:schemeClr w14:val="tx1"/>
            </w14:solidFill>
          </w14:textFill>
        </w:rPr>
        <w:t>评标委员会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5C64895A">
      <w:pPr>
        <w:pStyle w:val="6"/>
        <w:rPr>
          <w:color w:val="000000" w:themeColor="text1"/>
          <w:highlight w:val="none"/>
          <w14:textFill>
            <w14:solidFill>
              <w14:schemeClr w14:val="tx1"/>
            </w14:solidFill>
          </w14:textFill>
        </w:rPr>
      </w:pPr>
      <w:r>
        <w:rPr>
          <w:rFonts w:hint="eastAsia" w:ascii="黑体" w:eastAsia="黑体"/>
          <w:bCs/>
          <w:color w:val="000000" w:themeColor="text1"/>
          <w:kern w:val="2"/>
          <w:sz w:val="21"/>
          <w:szCs w:val="24"/>
          <w:highlight w:val="none"/>
          <w14:textFill>
            <w14:solidFill>
              <w14:schemeClr w14:val="tx1"/>
            </w14:solidFill>
          </w14:textFill>
        </w:rPr>
        <w:t>详见第三部份《投标人须知〈投标人须知前附表〉》。</w:t>
      </w:r>
    </w:p>
    <w:p w14:paraId="7AA465AB">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22" w:name="_Toc345513863"/>
      <w:bookmarkStart w:id="1123" w:name="_Toc339020091"/>
      <w:bookmarkStart w:id="1124" w:name="_Toc350438745"/>
      <w:bookmarkStart w:id="1125" w:name="_Toc339020229"/>
      <w:bookmarkStart w:id="1126" w:name="_Toc332206704"/>
      <w:bookmarkStart w:id="1127" w:name="_Toc333238629"/>
      <w:bookmarkStart w:id="1128" w:name="_Toc503785425"/>
      <w:bookmarkStart w:id="1129" w:name="_Toc374454596"/>
      <w:bookmarkStart w:id="1130" w:name="_Toc339362296"/>
      <w:bookmarkStart w:id="1131" w:name="_Toc336681931"/>
      <w:bookmarkStart w:id="1132" w:name="_Toc332270342"/>
      <w:bookmarkStart w:id="1133" w:name="_Toc341348334"/>
      <w:bookmarkStart w:id="1134" w:name="_Toc340677066"/>
      <w:bookmarkStart w:id="1135" w:name="_Toc340672865"/>
      <w:bookmarkStart w:id="1136" w:name="_Toc342296756"/>
      <w:bookmarkStart w:id="1137" w:name="_Toc497224223"/>
      <w:bookmarkStart w:id="1138" w:name="_Toc336681576"/>
      <w:bookmarkStart w:id="1139" w:name="_Toc365967069"/>
      <w:bookmarkStart w:id="1140" w:name="_Toc333935342"/>
      <w:bookmarkStart w:id="1141" w:name="_Toc330459981"/>
      <w:bookmarkStart w:id="1142" w:name="_Toc349143585"/>
      <w:bookmarkStart w:id="1143" w:name="_Toc342060370"/>
      <w:bookmarkStart w:id="1144" w:name="_Toc337632354"/>
      <w:bookmarkStart w:id="1145" w:name="_Toc340507438"/>
      <w:bookmarkStart w:id="1146" w:name="_Toc22499"/>
      <w:bookmarkStart w:id="1147" w:name="_Toc331512894"/>
      <w:bookmarkStart w:id="1148" w:name="_Toc350756446"/>
      <w:bookmarkStart w:id="1149" w:name="_Toc349127622"/>
      <w:bookmarkStart w:id="1150" w:name="_Toc366072524"/>
      <w:bookmarkStart w:id="1151" w:name="_Toc339020011"/>
      <w:bookmarkStart w:id="1152" w:name="_Toc365985175"/>
      <w:bookmarkStart w:id="1153" w:name="_Toc339441083"/>
      <w:bookmarkStart w:id="1154" w:name="_Toc333935683"/>
      <w:bookmarkStart w:id="1155" w:name="_Toc331684034"/>
      <w:bookmarkStart w:id="1156" w:name="_Toc333237673"/>
      <w:bookmarkStart w:id="1157" w:name="_Toc333237784"/>
      <w:bookmarkStart w:id="1158" w:name="_Toc339019885"/>
      <w:r>
        <w:rPr>
          <w:rFonts w:hint="eastAsia"/>
          <w:color w:val="000000" w:themeColor="text1"/>
          <w:highlight w:val="none"/>
          <w14:textFill>
            <w14:solidFill>
              <w14:schemeClr w14:val="tx1"/>
            </w14:solidFill>
          </w14:textFill>
        </w:rPr>
        <w:t>对投标文件的初审和响应性的确定</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42D7C776">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开标后，评标委员会将组织审查投标文件是否完整，文件签署是否合格，证明文件是否齐全等。</w:t>
      </w:r>
    </w:p>
    <w:p w14:paraId="7499E7EA">
      <w:pPr>
        <w:widowControl/>
        <w:tabs>
          <w:tab w:val="left" w:pos="567"/>
        </w:tabs>
        <w:adjustRightInd w:val="0"/>
        <w:snapToGrid w:val="0"/>
        <w:spacing w:line="360" w:lineRule="auto"/>
        <w:ind w:left="752" w:hanging="751" w:hangingChars="358"/>
        <w:jc w:val="lef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 xml:space="preserve">23.2  </w:t>
      </w:r>
      <w:r>
        <w:rPr>
          <w:rFonts w:hint="eastAsia" w:ascii="宋体" w:hAnsi="宋体"/>
          <w:color w:val="000000" w:themeColor="text1"/>
          <w:highlight w:val="none"/>
          <w14:textFill>
            <w14:solidFill>
              <w14:schemeClr w14:val="tx1"/>
            </w14:solidFill>
          </w14:textFill>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C2773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是指影响到招标文件规定的供货范围、质量和性能，或限制了买方的权力和投标人的义务的规定，而纠正这些偏离将影响到其它提交实质性响应投标的投标人的公平竞争地位。</w:t>
      </w:r>
    </w:p>
    <w:p w14:paraId="79108F07">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评标委员会将拒绝被确定为非实质性响应的投标，投标人不能通过修正或撤销不符之处而使其投标成为实质性响应的投标。</w:t>
      </w:r>
    </w:p>
    <w:p w14:paraId="0E942BE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如果发现下列情况之一的，其投标将被拒绝而作无效投标处理：</w:t>
      </w:r>
    </w:p>
    <w:p w14:paraId="1FF01265">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资格审查结果为不合格的；</w:t>
      </w:r>
    </w:p>
    <w:p w14:paraId="0A418A7B">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投标人未提交投标保证金或投标保证金金额不足或无效的；</w:t>
      </w:r>
    </w:p>
    <w:p w14:paraId="3C3A0A51">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投标函</w:t>
      </w:r>
      <w:r>
        <w:rPr>
          <w:rFonts w:ascii="宋体" w:hAnsi="宋体"/>
          <w:bCs/>
          <w:color w:val="000000" w:themeColor="text1"/>
          <w:highlight w:val="none"/>
          <w14:textFill>
            <w14:solidFill>
              <w14:schemeClr w14:val="tx1"/>
            </w14:solidFill>
          </w14:textFill>
        </w:rPr>
        <w:t>未加盖</w:t>
      </w:r>
      <w:r>
        <w:rPr>
          <w:rFonts w:hint="eastAsia" w:ascii="宋体" w:hAnsi="宋体"/>
          <w:bCs/>
          <w:color w:val="000000" w:themeColor="text1"/>
          <w:highlight w:val="none"/>
          <w14:textFill>
            <w14:solidFill>
              <w14:schemeClr w14:val="tx1"/>
            </w14:solidFill>
          </w14:textFill>
        </w:rPr>
        <w:t>投标人</w:t>
      </w:r>
      <w:r>
        <w:rPr>
          <w:rFonts w:ascii="宋体" w:hAnsi="宋体"/>
          <w:bCs/>
          <w:color w:val="000000" w:themeColor="text1"/>
          <w:highlight w:val="none"/>
          <w14:textFill>
            <w14:solidFill>
              <w14:schemeClr w14:val="tx1"/>
            </w14:solidFill>
          </w14:textFill>
        </w:rPr>
        <w:t>公章</w:t>
      </w:r>
      <w:r>
        <w:rPr>
          <w:rFonts w:hint="eastAsia" w:ascii="宋体" w:hAnsi="宋体"/>
          <w:bCs/>
          <w:color w:val="000000" w:themeColor="text1"/>
          <w:highlight w:val="none"/>
          <w14:textFill>
            <w14:solidFill>
              <w14:schemeClr w14:val="tx1"/>
            </w14:solidFill>
          </w14:textFill>
        </w:rPr>
        <w:t>或</w:t>
      </w:r>
      <w:r>
        <w:rPr>
          <w:rFonts w:ascii="宋体" w:hAnsi="宋体"/>
          <w:bCs/>
          <w:color w:val="000000" w:themeColor="text1"/>
          <w:highlight w:val="none"/>
          <w14:textFill>
            <w14:solidFill>
              <w14:schemeClr w14:val="tx1"/>
            </w14:solidFill>
          </w14:textFill>
        </w:rPr>
        <w:t>未有法定代表人（负责人）或者被授权人签名的；</w:t>
      </w:r>
    </w:p>
    <w:p w14:paraId="73643B5F">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未按招标文件规定格式填写或者字迹模糊不清的；</w:t>
      </w:r>
    </w:p>
    <w:p w14:paraId="1426F341">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投标报价超出最高投标报价（预算价）上限的；</w:t>
      </w:r>
    </w:p>
    <w:p w14:paraId="0CDBDF73">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投标文件载明的招标项目交货期（服务期）超过招标文件规定的期限，或服务期不满足招标文件规定要求的； </w:t>
      </w:r>
    </w:p>
    <w:p w14:paraId="48BDC337">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投标有效期不足的；</w:t>
      </w:r>
    </w:p>
    <w:p w14:paraId="2EC4F475">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投标文件附有采购人或代理采购机构不能接受的条件的；</w:t>
      </w:r>
    </w:p>
    <w:p w14:paraId="211317DC">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招标文件规定的其他实质性要求的；</w:t>
      </w:r>
    </w:p>
    <w:p w14:paraId="7ADDB0DF">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法律、法规规定的其他废标条款。</w:t>
      </w:r>
    </w:p>
    <w:p w14:paraId="6FAADE7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59" w:name="_Toc339441084"/>
      <w:bookmarkStart w:id="1160" w:name="_Toc336681577"/>
      <w:bookmarkStart w:id="1161" w:name="_Toc349127623"/>
      <w:bookmarkStart w:id="1162" w:name="_Toc339020012"/>
      <w:bookmarkStart w:id="1163" w:name="_Toc340507439"/>
      <w:bookmarkStart w:id="1164" w:name="_Toc333935684"/>
      <w:bookmarkStart w:id="1165" w:name="_Toc337632355"/>
      <w:bookmarkStart w:id="1166" w:name="_Toc342060371"/>
      <w:bookmarkStart w:id="1167" w:name="_Toc339362297"/>
      <w:bookmarkStart w:id="1168" w:name="_Toc339019886"/>
      <w:bookmarkStart w:id="1169" w:name="_Toc333935343"/>
      <w:bookmarkStart w:id="1170" w:name="_Toc340672866"/>
      <w:bookmarkStart w:id="1171" w:name="_Toc349143586"/>
      <w:bookmarkStart w:id="1172" w:name="_Toc332206705"/>
      <w:bookmarkStart w:id="1173" w:name="_Toc336681932"/>
      <w:bookmarkStart w:id="1174" w:name="_Toc332270343"/>
      <w:bookmarkStart w:id="1175" w:name="_Toc339020092"/>
      <w:bookmarkStart w:id="1176" w:name="_Toc350756447"/>
      <w:bookmarkStart w:id="1177" w:name="_Toc333238630"/>
      <w:bookmarkStart w:id="1178" w:name="_Toc365985176"/>
      <w:bookmarkStart w:id="1179" w:name="_Toc374454597"/>
      <w:bookmarkStart w:id="1180" w:name="_Toc333237674"/>
      <w:bookmarkStart w:id="1181" w:name="_Toc330459982"/>
      <w:bookmarkStart w:id="1182" w:name="_Toc340677067"/>
      <w:bookmarkStart w:id="1183" w:name="_Toc339020230"/>
      <w:bookmarkStart w:id="1184" w:name="_Toc366072525"/>
      <w:bookmarkStart w:id="1185" w:name="_Toc333237785"/>
      <w:bookmarkStart w:id="1186" w:name="_Toc350438746"/>
      <w:bookmarkStart w:id="1187" w:name="_Toc331684035"/>
      <w:bookmarkStart w:id="1188" w:name="_Toc365967070"/>
      <w:bookmarkStart w:id="1189" w:name="_Toc342296757"/>
      <w:bookmarkStart w:id="1190" w:name="_Toc345513864"/>
      <w:bookmarkStart w:id="1191" w:name="_Toc19345"/>
      <w:bookmarkStart w:id="1192" w:name="_Toc341348335"/>
      <w:bookmarkStart w:id="1193" w:name="_Toc331512895"/>
      <w:r>
        <w:rPr>
          <w:rFonts w:hint="eastAsia"/>
          <w:color w:val="000000" w:themeColor="text1"/>
          <w:highlight w:val="none"/>
          <w14:textFill>
            <w14:solidFill>
              <w14:schemeClr w14:val="tx1"/>
            </w14:solidFill>
          </w14:textFill>
        </w:rPr>
        <w:t>投标报价的审核</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68715CDC">
      <w:pPr>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24.1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5E1806E6">
      <w:pPr>
        <w:spacing w:line="360" w:lineRule="auto"/>
        <w:ind w:left="1233" w:hanging="1232" w:hangingChars="587"/>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24.2   </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投标文件中开标一览表(报价表)内容与投标文件中相应内容不一致的，以开标一览表(报价表)为准;</w:t>
      </w:r>
    </w:p>
    <w:p w14:paraId="3E58AE01">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大写金额和小写金额不一致的，以大写金额为准;</w:t>
      </w:r>
    </w:p>
    <w:p w14:paraId="19191DBB">
      <w:pPr>
        <w:spacing w:line="360" w:lineRule="auto"/>
        <w:ind w:firstLine="735" w:firstLineChars="350"/>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单价金额小数点或者百分比有明显错位的，以开标一览表的总价为准，并修改单价;</w:t>
      </w:r>
    </w:p>
    <w:p w14:paraId="5CC40A74">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总价金额与按单价汇总金额不一致的，以单价金额计算结果为准。</w:t>
      </w:r>
    </w:p>
    <w:p w14:paraId="464FC3F8">
      <w:pPr>
        <w:tabs>
          <w:tab w:val="left" w:pos="753"/>
        </w:tabs>
        <w:adjustRightInd w:val="0"/>
        <w:snapToGrid w:val="0"/>
        <w:spacing w:line="360" w:lineRule="auto"/>
        <w:ind w:left="1276" w:leftChars="351" w:hanging="539" w:hangingChars="25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757CC775">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94" w:name="_Toc330459983"/>
      <w:bookmarkStart w:id="1195" w:name="_Toc339020093"/>
      <w:bookmarkStart w:id="1196" w:name="_Toc350438747"/>
      <w:bookmarkStart w:id="1197" w:name="_Toc339019887"/>
      <w:bookmarkStart w:id="1198" w:name="_Toc349143587"/>
      <w:bookmarkStart w:id="1199" w:name="_Toc365967071"/>
      <w:bookmarkStart w:id="1200" w:name="_Toc331512896"/>
      <w:bookmarkStart w:id="1201" w:name="_Toc339020231"/>
      <w:bookmarkStart w:id="1202" w:name="_Toc497224224"/>
      <w:bookmarkStart w:id="1203" w:name="_Toc333237675"/>
      <w:bookmarkStart w:id="1204" w:name="_Toc503785426"/>
      <w:bookmarkStart w:id="1205" w:name="_Toc342296758"/>
      <w:bookmarkStart w:id="1206" w:name="_Toc333238631"/>
      <w:bookmarkStart w:id="1207" w:name="_Toc332206706"/>
      <w:bookmarkStart w:id="1208" w:name="_Toc336681933"/>
      <w:bookmarkStart w:id="1209" w:name="_Toc345513865"/>
      <w:bookmarkStart w:id="1210" w:name="_Toc349127624"/>
      <w:bookmarkStart w:id="1211" w:name="_Toc374454598"/>
      <w:bookmarkStart w:id="1212" w:name="_Toc333935685"/>
      <w:bookmarkStart w:id="1213" w:name="_Toc337632356"/>
      <w:bookmarkStart w:id="1214" w:name="_Toc331684036"/>
      <w:bookmarkStart w:id="1215" w:name="_Toc350756448"/>
      <w:bookmarkStart w:id="1216" w:name="_Toc332270344"/>
      <w:bookmarkStart w:id="1217" w:name="_Toc366072526"/>
      <w:bookmarkStart w:id="1218" w:name="_Toc339362298"/>
      <w:bookmarkStart w:id="1219" w:name="_Toc339441085"/>
      <w:bookmarkStart w:id="1220" w:name="_Toc341348336"/>
      <w:bookmarkStart w:id="1221" w:name="_Toc340672867"/>
      <w:bookmarkStart w:id="1222" w:name="_Toc12851"/>
      <w:bookmarkStart w:id="1223" w:name="_Toc340677068"/>
      <w:bookmarkStart w:id="1224" w:name="_Toc339020013"/>
      <w:bookmarkStart w:id="1225" w:name="_Toc333935344"/>
      <w:bookmarkStart w:id="1226" w:name="_Toc342060372"/>
      <w:bookmarkStart w:id="1227" w:name="_Toc365985177"/>
      <w:bookmarkStart w:id="1228" w:name="_Toc340507440"/>
      <w:bookmarkStart w:id="1229" w:name="_Toc336681578"/>
      <w:bookmarkStart w:id="1230" w:name="_Toc333237786"/>
      <w:r>
        <w:rPr>
          <w:rFonts w:hint="eastAsia"/>
          <w:color w:val="000000" w:themeColor="text1"/>
          <w:highlight w:val="none"/>
          <w14:textFill>
            <w14:solidFill>
              <w14:schemeClr w14:val="tx1"/>
            </w14:solidFill>
          </w14:textFill>
        </w:rPr>
        <w:t>询标及投标文件的澄清</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14DBEE9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为了有助于对投标文件进行审查、评估和比较，评标委员会有权向投标人质疑，请投标人澄清其投标内容。投标人有责任按照代理采购机构通知的时间、地点指派专人进行答疑和澄清。</w:t>
      </w:r>
    </w:p>
    <w:p w14:paraId="6649C6F5">
      <w:pPr>
        <w:widowControl/>
        <w:tabs>
          <w:tab w:val="left" w:pos="753"/>
        </w:tabs>
        <w:adjustRightInd w:val="0"/>
        <w:snapToGrid w:val="0"/>
        <w:spacing w:line="360" w:lineRule="auto"/>
        <w:ind w:left="752" w:hanging="751" w:hangingChars="358"/>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5</w:t>
      </w: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ab/>
      </w:r>
      <w:r>
        <w:rPr>
          <w:rFonts w:hint="eastAsia" w:ascii="宋体"/>
          <w:color w:val="000000" w:themeColor="text1"/>
          <w:highlight w:val="none"/>
          <w14:textFill>
            <w14:solidFill>
              <w14:schemeClr w14:val="tx1"/>
            </w14:solidFill>
          </w14:textFill>
        </w:rPr>
        <w:t>重要澄清的答复应是书面的，但不得对投标内容进行实质性修改。</w:t>
      </w:r>
    </w:p>
    <w:p w14:paraId="1AA4E8D8">
      <w:pPr>
        <w:widowControl/>
        <w:tabs>
          <w:tab w:val="left" w:pos="753"/>
        </w:tabs>
        <w:adjustRightInd w:val="0"/>
        <w:snapToGrid w:val="0"/>
        <w:spacing w:line="360" w:lineRule="auto"/>
        <w:ind w:left="752" w:hanging="751" w:hangingChars="358"/>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w:t>
      </w:r>
      <w:r>
        <w:rPr>
          <w:rFonts w:hint="eastAsia"/>
          <w:color w:val="000000" w:themeColor="text1"/>
          <w:highlight w:val="none"/>
          <w14:textFill>
            <w14:solidFill>
              <w14:schemeClr w14:val="tx1"/>
            </w14:solidFill>
          </w14:textFill>
        </w:rPr>
        <w:tab/>
      </w:r>
      <w:r>
        <w:rPr>
          <w:rFonts w:hint="eastAsia" w:cs="Arial Unicode MS"/>
          <w:color w:val="000000" w:themeColor="text1"/>
          <w:highlight w:val="none"/>
          <w14:textFill>
            <w14:solidFill>
              <w14:schemeClr w14:val="tx1"/>
            </w14:solidFill>
          </w14:textFill>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05ECD101">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231" w:name="_Toc333237676"/>
      <w:bookmarkStart w:id="1232" w:name="_Toc366072527"/>
      <w:bookmarkStart w:id="1233" w:name="_Toc339020014"/>
      <w:bookmarkStart w:id="1234" w:name="_Toc365967072"/>
      <w:bookmarkStart w:id="1235" w:name="_Toc340672868"/>
      <w:bookmarkStart w:id="1236" w:name="_Toc374454599"/>
      <w:bookmarkStart w:id="1237" w:name="_Toc333935686"/>
      <w:bookmarkStart w:id="1238" w:name="_Toc349127625"/>
      <w:bookmarkStart w:id="1239" w:name="_Toc339362299"/>
      <w:bookmarkStart w:id="1240" w:name="_Toc342296759"/>
      <w:bookmarkStart w:id="1241" w:name="_Toc337632357"/>
      <w:bookmarkStart w:id="1242" w:name="_Toc332270345"/>
      <w:bookmarkStart w:id="1243" w:name="_Toc339020094"/>
      <w:bookmarkStart w:id="1244" w:name="_Toc333238632"/>
      <w:bookmarkStart w:id="1245" w:name="_Toc339441086"/>
      <w:bookmarkStart w:id="1246" w:name="_Toc330459984"/>
      <w:bookmarkStart w:id="1247" w:name="_Toc340677069"/>
      <w:bookmarkStart w:id="1248" w:name="_Toc333237787"/>
      <w:bookmarkStart w:id="1249" w:name="_Toc339020232"/>
      <w:bookmarkStart w:id="1250" w:name="_Toc345513866"/>
      <w:bookmarkStart w:id="1251" w:name="_Toc342060373"/>
      <w:bookmarkStart w:id="1252" w:name="_Toc333935345"/>
      <w:bookmarkStart w:id="1253" w:name="_Toc331684037"/>
      <w:bookmarkStart w:id="1254" w:name="_Toc9535"/>
      <w:bookmarkStart w:id="1255" w:name="_Toc350438748"/>
      <w:bookmarkStart w:id="1256" w:name="_Toc349143588"/>
      <w:bookmarkStart w:id="1257" w:name="_Toc365985178"/>
      <w:bookmarkStart w:id="1258" w:name="_Toc336681579"/>
      <w:bookmarkStart w:id="1259" w:name="_Toc341348337"/>
      <w:bookmarkStart w:id="1260" w:name="_Toc331512897"/>
      <w:bookmarkStart w:id="1261" w:name="_Toc332206707"/>
      <w:bookmarkStart w:id="1262" w:name="_Toc340507441"/>
      <w:bookmarkStart w:id="1263" w:name="_Toc350756449"/>
      <w:bookmarkStart w:id="1264" w:name="_Toc336681934"/>
      <w:bookmarkStart w:id="1265" w:name="_Toc339019888"/>
      <w:r>
        <w:rPr>
          <w:rFonts w:hint="eastAsia"/>
          <w:color w:val="000000" w:themeColor="text1"/>
          <w:highlight w:val="none"/>
          <w14:textFill>
            <w14:solidFill>
              <w14:schemeClr w14:val="tx1"/>
            </w14:solidFill>
          </w14:textFill>
        </w:rPr>
        <w:t>评标原则</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2859FAC7">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依据有关法律法规，确定评标标准和方法，维护招标采购当事人的合法权益。</w:t>
      </w:r>
    </w:p>
    <w:p w14:paraId="1735CE07">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坚持公平、公正、科学和择优原则。</w:t>
      </w:r>
    </w:p>
    <w:p w14:paraId="31437F46">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实行科学评估、集体决策。</w:t>
      </w:r>
    </w:p>
    <w:p w14:paraId="14440491">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266" w:name="_Toc340672869"/>
      <w:bookmarkStart w:id="1267" w:name="_Toc341348338"/>
      <w:bookmarkStart w:id="1268" w:name="_Toc339020015"/>
      <w:bookmarkStart w:id="1269" w:name="_Toc339362300"/>
      <w:bookmarkStart w:id="1270" w:name="_Toc350756450"/>
      <w:bookmarkStart w:id="1271" w:name="_Toc349127626"/>
      <w:bookmarkStart w:id="1272" w:name="_Toc333238633"/>
      <w:bookmarkStart w:id="1273" w:name="_Toc331684038"/>
      <w:bookmarkStart w:id="1274" w:name="_Toc342060374"/>
      <w:bookmarkStart w:id="1275" w:name="_Toc366072528"/>
      <w:bookmarkStart w:id="1276" w:name="_Toc331512898"/>
      <w:bookmarkStart w:id="1277" w:name="_Toc332206708"/>
      <w:bookmarkStart w:id="1278" w:name="_Toc336681580"/>
      <w:bookmarkStart w:id="1279" w:name="_Toc330459985"/>
      <w:bookmarkStart w:id="1280" w:name="_Toc333237677"/>
      <w:bookmarkStart w:id="1281" w:name="_Toc336681935"/>
      <w:bookmarkStart w:id="1282" w:name="_Toc339020095"/>
      <w:bookmarkStart w:id="1283" w:name="_Toc345513867"/>
      <w:bookmarkStart w:id="1284" w:name="_Toc333237788"/>
      <w:bookmarkStart w:id="1285" w:name="_Toc333935346"/>
      <w:bookmarkStart w:id="1286" w:name="_Toc350438749"/>
      <w:bookmarkStart w:id="1287" w:name="_Toc349143589"/>
      <w:bookmarkStart w:id="1288" w:name="_Toc340507442"/>
      <w:bookmarkStart w:id="1289" w:name="_Toc365985179"/>
      <w:bookmarkStart w:id="1290" w:name="_Toc339019889"/>
      <w:bookmarkStart w:id="1291" w:name="_Toc21366"/>
      <w:bookmarkStart w:id="1292" w:name="_Toc339020233"/>
      <w:bookmarkStart w:id="1293" w:name="_Toc339441087"/>
      <w:bookmarkStart w:id="1294" w:name="_Toc337632358"/>
      <w:bookmarkStart w:id="1295" w:name="_Toc340677070"/>
      <w:bookmarkStart w:id="1296" w:name="_Toc374454600"/>
      <w:bookmarkStart w:id="1297" w:name="_Toc333935687"/>
      <w:bookmarkStart w:id="1298" w:name="_Toc365967073"/>
      <w:bookmarkStart w:id="1299" w:name="_Toc332270346"/>
      <w:bookmarkStart w:id="1300" w:name="_Toc342296760"/>
      <w:r>
        <w:rPr>
          <w:rFonts w:hint="eastAsia"/>
          <w:color w:val="000000" w:themeColor="text1"/>
          <w:highlight w:val="none"/>
          <w14:textFill>
            <w14:solidFill>
              <w14:schemeClr w14:val="tx1"/>
            </w14:solidFill>
          </w14:textFill>
        </w:rPr>
        <w:t>评标标准和办法</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5AE5C5BA">
      <w:pPr>
        <w:pStyle w:val="24"/>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27.1</w:t>
      </w:r>
      <w:r>
        <w:rPr>
          <w:rFonts w:hint="eastAsia" w:hAnsi="宋体"/>
          <w:bCs/>
          <w:color w:val="000000" w:themeColor="text1"/>
          <w:highlight w:val="none"/>
          <w14:textFill>
            <w14:solidFill>
              <w14:schemeClr w14:val="tx1"/>
            </w14:solidFill>
          </w14:textFill>
        </w:rPr>
        <w:tab/>
      </w:r>
      <w:r>
        <w:rPr>
          <w:rFonts w:hint="eastAsia" w:hAnsi="宋体"/>
          <w:bCs/>
          <w:color w:val="000000" w:themeColor="text1"/>
          <w:highlight w:val="none"/>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14:paraId="364FFB26">
      <w:pPr>
        <w:pStyle w:val="24"/>
        <w:widowControl/>
        <w:tabs>
          <w:tab w:val="left" w:pos="753"/>
        </w:tabs>
        <w:adjustRightInd w:val="0"/>
        <w:snapToGrid w:val="0"/>
        <w:spacing w:line="360" w:lineRule="auto"/>
        <w:ind w:left="752" w:hanging="751" w:hangingChars="358"/>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w:t>
      </w:r>
      <w:r>
        <w:rPr>
          <w:rFonts w:hAnsi="宋体"/>
          <w:bCs/>
          <w:color w:val="000000" w:themeColor="text1"/>
          <w:highlight w:val="none"/>
          <w14:textFill>
            <w14:solidFill>
              <w14:schemeClr w14:val="tx1"/>
            </w14:solidFill>
          </w14:textFill>
        </w:rPr>
        <w:t>.2</w:t>
      </w:r>
      <w:r>
        <w:rPr>
          <w:rFonts w:hint="eastAsia" w:hAnsi="宋体"/>
          <w:bCs/>
          <w:color w:val="000000" w:themeColor="text1"/>
          <w:highlight w:val="none"/>
          <w14:textFill>
            <w14:solidFill>
              <w14:schemeClr w14:val="tx1"/>
            </w14:solidFill>
          </w14:textFill>
        </w:rPr>
        <w:tab/>
      </w:r>
      <w:bookmarkStart w:id="1301" w:name="_Toc500861023"/>
      <w:bookmarkStart w:id="1302" w:name="_Toc500953375"/>
      <w:bookmarkStart w:id="1303" w:name="_Toc497707712"/>
      <w:r>
        <w:rPr>
          <w:rFonts w:hint="eastAsia" w:hAnsi="宋体"/>
          <w:bCs/>
          <w:color w:val="000000" w:themeColor="text1"/>
          <w:highlight w:val="none"/>
          <w14:textFill>
            <w14:solidFill>
              <w14:schemeClr w14:val="tx1"/>
            </w14:solidFill>
          </w14:textFill>
        </w:rPr>
        <w:t>采用计分法（综合评价法）来确定各投标人的排名。其操作程序为：</w:t>
      </w:r>
      <w:r>
        <w:rPr>
          <w:rFonts w:hint="eastAsia" w:hAnsi="宋体"/>
          <w:b/>
          <w:color w:val="000000" w:themeColor="text1"/>
          <w:highlight w:val="none"/>
          <w14:textFill>
            <w14:solidFill>
              <w14:schemeClr w14:val="tx1"/>
            </w14:solidFill>
          </w14:textFill>
        </w:rPr>
        <w:t>详见H评标细则。</w:t>
      </w:r>
    </w:p>
    <w:p w14:paraId="6243B1D0">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04" w:name="_Toc327368025"/>
      <w:bookmarkStart w:id="1305" w:name="_Toc366072529"/>
      <w:bookmarkStart w:id="1306" w:name="_Toc32302"/>
      <w:bookmarkStart w:id="1307" w:name="_Toc327367761"/>
      <w:bookmarkStart w:id="1308" w:name="_Toc336681936"/>
      <w:bookmarkStart w:id="1309" w:name="_Toc331512899"/>
      <w:bookmarkStart w:id="1310" w:name="_Toc333237678"/>
      <w:bookmarkStart w:id="1311" w:name="_Toc333935347"/>
      <w:bookmarkStart w:id="1312" w:name="_Toc337632359"/>
      <w:bookmarkStart w:id="1313" w:name="_Toc341348339"/>
      <w:bookmarkStart w:id="1314" w:name="_Toc333238634"/>
      <w:bookmarkStart w:id="1315" w:name="_Toc336681581"/>
      <w:bookmarkStart w:id="1316" w:name="_Toc339362301"/>
      <w:bookmarkStart w:id="1317" w:name="_Toc331684039"/>
      <w:bookmarkStart w:id="1318" w:name="_Toc332206709"/>
      <w:bookmarkStart w:id="1319" w:name="_Toc340507443"/>
      <w:bookmarkStart w:id="1320" w:name="_Toc345513902"/>
      <w:bookmarkStart w:id="1321" w:name="_Toc340672870"/>
      <w:bookmarkStart w:id="1322" w:name="_Toc342060375"/>
      <w:bookmarkStart w:id="1323" w:name="_Toc330459986"/>
      <w:bookmarkStart w:id="1324" w:name="_Toc339441088"/>
      <w:bookmarkStart w:id="1325" w:name="_Toc332270347"/>
      <w:bookmarkStart w:id="1326" w:name="_Toc339020016"/>
      <w:bookmarkStart w:id="1327" w:name="_Toc333935688"/>
      <w:bookmarkStart w:id="1328" w:name="_Toc333237789"/>
      <w:bookmarkStart w:id="1329" w:name="_Toc339020234"/>
      <w:bookmarkStart w:id="1330" w:name="_Toc342296761"/>
      <w:bookmarkStart w:id="1331" w:name="_Toc340677071"/>
      <w:bookmarkStart w:id="1332" w:name="_Toc339020096"/>
      <w:bookmarkStart w:id="1333" w:name="_Toc339019890"/>
      <w:r>
        <w:rPr>
          <w:rFonts w:hint="eastAsia"/>
          <w:color w:val="000000" w:themeColor="text1"/>
          <w:highlight w:val="none"/>
          <w14:textFill>
            <w14:solidFill>
              <w14:schemeClr w14:val="tx1"/>
            </w14:solidFill>
          </w14:textFill>
        </w:rPr>
        <w:t>评标注意事项</w:t>
      </w:r>
      <w:bookmarkEnd w:id="1304"/>
      <w:bookmarkEnd w:id="1305"/>
      <w:bookmarkEnd w:id="1306"/>
      <w:bookmarkEnd w:id="1307"/>
    </w:p>
    <w:bookmarkEnd w:id="35"/>
    <w:bookmarkEnd w:id="1301"/>
    <w:bookmarkEnd w:id="1302"/>
    <w:bookmarkEnd w:id="1303"/>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14:paraId="3FBD163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bookmarkStart w:id="1334" w:name="_Toc6727972"/>
      <w:bookmarkStart w:id="1335" w:name="_Toc6397151"/>
      <w:bookmarkStart w:id="1336" w:name="_Toc26066260"/>
      <w:bookmarkStart w:id="1337" w:name="_Toc491658680"/>
      <w:bookmarkStart w:id="1338" w:name="_Toc500861027"/>
      <w:r>
        <w:rPr>
          <w:rFonts w:hint="eastAsia" w:ascii="宋体" w:hAnsi="宋体"/>
          <w:bCs/>
          <w:color w:val="000000" w:themeColor="text1"/>
          <w:highlight w:val="none"/>
          <w14:textFill>
            <w14:solidFill>
              <w14:schemeClr w14:val="tx1"/>
            </w14:solidFill>
          </w14:textFill>
        </w:rPr>
        <w:t>28.1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评标是招标工作的重要环节，评标工作在评标委员会内独立进行。评标委员会将公正、平等地对待所有投标人。</w:t>
      </w:r>
    </w:p>
    <w:p w14:paraId="3DA1C054">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在开标、评标期间，投标人不得向评委询问评标情况，不得进行旨在影响评标结果的活动。</w:t>
      </w:r>
    </w:p>
    <w:p w14:paraId="0186C8A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在招标工作结束后，评标委员会成员和参与评标的有关工作人员不得透露与评标有关的情况。</w:t>
      </w:r>
    </w:p>
    <w:p w14:paraId="3F223E5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39" w:name="_Toc332270348"/>
      <w:bookmarkStart w:id="1340" w:name="_Toc342296762"/>
      <w:bookmarkStart w:id="1341" w:name="_Toc342060376"/>
      <w:bookmarkStart w:id="1342" w:name="_Toc366072530"/>
      <w:bookmarkStart w:id="1343" w:name="_Toc349143591"/>
      <w:bookmarkStart w:id="1344" w:name="_Toc341348340"/>
      <w:bookmarkStart w:id="1345" w:name="_Toc333237790"/>
      <w:bookmarkStart w:id="1346" w:name="_Toc333935689"/>
      <w:bookmarkStart w:id="1347" w:name="_Toc336681582"/>
      <w:bookmarkStart w:id="1348" w:name="_Toc339020097"/>
      <w:bookmarkStart w:id="1349" w:name="_Toc15266"/>
      <w:bookmarkStart w:id="1350" w:name="_Toc365967074"/>
      <w:bookmarkStart w:id="1351" w:name="_Toc365985180"/>
      <w:bookmarkStart w:id="1352" w:name="_Toc340507444"/>
      <w:bookmarkStart w:id="1353" w:name="_Toc350438751"/>
      <w:bookmarkStart w:id="1354" w:name="_Toc339020017"/>
      <w:bookmarkStart w:id="1355" w:name="_Toc339441089"/>
      <w:bookmarkStart w:id="1356" w:name="_Toc333238635"/>
      <w:bookmarkStart w:id="1357" w:name="_Toc331512900"/>
      <w:bookmarkStart w:id="1358" w:name="_Toc339019891"/>
      <w:bookmarkStart w:id="1359" w:name="_Toc336681937"/>
      <w:bookmarkStart w:id="1360" w:name="_Toc340677072"/>
      <w:bookmarkStart w:id="1361" w:name="_Toc330459987"/>
      <w:bookmarkStart w:id="1362" w:name="_Toc339020235"/>
      <w:bookmarkStart w:id="1363" w:name="_Toc333935348"/>
      <w:bookmarkStart w:id="1364" w:name="_Toc337632360"/>
      <w:bookmarkStart w:id="1365" w:name="_Toc333237679"/>
      <w:bookmarkStart w:id="1366" w:name="_Toc374454602"/>
      <w:bookmarkStart w:id="1367" w:name="_Toc349127628"/>
      <w:bookmarkStart w:id="1368" w:name="_Toc331684040"/>
      <w:bookmarkStart w:id="1369" w:name="_Toc332206710"/>
      <w:bookmarkStart w:id="1370" w:name="_Toc345513903"/>
      <w:bookmarkStart w:id="1371" w:name="_Toc339362302"/>
      <w:bookmarkStart w:id="1372" w:name="_Toc350756452"/>
      <w:bookmarkStart w:id="1373" w:name="_Toc340672871"/>
      <w:r>
        <w:rPr>
          <w:rFonts w:hint="eastAsia"/>
          <w:color w:val="000000" w:themeColor="text1"/>
          <w:highlight w:val="none"/>
          <w14:textFill>
            <w14:solidFill>
              <w14:schemeClr w14:val="tx1"/>
            </w14:solidFill>
          </w14:textFill>
        </w:rPr>
        <w:t>接受和拒绝投标的权利</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422C783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评标委员会经评审认为所有投标都不符合招标文件要求的，或所有投标报价均超过预算价且采购人无法支付的，有权否决所有投标。</w:t>
      </w:r>
    </w:p>
    <w:p w14:paraId="3556487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14:paraId="628CB333">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74" w:name="_Toc366072531"/>
      <w:bookmarkStart w:id="1375" w:name="_Toc374454603"/>
      <w:bookmarkStart w:id="1376" w:name="_Toc29024"/>
      <w:r>
        <w:rPr>
          <w:rFonts w:hint="eastAsia"/>
          <w:color w:val="000000" w:themeColor="text1"/>
          <w:highlight w:val="none"/>
          <w14:textFill>
            <w14:solidFill>
              <w14:schemeClr w14:val="tx1"/>
            </w14:solidFill>
          </w14:textFill>
        </w:rPr>
        <w:t>发布中标结果公告和发放中标通知书</w:t>
      </w:r>
      <w:bookmarkEnd w:id="1374"/>
      <w:bookmarkEnd w:id="1375"/>
      <w:bookmarkEnd w:id="1376"/>
    </w:p>
    <w:p w14:paraId="75C0F19C">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77" w:name="_Toc366072532"/>
      <w:r>
        <w:rPr>
          <w:rFonts w:hint="eastAsia" w:ascii="宋体" w:hAnsi="宋体"/>
          <w:color w:val="000000" w:themeColor="text1"/>
          <w:szCs w:val="21"/>
          <w:highlight w:val="none"/>
          <w14:textFill>
            <w14:solidFill>
              <w14:schemeClr w14:val="tx1"/>
            </w14:solidFill>
          </w14:textFill>
        </w:rPr>
        <w:t>30.1   采购人或其授权的评标委员会应按照评标报告中推荐的中标候选投标人排名顺序确定中标投标人。</w:t>
      </w:r>
    </w:p>
    <w:p w14:paraId="53D737D4">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中标投标人确认后，中标结果</w:t>
      </w:r>
      <w:bookmarkStart w:id="1378" w:name="_Hlk499218799"/>
      <w:r>
        <w:rPr>
          <w:rFonts w:hint="eastAsia" w:ascii="宋体" w:hAnsi="宋体"/>
          <w:color w:val="000000" w:themeColor="text1"/>
          <w:szCs w:val="21"/>
          <w:highlight w:val="none"/>
          <w14:textFill>
            <w14:solidFill>
              <w14:schemeClr w14:val="tx1"/>
            </w14:solidFill>
          </w14:textFill>
        </w:rPr>
        <w:t>将于指定媒体上公告</w:t>
      </w:r>
      <w:bookmarkEnd w:id="1378"/>
      <w:r>
        <w:rPr>
          <w:rFonts w:hint="eastAsia" w:ascii="宋体" w:hAnsi="宋体"/>
          <w:color w:val="000000" w:themeColor="text1"/>
          <w:szCs w:val="21"/>
          <w:highlight w:val="none"/>
          <w14:textFill>
            <w14:solidFill>
              <w14:schemeClr w14:val="tx1"/>
            </w14:solidFill>
          </w14:textFill>
        </w:rPr>
        <w:t>(</w:t>
      </w:r>
      <w:r>
        <w:rPr>
          <w:rFonts w:hint="eastAsia" w:ascii="黑体" w:eastAsia="黑体"/>
          <w:bCs/>
          <w:color w:val="000000" w:themeColor="text1"/>
          <w:highlight w:val="none"/>
          <w14:textFill>
            <w14:solidFill>
              <w14:schemeClr w14:val="tx1"/>
            </w14:solidFill>
          </w14:textFill>
        </w:rPr>
        <w:t>详见第三部份《投标人须知〈投标人须知前附表〉》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。发布中标结果公告的同时，代理采购机构向中标投标人发出中标通知书。</w:t>
      </w:r>
    </w:p>
    <w:p w14:paraId="7ECB2EA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未中标投标人，代理采购机构不再以其它方式另行通知。</w:t>
      </w:r>
    </w:p>
    <w:p w14:paraId="04EEB05A">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中标通知书发出后，采购人改变中标结果，或者中标投标人放弃中标，应当承担相应的法律责任。</w:t>
      </w:r>
    </w:p>
    <w:p w14:paraId="5FDE1854">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79" w:name="_Toc374454604"/>
      <w:bookmarkStart w:id="1380" w:name="_Toc20747"/>
      <w:r>
        <w:rPr>
          <w:rFonts w:hint="eastAsia"/>
          <w:color w:val="000000" w:themeColor="text1"/>
          <w:highlight w:val="none"/>
          <w14:textFill>
            <w14:solidFill>
              <w14:schemeClr w14:val="tx1"/>
            </w14:solidFill>
          </w14:textFill>
        </w:rPr>
        <w:t>投标人对中标结果的质疑、投诉</w:t>
      </w:r>
      <w:bookmarkEnd w:id="1377"/>
      <w:bookmarkEnd w:id="1379"/>
      <w:bookmarkEnd w:id="1380"/>
    </w:p>
    <w:p w14:paraId="5F0E7EDB">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81" w:name="_Toc333237793"/>
      <w:bookmarkStart w:id="1382" w:name="_Toc342296765"/>
      <w:bookmarkStart w:id="1383" w:name="_Toc333238638"/>
      <w:bookmarkStart w:id="1384" w:name="_Toc333935351"/>
      <w:bookmarkStart w:id="1385" w:name="_Toc340507447"/>
      <w:bookmarkStart w:id="1386" w:name="_Toc330459990"/>
      <w:bookmarkStart w:id="1387" w:name="_Toc349127631"/>
      <w:bookmarkStart w:id="1388" w:name="_Toc350756455"/>
      <w:bookmarkStart w:id="1389" w:name="_Toc331512903"/>
      <w:bookmarkStart w:id="1390" w:name="_Toc339441092"/>
      <w:bookmarkStart w:id="1391" w:name="_Toc365967077"/>
      <w:bookmarkStart w:id="1392" w:name="_Toc339020020"/>
      <w:bookmarkStart w:id="1393" w:name="_Toc341348343"/>
      <w:bookmarkStart w:id="1394" w:name="_Toc339019894"/>
      <w:bookmarkStart w:id="1395" w:name="_Toc332270351"/>
      <w:bookmarkStart w:id="1396" w:name="_Toc339020100"/>
      <w:bookmarkStart w:id="1397" w:name="_Toc332206713"/>
      <w:bookmarkStart w:id="1398" w:name="_Toc333237682"/>
      <w:bookmarkStart w:id="1399" w:name="_Toc349143594"/>
      <w:bookmarkStart w:id="1400" w:name="_Toc339362305"/>
      <w:bookmarkStart w:id="1401" w:name="_Toc339020238"/>
      <w:bookmarkStart w:id="1402" w:name="_Toc350438754"/>
      <w:bookmarkStart w:id="1403" w:name="_Toc345513906"/>
      <w:bookmarkStart w:id="1404" w:name="_Toc365985183"/>
      <w:bookmarkStart w:id="1405" w:name="_Toc342060379"/>
      <w:bookmarkStart w:id="1406" w:name="_Toc337632363"/>
      <w:bookmarkStart w:id="1407" w:name="_Toc340677075"/>
      <w:bookmarkStart w:id="1408" w:name="_Toc336681940"/>
      <w:bookmarkStart w:id="1409" w:name="_Toc336681585"/>
      <w:bookmarkStart w:id="1410" w:name="_Toc331684043"/>
      <w:bookmarkStart w:id="1411" w:name="_Toc333935692"/>
      <w:bookmarkStart w:id="1412" w:name="_Toc340672874"/>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投标人对中标公告有异议的，应当在中标结果公告发布之日起七个工作日内，以书面形式向采购人或代理采购机构提出质疑。</w:t>
      </w:r>
    </w:p>
    <w:p w14:paraId="746C7D0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采购人或代理采购机构应当在收到投标投标人书面质疑后七个工作日内，对质疑内容作出答复。</w:t>
      </w:r>
    </w:p>
    <w:p w14:paraId="1A03CE36">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投标人对采购人或代理采购机构的答复不满意或者采购人、代理采购机构未在规定时间内答复的，可以在答复期满后十五个工作日内按有关规定，向同级人民政府财政部门投诉。</w:t>
      </w:r>
    </w:p>
    <w:p w14:paraId="094D8127">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5BE0C75F">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投标人须对质疑或投诉内容的真实性承担责任。</w:t>
      </w:r>
    </w:p>
    <w:p w14:paraId="1C715268">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质疑函应当署名。质疑投标人为自然人的，应当由本人签字；质疑投标人为法人或其他组织的，应由法定代表人（负责人）或者主要负责人签字并盖公章。</w:t>
      </w:r>
    </w:p>
    <w:p w14:paraId="2DC947FE">
      <w:pPr>
        <w:pStyle w:val="2"/>
        <w:numPr>
          <w:ilvl w:val="0"/>
          <w:numId w:val="0"/>
        </w:numPr>
        <w:rPr>
          <w:color w:val="000000" w:themeColor="text1"/>
          <w:sz w:val="24"/>
          <w:highlight w:val="none"/>
          <w14:textFill>
            <w14:solidFill>
              <w14:schemeClr w14:val="tx1"/>
            </w14:solidFill>
          </w14:textFill>
        </w:rPr>
      </w:pPr>
      <w:bookmarkStart w:id="1413" w:name="_Toc366072533"/>
      <w:bookmarkStart w:id="1414" w:name="_Toc374454605"/>
      <w:r>
        <w:rPr>
          <w:color w:val="000000" w:themeColor="text1"/>
          <w:sz w:val="24"/>
          <w:highlight w:val="none"/>
          <w14:textFill>
            <w14:solidFill>
              <w14:schemeClr w14:val="tx1"/>
            </w14:solidFill>
          </w14:textFill>
        </w:rPr>
        <w:br w:type="page"/>
      </w:r>
      <w:bookmarkStart w:id="1415" w:name="_Toc3530"/>
      <w:r>
        <w:rPr>
          <w:rFonts w:hint="eastAsia"/>
          <w:color w:val="000000" w:themeColor="text1"/>
          <w:sz w:val="24"/>
          <w:highlight w:val="none"/>
          <w14:textFill>
            <w14:solidFill>
              <w14:schemeClr w14:val="tx1"/>
            </w14:solidFill>
          </w14:textFill>
        </w:rPr>
        <w:t>Ｆ  授予合同</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60A6B69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416" w:name="_Toc339362306"/>
      <w:bookmarkStart w:id="1417" w:name="_Toc333935693"/>
      <w:bookmarkStart w:id="1418" w:name="_Toc339019895"/>
      <w:bookmarkStart w:id="1419" w:name="_Toc339441093"/>
      <w:bookmarkStart w:id="1420" w:name="_Toc468157555"/>
      <w:bookmarkStart w:id="1421" w:name="_Toc365967078"/>
      <w:bookmarkStart w:id="1422" w:name="_Toc333237683"/>
      <w:bookmarkStart w:id="1423" w:name="_Toc467987842"/>
      <w:bookmarkStart w:id="1424" w:name="_Toc333935352"/>
      <w:bookmarkStart w:id="1425" w:name="_Toc340677076"/>
      <w:bookmarkStart w:id="1426" w:name="_Toc467236759"/>
      <w:bookmarkStart w:id="1427" w:name="_Toc345513907"/>
      <w:bookmarkStart w:id="1428" w:name="_Toc26871"/>
      <w:bookmarkStart w:id="1429" w:name="_Toc339020101"/>
      <w:bookmarkStart w:id="1430" w:name="_Toc339020239"/>
      <w:bookmarkStart w:id="1431" w:name="_Toc330459991"/>
      <w:bookmarkStart w:id="1432" w:name="_Toc491658670"/>
      <w:bookmarkStart w:id="1433" w:name="_Toc336681941"/>
      <w:bookmarkStart w:id="1434" w:name="_Toc336681586"/>
      <w:bookmarkStart w:id="1435" w:name="_Toc480021072"/>
      <w:bookmarkStart w:id="1436" w:name="_Toc331512904"/>
      <w:bookmarkStart w:id="1437" w:name="_Toc365985184"/>
      <w:bookmarkStart w:id="1438" w:name="_Toc468606048"/>
      <w:bookmarkStart w:id="1439" w:name="_Toc342060380"/>
      <w:bookmarkStart w:id="1440" w:name="_Toc480020276"/>
      <w:bookmarkStart w:id="1441" w:name="_Toc337632364"/>
      <w:bookmarkStart w:id="1442" w:name="_Toc332206714"/>
      <w:bookmarkStart w:id="1443" w:name="_Toc341348344"/>
      <w:bookmarkStart w:id="1444" w:name="_Toc349127632"/>
      <w:bookmarkStart w:id="1445" w:name="_Toc366072534"/>
      <w:bookmarkStart w:id="1446" w:name="_Toc333237794"/>
      <w:bookmarkStart w:id="1447" w:name="_Toc350756456"/>
      <w:bookmarkStart w:id="1448" w:name="_Toc340507448"/>
      <w:bookmarkStart w:id="1449" w:name="_Toc342296766"/>
      <w:bookmarkStart w:id="1450" w:name="_Toc333238639"/>
      <w:bookmarkStart w:id="1451" w:name="_Toc479991601"/>
      <w:bookmarkStart w:id="1452" w:name="_Toc374454606"/>
      <w:bookmarkStart w:id="1453" w:name="_Toc340672875"/>
      <w:bookmarkStart w:id="1454" w:name="_Toc500861016"/>
      <w:bookmarkStart w:id="1455" w:name="_Toc480010727"/>
      <w:bookmarkStart w:id="1456" w:name="_Toc350438755"/>
      <w:bookmarkStart w:id="1457" w:name="_Toc331684044"/>
      <w:bookmarkStart w:id="1458" w:name="_Toc332270352"/>
      <w:bookmarkStart w:id="1459" w:name="_Toc349143595"/>
      <w:bookmarkStart w:id="1460" w:name="_Toc339020021"/>
      <w:bookmarkStart w:id="1461" w:name="_Toc454701400"/>
      <w:bookmarkStart w:id="1462" w:name="_Toc458262633"/>
      <w:r>
        <w:rPr>
          <w:rFonts w:hint="eastAsia"/>
          <w:color w:val="000000" w:themeColor="text1"/>
          <w:highlight w:val="none"/>
          <w14:textFill>
            <w14:solidFill>
              <w14:schemeClr w14:val="tx1"/>
            </w14:solidFill>
          </w14:textFill>
        </w:rPr>
        <w:t>合同授予标准</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158F2F47">
      <w:pPr>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按第30条规定，采购人将把合同授予此次招标的中标投标人。</w:t>
      </w:r>
    </w:p>
    <w:bookmarkEnd w:id="1461"/>
    <w:bookmarkEnd w:id="1462"/>
    <w:p w14:paraId="4213A46D">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463" w:name="_Toc468606052"/>
      <w:bookmarkStart w:id="1464" w:name="_Toc374454607"/>
      <w:bookmarkStart w:id="1465" w:name="_Toc491658674"/>
      <w:bookmarkStart w:id="1466" w:name="_Toc333935694"/>
      <w:bookmarkStart w:id="1467" w:name="_Toc366072535"/>
      <w:bookmarkStart w:id="1468" w:name="_Toc480020280"/>
      <w:bookmarkStart w:id="1469" w:name="_Toc342296767"/>
      <w:bookmarkStart w:id="1470" w:name="_Toc350438756"/>
      <w:bookmarkStart w:id="1471" w:name="_Toc333935353"/>
      <w:bookmarkStart w:id="1472" w:name="_Toc333238640"/>
      <w:bookmarkStart w:id="1473" w:name="_Toc339019896"/>
      <w:bookmarkStart w:id="1474" w:name="_Toc365967079"/>
      <w:bookmarkStart w:id="1475" w:name="_Toc339441094"/>
      <w:bookmarkStart w:id="1476" w:name="_Toc467236763"/>
      <w:bookmarkStart w:id="1477" w:name="_Toc350756457"/>
      <w:bookmarkStart w:id="1478" w:name="_Toc29981"/>
      <w:bookmarkStart w:id="1479" w:name="_Toc340672876"/>
      <w:bookmarkStart w:id="1480" w:name="_Toc339020240"/>
      <w:bookmarkStart w:id="1481" w:name="_Toc480021076"/>
      <w:bookmarkStart w:id="1482" w:name="_Toc332270353"/>
      <w:bookmarkStart w:id="1483" w:name="_Toc458262635"/>
      <w:bookmarkStart w:id="1484" w:name="_Toc340507449"/>
      <w:bookmarkStart w:id="1485" w:name="_Toc365985185"/>
      <w:bookmarkStart w:id="1486" w:name="_Toc467987846"/>
      <w:bookmarkStart w:id="1487" w:name="_Toc349127633"/>
      <w:bookmarkStart w:id="1488" w:name="_Toc349143596"/>
      <w:bookmarkStart w:id="1489" w:name="_Toc333237684"/>
      <w:bookmarkStart w:id="1490" w:name="_Toc337632365"/>
      <w:bookmarkStart w:id="1491" w:name="_Toc340677077"/>
      <w:bookmarkStart w:id="1492" w:name="_Toc331512905"/>
      <w:bookmarkStart w:id="1493" w:name="_Toc339020102"/>
      <w:bookmarkStart w:id="1494" w:name="_Toc333237795"/>
      <w:bookmarkStart w:id="1495" w:name="_Toc479991605"/>
      <w:bookmarkStart w:id="1496" w:name="_Toc454701402"/>
      <w:bookmarkStart w:id="1497" w:name="_Toc468157559"/>
      <w:bookmarkStart w:id="1498" w:name="_Toc336681587"/>
      <w:bookmarkStart w:id="1499" w:name="_Toc480010731"/>
      <w:bookmarkStart w:id="1500" w:name="_Toc342060381"/>
      <w:bookmarkStart w:id="1501" w:name="_Toc336681942"/>
      <w:bookmarkStart w:id="1502" w:name="_Toc331684045"/>
      <w:bookmarkStart w:id="1503" w:name="_Toc500861020"/>
      <w:bookmarkStart w:id="1504" w:name="_Toc330459992"/>
      <w:bookmarkStart w:id="1505" w:name="_Toc339362307"/>
      <w:bookmarkStart w:id="1506" w:name="_Toc339020022"/>
      <w:bookmarkStart w:id="1507" w:name="_Toc341348345"/>
      <w:bookmarkStart w:id="1508" w:name="_Toc332206715"/>
      <w:bookmarkStart w:id="1509" w:name="_Toc345513908"/>
      <w:r>
        <w:rPr>
          <w:rFonts w:hint="eastAsia"/>
          <w:color w:val="000000" w:themeColor="text1"/>
          <w:highlight w:val="none"/>
          <w14:textFill>
            <w14:solidFill>
              <w14:schemeClr w14:val="tx1"/>
            </w14:solidFill>
          </w14:textFill>
        </w:rPr>
        <w:t>签订合同</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5F1B924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bookmarkStart w:id="1510" w:name="_Toc370309169"/>
      <w:bookmarkStart w:id="1511" w:name="_Toc366681897"/>
      <w:bookmarkStart w:id="1512" w:name="_Toc374454608"/>
      <w:bookmarkStart w:id="1513" w:name="_Toc378261823"/>
      <w:bookmarkStart w:id="1514" w:name="_Toc379896705"/>
      <w:bookmarkStart w:id="1515" w:name="_Toc366072536"/>
      <w:bookmarkStart w:id="1516" w:name="_Toc383069738"/>
      <w:bookmarkStart w:id="1517" w:name="_Toc369700990"/>
      <w:bookmarkStart w:id="1518" w:name="_Toc367095382"/>
      <w:bookmarkStart w:id="1519" w:name="_Toc374093632"/>
      <w:bookmarkStart w:id="1520" w:name="_Toc373401413"/>
      <w:bookmarkStart w:id="1521" w:name="_Toc372209289"/>
      <w:bookmarkStart w:id="1522" w:name="_Toc377129068"/>
      <w:bookmarkStart w:id="1523" w:name="_Toc370983962"/>
      <w:bookmarkStart w:id="1524" w:name="_Toc336681588"/>
      <w:bookmarkStart w:id="1525" w:name="_Toc365967080"/>
      <w:bookmarkStart w:id="1526" w:name="_Toc339441095"/>
      <w:bookmarkStart w:id="1527" w:name="_Toc340677078"/>
      <w:bookmarkStart w:id="1528" w:name="_Toc337632366"/>
      <w:bookmarkStart w:id="1529" w:name="_Toc333935695"/>
      <w:bookmarkStart w:id="1530" w:name="_Toc345513909"/>
      <w:bookmarkStart w:id="1531" w:name="_Toc365985186"/>
      <w:bookmarkStart w:id="1532" w:name="_Toc333237796"/>
      <w:bookmarkStart w:id="1533" w:name="_Toc331684046"/>
      <w:bookmarkStart w:id="1534" w:name="_Toc339019897"/>
      <w:bookmarkStart w:id="1535" w:name="_Toc341348346"/>
      <w:bookmarkStart w:id="1536" w:name="_Toc340507450"/>
      <w:bookmarkStart w:id="1537" w:name="_Toc350756458"/>
      <w:bookmarkStart w:id="1538" w:name="_Toc349143597"/>
      <w:bookmarkStart w:id="1539" w:name="_Toc339020241"/>
      <w:bookmarkStart w:id="1540" w:name="_Toc350438757"/>
      <w:bookmarkStart w:id="1541" w:name="_Toc332270354"/>
      <w:bookmarkStart w:id="1542" w:name="_Toc339020103"/>
      <w:bookmarkStart w:id="1543" w:name="_Toc330459993"/>
      <w:bookmarkStart w:id="1544" w:name="_Toc336681943"/>
      <w:bookmarkStart w:id="1545" w:name="_Toc333935354"/>
      <w:bookmarkStart w:id="1546" w:name="_Toc333238641"/>
      <w:bookmarkStart w:id="1547" w:name="_Toc339362308"/>
      <w:bookmarkStart w:id="1548" w:name="_Toc331512906"/>
      <w:bookmarkStart w:id="1549" w:name="_Toc333237685"/>
      <w:bookmarkStart w:id="1550" w:name="_Toc340672877"/>
      <w:bookmarkStart w:id="1551" w:name="_Toc332206716"/>
      <w:bookmarkStart w:id="1552" w:name="_Toc339020023"/>
      <w:bookmarkStart w:id="1553" w:name="_Toc342060382"/>
      <w:bookmarkStart w:id="1554" w:name="_Toc342296768"/>
      <w:bookmarkStart w:id="1555" w:name="_Toc349127634"/>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37F59B8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采购人应当自采购合同签订之日起七个工作日内，按照有关规定将采购合同副本报同级人民政府财政部门和代理采购机构备案。</w:t>
      </w:r>
    </w:p>
    <w:p w14:paraId="6D64293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33.3   </w:t>
      </w:r>
      <w:r>
        <w:rPr>
          <w:rFonts w:ascii="宋体" w:hAnsi="宋体"/>
          <w:bCs/>
          <w:color w:val="000000" w:themeColor="text1"/>
          <w:highlight w:val="none"/>
          <w14:textFill>
            <w14:solidFill>
              <w14:schemeClr w14:val="tx1"/>
            </w14:solidFill>
          </w14:textFill>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14:textFill>
            <w14:solidFill>
              <w14:schemeClr w14:val="tx1"/>
            </w14:solidFill>
          </w14:textFill>
        </w:rPr>
        <w:t>。</w:t>
      </w:r>
    </w:p>
    <w:p w14:paraId="6AB432B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5BDD8B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4061265">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98AFDF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A44BFF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89ABF7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412F66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BBAD214">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3A7B81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36ACD6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270B20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DC5EA03">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86583A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9A4B74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E3F183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20186C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B1B5C51">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4D670B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1EDF495">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03D0FC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14:paraId="078533C2">
      <w:pPr>
        <w:pStyle w:val="2"/>
        <w:numPr>
          <w:ilvl w:val="0"/>
          <w:numId w:val="0"/>
        </w:numPr>
        <w:rPr>
          <w:color w:val="000000" w:themeColor="text1"/>
          <w:sz w:val="24"/>
          <w:highlight w:val="none"/>
          <w14:textFill>
            <w14:solidFill>
              <w14:schemeClr w14:val="tx1"/>
            </w14:solidFill>
          </w14:textFill>
        </w:rPr>
      </w:pPr>
      <w:bookmarkStart w:id="1556" w:name="_Toc16854"/>
      <w:bookmarkStart w:id="1557" w:name="_Toc430771059"/>
      <w:bookmarkStart w:id="1558" w:name="_Toc432682726"/>
      <w:bookmarkStart w:id="1559" w:name="_Toc491658677"/>
      <w:bookmarkStart w:id="1560" w:name="_Toc467987849"/>
      <w:bookmarkStart w:id="1561" w:name="_Toc480010734"/>
      <w:bookmarkStart w:id="1562" w:name="_Toc480020283"/>
      <w:bookmarkStart w:id="1563" w:name="_Toc467236766"/>
      <w:bookmarkStart w:id="1564" w:name="_Toc479991608"/>
      <w:bookmarkStart w:id="1565" w:name="_Toc468157562"/>
      <w:bookmarkStart w:id="1566" w:name="_Toc480021079"/>
      <w:bookmarkStart w:id="1567" w:name="_Toc468606055"/>
      <w:bookmarkStart w:id="1568" w:name="_Toc500861024"/>
      <w:r>
        <w:rPr>
          <w:color w:val="000000" w:themeColor="text1"/>
          <w:sz w:val="24"/>
          <w:highlight w:val="none"/>
          <w14:textFill>
            <w14:solidFill>
              <w14:schemeClr w14:val="tx1"/>
            </w14:solidFill>
          </w14:textFill>
        </w:rPr>
        <w:t>G</w:t>
      </w:r>
      <w:r>
        <w:rPr>
          <w:rFonts w:hint="eastAsia"/>
          <w:color w:val="000000" w:themeColor="text1"/>
          <w:sz w:val="24"/>
          <w:highlight w:val="none"/>
          <w14:textFill>
            <w14:solidFill>
              <w14:schemeClr w14:val="tx1"/>
            </w14:solidFill>
          </w14:textFill>
        </w:rPr>
        <w:t>、政府采购政策</w:t>
      </w:r>
      <w:bookmarkEnd w:id="1556"/>
      <w:bookmarkEnd w:id="1557"/>
      <w:bookmarkEnd w:id="1558"/>
    </w:p>
    <w:p w14:paraId="3885002A">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69" w:name="_Toc430771060"/>
      <w:bookmarkStart w:id="1570" w:name="_Toc430185803"/>
      <w:r>
        <w:rPr>
          <w:rFonts w:hint="eastAsia" w:ascii="宋体" w:hAnsi="宋体" w:cs="宋体"/>
          <w:color w:val="000000" w:themeColor="text1"/>
          <w:highlight w:val="none"/>
          <w14:textFill>
            <w14:solidFill>
              <w14:schemeClr w14:val="tx1"/>
            </w14:solidFill>
          </w14:textFill>
        </w:rPr>
        <w:t>34</w:t>
      </w:r>
      <w:bookmarkStart w:id="1571" w:name="_Hlk499217741"/>
      <w:r>
        <w:rPr>
          <w:rFonts w:hint="eastAsia" w:ascii="宋体" w:hAnsi="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569"/>
      <w:bookmarkEnd w:id="1570"/>
      <w:bookmarkEnd w:id="1571"/>
    </w:p>
    <w:p w14:paraId="1BBF389F">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2" w:name="_Toc430185804"/>
      <w:bookmarkStart w:id="1573" w:name="_Toc430771061"/>
      <w:r>
        <w:rPr>
          <w:rFonts w:hint="eastAsia" w:ascii="宋体" w:hAnsi="宋体" w:cs="宋体"/>
          <w:color w:val="000000" w:themeColor="text1"/>
          <w:highlight w:val="none"/>
          <w14:textFill>
            <w14:solidFill>
              <w14:schemeClr w14:val="tx1"/>
            </w14:solidFill>
          </w14:textFill>
        </w:rPr>
        <w:t>35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72"/>
      <w:bookmarkEnd w:id="1573"/>
    </w:p>
    <w:p w14:paraId="03F4F02A">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4" w:name="_Toc430771062"/>
      <w:bookmarkStart w:id="1575" w:name="_Toc430185805"/>
      <w:r>
        <w:rPr>
          <w:rFonts w:hint="eastAsia" w:ascii="宋体" w:hAnsi="宋体" w:cs="宋体"/>
          <w:color w:val="000000" w:themeColor="text1"/>
          <w:highlight w:val="none"/>
          <w14:textFill>
            <w14:solidFill>
              <w14:schemeClr w14:val="tx1"/>
            </w14:solidFill>
          </w14:textFill>
        </w:rPr>
        <w:t>36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http://www.ccgp.gov.cn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/）、国家环境保护总局网（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http://www.sepa.gov.cn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/）、中国绿色采购网（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"http://www.cgpn.cn"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http://www.cgpn.cn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/）上发布。</w:t>
      </w:r>
      <w:bookmarkEnd w:id="1574"/>
      <w:bookmarkEnd w:id="1575"/>
    </w:p>
    <w:p w14:paraId="7FF2A49B">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6" w:name="_Toc430771063"/>
      <w:bookmarkStart w:id="1577" w:name="_Toc430185806"/>
      <w:r>
        <w:rPr>
          <w:rFonts w:hint="eastAsia" w:ascii="宋体" w:hAnsi="宋体" w:cs="宋体"/>
          <w:color w:val="000000" w:themeColor="text1"/>
          <w:highlight w:val="none"/>
          <w14:textFill>
            <w14:solidFill>
              <w14:schemeClr w14:val="tx1"/>
            </w14:solidFill>
          </w14:textFill>
        </w:rPr>
        <w:t>37     根据《关于印发《政府采购促进中小企业发展管理方法》的通知》（财库[2020]46号）的规定，投标人投标时需注意：</w:t>
      </w:r>
      <w:bookmarkEnd w:id="1576"/>
      <w:bookmarkEnd w:id="1577"/>
    </w:p>
    <w:p w14:paraId="0C1C9DC8">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26BDFA5A">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37.2   参加政府采购活动的中小企业投标时需提供《中小企业声明函》。否则不予认可。</w:t>
      </w:r>
    </w:p>
    <w:p w14:paraId="31F3E92C">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79374402">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543C3E03">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37.5   对于非专门面向中小微型企业采购的项目，依照《政府采购促进中小企业发展暂行办法》的规定，凡符合要求的有效投标人，按照以下比例给予相应的价格扣除：</w:t>
      </w:r>
    </w:p>
    <w:p w14:paraId="5973FDA3">
      <w:pPr>
        <w:spacing w:line="360" w:lineRule="auto"/>
        <w:ind w:left="735" w:hanging="735" w:hangingChars="350"/>
        <w:rPr>
          <w:rFonts w:ascii="宋体" w:hAnsi="宋体" w:cs="宋体"/>
          <w:bCs/>
          <w:color w:val="000000" w:themeColor="text1"/>
          <w:highlight w:val="none"/>
          <w14:textFill>
            <w14:solidFill>
              <w14:schemeClr w14:val="tx1"/>
            </w14:solidFill>
          </w14:textFill>
        </w:rPr>
      </w:pPr>
    </w:p>
    <w:tbl>
      <w:tblPr>
        <w:tblStyle w:val="47"/>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6B9C3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6059DF33">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02990343">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58F5B966">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2A644FAC">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计算公式</w:t>
            </w:r>
          </w:p>
        </w:tc>
      </w:tr>
      <w:tr w14:paraId="2B8F8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6FE27E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7BF2BEE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1603443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14:textFill>
                  <w14:solidFill>
                    <w14:schemeClr w14:val="tx1"/>
                  </w14:solidFill>
                </w14:textFill>
              </w:rPr>
              <w:t>10%</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75CE46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评标价=总投标报价-小型和微型企业产品的价格×</w:t>
            </w:r>
            <w:r>
              <w:rPr>
                <w:rFonts w:hint="eastAsia" w:ascii="宋体" w:hAnsi="宋体" w:cs="宋体"/>
                <w:color w:val="000000" w:themeColor="text1"/>
                <w:szCs w:val="21"/>
                <w:highlight w:val="none"/>
                <w:u w:val="single"/>
                <w14:textFill>
                  <w14:solidFill>
                    <w14:schemeClr w14:val="tx1"/>
                  </w14:solidFill>
                </w14:textFill>
              </w:rPr>
              <w:t>10%</w:t>
            </w:r>
          </w:p>
        </w:tc>
      </w:tr>
      <w:tr w14:paraId="3543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4E1351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D52985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6B58C35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4531BAE4">
            <w:pPr>
              <w:rPr>
                <w:rFonts w:ascii="宋体" w:hAnsi="宋体" w:cs="宋体"/>
                <w:color w:val="000000" w:themeColor="text1"/>
                <w:szCs w:val="21"/>
                <w:highlight w:val="none"/>
                <w14:textFill>
                  <w14:solidFill>
                    <w14:schemeClr w14:val="tx1"/>
                  </w14:solidFill>
                </w14:textFill>
              </w:rPr>
            </w:pPr>
          </w:p>
        </w:tc>
      </w:tr>
      <w:tr w14:paraId="7CF1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643DB17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2E15722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528E750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对联合体总金额扣除</w:t>
            </w:r>
            <w:r>
              <w:rPr>
                <w:rFonts w:hint="eastAsia" w:ascii="宋体" w:hAnsi="宋体" w:cs="宋体"/>
                <w:color w:val="000000" w:themeColor="text1"/>
                <w:szCs w:val="21"/>
                <w:highlight w:val="none"/>
                <w:u w:val="single"/>
                <w14:textFill>
                  <w14:solidFill>
                    <w14:schemeClr w14:val="tx1"/>
                  </w14:solidFill>
                </w14:textFill>
              </w:rPr>
              <w:t>4%</w:t>
            </w:r>
          </w:p>
        </w:tc>
        <w:tc>
          <w:tcPr>
            <w:tcW w:w="2746" w:type="dxa"/>
            <w:tcBorders>
              <w:top w:val="single" w:color="000000" w:sz="4" w:space="0"/>
              <w:left w:val="single" w:color="000000" w:sz="4" w:space="0"/>
              <w:bottom w:val="single" w:color="000000" w:sz="4" w:space="0"/>
              <w:right w:val="single" w:color="000000" w:sz="4" w:space="0"/>
            </w:tcBorders>
            <w:vAlign w:val="center"/>
          </w:tcPr>
          <w:p w14:paraId="6539077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评标价=总投标报价×（</w:t>
            </w:r>
            <w:r>
              <w:rPr>
                <w:rFonts w:hint="eastAsia" w:ascii="宋体" w:hAnsi="宋体" w:cs="宋体"/>
                <w:color w:val="000000" w:themeColor="text1"/>
                <w:szCs w:val="21"/>
                <w:highlight w:val="none"/>
                <w:u w:val="singl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p>
        </w:tc>
      </w:tr>
    </w:tbl>
    <w:p w14:paraId="08C8B93F">
      <w:pPr>
        <w:rPr>
          <w:rFonts w:ascii="宋体"/>
          <w:color w:val="000000" w:themeColor="text1"/>
          <w:szCs w:val="21"/>
          <w:highlight w:val="none"/>
          <w14:textFill>
            <w14:solidFill>
              <w14:schemeClr w14:val="tx1"/>
            </w14:solidFill>
          </w14:textFill>
        </w:rPr>
      </w:pPr>
    </w:p>
    <w:p w14:paraId="334BB26B">
      <w:pPr>
        <w:rPr>
          <w:rFonts w:ascii="宋体"/>
          <w:color w:val="000000" w:themeColor="text1"/>
          <w:szCs w:val="21"/>
          <w:highlight w:val="none"/>
          <w14:textFill>
            <w14:solidFill>
              <w14:schemeClr w14:val="tx1"/>
            </w14:solidFill>
          </w14:textFill>
        </w:rPr>
      </w:pPr>
    </w:p>
    <w:p w14:paraId="208657BC">
      <w:pPr>
        <w:rPr>
          <w:rFonts w:ascii="宋体"/>
          <w:color w:val="000000" w:themeColor="text1"/>
          <w:szCs w:val="21"/>
          <w:highlight w:val="none"/>
          <w14:textFill>
            <w14:solidFill>
              <w14:schemeClr w14:val="tx1"/>
            </w14:solidFill>
          </w14:textFill>
        </w:rPr>
      </w:pPr>
    </w:p>
    <w:p w14:paraId="763846F4">
      <w:pPr>
        <w:rPr>
          <w:rFonts w:ascii="宋体"/>
          <w:color w:val="000000" w:themeColor="text1"/>
          <w:szCs w:val="21"/>
          <w:highlight w:val="none"/>
          <w14:textFill>
            <w14:solidFill>
              <w14:schemeClr w14:val="tx1"/>
            </w14:solidFill>
          </w14:textFill>
        </w:rPr>
      </w:pPr>
    </w:p>
    <w:p w14:paraId="746502B8">
      <w:pPr>
        <w:rPr>
          <w:rFonts w:ascii="宋体"/>
          <w:color w:val="000000" w:themeColor="text1"/>
          <w:szCs w:val="21"/>
          <w:highlight w:val="none"/>
          <w14:textFill>
            <w14:solidFill>
              <w14:schemeClr w14:val="tx1"/>
            </w14:solidFill>
          </w14:textFill>
        </w:rPr>
      </w:pPr>
    </w:p>
    <w:p w14:paraId="751946D3">
      <w:pPr>
        <w:rPr>
          <w:rFonts w:ascii="宋体"/>
          <w:color w:val="000000" w:themeColor="text1"/>
          <w:szCs w:val="21"/>
          <w:highlight w:val="none"/>
          <w14:textFill>
            <w14:solidFill>
              <w14:schemeClr w14:val="tx1"/>
            </w14:solidFill>
          </w14:textFill>
        </w:rPr>
      </w:pPr>
    </w:p>
    <w:p w14:paraId="5FF4AC51">
      <w:pPr>
        <w:rPr>
          <w:rFonts w:ascii="宋体"/>
          <w:color w:val="000000" w:themeColor="text1"/>
          <w:szCs w:val="21"/>
          <w:highlight w:val="none"/>
          <w14:textFill>
            <w14:solidFill>
              <w14:schemeClr w14:val="tx1"/>
            </w14:solidFill>
          </w14:textFill>
        </w:rPr>
      </w:pPr>
    </w:p>
    <w:p w14:paraId="7D9BBF89">
      <w:pPr>
        <w:rPr>
          <w:rFonts w:ascii="宋体"/>
          <w:color w:val="000000" w:themeColor="text1"/>
          <w:szCs w:val="21"/>
          <w:highlight w:val="none"/>
          <w14:textFill>
            <w14:solidFill>
              <w14:schemeClr w14:val="tx1"/>
            </w14:solidFill>
          </w14:textFill>
        </w:rPr>
      </w:pPr>
    </w:p>
    <w:p w14:paraId="7BDBB78D">
      <w:pPr>
        <w:rPr>
          <w:rFonts w:ascii="宋体"/>
          <w:color w:val="000000" w:themeColor="text1"/>
          <w:szCs w:val="21"/>
          <w:highlight w:val="none"/>
          <w14:textFill>
            <w14:solidFill>
              <w14:schemeClr w14:val="tx1"/>
            </w14:solidFill>
          </w14:textFill>
        </w:rPr>
      </w:pPr>
    </w:p>
    <w:p w14:paraId="7906F7CE">
      <w:pPr>
        <w:rPr>
          <w:rFonts w:ascii="宋体"/>
          <w:color w:val="000000" w:themeColor="text1"/>
          <w:szCs w:val="21"/>
          <w:highlight w:val="none"/>
          <w14:textFill>
            <w14:solidFill>
              <w14:schemeClr w14:val="tx1"/>
            </w14:solidFill>
          </w14:textFill>
        </w:rPr>
      </w:pPr>
    </w:p>
    <w:p w14:paraId="09E55468">
      <w:pPr>
        <w:rPr>
          <w:rFonts w:ascii="宋体"/>
          <w:color w:val="000000" w:themeColor="text1"/>
          <w:szCs w:val="21"/>
          <w:highlight w:val="none"/>
          <w14:textFill>
            <w14:solidFill>
              <w14:schemeClr w14:val="tx1"/>
            </w14:solidFill>
          </w14:textFill>
        </w:rPr>
      </w:pPr>
    </w:p>
    <w:p w14:paraId="53212519">
      <w:pPr>
        <w:rPr>
          <w:rFonts w:ascii="宋体"/>
          <w:color w:val="000000" w:themeColor="text1"/>
          <w:szCs w:val="21"/>
          <w:highlight w:val="none"/>
          <w14:textFill>
            <w14:solidFill>
              <w14:schemeClr w14:val="tx1"/>
            </w14:solidFill>
          </w14:textFill>
        </w:rPr>
      </w:pPr>
    </w:p>
    <w:p w14:paraId="53FDC860">
      <w:pPr>
        <w:rPr>
          <w:rFonts w:ascii="宋体"/>
          <w:color w:val="000000" w:themeColor="text1"/>
          <w:szCs w:val="21"/>
          <w:highlight w:val="none"/>
          <w14:textFill>
            <w14:solidFill>
              <w14:schemeClr w14:val="tx1"/>
            </w14:solidFill>
          </w14:textFill>
        </w:rPr>
      </w:pPr>
    </w:p>
    <w:p w14:paraId="1D406BD7">
      <w:pPr>
        <w:rPr>
          <w:rFonts w:ascii="宋体"/>
          <w:color w:val="000000" w:themeColor="text1"/>
          <w:szCs w:val="21"/>
          <w:highlight w:val="none"/>
          <w14:textFill>
            <w14:solidFill>
              <w14:schemeClr w14:val="tx1"/>
            </w14:solidFill>
          </w14:textFill>
        </w:rPr>
      </w:pPr>
    </w:p>
    <w:p w14:paraId="0667F5D2">
      <w:pPr>
        <w:rPr>
          <w:rFonts w:ascii="宋体"/>
          <w:color w:val="000000" w:themeColor="text1"/>
          <w:szCs w:val="21"/>
          <w:highlight w:val="none"/>
          <w14:textFill>
            <w14:solidFill>
              <w14:schemeClr w14:val="tx1"/>
            </w14:solidFill>
          </w14:textFill>
        </w:rPr>
      </w:pPr>
    </w:p>
    <w:p w14:paraId="56BFE5A7">
      <w:pPr>
        <w:rPr>
          <w:rFonts w:ascii="宋体"/>
          <w:color w:val="000000" w:themeColor="text1"/>
          <w:szCs w:val="21"/>
          <w:highlight w:val="none"/>
          <w14:textFill>
            <w14:solidFill>
              <w14:schemeClr w14:val="tx1"/>
            </w14:solidFill>
          </w14:textFill>
        </w:rPr>
      </w:pPr>
    </w:p>
    <w:p w14:paraId="260108A9">
      <w:pPr>
        <w:rPr>
          <w:rFonts w:ascii="宋体"/>
          <w:color w:val="000000" w:themeColor="text1"/>
          <w:szCs w:val="21"/>
          <w:highlight w:val="none"/>
          <w14:textFill>
            <w14:solidFill>
              <w14:schemeClr w14:val="tx1"/>
            </w14:solidFill>
          </w14:textFill>
        </w:rPr>
      </w:pPr>
    </w:p>
    <w:p w14:paraId="2DAABF14">
      <w:pPr>
        <w:rPr>
          <w:rFonts w:ascii="宋体"/>
          <w:color w:val="000000" w:themeColor="text1"/>
          <w:szCs w:val="21"/>
          <w:highlight w:val="none"/>
          <w14:textFill>
            <w14:solidFill>
              <w14:schemeClr w14:val="tx1"/>
            </w14:solidFill>
          </w14:textFill>
        </w:rPr>
      </w:pPr>
    </w:p>
    <w:p w14:paraId="41234A18">
      <w:pPr>
        <w:rPr>
          <w:rFonts w:ascii="宋体"/>
          <w:color w:val="000000" w:themeColor="text1"/>
          <w:szCs w:val="21"/>
          <w:highlight w:val="none"/>
          <w14:textFill>
            <w14:solidFill>
              <w14:schemeClr w14:val="tx1"/>
            </w14:solidFill>
          </w14:textFill>
        </w:rPr>
      </w:pPr>
    </w:p>
    <w:p w14:paraId="4F8E7A78">
      <w:pPr>
        <w:rPr>
          <w:rFonts w:ascii="宋体"/>
          <w:color w:val="000000" w:themeColor="text1"/>
          <w:szCs w:val="21"/>
          <w:highlight w:val="none"/>
          <w14:textFill>
            <w14:solidFill>
              <w14:schemeClr w14:val="tx1"/>
            </w14:solidFill>
          </w14:textFill>
        </w:rPr>
      </w:pPr>
    </w:p>
    <w:p w14:paraId="499032AF">
      <w:pPr>
        <w:rPr>
          <w:rFonts w:ascii="宋体"/>
          <w:color w:val="000000" w:themeColor="text1"/>
          <w:szCs w:val="21"/>
          <w:highlight w:val="none"/>
          <w14:textFill>
            <w14:solidFill>
              <w14:schemeClr w14:val="tx1"/>
            </w14:solidFill>
          </w14:textFill>
        </w:rPr>
      </w:pPr>
    </w:p>
    <w:p w14:paraId="6AC00516">
      <w:pPr>
        <w:rPr>
          <w:rFonts w:ascii="宋体"/>
          <w:color w:val="000000" w:themeColor="text1"/>
          <w:szCs w:val="21"/>
          <w:highlight w:val="none"/>
          <w14:textFill>
            <w14:solidFill>
              <w14:schemeClr w14:val="tx1"/>
            </w14:solidFill>
          </w14:textFill>
        </w:rPr>
      </w:pPr>
    </w:p>
    <w:p w14:paraId="1AA8C57E">
      <w:pPr>
        <w:rPr>
          <w:rFonts w:ascii="宋体"/>
          <w:color w:val="000000" w:themeColor="text1"/>
          <w:szCs w:val="21"/>
          <w:highlight w:val="none"/>
          <w14:textFill>
            <w14:solidFill>
              <w14:schemeClr w14:val="tx1"/>
            </w14:solidFill>
          </w14:textFill>
        </w:rPr>
      </w:pPr>
    </w:p>
    <w:p w14:paraId="2A5B1B63">
      <w:pPr>
        <w:rPr>
          <w:rFonts w:ascii="宋体"/>
          <w:color w:val="000000" w:themeColor="text1"/>
          <w:szCs w:val="21"/>
          <w:highlight w:val="none"/>
          <w14:textFill>
            <w14:solidFill>
              <w14:schemeClr w14:val="tx1"/>
            </w14:solidFill>
          </w14:textFill>
        </w:rPr>
      </w:pPr>
    </w:p>
    <w:p w14:paraId="32A89049">
      <w:pPr>
        <w:rPr>
          <w:rFonts w:ascii="宋体"/>
          <w:color w:val="000000" w:themeColor="text1"/>
          <w:szCs w:val="21"/>
          <w:highlight w:val="none"/>
          <w14:textFill>
            <w14:solidFill>
              <w14:schemeClr w14:val="tx1"/>
            </w14:solidFill>
          </w14:textFill>
        </w:rPr>
      </w:pPr>
    </w:p>
    <w:p w14:paraId="59070451">
      <w:pPr>
        <w:rPr>
          <w:rFonts w:ascii="宋体"/>
          <w:color w:val="000000" w:themeColor="text1"/>
          <w:szCs w:val="21"/>
          <w:highlight w:val="none"/>
          <w14:textFill>
            <w14:solidFill>
              <w14:schemeClr w14:val="tx1"/>
            </w14:solidFill>
          </w14:textFill>
        </w:rPr>
      </w:pPr>
    </w:p>
    <w:p w14:paraId="056D008A">
      <w:pPr>
        <w:rPr>
          <w:rFonts w:ascii="宋体"/>
          <w:color w:val="000000" w:themeColor="text1"/>
          <w:szCs w:val="21"/>
          <w:highlight w:val="none"/>
          <w14:textFill>
            <w14:solidFill>
              <w14:schemeClr w14:val="tx1"/>
            </w14:solidFill>
          </w14:textFill>
        </w:rPr>
      </w:pPr>
    </w:p>
    <w:p w14:paraId="6D7B6092">
      <w:pPr>
        <w:rPr>
          <w:rFonts w:ascii="宋体"/>
          <w:color w:val="000000" w:themeColor="text1"/>
          <w:szCs w:val="21"/>
          <w:highlight w:val="none"/>
          <w14:textFill>
            <w14:solidFill>
              <w14:schemeClr w14:val="tx1"/>
            </w14:solidFill>
          </w14:textFill>
        </w:rPr>
      </w:pPr>
    </w:p>
    <w:p w14:paraId="0F6DA67D">
      <w:pPr>
        <w:pStyle w:val="2"/>
        <w:numPr>
          <w:ilvl w:val="0"/>
          <w:numId w:val="0"/>
        </w:numPr>
        <w:rPr>
          <w:color w:val="000000" w:themeColor="text1"/>
          <w:sz w:val="24"/>
          <w:highlight w:val="none"/>
          <w14:textFill>
            <w14:solidFill>
              <w14:schemeClr w14:val="tx1"/>
            </w14:solidFill>
          </w14:textFill>
        </w:rPr>
      </w:pPr>
      <w:bookmarkStart w:id="1578" w:name="_Toc27039"/>
      <w:r>
        <w:rPr>
          <w:rFonts w:hint="eastAsia"/>
          <w:color w:val="000000" w:themeColor="text1"/>
          <w:sz w:val="24"/>
          <w:highlight w:val="none"/>
          <w14:textFill>
            <w14:solidFill>
              <w14:schemeClr w14:val="tx1"/>
            </w14:solidFill>
          </w14:textFill>
        </w:rPr>
        <w:t>H、评标细则</w:t>
      </w:r>
      <w:bookmarkEnd w:id="1578"/>
    </w:p>
    <w:p w14:paraId="3DF1BEB0">
      <w:pPr>
        <w:pStyle w:val="24"/>
        <w:widowControl/>
        <w:tabs>
          <w:tab w:val="left" w:pos="753"/>
        </w:tabs>
        <w:adjustRightInd w:val="0"/>
        <w:snapToGrid w:val="0"/>
        <w:spacing w:line="360" w:lineRule="auto"/>
        <w:ind w:left="752" w:hanging="751" w:hangingChars="358"/>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采用计分法（综合评价法）来确定各投标人的排名。其操作程序为：</w:t>
      </w:r>
    </w:p>
    <w:p w14:paraId="699ABDA5">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根据招标文件和评标原则，按下表（评价指标和权重表）所列评价指标和各评价指标的权重进行评标。</w:t>
      </w:r>
    </w:p>
    <w:p w14:paraId="291408A3">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14:textFill>
            <w14:solidFill>
              <w14:schemeClr w14:val="tx1"/>
            </w14:solidFill>
          </w14:textFill>
        </w:rPr>
        <w:t>经济价格标得分＝(评标基准价/投标报价)×价格指标权重×100。</w:t>
      </w:r>
    </w:p>
    <w:p w14:paraId="34840171">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由评委独立地根据各项指标的评价标准，结合每个投标人的实际情况，分别就投标报价以外的各项指标对每个投标人独立打分。</w:t>
      </w:r>
    </w:p>
    <w:p w14:paraId="6425E540">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技术部分和商务部分得分结果为全部评委评价指标评分的算术平均值。</w:t>
      </w:r>
    </w:p>
    <w:p w14:paraId="33002DA6">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将所有评价指标所得实际评价分数相加，即为该投标人的综合得分。</w:t>
      </w:r>
    </w:p>
    <w:p w14:paraId="12470A69">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评标委员会将推荐综合得分最高的投标人为该项目的中标候选人。</w:t>
      </w:r>
    </w:p>
    <w:p w14:paraId="5B703C0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评价指标及权重：</w:t>
      </w:r>
    </w:p>
    <w:p w14:paraId="74876960">
      <w:pPr>
        <w:rPr>
          <w:rFonts w:hint="eastAsia" w:ascii="宋体" w:hAnsi="宋体" w:eastAsia="宋体" w:cs="宋体"/>
          <w:color w:val="000000" w:themeColor="text1"/>
          <w:sz w:val="21"/>
          <w:szCs w:val="21"/>
          <w:highlight w:val="none"/>
          <w14:textFill>
            <w14:solidFill>
              <w14:schemeClr w14:val="tx1"/>
            </w14:solidFill>
          </w14:textFill>
        </w:rPr>
      </w:pPr>
    </w:p>
    <w:tbl>
      <w:tblPr>
        <w:tblStyle w:val="47"/>
        <w:tblW w:w="8921" w:type="dxa"/>
        <w:jc w:val="center"/>
        <w:tblLayout w:type="fixed"/>
        <w:tblCellMar>
          <w:top w:w="0" w:type="dxa"/>
          <w:left w:w="0" w:type="dxa"/>
          <w:bottom w:w="0" w:type="dxa"/>
          <w:right w:w="0" w:type="dxa"/>
        </w:tblCellMar>
      </w:tblPr>
      <w:tblGrid>
        <w:gridCol w:w="2570"/>
        <w:gridCol w:w="2288"/>
        <w:gridCol w:w="2111"/>
        <w:gridCol w:w="1952"/>
      </w:tblGrid>
      <w:tr w14:paraId="30B34FD2">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8B9E41">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评分项目</w:t>
            </w:r>
          </w:p>
        </w:tc>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7EA557">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技术评分</w:t>
            </w:r>
          </w:p>
        </w:tc>
        <w:tc>
          <w:tcPr>
            <w:tcW w:w="2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66352A">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C7EEB7">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价格评分</w:t>
            </w:r>
          </w:p>
        </w:tc>
      </w:tr>
      <w:tr w14:paraId="65C6086F">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1F62EA">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w:t>
            </w:r>
          </w:p>
        </w:tc>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E850C8">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2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64B4DA">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E75F21">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30分</w:t>
            </w:r>
          </w:p>
        </w:tc>
      </w:tr>
    </w:tbl>
    <w:p w14:paraId="7B2DACFA">
      <w:pPr>
        <w:rPr>
          <w:rFonts w:hint="eastAsia" w:ascii="宋体" w:hAnsi="宋体" w:eastAsia="宋体" w:cs="宋体"/>
          <w:color w:val="000000" w:themeColor="text1"/>
          <w:sz w:val="21"/>
          <w:szCs w:val="21"/>
          <w:highlight w:val="none"/>
          <w14:textFill>
            <w14:solidFill>
              <w14:schemeClr w14:val="tx1"/>
            </w14:solidFill>
          </w14:textFill>
        </w:rPr>
      </w:pPr>
    </w:p>
    <w:p w14:paraId="1462EE1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技术评分细则：</w:t>
      </w:r>
    </w:p>
    <w:tbl>
      <w:tblPr>
        <w:tblStyle w:val="47"/>
        <w:tblW w:w="9744" w:type="dxa"/>
        <w:jc w:val="center"/>
        <w:shd w:val="clear" w:color="auto" w:fill="FFFFFF"/>
        <w:tblLayout w:type="fixed"/>
        <w:tblCellMar>
          <w:top w:w="0" w:type="dxa"/>
          <w:left w:w="0" w:type="dxa"/>
          <w:bottom w:w="0" w:type="dxa"/>
          <w:right w:w="0" w:type="dxa"/>
        </w:tblCellMar>
      </w:tblPr>
      <w:tblGrid>
        <w:gridCol w:w="784"/>
        <w:gridCol w:w="1354"/>
        <w:gridCol w:w="750"/>
        <w:gridCol w:w="6856"/>
      </w:tblGrid>
      <w:tr w14:paraId="21944803">
        <w:tblPrEx>
          <w:shd w:val="clear" w:color="auto" w:fill="FFFFFF"/>
          <w:tblCellMar>
            <w:top w:w="0" w:type="dxa"/>
            <w:left w:w="0" w:type="dxa"/>
            <w:bottom w:w="0" w:type="dxa"/>
            <w:right w:w="0" w:type="dxa"/>
          </w:tblCellMar>
        </w:tblPrEx>
        <w:trPr>
          <w:cantSplit/>
          <w:trHeight w:val="460" w:hRule="atLeast"/>
          <w:tblHeader/>
          <w:jc w:val="center"/>
        </w:trPr>
        <w:tc>
          <w:tcPr>
            <w:tcW w:w="7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8C0D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04E6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394F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8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2A4F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30841582">
        <w:tblPrEx>
          <w:shd w:val="clear" w:color="auto" w:fill="FFFFFF"/>
          <w:tblCellMar>
            <w:top w:w="0" w:type="dxa"/>
            <w:left w:w="0" w:type="dxa"/>
            <w:bottom w:w="0" w:type="dxa"/>
            <w:right w:w="0" w:type="dxa"/>
          </w:tblCellMar>
        </w:tblPrEx>
        <w:trPr>
          <w:cantSplit/>
          <w:trHeight w:val="1287" w:hRule="atLeast"/>
          <w:jc w:val="center"/>
        </w:trPr>
        <w:tc>
          <w:tcPr>
            <w:tcW w:w="7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8A84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FB96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设备技术响应情况</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FD0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16分</w:t>
            </w:r>
          </w:p>
        </w:tc>
        <w:tc>
          <w:tcPr>
            <w:tcW w:w="68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4237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根据投标设备的技术参数响应招标文件要求情况进行评分，带“▲”</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号</w:t>
            </w:r>
            <w:r>
              <w:rPr>
                <w:rFonts w:hint="eastAsia" w:ascii="宋体" w:hAnsi="宋体" w:eastAsia="宋体" w:cs="宋体"/>
                <w:color w:val="000000" w:themeColor="text1"/>
                <w:kern w:val="0"/>
                <w:sz w:val="21"/>
                <w:szCs w:val="21"/>
                <w:highlight w:val="none"/>
                <w14:textFill>
                  <w14:solidFill>
                    <w14:schemeClr w14:val="tx1"/>
                  </w14:solidFill>
                </w14:textFill>
              </w:rPr>
              <w:t>的重要</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kern w:val="0"/>
                <w:sz w:val="21"/>
                <w:szCs w:val="21"/>
                <w:highlight w:val="none"/>
                <w14:textFill>
                  <w14:solidFill>
                    <w14:schemeClr w14:val="tx1"/>
                  </w14:solidFill>
                </w14:textFill>
              </w:rPr>
              <w:t>参数中每负偏离或不响应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kern w:val="0"/>
                <w:sz w:val="21"/>
                <w:szCs w:val="21"/>
                <w:highlight w:val="none"/>
                <w14:textFill>
                  <w14:solidFill>
                    <w14:schemeClr w14:val="tx1"/>
                  </w14:solidFill>
                </w14:textFill>
              </w:rPr>
              <w:t>一项扣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7A25B4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14:textFill>
                  <w14:solidFill>
                    <w14:schemeClr w14:val="tx1"/>
                  </w14:solidFill>
                </w14:textFill>
              </w:rPr>
              <w:t>提供产品技术参数响应说明函或产品官网参数彩图、截图等，不提供不得分。</w:t>
            </w:r>
          </w:p>
        </w:tc>
      </w:tr>
      <w:tr w14:paraId="221E82CF">
        <w:tblPrEx>
          <w:shd w:val="clear" w:color="auto" w:fill="FFFFFF"/>
          <w:tblCellMar>
            <w:top w:w="0" w:type="dxa"/>
            <w:left w:w="0" w:type="dxa"/>
            <w:bottom w:w="0" w:type="dxa"/>
            <w:right w:w="0" w:type="dxa"/>
          </w:tblCellMar>
        </w:tblPrEx>
        <w:trPr>
          <w:cantSplit/>
          <w:trHeight w:val="1287" w:hRule="atLeast"/>
          <w:jc w:val="center"/>
        </w:trPr>
        <w:tc>
          <w:tcPr>
            <w:tcW w:w="7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3B4D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631F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项目实施方案</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4D3F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8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219A8B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根据投标人所提供的项目实施方案进行综合评审： </w:t>
            </w:r>
          </w:p>
          <w:p w14:paraId="0C609B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1.对应提供的项目实施方案详细清晰，全面具体，可行性高的，优于或满足采购需求，得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 xml:space="preserve">分； </w:t>
            </w:r>
          </w:p>
          <w:p w14:paraId="2E0CF6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2.对应提供的项目实施方案基本清晰具体，有一定可行性的，基本满足采购需求，得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分； </w:t>
            </w:r>
          </w:p>
          <w:p w14:paraId="0A97A2B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对应提供的项目实施方案模糊，不够全面，可行性不高的，未能满足采购需求，得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 xml:space="preserve">分； </w:t>
            </w:r>
          </w:p>
          <w:p w14:paraId="2386D3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不提供不得分。</w:t>
            </w:r>
          </w:p>
        </w:tc>
      </w:tr>
      <w:tr w14:paraId="4D2A6280">
        <w:tblPrEx>
          <w:shd w:val="clear" w:color="auto" w:fill="FFFFFF"/>
          <w:tblCellMar>
            <w:top w:w="0" w:type="dxa"/>
            <w:left w:w="0" w:type="dxa"/>
            <w:bottom w:w="0" w:type="dxa"/>
            <w:right w:w="0" w:type="dxa"/>
          </w:tblCellMar>
        </w:tblPrEx>
        <w:trPr>
          <w:cantSplit/>
          <w:trHeight w:val="1287" w:hRule="atLeast"/>
          <w:jc w:val="center"/>
        </w:trPr>
        <w:tc>
          <w:tcPr>
            <w:tcW w:w="7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FB9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BF0B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项目了解程度分析</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E723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8分</w:t>
            </w:r>
          </w:p>
        </w:tc>
        <w:tc>
          <w:tcPr>
            <w:tcW w:w="68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1032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根据投标人提供的项目了解程度分析进行评分：</w:t>
            </w:r>
          </w:p>
          <w:p w14:paraId="7BD40A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项目了解程度分析涵盖项目背景了解、项目目标、关键性技术问题认识情况的，内容详细、具体、可行性高，优于或满足采购需求，得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09E007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项目了解程度分析涵盖项目背景了解、项目目标、关键性技术问题认识情况的，</w:t>
            </w:r>
            <w:r>
              <w:rPr>
                <w:rFonts w:hint="eastAsia" w:ascii="宋体" w:hAnsi="宋体" w:eastAsia="宋体" w:cs="宋体"/>
                <w:color w:val="000000" w:themeColor="text1"/>
                <w:szCs w:val="21"/>
                <w:highlight w:val="none"/>
                <w14:textFill>
                  <w14:solidFill>
                    <w14:schemeClr w14:val="tx1"/>
                  </w14:solidFill>
                </w14:textFill>
              </w:rPr>
              <w:t>基本</w:t>
            </w:r>
            <w:r>
              <w:rPr>
                <w:rFonts w:hint="eastAsia" w:ascii="宋体" w:hAnsi="宋体" w:eastAsia="宋体" w:cs="宋体"/>
                <w:color w:val="000000" w:themeColor="text1"/>
                <w:szCs w:val="21"/>
                <w:highlight w:val="none"/>
                <w:lang w:val="en-US" w:eastAsia="zh-CN"/>
                <w14:textFill>
                  <w14:solidFill>
                    <w14:schemeClr w14:val="tx1"/>
                  </w14:solidFill>
                </w14:textFill>
              </w:rPr>
              <w:t>满足采购需求，</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5DFBD0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能提供项目了解程度分析的，未能满足采购需求，得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 xml:space="preserve">分； </w:t>
            </w:r>
          </w:p>
          <w:p w14:paraId="228CDB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不提供不得分。</w:t>
            </w:r>
          </w:p>
        </w:tc>
      </w:tr>
      <w:tr w14:paraId="003076F7">
        <w:tblPrEx>
          <w:shd w:val="clear" w:color="auto" w:fill="FFFFFF"/>
          <w:tblCellMar>
            <w:top w:w="0" w:type="dxa"/>
            <w:left w:w="0" w:type="dxa"/>
            <w:bottom w:w="0" w:type="dxa"/>
            <w:right w:w="0" w:type="dxa"/>
          </w:tblCellMar>
        </w:tblPrEx>
        <w:trPr>
          <w:cantSplit/>
          <w:trHeight w:val="1287" w:hRule="atLeast"/>
          <w:jc w:val="center"/>
        </w:trPr>
        <w:tc>
          <w:tcPr>
            <w:tcW w:w="7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0D4B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04F0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质量保证措施</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9FC7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8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1740CB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根据投标人对项目提供的服务质量保证措施进行综合评审： </w:t>
            </w:r>
          </w:p>
          <w:p w14:paraId="7E1E12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1.质量保证措施合理全面、详细、可行性强，优于或满足采购需求，得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 xml:space="preserve">分； </w:t>
            </w:r>
          </w:p>
          <w:p w14:paraId="010C03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2.质量保证措施较合理、较详细、可行性较强，基本满足采购需求，得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 </w:t>
            </w:r>
          </w:p>
          <w:p w14:paraId="683DF7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3.质量保证措施欠缺，欠缺可行性，未能满足采购需求，得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 xml:space="preserve">分； </w:t>
            </w:r>
          </w:p>
          <w:p w14:paraId="189D59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不提供不得分。</w:t>
            </w:r>
          </w:p>
        </w:tc>
      </w:tr>
      <w:tr w14:paraId="588111BE">
        <w:tblPrEx>
          <w:shd w:val="clear" w:color="auto" w:fill="FFFFFF"/>
          <w:tblCellMar>
            <w:top w:w="0" w:type="dxa"/>
            <w:left w:w="0" w:type="dxa"/>
            <w:bottom w:w="0" w:type="dxa"/>
            <w:right w:w="0" w:type="dxa"/>
          </w:tblCellMar>
        </w:tblPrEx>
        <w:trPr>
          <w:cantSplit/>
          <w:trHeight w:val="1287" w:hRule="atLeast"/>
          <w:jc w:val="center"/>
        </w:trPr>
        <w:tc>
          <w:tcPr>
            <w:tcW w:w="7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A40F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412E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供货组织方案</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A53C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8分</w:t>
            </w:r>
          </w:p>
        </w:tc>
        <w:tc>
          <w:tcPr>
            <w:tcW w:w="68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731F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根据投标人提供的项目供货组织方案进行综合评分：</w:t>
            </w:r>
          </w:p>
          <w:p w14:paraId="4BD72D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项目供货组织方案涵盖供货计划、供货承诺的，方案详细、具体、可行性高，完全满足且优于用户需求，优于或满足采购需求，得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028BB7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项目供货组织方案涵盖供货计划、供货承诺的，方案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14:textFill>
                  <w14:solidFill>
                    <w14:schemeClr w14:val="tx1"/>
                  </w14:solidFill>
                </w14:textFill>
              </w:rPr>
              <w:t>详细、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14:textFill>
                  <w14:solidFill>
                    <w14:schemeClr w14:val="tx1"/>
                  </w14:solidFill>
                </w14:textFill>
              </w:rPr>
              <w:t>具体、可行性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14:textFill>
                  <w14:solidFill>
                    <w14:schemeClr w14:val="tx1"/>
                  </w14:solidFill>
                </w14:textFill>
              </w:rPr>
              <w:t>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0"/>
                <w:sz w:val="21"/>
                <w:szCs w:val="21"/>
                <w:highlight w:val="none"/>
                <w14:textFill>
                  <w14:solidFill>
                    <w14:schemeClr w14:val="tx1"/>
                  </w14:solidFill>
                </w14:textFill>
              </w:rPr>
              <w:t>满足用户需求，得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15489C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项目供货组织方案涵盖供货计划、供货承诺的，方案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kern w:val="0"/>
                <w:sz w:val="21"/>
                <w:szCs w:val="21"/>
                <w:highlight w:val="none"/>
                <w14:textFill>
                  <w14:solidFill>
                    <w14:schemeClr w14:val="tx1"/>
                  </w14:solidFill>
                </w14:textFill>
              </w:rPr>
              <w:t>详细、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kern w:val="0"/>
                <w:sz w:val="21"/>
                <w:szCs w:val="21"/>
                <w:highlight w:val="none"/>
                <w14:textFill>
                  <w14:solidFill>
                    <w14:schemeClr w14:val="tx1"/>
                  </w14:solidFill>
                </w14:textFill>
              </w:rPr>
              <w:t>具体、可行性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14:textFill>
                  <w14:solidFill>
                    <w14:schemeClr w14:val="tx1"/>
                  </w14:solidFill>
                </w14:textFill>
              </w:rPr>
              <w:t>，未能满足采购需求，得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 xml:space="preserve">分； </w:t>
            </w:r>
          </w:p>
          <w:p w14:paraId="1E0D507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不提供不得分。</w:t>
            </w:r>
          </w:p>
        </w:tc>
      </w:tr>
      <w:tr w14:paraId="32A77860">
        <w:tblPrEx>
          <w:shd w:val="clear" w:color="auto" w:fill="FFFFFF"/>
          <w:tblCellMar>
            <w:top w:w="0" w:type="dxa"/>
            <w:left w:w="0" w:type="dxa"/>
            <w:bottom w:w="0" w:type="dxa"/>
            <w:right w:w="0" w:type="dxa"/>
          </w:tblCellMar>
        </w:tblPrEx>
        <w:trPr>
          <w:cantSplit/>
          <w:trHeight w:val="488" w:hRule="atLeast"/>
          <w:jc w:val="center"/>
        </w:trPr>
        <w:tc>
          <w:tcPr>
            <w:tcW w:w="2138"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6D4661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829F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8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A9DD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r>
    </w:tbl>
    <w:p w14:paraId="10EDDB3B">
      <w:pPr>
        <w:rPr>
          <w:rFonts w:hint="eastAsia" w:ascii="宋体" w:hAnsi="宋体" w:eastAsia="宋体" w:cs="宋体"/>
          <w:color w:val="000000" w:themeColor="text1"/>
          <w:sz w:val="21"/>
          <w:szCs w:val="21"/>
          <w:highlight w:val="none"/>
          <w14:textFill>
            <w14:solidFill>
              <w14:schemeClr w14:val="tx1"/>
            </w14:solidFill>
          </w14:textFill>
        </w:rPr>
      </w:pPr>
    </w:p>
    <w:p w14:paraId="2A24ACB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商务评分细则</w:t>
      </w:r>
    </w:p>
    <w:tbl>
      <w:tblPr>
        <w:tblStyle w:val="4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1350"/>
        <w:gridCol w:w="780"/>
        <w:gridCol w:w="6758"/>
      </w:tblGrid>
      <w:tr w14:paraId="122D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810" w:type="dxa"/>
            <w:tcMar>
              <w:top w:w="0" w:type="dxa"/>
              <w:left w:w="108" w:type="dxa"/>
              <w:bottom w:w="0" w:type="dxa"/>
              <w:right w:w="108" w:type="dxa"/>
            </w:tcMar>
            <w:vAlign w:val="center"/>
          </w:tcPr>
          <w:p w14:paraId="083B709B">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350" w:type="dxa"/>
            <w:tcMar>
              <w:top w:w="0" w:type="dxa"/>
              <w:left w:w="108" w:type="dxa"/>
              <w:bottom w:w="0" w:type="dxa"/>
              <w:right w:w="108" w:type="dxa"/>
            </w:tcMar>
            <w:vAlign w:val="center"/>
          </w:tcPr>
          <w:p w14:paraId="0299DFE2">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评审内容</w:t>
            </w:r>
          </w:p>
        </w:tc>
        <w:tc>
          <w:tcPr>
            <w:tcW w:w="780" w:type="dxa"/>
            <w:tcMar>
              <w:top w:w="0" w:type="dxa"/>
              <w:left w:w="108" w:type="dxa"/>
              <w:bottom w:w="0" w:type="dxa"/>
              <w:right w:w="108" w:type="dxa"/>
            </w:tcMar>
            <w:vAlign w:val="center"/>
          </w:tcPr>
          <w:p w14:paraId="749202B2">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分值</w:t>
            </w:r>
          </w:p>
        </w:tc>
        <w:tc>
          <w:tcPr>
            <w:tcW w:w="6758" w:type="dxa"/>
            <w:tcMar>
              <w:top w:w="0" w:type="dxa"/>
              <w:left w:w="108" w:type="dxa"/>
              <w:bottom w:w="0" w:type="dxa"/>
              <w:right w:w="108" w:type="dxa"/>
            </w:tcMar>
            <w:vAlign w:val="center"/>
          </w:tcPr>
          <w:p w14:paraId="24FF4D28">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评审标准</w:t>
            </w:r>
          </w:p>
        </w:tc>
      </w:tr>
      <w:tr w14:paraId="20C0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7" w:hRule="atLeast"/>
          <w:jc w:val="center"/>
        </w:trPr>
        <w:tc>
          <w:tcPr>
            <w:tcW w:w="810" w:type="dxa"/>
            <w:tcMar>
              <w:top w:w="0" w:type="dxa"/>
              <w:left w:w="108" w:type="dxa"/>
              <w:bottom w:w="0" w:type="dxa"/>
              <w:right w:w="108" w:type="dxa"/>
            </w:tcMar>
            <w:vAlign w:val="center"/>
          </w:tcPr>
          <w:p w14:paraId="0BC83690">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1350" w:type="dxa"/>
            <w:tcMar>
              <w:top w:w="0" w:type="dxa"/>
              <w:left w:w="108" w:type="dxa"/>
              <w:bottom w:w="0" w:type="dxa"/>
              <w:right w:w="108" w:type="dxa"/>
            </w:tcMar>
            <w:vAlign w:val="center"/>
          </w:tcPr>
          <w:p w14:paraId="72893D19">
            <w:pPr>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同类业绩</w:t>
            </w:r>
          </w:p>
        </w:tc>
        <w:tc>
          <w:tcPr>
            <w:tcW w:w="780" w:type="dxa"/>
            <w:tcMar>
              <w:top w:w="0" w:type="dxa"/>
              <w:left w:w="108" w:type="dxa"/>
              <w:bottom w:w="0" w:type="dxa"/>
              <w:right w:w="108" w:type="dxa"/>
            </w:tcMar>
            <w:vAlign w:val="center"/>
          </w:tcPr>
          <w:p w14:paraId="64672CF8">
            <w:pPr>
              <w:pageBreakBefore w:val="0"/>
              <w:widowControl/>
              <w:kinsoku/>
              <w:wordWrap/>
              <w:overflowPunct/>
              <w:topLinePunct w:val="0"/>
              <w:bidi w:val="0"/>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分</w:t>
            </w:r>
          </w:p>
        </w:tc>
        <w:tc>
          <w:tcPr>
            <w:tcW w:w="6758" w:type="dxa"/>
            <w:tcMar>
              <w:top w:w="0" w:type="dxa"/>
              <w:left w:w="108" w:type="dxa"/>
              <w:bottom w:w="0" w:type="dxa"/>
              <w:right w:w="108" w:type="dxa"/>
            </w:tcMar>
            <w:vAlign w:val="center"/>
          </w:tcPr>
          <w:p w14:paraId="5966699E">
            <w:pPr>
              <w:spacing w:line="32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投标人提供</w:t>
            </w:r>
            <w:r>
              <w:rPr>
                <w:rFonts w:hint="eastAsia" w:ascii="宋体" w:hAnsi="宋体" w:eastAsia="宋体" w:cs="宋体"/>
                <w:color w:val="000000" w:themeColor="text1"/>
                <w:szCs w:val="21"/>
                <w:highlight w:val="none"/>
                <w:lang w:val="en-US" w:eastAsia="zh-CN"/>
                <w14:textFill>
                  <w14:solidFill>
                    <w14:schemeClr w14:val="tx1"/>
                  </w14:solidFill>
                </w14:textFill>
              </w:rPr>
              <w:t>2021年1月1日承接的</w:t>
            </w:r>
            <w:r>
              <w:rPr>
                <w:rFonts w:hint="eastAsia" w:ascii="宋体" w:hAnsi="宋体" w:eastAsia="宋体" w:cs="宋体"/>
                <w:color w:val="000000" w:themeColor="text1"/>
                <w:szCs w:val="21"/>
                <w:highlight w:val="none"/>
                <w14:textFill>
                  <w14:solidFill>
                    <w14:schemeClr w14:val="tx1"/>
                  </w14:solidFill>
                </w14:textFill>
              </w:rPr>
              <w:t>同类项目业绩，每提供一项业绩</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分，最高得</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p w14:paraId="3DC62211">
            <w:pPr>
              <w:spacing w:line="32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注：提供业绩合同复印件并加盖投标人公章，不提供不得分。</w:t>
            </w:r>
          </w:p>
        </w:tc>
      </w:tr>
      <w:tr w14:paraId="15AE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810" w:type="dxa"/>
            <w:tcMar>
              <w:top w:w="0" w:type="dxa"/>
              <w:left w:w="108" w:type="dxa"/>
              <w:bottom w:w="0" w:type="dxa"/>
              <w:right w:w="108" w:type="dxa"/>
            </w:tcMar>
            <w:vAlign w:val="center"/>
          </w:tcPr>
          <w:p w14:paraId="54CB06CF">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1350" w:type="dxa"/>
            <w:tcMar>
              <w:top w:w="0" w:type="dxa"/>
              <w:left w:w="108" w:type="dxa"/>
              <w:bottom w:w="0" w:type="dxa"/>
              <w:right w:w="108" w:type="dxa"/>
            </w:tcMar>
            <w:vAlign w:val="center"/>
          </w:tcPr>
          <w:p w14:paraId="773EB691">
            <w:pPr>
              <w:spacing w:line="320" w:lineRule="exact"/>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拟投入人员</w:t>
            </w:r>
          </w:p>
        </w:tc>
        <w:tc>
          <w:tcPr>
            <w:tcW w:w="780" w:type="dxa"/>
            <w:tcMar>
              <w:top w:w="0" w:type="dxa"/>
              <w:left w:w="108" w:type="dxa"/>
              <w:bottom w:w="0" w:type="dxa"/>
              <w:right w:w="108" w:type="dxa"/>
            </w:tcMar>
            <w:vAlign w:val="center"/>
          </w:tcPr>
          <w:p w14:paraId="0BC4AD50">
            <w:pPr>
              <w:spacing w:line="32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6分</w:t>
            </w:r>
          </w:p>
        </w:tc>
        <w:tc>
          <w:tcPr>
            <w:tcW w:w="6758" w:type="dxa"/>
            <w:tcMar>
              <w:top w:w="0" w:type="dxa"/>
              <w:left w:w="108" w:type="dxa"/>
              <w:bottom w:w="0" w:type="dxa"/>
              <w:right w:w="108" w:type="dxa"/>
            </w:tcMar>
            <w:vAlign w:val="center"/>
          </w:tcPr>
          <w:p w14:paraId="7B109A05">
            <w:pPr>
              <w:spacing w:line="320" w:lineRule="exact"/>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投入本项目技术人员，提供1人得2分，</w:t>
            </w:r>
            <w:r>
              <w:rPr>
                <w:rFonts w:hint="eastAsia" w:ascii="宋体" w:hAnsi="宋体" w:eastAsia="宋体" w:cs="宋体"/>
                <w:color w:val="000000" w:themeColor="text1"/>
                <w:szCs w:val="21"/>
                <w:highlight w:val="none"/>
                <w14:textFill>
                  <w14:solidFill>
                    <w14:schemeClr w14:val="tx1"/>
                  </w14:solidFill>
                </w14:textFill>
              </w:rPr>
              <w:t>最高得</w:t>
            </w:r>
            <w:r>
              <w:rPr>
                <w:rFonts w:hint="eastAsia" w:ascii="宋体" w:hAnsi="宋体" w:eastAsia="宋体" w:cs="宋体"/>
                <w:color w:val="000000" w:themeColor="text1"/>
                <w:szCs w:val="21"/>
                <w:highlight w:val="none"/>
                <w:lang w:val="en-US" w:eastAsia="zh-CN"/>
                <w14:textFill>
                  <w14:solidFill>
                    <w14:schemeClr w14:val="tx1"/>
                  </w14:solidFill>
                </w14:textFill>
              </w:rPr>
              <w:t>6分。</w:t>
            </w:r>
          </w:p>
          <w:p w14:paraId="2D816C7F">
            <w:pPr>
              <w:spacing w:line="32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注：提供人员身份证复印件及劳动合同复印件并加盖投标人公章，不提供不得分。</w:t>
            </w:r>
          </w:p>
        </w:tc>
      </w:tr>
      <w:tr w14:paraId="7164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2" w:hRule="atLeast"/>
          <w:jc w:val="center"/>
        </w:trPr>
        <w:tc>
          <w:tcPr>
            <w:tcW w:w="810" w:type="dxa"/>
            <w:tcMar>
              <w:top w:w="0" w:type="dxa"/>
              <w:left w:w="108" w:type="dxa"/>
              <w:bottom w:w="0" w:type="dxa"/>
              <w:right w:w="108" w:type="dxa"/>
            </w:tcMar>
            <w:vAlign w:val="center"/>
          </w:tcPr>
          <w:p w14:paraId="5E6BB0AF">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1350" w:type="dxa"/>
            <w:tcMar>
              <w:top w:w="0" w:type="dxa"/>
              <w:left w:w="108" w:type="dxa"/>
              <w:bottom w:w="0" w:type="dxa"/>
              <w:right w:w="108" w:type="dxa"/>
            </w:tcMar>
            <w:vAlign w:val="center"/>
          </w:tcPr>
          <w:p w14:paraId="3C59A6AE">
            <w:pPr>
              <w:pageBreakBefore w:val="0"/>
              <w:kinsoku/>
              <w:wordWrap/>
              <w:overflowPunct/>
              <w:topLinePunct w:val="0"/>
              <w:bidi w:val="0"/>
              <w:spacing w:line="320" w:lineRule="exact"/>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bidi="ar"/>
                <w14:textFill>
                  <w14:solidFill>
                    <w14:schemeClr w14:val="tx1"/>
                  </w14:solidFill>
                </w14:textFill>
              </w:rPr>
              <w:t>售后服务方案</w:t>
            </w:r>
          </w:p>
        </w:tc>
        <w:tc>
          <w:tcPr>
            <w:tcW w:w="780" w:type="dxa"/>
            <w:tcMar>
              <w:top w:w="0" w:type="dxa"/>
              <w:left w:w="108" w:type="dxa"/>
              <w:bottom w:w="0" w:type="dxa"/>
              <w:right w:w="108" w:type="dxa"/>
            </w:tcMar>
            <w:vAlign w:val="center"/>
          </w:tcPr>
          <w:p w14:paraId="3588005B">
            <w:pPr>
              <w:pageBreakBefore w:val="0"/>
              <w:kinsoku/>
              <w:wordWrap/>
              <w:overflowPunct/>
              <w:topLinePunct w:val="0"/>
              <w:bidi w:val="0"/>
              <w:spacing w:line="32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分</w:t>
            </w:r>
          </w:p>
        </w:tc>
        <w:tc>
          <w:tcPr>
            <w:tcW w:w="6758" w:type="dxa"/>
            <w:tcMar>
              <w:top w:w="0" w:type="dxa"/>
              <w:left w:w="108" w:type="dxa"/>
              <w:bottom w:w="0" w:type="dxa"/>
              <w:right w:w="108" w:type="dxa"/>
            </w:tcMar>
            <w:vAlign w:val="center"/>
          </w:tcPr>
          <w:p w14:paraId="054129B8">
            <w:pPr>
              <w:pageBreakBefore w:val="0"/>
              <w:widowControl/>
              <w:kinsoku/>
              <w:wordWrap/>
              <w:overflowPunct/>
              <w:topLinePunct w:val="0"/>
              <w:bidi w:val="0"/>
              <w:spacing w:line="320" w:lineRule="exact"/>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根据各投标人的售后服务承诺、培训计划、维护响应计划进行评分：</w:t>
            </w:r>
          </w:p>
          <w:p w14:paraId="2B63960D">
            <w:pPr>
              <w:pageBreakBefore w:val="0"/>
              <w:widowControl/>
              <w:kinsoku/>
              <w:wordWrap/>
              <w:overflowPunct/>
              <w:topLinePunct w:val="0"/>
              <w:bidi w:val="0"/>
              <w:spacing w:line="320" w:lineRule="exact"/>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1.对产品质量有完善的保障机制，培训计划条理清晰，操作性强；能针对在方案中体现阶段性的工作重点和难点，维护保养安排合理，</w:t>
            </w:r>
            <w:r>
              <w:rPr>
                <w:rFonts w:hint="eastAsia" w:ascii="宋体" w:hAnsi="宋体" w:eastAsia="宋体" w:cs="宋体"/>
                <w:color w:val="000000" w:themeColor="text1"/>
                <w:kern w:val="0"/>
                <w:sz w:val="21"/>
                <w:szCs w:val="21"/>
                <w:highlight w:val="none"/>
                <w14:textFill>
                  <w14:solidFill>
                    <w14:schemeClr w14:val="tx1"/>
                  </w14:solidFill>
                </w14:textFill>
              </w:rPr>
              <w:t>优于或满足采购需求，</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得10分；</w:t>
            </w:r>
          </w:p>
          <w:p w14:paraId="60C20F86">
            <w:pPr>
              <w:pageBreakBefore w:val="0"/>
              <w:widowControl/>
              <w:kinsoku/>
              <w:wordWrap/>
              <w:overflowPunct/>
              <w:topLinePunct w:val="0"/>
              <w:bidi w:val="0"/>
              <w:spacing w:line="320" w:lineRule="exact"/>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2.对产品质量有保障机制，培训计划条理较清晰，操作性较强；维护保养安排较合理，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0"/>
                <w:sz w:val="21"/>
                <w:szCs w:val="21"/>
                <w:highlight w:val="none"/>
                <w14:textFill>
                  <w14:solidFill>
                    <w14:schemeClr w14:val="tx1"/>
                  </w14:solidFill>
                </w14:textFill>
              </w:rPr>
              <w:t>满足用户需求，</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得6分；</w:t>
            </w:r>
          </w:p>
          <w:p w14:paraId="7A4DC2F7">
            <w:pPr>
              <w:pageBreakBefore w:val="0"/>
              <w:widowControl/>
              <w:kinsoku/>
              <w:wordWrap/>
              <w:overflowPunct/>
              <w:topLinePunct w:val="0"/>
              <w:bidi w:val="0"/>
              <w:spacing w:line="320" w:lineRule="exact"/>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3.对产品没有保障机制，培训计划条理模糊，操作性一般；维护保养安排一般，售后便利性一般的，得2分；</w:t>
            </w:r>
          </w:p>
          <w:p w14:paraId="2408E3BB">
            <w:pPr>
              <w:pageBreakBefore w:val="0"/>
              <w:widowControl/>
              <w:kinsoku/>
              <w:wordWrap/>
              <w:overflowPunct/>
              <w:topLinePunct w:val="0"/>
              <w:bidi w:val="0"/>
              <w:spacing w:line="320" w:lineRule="exact"/>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不提供不得分。</w:t>
            </w:r>
          </w:p>
        </w:tc>
      </w:tr>
      <w:tr w14:paraId="5425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2160" w:type="dxa"/>
            <w:gridSpan w:val="2"/>
            <w:vAlign w:val="center"/>
          </w:tcPr>
          <w:p w14:paraId="7B23D3DD">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w:t>
            </w:r>
          </w:p>
        </w:tc>
        <w:tc>
          <w:tcPr>
            <w:tcW w:w="780" w:type="dxa"/>
            <w:tcMar>
              <w:top w:w="0" w:type="dxa"/>
              <w:left w:w="108" w:type="dxa"/>
              <w:bottom w:w="0" w:type="dxa"/>
              <w:right w:w="108" w:type="dxa"/>
            </w:tcMar>
            <w:vAlign w:val="center"/>
          </w:tcPr>
          <w:p w14:paraId="5E22730D">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t>分</w:t>
            </w:r>
          </w:p>
        </w:tc>
        <w:tc>
          <w:tcPr>
            <w:tcW w:w="6758" w:type="dxa"/>
            <w:tcMar>
              <w:top w:w="0" w:type="dxa"/>
              <w:left w:w="108" w:type="dxa"/>
              <w:bottom w:w="0" w:type="dxa"/>
              <w:right w:w="108" w:type="dxa"/>
            </w:tcMar>
            <w:vAlign w:val="center"/>
          </w:tcPr>
          <w:p w14:paraId="48C92D18">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r>
    </w:tbl>
    <w:p w14:paraId="025974A5">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注：对照每项评价指标要求，投标文件完全不满足要求的，不得分。</w:t>
      </w:r>
    </w:p>
    <w:p w14:paraId="4C144FA6">
      <w:pPr>
        <w:widowControl/>
        <w:tabs>
          <w:tab w:val="left" w:pos="753"/>
        </w:tabs>
        <w:adjustRightInd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sectPr>
          <w:footerReference r:id="rId10" w:type="first"/>
          <w:footerReference r:id="rId9" w:type="default"/>
          <w:pgSz w:w="11906" w:h="16838"/>
          <w:pgMar w:top="1417" w:right="1230" w:bottom="1417" w:left="1230" w:header="851" w:footer="850" w:gutter="0"/>
          <w:cols w:space="0" w:num="1"/>
          <w:docGrid w:linePitch="312" w:charSpace="0"/>
        </w:sectPr>
      </w:pPr>
    </w:p>
    <w:bookmarkEnd w:id="1559"/>
    <w:bookmarkEnd w:id="1560"/>
    <w:bookmarkEnd w:id="1561"/>
    <w:bookmarkEnd w:id="1562"/>
    <w:bookmarkEnd w:id="1563"/>
    <w:bookmarkEnd w:id="1564"/>
    <w:bookmarkEnd w:id="1565"/>
    <w:bookmarkEnd w:id="1566"/>
    <w:bookmarkEnd w:id="1567"/>
    <w:bookmarkEnd w:id="1568"/>
    <w:p w14:paraId="5E1C20AE">
      <w:pPr>
        <w:pStyle w:val="3"/>
        <w:numPr>
          <w:ilvl w:val="0"/>
          <w:numId w:val="0"/>
        </w:numPr>
        <w:spacing w:beforeLines="0"/>
        <w:jc w:val="center"/>
        <w:rPr>
          <w:color w:val="000000" w:themeColor="text1"/>
          <w:highlight w:val="none"/>
          <w14:textFill>
            <w14:solidFill>
              <w14:schemeClr w14:val="tx1"/>
            </w14:solidFill>
          </w14:textFill>
        </w:rPr>
      </w:pPr>
      <w:bookmarkStart w:id="1579" w:name="_Hlt21939000"/>
      <w:bookmarkEnd w:id="1579"/>
      <w:bookmarkStart w:id="1580" w:name="_Toc350438758"/>
      <w:bookmarkStart w:id="1581" w:name="_Toc341348347"/>
      <w:bookmarkStart w:id="1582" w:name="_Toc333935696"/>
      <w:bookmarkStart w:id="1583" w:name="_Toc340677079"/>
      <w:bookmarkStart w:id="1584" w:name="_Toc336681944"/>
      <w:bookmarkStart w:id="1585" w:name="_Toc365967081"/>
      <w:bookmarkStart w:id="1586" w:name="_Toc339362309"/>
      <w:bookmarkStart w:id="1587" w:name="_Toc339020104"/>
      <w:bookmarkStart w:id="1588" w:name="_Toc339020242"/>
      <w:bookmarkStart w:id="1589" w:name="_Toc349143598"/>
      <w:bookmarkStart w:id="1590" w:name="_Toc332206717"/>
      <w:bookmarkStart w:id="1591" w:name="_Toc333237686"/>
      <w:bookmarkStart w:id="1592" w:name="_Toc340507451"/>
      <w:bookmarkStart w:id="1593" w:name="_Toc345513910"/>
      <w:bookmarkStart w:id="1594" w:name="_Toc374454610"/>
      <w:bookmarkStart w:id="1595" w:name="_Toc332270355"/>
      <w:bookmarkStart w:id="1596" w:name="_Toc339020024"/>
      <w:bookmarkStart w:id="1597" w:name="_Toc333238642"/>
      <w:bookmarkStart w:id="1598" w:name="_Toc365985187"/>
      <w:bookmarkStart w:id="1599" w:name="_Toc331684047"/>
      <w:bookmarkStart w:id="1600" w:name="_Toc339019898"/>
      <w:bookmarkStart w:id="1601" w:name="_Toc342060383"/>
      <w:bookmarkStart w:id="1602" w:name="_Toc330459994"/>
      <w:bookmarkStart w:id="1603" w:name="_Toc337632367"/>
      <w:bookmarkStart w:id="1604" w:name="_Toc350756459"/>
      <w:bookmarkStart w:id="1605" w:name="_Toc333935355"/>
      <w:bookmarkStart w:id="1606" w:name="_Toc342296769"/>
      <w:bookmarkStart w:id="1607" w:name="_Toc331512907"/>
      <w:bookmarkStart w:id="1608" w:name="_Toc349127635"/>
      <w:bookmarkStart w:id="1609" w:name="_Toc336681589"/>
      <w:bookmarkStart w:id="1610" w:name="_Toc339441096"/>
      <w:bookmarkStart w:id="1611" w:name="_Toc366072538"/>
      <w:bookmarkStart w:id="1612" w:name="_Toc333237797"/>
      <w:bookmarkStart w:id="1613" w:name="_Toc340672878"/>
      <w:bookmarkStart w:id="1614" w:name="_Toc25626"/>
      <w:r>
        <w:rPr>
          <w:rFonts w:hint="eastAsia"/>
          <w:color w:val="000000" w:themeColor="text1"/>
          <w:highlight w:val="none"/>
          <w14:textFill>
            <w14:solidFill>
              <w14:schemeClr w14:val="tx1"/>
            </w14:solidFill>
          </w14:textFill>
        </w:rPr>
        <w:t xml:space="preserve">第四部分  </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Start w:id="1615" w:name="_Hlt97188170"/>
      <w:bookmarkEnd w:id="1615"/>
      <w:r>
        <w:rPr>
          <w:rFonts w:hint="eastAsia"/>
          <w:color w:val="000000" w:themeColor="text1"/>
          <w:highlight w:val="none"/>
          <w14:textFill>
            <w14:solidFill>
              <w14:schemeClr w14:val="tx1"/>
            </w14:solidFill>
          </w14:textFill>
        </w:rPr>
        <w:t>采购项目合同（参考范本）</w:t>
      </w:r>
      <w:bookmarkEnd w:id="1614"/>
    </w:p>
    <w:p w14:paraId="133242E7">
      <w:pPr>
        <w:rPr>
          <w:bCs/>
          <w:color w:val="000000" w:themeColor="text1"/>
          <w:highlight w:val="none"/>
          <w14:textFill>
            <w14:solidFill>
              <w14:schemeClr w14:val="tx1"/>
            </w14:solidFill>
          </w14:textFill>
        </w:rPr>
      </w:pPr>
    </w:p>
    <w:p w14:paraId="20930CAD">
      <w:pPr>
        <w:jc w:val="center"/>
        <w:rPr>
          <w:rFonts w:ascii="宋体" w:hAnsi="宋体"/>
          <w:b/>
          <w:color w:val="000000" w:themeColor="text1"/>
          <w:sz w:val="30"/>
          <w:szCs w:val="30"/>
          <w:highlight w:val="none"/>
          <w14:textFill>
            <w14:solidFill>
              <w14:schemeClr w14:val="tx1"/>
            </w14:solidFill>
          </w14:textFill>
        </w:rPr>
      </w:pPr>
    </w:p>
    <w:p w14:paraId="795ACCC5">
      <w:pPr>
        <w:jc w:val="center"/>
        <w:rPr>
          <w:rFonts w:ascii="宋体" w:hAnsi="宋体"/>
          <w:b/>
          <w:color w:val="000000" w:themeColor="text1"/>
          <w:sz w:val="36"/>
          <w:szCs w:val="36"/>
          <w:highlight w:val="none"/>
          <w14:textFill>
            <w14:solidFill>
              <w14:schemeClr w14:val="tx1"/>
            </w14:solidFill>
          </w14:textFill>
        </w:rPr>
      </w:pPr>
    </w:p>
    <w:p w14:paraId="3790FFEF">
      <w:pPr>
        <w:pStyle w:val="55"/>
        <w:rPr>
          <w:rFonts w:ascii="宋体" w:hAnsi="宋体"/>
          <w:b/>
          <w:color w:val="000000" w:themeColor="text1"/>
          <w:sz w:val="36"/>
          <w:szCs w:val="36"/>
          <w:highlight w:val="none"/>
          <w14:textFill>
            <w14:solidFill>
              <w14:schemeClr w14:val="tx1"/>
            </w14:solidFill>
          </w14:textFill>
        </w:rPr>
      </w:pPr>
    </w:p>
    <w:p w14:paraId="7F51C1CC">
      <w:pPr>
        <w:pStyle w:val="55"/>
        <w:rPr>
          <w:rFonts w:ascii="宋体" w:hAnsi="宋体"/>
          <w:b/>
          <w:color w:val="000000" w:themeColor="text1"/>
          <w:sz w:val="36"/>
          <w:szCs w:val="36"/>
          <w:highlight w:val="none"/>
          <w14:textFill>
            <w14:solidFill>
              <w14:schemeClr w14:val="tx1"/>
            </w14:solidFill>
          </w14:textFill>
        </w:rPr>
      </w:pPr>
    </w:p>
    <w:p w14:paraId="0B5B3E75">
      <w:pPr>
        <w:pStyle w:val="55"/>
        <w:rPr>
          <w:rFonts w:ascii="宋体" w:hAnsi="宋体"/>
          <w:b/>
          <w:color w:val="000000" w:themeColor="text1"/>
          <w:sz w:val="36"/>
          <w:szCs w:val="36"/>
          <w:highlight w:val="none"/>
          <w14:textFill>
            <w14:solidFill>
              <w14:schemeClr w14:val="tx1"/>
            </w14:solidFill>
          </w14:textFill>
        </w:rPr>
      </w:pPr>
    </w:p>
    <w:p w14:paraId="0DA280FF">
      <w:pPr>
        <w:pStyle w:val="55"/>
        <w:rPr>
          <w:rFonts w:ascii="宋体" w:hAnsi="宋体"/>
          <w:b/>
          <w:color w:val="000000" w:themeColor="text1"/>
          <w:sz w:val="36"/>
          <w:szCs w:val="36"/>
          <w:highlight w:val="none"/>
          <w14:textFill>
            <w14:solidFill>
              <w14:schemeClr w14:val="tx1"/>
            </w14:solidFill>
          </w14:textFill>
        </w:rPr>
      </w:pPr>
    </w:p>
    <w:p w14:paraId="11C6FEC4">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合 同 书</w:t>
      </w:r>
    </w:p>
    <w:p w14:paraId="1F75F0BC">
      <w:pPr>
        <w:jc w:val="center"/>
        <w:rPr>
          <w:rFonts w:ascii="宋体" w:hAnsi="宋体"/>
          <w:b/>
          <w:color w:val="000000" w:themeColor="text1"/>
          <w:sz w:val="28"/>
          <w:szCs w:val="28"/>
          <w:highlight w:val="none"/>
          <w14:textFill>
            <w14:solidFill>
              <w14:schemeClr w14:val="tx1"/>
            </w14:solidFill>
          </w14:textFill>
        </w:rPr>
      </w:pPr>
    </w:p>
    <w:p w14:paraId="29DD9C82">
      <w:pPr>
        <w:jc w:val="center"/>
        <w:rPr>
          <w:rFonts w:ascii="宋体" w:hAnsi="宋体"/>
          <w:b/>
          <w:color w:val="000000" w:themeColor="text1"/>
          <w:sz w:val="28"/>
          <w:szCs w:val="28"/>
          <w:highlight w:val="none"/>
          <w14:textFill>
            <w14:solidFill>
              <w14:schemeClr w14:val="tx1"/>
            </w14:solidFill>
          </w14:textFill>
        </w:rPr>
      </w:pPr>
    </w:p>
    <w:p w14:paraId="274D8E5E">
      <w:pPr>
        <w:jc w:val="center"/>
        <w:rPr>
          <w:rFonts w:ascii="宋体" w:hAnsi="宋体"/>
          <w:b/>
          <w:color w:val="000000" w:themeColor="text1"/>
          <w:sz w:val="28"/>
          <w:szCs w:val="28"/>
          <w:highlight w:val="none"/>
          <w14:textFill>
            <w14:solidFill>
              <w14:schemeClr w14:val="tx1"/>
            </w14:solidFill>
          </w14:textFill>
        </w:rPr>
      </w:pPr>
    </w:p>
    <w:p w14:paraId="5E9F43C4">
      <w:pPr>
        <w:ind w:firstLine="1968" w:firstLineChars="7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p>
    <w:p w14:paraId="458CBB20">
      <w:pPr>
        <w:rPr>
          <w:rFonts w:ascii="宋体" w:hAnsi="宋体"/>
          <w:b/>
          <w:color w:val="000000" w:themeColor="text1"/>
          <w:sz w:val="28"/>
          <w:szCs w:val="28"/>
          <w:highlight w:val="none"/>
          <w14:textFill>
            <w14:solidFill>
              <w14:schemeClr w14:val="tx1"/>
            </w14:solidFill>
          </w14:textFill>
        </w:rPr>
      </w:pPr>
    </w:p>
    <w:p w14:paraId="7BFD0E39">
      <w:pPr>
        <w:ind w:firstLine="1968" w:firstLineChars="7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p>
    <w:p w14:paraId="6D7AB2E1">
      <w:pPr>
        <w:rPr>
          <w:rFonts w:ascii="宋体" w:hAnsi="宋体"/>
          <w:b/>
          <w:color w:val="000000" w:themeColor="text1"/>
          <w:sz w:val="28"/>
          <w:szCs w:val="28"/>
          <w:highlight w:val="none"/>
          <w14:textFill>
            <w14:solidFill>
              <w14:schemeClr w14:val="tx1"/>
            </w14:solidFill>
          </w14:textFill>
        </w:rPr>
      </w:pPr>
    </w:p>
    <w:p w14:paraId="4E54142B">
      <w:pPr>
        <w:rPr>
          <w:rFonts w:ascii="宋体" w:hAnsi="宋体"/>
          <w:b/>
          <w:color w:val="000000" w:themeColor="text1"/>
          <w:sz w:val="28"/>
          <w:szCs w:val="28"/>
          <w:highlight w:val="none"/>
          <w14:textFill>
            <w14:solidFill>
              <w14:schemeClr w14:val="tx1"/>
            </w14:solidFill>
          </w14:textFill>
        </w:rPr>
      </w:pPr>
    </w:p>
    <w:p w14:paraId="76203535">
      <w:pPr>
        <w:rPr>
          <w:rFonts w:ascii="宋体" w:hAnsi="宋体"/>
          <w:b/>
          <w:color w:val="000000" w:themeColor="text1"/>
          <w:sz w:val="28"/>
          <w:szCs w:val="28"/>
          <w:highlight w:val="none"/>
          <w14:textFill>
            <w14:solidFill>
              <w14:schemeClr w14:val="tx1"/>
            </w14:solidFill>
          </w14:textFill>
        </w:rPr>
      </w:pPr>
    </w:p>
    <w:p w14:paraId="2CB28885">
      <w:pPr>
        <w:rPr>
          <w:rFonts w:ascii="宋体" w:hAnsi="宋体"/>
          <w:b/>
          <w:color w:val="000000" w:themeColor="text1"/>
          <w:sz w:val="28"/>
          <w:szCs w:val="28"/>
          <w:highlight w:val="none"/>
          <w14:textFill>
            <w14:solidFill>
              <w14:schemeClr w14:val="tx1"/>
            </w14:solidFill>
          </w14:textFill>
        </w:rPr>
      </w:pPr>
    </w:p>
    <w:p w14:paraId="12B27742">
      <w:pPr>
        <w:rPr>
          <w:rFonts w:ascii="宋体" w:hAnsi="宋体"/>
          <w:b/>
          <w:color w:val="000000" w:themeColor="text1"/>
          <w:sz w:val="28"/>
          <w:szCs w:val="28"/>
          <w:highlight w:val="none"/>
          <w14:textFill>
            <w14:solidFill>
              <w14:schemeClr w14:val="tx1"/>
            </w14:solidFill>
          </w14:textFill>
        </w:rPr>
      </w:pPr>
    </w:p>
    <w:p w14:paraId="6127DF9A">
      <w:pPr>
        <w:rPr>
          <w:rFonts w:ascii="宋体" w:hAnsi="宋体"/>
          <w:b/>
          <w:color w:val="000000" w:themeColor="text1"/>
          <w:sz w:val="28"/>
          <w:szCs w:val="28"/>
          <w:highlight w:val="none"/>
          <w14:textFill>
            <w14:solidFill>
              <w14:schemeClr w14:val="tx1"/>
            </w14:solidFill>
          </w14:textFill>
        </w:rPr>
      </w:pPr>
    </w:p>
    <w:p w14:paraId="2D32A8DF">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注：本合同仅为合同草案文本，合同签订双方可根据项目的具体要求进行修订和细化。</w:t>
      </w:r>
    </w:p>
    <w:p w14:paraId="25A90B74">
      <w:pPr>
        <w:ind w:firstLine="5670" w:firstLineChars="2700"/>
        <w:rPr>
          <w:rFonts w:ascii="宋体" w:hAnsi="宋体"/>
          <w:color w:val="000000" w:themeColor="text1"/>
          <w:szCs w:val="21"/>
          <w:highlight w:val="none"/>
          <w14:textFill>
            <w14:solidFill>
              <w14:schemeClr w14:val="tx1"/>
            </w14:solidFill>
          </w14:textFill>
        </w:rPr>
      </w:pPr>
    </w:p>
    <w:p w14:paraId="53C81276">
      <w:pPr>
        <w:pageBreakBefore/>
        <w:tabs>
          <w:tab w:val="left" w:pos="720"/>
        </w:tabs>
        <w:spacing w:beforeLines="100"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    方：</w:t>
      </w:r>
    </w:p>
    <w:p w14:paraId="15D8601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           　   传  真：           地  址：</w:t>
      </w:r>
    </w:p>
    <w:p w14:paraId="48C3E73F">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乙    方：</w:t>
      </w:r>
    </w:p>
    <w:p w14:paraId="548F6EA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话：                传  真：           地  址：   </w:t>
      </w:r>
    </w:p>
    <w:p w14:paraId="31FD2243">
      <w:pPr>
        <w:tabs>
          <w:tab w:val="left" w:pos="72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项目名称：                                   采购编号：               </w:t>
      </w:r>
    </w:p>
    <w:p w14:paraId="14DDC125">
      <w:pPr>
        <w:spacing w:line="360" w:lineRule="auto"/>
        <w:rPr>
          <w:rFonts w:ascii="宋体" w:hAnsi="宋体"/>
          <w:color w:val="000000" w:themeColor="text1"/>
          <w:szCs w:val="21"/>
          <w:highlight w:val="none"/>
          <w14:textFill>
            <w14:solidFill>
              <w14:schemeClr w14:val="tx1"/>
            </w14:solidFill>
          </w14:textFill>
        </w:rPr>
      </w:pPr>
    </w:p>
    <w:p w14:paraId="597E7752">
      <w:pPr>
        <w:spacing w:line="360" w:lineRule="auto"/>
        <w:ind w:firstLine="55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 项目（采购编号：）的采购结果及</w:t>
      </w:r>
      <w:r>
        <w:rPr>
          <w:rFonts w:hint="eastAsia" w:ascii="宋体" w:hAnsi="宋体" w:cs="微软雅黑"/>
          <w:color w:val="000000" w:themeColor="text1"/>
          <w:szCs w:val="21"/>
          <w:highlight w:val="none"/>
          <w14:textFill>
            <w14:solidFill>
              <w14:schemeClr w14:val="tx1"/>
            </w14:solidFill>
          </w14:textFill>
        </w:rPr>
        <w:t>招标投标文件中的相关约定</w:t>
      </w:r>
      <w:r>
        <w:rPr>
          <w:rFonts w:hint="eastAsia" w:ascii="宋体" w:hAnsi="宋体"/>
          <w:color w:val="000000" w:themeColor="text1"/>
          <w:szCs w:val="21"/>
          <w:highlight w:val="none"/>
          <w14:textFill>
            <w14:solidFill>
              <w14:schemeClr w14:val="tx1"/>
            </w14:solidFill>
          </w14:textFill>
        </w:rPr>
        <w:t>，按照《中华人民共和国政府采购法》、《中华人民共和国民法典》的规定，</w:t>
      </w:r>
      <w:r>
        <w:rPr>
          <w:rFonts w:hint="eastAsia" w:ascii="宋体" w:hAnsi="宋体"/>
          <w:color w:val="000000" w:themeColor="text1"/>
          <w:kern w:val="28"/>
          <w:szCs w:val="21"/>
          <w:highlight w:val="none"/>
          <w14:textFill>
            <w14:solidFill>
              <w14:schemeClr w14:val="tx1"/>
            </w14:solidFill>
          </w14:textFill>
        </w:rPr>
        <w:t>经双方协商，</w:t>
      </w:r>
      <w:r>
        <w:rPr>
          <w:rFonts w:hint="eastAsia" w:ascii="宋体" w:hAnsi="宋体"/>
          <w:color w:val="000000" w:themeColor="text1"/>
          <w:szCs w:val="21"/>
          <w:highlight w:val="none"/>
          <w14:textFill>
            <w14:solidFill>
              <w14:schemeClr w14:val="tx1"/>
            </w14:solidFill>
          </w14:textFill>
        </w:rPr>
        <w:t>本着平等互利和诚实信用的原则，</w:t>
      </w:r>
      <w:r>
        <w:rPr>
          <w:rFonts w:hint="eastAsia" w:ascii="宋体" w:hAnsi="宋体"/>
          <w:color w:val="000000" w:themeColor="text1"/>
          <w:kern w:val="28"/>
          <w:szCs w:val="21"/>
          <w:highlight w:val="none"/>
          <w14:textFill>
            <w14:solidFill>
              <w14:schemeClr w14:val="tx1"/>
            </w14:solidFill>
          </w14:textFill>
        </w:rPr>
        <w:t>一致同意签订本合同如下。</w:t>
      </w:r>
    </w:p>
    <w:p w14:paraId="61DF9387">
      <w:pPr>
        <w:tabs>
          <w:tab w:val="left" w:pos="630"/>
          <w:tab w:val="left" w:pos="96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一、采购标的、数量 </w:t>
      </w:r>
    </w:p>
    <w:tbl>
      <w:tblPr>
        <w:tblStyle w:val="47"/>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2363"/>
        <w:gridCol w:w="992"/>
        <w:gridCol w:w="1134"/>
        <w:gridCol w:w="851"/>
        <w:gridCol w:w="850"/>
      </w:tblGrid>
      <w:tr w14:paraId="0CD2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30601A1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155" w:type="dxa"/>
            <w:tcBorders>
              <w:top w:val="single" w:color="auto" w:sz="4" w:space="0"/>
              <w:left w:val="single" w:color="auto" w:sz="8" w:space="0"/>
              <w:bottom w:val="single" w:color="auto" w:sz="4" w:space="0"/>
              <w:right w:val="single" w:color="auto" w:sz="4" w:space="0"/>
            </w:tcBorders>
            <w:noWrap/>
            <w:vAlign w:val="center"/>
          </w:tcPr>
          <w:p w14:paraId="7FBA57C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采购标的</w:t>
            </w:r>
          </w:p>
        </w:tc>
        <w:tc>
          <w:tcPr>
            <w:tcW w:w="2363" w:type="dxa"/>
            <w:tcBorders>
              <w:top w:val="single" w:color="auto" w:sz="4" w:space="0"/>
              <w:left w:val="single" w:color="auto" w:sz="4" w:space="0"/>
              <w:bottom w:val="single" w:color="auto" w:sz="8" w:space="0"/>
              <w:right w:val="single" w:color="auto" w:sz="4" w:space="0"/>
            </w:tcBorders>
            <w:noWrap/>
            <w:vAlign w:val="center"/>
          </w:tcPr>
          <w:p w14:paraId="2BB3AB0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品牌、规格型号、配置（性能参数）</w:t>
            </w:r>
          </w:p>
        </w:tc>
        <w:tc>
          <w:tcPr>
            <w:tcW w:w="992" w:type="dxa"/>
            <w:tcBorders>
              <w:top w:val="single" w:color="auto" w:sz="4" w:space="0"/>
              <w:left w:val="single" w:color="auto" w:sz="4" w:space="0"/>
              <w:bottom w:val="single" w:color="auto" w:sz="8" w:space="0"/>
              <w:right w:val="single" w:color="auto" w:sz="4" w:space="0"/>
            </w:tcBorders>
            <w:noWrap/>
            <w:vAlign w:val="center"/>
          </w:tcPr>
          <w:p w14:paraId="2BF7785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产地</w:t>
            </w:r>
          </w:p>
        </w:tc>
        <w:tc>
          <w:tcPr>
            <w:tcW w:w="1134" w:type="dxa"/>
            <w:tcBorders>
              <w:top w:val="single" w:color="auto" w:sz="4" w:space="0"/>
              <w:left w:val="single" w:color="auto" w:sz="4" w:space="0"/>
              <w:bottom w:val="single" w:color="auto" w:sz="8" w:space="0"/>
              <w:right w:val="single" w:color="auto" w:sz="4" w:space="0"/>
            </w:tcBorders>
            <w:noWrap/>
            <w:vAlign w:val="center"/>
          </w:tcPr>
          <w:p w14:paraId="52751DB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851" w:type="dxa"/>
            <w:tcBorders>
              <w:top w:val="single" w:color="auto" w:sz="4" w:space="0"/>
              <w:left w:val="single" w:color="auto" w:sz="4" w:space="0"/>
              <w:bottom w:val="nil"/>
              <w:right w:val="single" w:color="auto" w:sz="8" w:space="0"/>
            </w:tcBorders>
            <w:noWrap/>
            <w:vAlign w:val="center"/>
          </w:tcPr>
          <w:p w14:paraId="50B50D7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单价(元)</w:t>
            </w:r>
          </w:p>
        </w:tc>
        <w:tc>
          <w:tcPr>
            <w:tcW w:w="850" w:type="dxa"/>
            <w:tcBorders>
              <w:top w:val="single" w:color="auto" w:sz="4" w:space="0"/>
              <w:left w:val="single" w:color="auto" w:sz="4" w:space="0"/>
              <w:bottom w:val="nil"/>
              <w:right w:val="single" w:color="auto" w:sz="8" w:space="0"/>
            </w:tcBorders>
            <w:noWrap/>
            <w:vAlign w:val="center"/>
          </w:tcPr>
          <w:p w14:paraId="40B81EB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金额(元)</w:t>
            </w:r>
          </w:p>
        </w:tc>
      </w:tr>
      <w:tr w14:paraId="00BD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2A4A038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55" w:type="dxa"/>
            <w:tcBorders>
              <w:top w:val="single" w:color="auto" w:sz="4" w:space="0"/>
              <w:left w:val="single" w:color="auto" w:sz="8" w:space="0"/>
              <w:bottom w:val="single" w:color="auto" w:sz="4" w:space="0"/>
              <w:right w:val="single" w:color="auto" w:sz="4" w:space="0"/>
            </w:tcBorders>
            <w:noWrap/>
            <w:vAlign w:val="center"/>
          </w:tcPr>
          <w:p w14:paraId="3E28565F">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30396514">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3585536F">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59E92BD1">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01185C78">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0604B498">
            <w:pPr>
              <w:spacing w:line="360" w:lineRule="auto"/>
              <w:rPr>
                <w:rFonts w:ascii="宋体" w:hAnsi="宋体"/>
                <w:color w:val="000000" w:themeColor="text1"/>
                <w:szCs w:val="21"/>
                <w:highlight w:val="none"/>
                <w14:textFill>
                  <w14:solidFill>
                    <w14:schemeClr w14:val="tx1"/>
                  </w14:solidFill>
                </w14:textFill>
              </w:rPr>
            </w:pPr>
          </w:p>
        </w:tc>
      </w:tr>
      <w:tr w14:paraId="079F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0390604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155" w:type="dxa"/>
            <w:tcBorders>
              <w:top w:val="single" w:color="auto" w:sz="4" w:space="0"/>
              <w:left w:val="single" w:color="auto" w:sz="8" w:space="0"/>
              <w:bottom w:val="single" w:color="auto" w:sz="4" w:space="0"/>
              <w:right w:val="single" w:color="auto" w:sz="4" w:space="0"/>
            </w:tcBorders>
            <w:noWrap/>
            <w:vAlign w:val="center"/>
          </w:tcPr>
          <w:p w14:paraId="40E059C6">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20275988">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6AB22CBA">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01E8881F">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1A58981D">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13212E73">
            <w:pPr>
              <w:spacing w:line="360" w:lineRule="auto"/>
              <w:rPr>
                <w:rFonts w:ascii="宋体" w:hAnsi="宋体"/>
                <w:color w:val="000000" w:themeColor="text1"/>
                <w:szCs w:val="21"/>
                <w:highlight w:val="none"/>
                <w14:textFill>
                  <w14:solidFill>
                    <w14:schemeClr w14:val="tx1"/>
                  </w14:solidFill>
                </w14:textFill>
              </w:rPr>
            </w:pPr>
          </w:p>
        </w:tc>
      </w:tr>
      <w:tr w14:paraId="3694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4F71493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155" w:type="dxa"/>
            <w:tcBorders>
              <w:top w:val="single" w:color="auto" w:sz="4" w:space="0"/>
              <w:left w:val="single" w:color="auto" w:sz="8" w:space="0"/>
              <w:bottom w:val="single" w:color="auto" w:sz="4" w:space="0"/>
              <w:right w:val="single" w:color="auto" w:sz="4" w:space="0"/>
            </w:tcBorders>
            <w:noWrap/>
            <w:vAlign w:val="center"/>
          </w:tcPr>
          <w:p w14:paraId="68C45712">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0E78C7F6">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1353193F">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5E409B77">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08551733">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5043FBBF">
            <w:pPr>
              <w:spacing w:line="360" w:lineRule="auto"/>
              <w:rPr>
                <w:rFonts w:ascii="宋体" w:hAnsi="宋体"/>
                <w:color w:val="000000" w:themeColor="text1"/>
                <w:szCs w:val="21"/>
                <w:highlight w:val="none"/>
                <w14:textFill>
                  <w14:solidFill>
                    <w14:schemeClr w14:val="tx1"/>
                  </w14:solidFill>
                </w14:textFill>
              </w:rPr>
            </w:pPr>
          </w:p>
        </w:tc>
      </w:tr>
      <w:tr w14:paraId="26C2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0EF8887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155" w:type="dxa"/>
            <w:tcBorders>
              <w:top w:val="single" w:color="auto" w:sz="4" w:space="0"/>
              <w:left w:val="single" w:color="auto" w:sz="8" w:space="0"/>
              <w:bottom w:val="single" w:color="auto" w:sz="4" w:space="0"/>
              <w:right w:val="single" w:color="auto" w:sz="4" w:space="0"/>
            </w:tcBorders>
            <w:noWrap/>
            <w:vAlign w:val="center"/>
          </w:tcPr>
          <w:p w14:paraId="0D300769">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075934FD">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156D12F6">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5B43AFBD">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79FB9126">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10A69D08">
            <w:pPr>
              <w:spacing w:line="360" w:lineRule="auto"/>
              <w:rPr>
                <w:rFonts w:ascii="宋体" w:hAnsi="宋体"/>
                <w:color w:val="000000" w:themeColor="text1"/>
                <w:szCs w:val="21"/>
                <w:highlight w:val="none"/>
                <w14:textFill>
                  <w14:solidFill>
                    <w14:schemeClr w14:val="tx1"/>
                  </w14:solidFill>
                </w14:textFill>
              </w:rPr>
            </w:pPr>
          </w:p>
        </w:tc>
      </w:tr>
      <w:tr w14:paraId="5C60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080" w:type="dxa"/>
            <w:gridSpan w:val="7"/>
            <w:tcBorders>
              <w:top w:val="single" w:color="auto" w:sz="4" w:space="0"/>
              <w:left w:val="single" w:color="auto" w:sz="8" w:space="0"/>
              <w:bottom w:val="single" w:color="auto" w:sz="4" w:space="0"/>
              <w:right w:val="single" w:color="auto" w:sz="8" w:space="0"/>
            </w:tcBorders>
            <w:noWrap/>
            <w:vAlign w:val="center"/>
          </w:tcPr>
          <w:p w14:paraId="13BA481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合计总额：￥       元；    大写：         </w:t>
            </w:r>
          </w:p>
        </w:tc>
      </w:tr>
    </w:tbl>
    <w:p w14:paraId="350A38D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合同总额包括乙方设计、安装、随机零配件、标配工具、运输保险、调试、培训、质保期服务、各项税费及合同实施过程中不可预见费用等。</w:t>
      </w:r>
    </w:p>
    <w:p w14:paraId="09D17E3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注：标的名称内容必须与投标文件中标的名称内容一致。</w:t>
      </w:r>
    </w:p>
    <w:p w14:paraId="6337F402">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二、合同金额</w:t>
      </w:r>
    </w:p>
    <w:p w14:paraId="771E520C">
      <w:pPr>
        <w:pStyle w:val="24"/>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合同金额为（大写）：_________________元（￥_______________元）人民币。</w:t>
      </w:r>
    </w:p>
    <w:p w14:paraId="1F8F271F">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三、质量要求</w:t>
      </w:r>
    </w:p>
    <w:p w14:paraId="5C303BDA">
      <w:pPr>
        <w:tabs>
          <w:tab w:val="left" w:pos="360"/>
        </w:tabs>
        <w:spacing w:line="360" w:lineRule="auto"/>
        <w:rPr>
          <w:rFonts w:ascii="宋体" w:hAnsi="宋体"/>
          <w:color w:val="000000" w:themeColor="text1"/>
          <w:szCs w:val="21"/>
          <w:highlight w:val="none"/>
          <w14:textFill>
            <w14:solidFill>
              <w14:schemeClr w14:val="tx1"/>
            </w14:solidFill>
          </w14:textFill>
        </w:rPr>
      </w:pPr>
    </w:p>
    <w:p w14:paraId="7CBEF543">
      <w:pPr>
        <w:tabs>
          <w:tab w:val="left" w:pos="360"/>
        </w:tabs>
        <w:spacing w:line="360" w:lineRule="auto"/>
        <w:rPr>
          <w:rFonts w:ascii="宋体" w:hAnsi="宋体"/>
          <w:color w:val="000000" w:themeColor="text1"/>
          <w:szCs w:val="21"/>
          <w:highlight w:val="none"/>
          <w14:textFill>
            <w14:solidFill>
              <w14:schemeClr w14:val="tx1"/>
            </w14:solidFill>
          </w14:textFill>
        </w:rPr>
      </w:pPr>
    </w:p>
    <w:p w14:paraId="76927DB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四、交货期、交货方式及交货地点</w:t>
      </w:r>
    </w:p>
    <w:p w14:paraId="55CA31A5">
      <w:pPr>
        <w:spacing w:line="360" w:lineRule="auto"/>
        <w:rPr>
          <w:rFonts w:ascii="宋体" w:hAnsi="宋体"/>
          <w:color w:val="000000" w:themeColor="text1"/>
          <w:szCs w:val="21"/>
          <w:highlight w:val="none"/>
          <w14:textFill>
            <w14:solidFill>
              <w14:schemeClr w14:val="tx1"/>
            </w14:solidFill>
          </w14:textFill>
        </w:rPr>
      </w:pPr>
    </w:p>
    <w:p w14:paraId="12AF8DC3">
      <w:pPr>
        <w:spacing w:line="360" w:lineRule="auto"/>
        <w:rPr>
          <w:rFonts w:ascii="宋体" w:hAnsi="宋体"/>
          <w:color w:val="000000" w:themeColor="text1"/>
          <w:szCs w:val="21"/>
          <w:highlight w:val="none"/>
          <w14:textFill>
            <w14:solidFill>
              <w14:schemeClr w14:val="tx1"/>
            </w14:solidFill>
          </w14:textFill>
        </w:rPr>
      </w:pPr>
    </w:p>
    <w:p w14:paraId="5768F2D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五、付款方式</w:t>
      </w:r>
    </w:p>
    <w:p w14:paraId="2C24896A">
      <w:pPr>
        <w:spacing w:line="360" w:lineRule="auto"/>
        <w:rPr>
          <w:rFonts w:ascii="宋体" w:hAnsi="宋体"/>
          <w:color w:val="000000" w:themeColor="text1"/>
          <w:szCs w:val="21"/>
          <w:highlight w:val="none"/>
          <w14:textFill>
            <w14:solidFill>
              <w14:schemeClr w14:val="tx1"/>
            </w14:solidFill>
          </w14:textFill>
        </w:rPr>
      </w:pPr>
    </w:p>
    <w:p w14:paraId="1F05FF5E">
      <w:pPr>
        <w:spacing w:line="360" w:lineRule="auto"/>
        <w:rPr>
          <w:rFonts w:ascii="宋体" w:hAnsi="宋体"/>
          <w:color w:val="000000" w:themeColor="text1"/>
          <w:szCs w:val="21"/>
          <w:highlight w:val="none"/>
          <w14:textFill>
            <w14:solidFill>
              <w14:schemeClr w14:val="tx1"/>
            </w14:solidFill>
          </w14:textFill>
        </w:rPr>
      </w:pPr>
    </w:p>
    <w:p w14:paraId="3B25F7F4">
      <w:pPr>
        <w:spacing w:line="360" w:lineRule="auto"/>
        <w:rPr>
          <w:rFonts w:ascii="宋体" w:hAnsi="宋体"/>
          <w:color w:val="000000" w:themeColor="text1"/>
          <w:szCs w:val="21"/>
          <w:highlight w:val="none"/>
          <w14:textFill>
            <w14:solidFill>
              <w14:schemeClr w14:val="tx1"/>
            </w14:solidFill>
          </w14:textFill>
        </w:rPr>
      </w:pPr>
    </w:p>
    <w:p w14:paraId="21F4A4E3">
      <w:pPr>
        <w:spacing w:line="360" w:lineRule="auto"/>
        <w:ind w:left="211" w:hanging="211" w:hangingChars="100"/>
        <w:rPr>
          <w:rFonts w:ascii="宋体" w:hAnsi="宋体" w:cs="Tahoma"/>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六、质保期及售后服务要求</w:t>
      </w:r>
    </w:p>
    <w:p w14:paraId="5E2795E3">
      <w:pPr>
        <w:spacing w:line="360" w:lineRule="auto"/>
        <w:rPr>
          <w:rFonts w:ascii="宋体" w:hAnsi="宋体" w:cs="Tahoma"/>
          <w:color w:val="000000" w:themeColor="text1"/>
          <w:szCs w:val="21"/>
          <w:highlight w:val="none"/>
          <w14:textFill>
            <w14:solidFill>
              <w14:schemeClr w14:val="tx1"/>
            </w14:solidFill>
          </w14:textFill>
        </w:rPr>
      </w:pPr>
    </w:p>
    <w:p w14:paraId="13C3310A">
      <w:pPr>
        <w:spacing w:line="360" w:lineRule="auto"/>
        <w:rPr>
          <w:rFonts w:ascii="宋体" w:hAnsi="宋体"/>
          <w:color w:val="000000" w:themeColor="text1"/>
          <w:szCs w:val="21"/>
          <w:highlight w:val="none"/>
          <w14:textFill>
            <w14:solidFill>
              <w14:schemeClr w14:val="tx1"/>
            </w14:solidFill>
          </w14:textFill>
        </w:rPr>
      </w:pPr>
    </w:p>
    <w:p w14:paraId="5C1DDD91">
      <w:pPr>
        <w:spacing w:line="360" w:lineRule="auto"/>
        <w:ind w:left="420" w:hanging="420" w:hangingChars="19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七、安装与调试</w:t>
      </w:r>
    </w:p>
    <w:p w14:paraId="78CBC6F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42A4AFFC">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八、验收</w:t>
      </w:r>
    </w:p>
    <w:p w14:paraId="0A80CD20">
      <w:pPr>
        <w:tabs>
          <w:tab w:val="left" w:pos="90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7DDD3DA2">
      <w:pPr>
        <w:tabs>
          <w:tab w:val="left" w:pos="90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违约责任与赔偿损失</w:t>
      </w:r>
    </w:p>
    <w:p w14:paraId="2DD3A81D">
      <w:pPr>
        <w:tabs>
          <w:tab w:val="left" w:pos="90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1、乙方交付的货物、工程/提供的服务不符合本合同规定的，甲方有权拒收，并且乙方须向甲方支付本合同总价5%的违约金。</w:t>
      </w:r>
    </w:p>
    <w:p w14:paraId="046DA942">
      <w:pPr>
        <w:tabs>
          <w:tab w:val="left" w:pos="720"/>
          <w:tab w:val="left" w:pos="900"/>
        </w:tabs>
        <w:spacing w:line="360" w:lineRule="auto"/>
        <w:ind w:right="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未能按本合同规定的交货时间交付货物的/提供服务，从逾期之日起每日按本合同总价3‰的数额向甲方支付违约金，违约金累计总额不超过合同总价的5%；逾期半个月以上的，甲方有权终止合同，由此造成的甲方经济损失由乙方承担。</w:t>
      </w:r>
    </w:p>
    <w:p w14:paraId="09879C9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3、甲方无正当理由拒收货物/接受服务，到期拒付货物/服务款项的，甲方向乙方偿付本合同总的5%的违约金。甲方人逾期付款，则每日按本合同总价的3‰向乙方偿付违约金，违约金累计总额不超过欠款总价的5%。</w:t>
      </w:r>
    </w:p>
    <w:p w14:paraId="49DD2FE3">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4、其它违约责任按《中华人民共和国民法典》处理。</w:t>
      </w:r>
    </w:p>
    <w:p w14:paraId="796A8199">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十、争议的解决</w:t>
      </w:r>
    </w:p>
    <w:p w14:paraId="3A62F96D">
      <w:pPr>
        <w:tabs>
          <w:tab w:val="left" w:pos="82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合同执行过程中发生的任何争议，如双方不能通过友好协商解决，按相关法律法规处理。</w:t>
      </w:r>
    </w:p>
    <w:p w14:paraId="56EDB786">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十一、不可抗力 </w:t>
      </w:r>
    </w:p>
    <w:p w14:paraId="460A1C8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6EB0768">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十二、税费 </w:t>
      </w:r>
    </w:p>
    <w:p w14:paraId="4AFA45D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在中国境内、外发生的与本合同执行有关的一切税费均由乙方负担。</w:t>
      </w:r>
    </w:p>
    <w:p w14:paraId="7794B7E0">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十三、其它</w:t>
      </w:r>
    </w:p>
    <w:p w14:paraId="764EDEBC">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1、本合同所有附件、招标文件、投标文件、中标通知书通知书均为合同的有效组成部分，与本合同具有同等法律效力。</w:t>
      </w:r>
    </w:p>
    <w:p w14:paraId="2AADFB8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在执行本合同的过程中，所有经双方签署确认的文件（包括会议纪要、补充协议、往来信函）即成为本合同的有效组成部分。</w:t>
      </w:r>
    </w:p>
    <w:p w14:paraId="51F8E61D">
      <w:pPr>
        <w:spacing w:line="36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3、如一方地址、电话、传真号码有变更，应在变更当日内书面通知对方，否则应承担相应责任。 </w:t>
      </w:r>
    </w:p>
    <w:p w14:paraId="01CA80E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4、除甲方事先书面同意外，乙方不得部分或全部转让其应履行的合同项下的义务。</w:t>
      </w:r>
    </w:p>
    <w:p w14:paraId="58C1E1E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十四、合同生效：</w:t>
      </w:r>
    </w:p>
    <w:p w14:paraId="554CB41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1、本合同在甲乙双方法人代表或其授权代表签字盖章后生效。</w:t>
      </w:r>
    </w:p>
    <w:p w14:paraId="64848C0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2、合同一式份。</w:t>
      </w:r>
    </w:p>
    <w:p w14:paraId="44BE3FED">
      <w:pPr>
        <w:tabs>
          <w:tab w:val="left" w:pos="1004"/>
        </w:tabs>
        <w:spacing w:line="360" w:lineRule="exac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本项目合同订立后，应提供一份至</w:t>
      </w:r>
      <w:r>
        <w:rPr>
          <w:rFonts w:hint="eastAsia" w:ascii="宋体" w:hAnsi="宋体"/>
          <w:bCs/>
          <w:color w:val="000000" w:themeColor="text1"/>
          <w:szCs w:val="21"/>
          <w:highlight w:val="none"/>
          <w:u w:val="single"/>
          <w14:textFill>
            <w14:solidFill>
              <w14:schemeClr w14:val="tx1"/>
            </w14:solidFill>
          </w14:textFill>
        </w:rPr>
        <w:t>广东业信采购招标有限公司</w:t>
      </w:r>
      <w:r>
        <w:rPr>
          <w:rFonts w:hint="eastAsia" w:ascii="宋体" w:hAnsi="宋体"/>
          <w:bCs/>
          <w:color w:val="000000" w:themeColor="text1"/>
          <w:szCs w:val="21"/>
          <w:highlight w:val="none"/>
          <w14:textFill>
            <w14:solidFill>
              <w14:schemeClr w14:val="tx1"/>
            </w14:solidFill>
          </w14:textFill>
        </w:rPr>
        <w:t>备案；</w:t>
      </w:r>
    </w:p>
    <w:p w14:paraId="774D0F5F">
      <w:pPr>
        <w:pStyle w:val="55"/>
        <w:rPr>
          <w:rFonts w:ascii="宋体" w:hAnsi="宋体"/>
          <w:bCs/>
          <w:color w:val="000000" w:themeColor="text1"/>
          <w:szCs w:val="21"/>
          <w:highlight w:val="none"/>
          <w14:textFill>
            <w14:solidFill>
              <w14:schemeClr w14:val="tx1"/>
            </w14:solidFill>
          </w14:textFill>
        </w:rPr>
      </w:pPr>
    </w:p>
    <w:p w14:paraId="09936881">
      <w:pPr>
        <w:pStyle w:val="55"/>
        <w:rPr>
          <w:rFonts w:ascii="宋体" w:hAnsi="宋体"/>
          <w:bCs/>
          <w:color w:val="000000" w:themeColor="text1"/>
          <w:szCs w:val="21"/>
          <w:highlight w:val="none"/>
          <w14:textFill>
            <w14:solidFill>
              <w14:schemeClr w14:val="tx1"/>
            </w14:solidFill>
          </w14:textFill>
        </w:rPr>
      </w:pPr>
    </w:p>
    <w:p w14:paraId="67811707">
      <w:pPr>
        <w:pStyle w:val="55"/>
        <w:rPr>
          <w:color w:val="000000" w:themeColor="text1"/>
          <w:highlight w:val="none"/>
          <w14:textFill>
            <w14:solidFill>
              <w14:schemeClr w14:val="tx1"/>
            </w14:solidFill>
          </w14:textFill>
        </w:rPr>
      </w:pPr>
    </w:p>
    <w:p w14:paraId="1CE08E9D">
      <w:pPr>
        <w:spacing w:line="360" w:lineRule="auto"/>
        <w:rPr>
          <w:rFonts w:ascii="宋体" w:hAnsi="宋体"/>
          <w:color w:val="000000" w:themeColor="text1"/>
          <w:szCs w:val="21"/>
          <w:highlight w:val="none"/>
          <w14:textFill>
            <w14:solidFill>
              <w14:schemeClr w14:val="tx1"/>
            </w14:solidFill>
          </w14:textFill>
        </w:rPr>
      </w:pPr>
    </w:p>
    <w:p w14:paraId="1D098D54">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甲方（盖章）：                         乙方（盖章）：</w:t>
      </w:r>
    </w:p>
    <w:p w14:paraId="0C737FEC">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代表：                                代表： </w:t>
      </w:r>
    </w:p>
    <w:p w14:paraId="618A59D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签定地点：</w:t>
      </w:r>
    </w:p>
    <w:p w14:paraId="2ADE27B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签定日期：   年   月  日              签定日期：    年   月   日    </w:t>
      </w:r>
    </w:p>
    <w:p w14:paraId="2A83EE08">
      <w:pPr>
        <w:spacing w:line="360" w:lineRule="auto"/>
        <w:ind w:firstLine="4042" w:firstLineChars="19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开户名称：</w:t>
      </w:r>
    </w:p>
    <w:p w14:paraId="6D7925FE">
      <w:pPr>
        <w:spacing w:line="360" w:lineRule="auto"/>
        <w:ind w:firstLine="4042" w:firstLineChars="19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银行帐号：</w:t>
      </w:r>
    </w:p>
    <w:p w14:paraId="19240815">
      <w:pPr>
        <w:spacing w:line="360" w:lineRule="auto"/>
        <w:ind w:firstLine="4042" w:firstLineChars="1925"/>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 户 行：</w:t>
      </w:r>
    </w:p>
    <w:p w14:paraId="00F8C5F3">
      <w:pPr>
        <w:tabs>
          <w:tab w:val="left" w:pos="1004"/>
        </w:tabs>
        <w:spacing w:line="440" w:lineRule="exact"/>
        <w:rPr>
          <w:rFonts w:ascii="宋体" w:hAnsi="宋体"/>
          <w:bCs/>
          <w:color w:val="000000" w:themeColor="text1"/>
          <w:szCs w:val="21"/>
          <w:highlight w:val="none"/>
          <w14:textFill>
            <w14:solidFill>
              <w14:schemeClr w14:val="tx1"/>
            </w14:solidFill>
          </w14:textFill>
        </w:rPr>
      </w:pPr>
    </w:p>
    <w:p w14:paraId="11068689">
      <w:pPr>
        <w:tabs>
          <w:tab w:val="left" w:pos="1004"/>
        </w:tabs>
        <w:spacing w:line="440" w:lineRule="exact"/>
        <w:ind w:right="31" w:rightChars="15"/>
        <w:rPr>
          <w:rFonts w:ascii="宋体" w:hAnsi="宋体"/>
          <w:b/>
          <w:bCs/>
          <w:color w:val="000000" w:themeColor="text1"/>
          <w:szCs w:val="2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6884831D">
      <w:pPr>
        <w:pStyle w:val="3"/>
        <w:numPr>
          <w:ilvl w:val="0"/>
          <w:numId w:val="0"/>
        </w:numPr>
        <w:spacing w:beforeLines="0"/>
        <w:rPr>
          <w:color w:val="000000" w:themeColor="text1"/>
          <w:highlight w:val="none"/>
          <w14:textFill>
            <w14:solidFill>
              <w14:schemeClr w14:val="tx1"/>
            </w14:solidFill>
          </w14:textFill>
        </w:rPr>
      </w:pPr>
      <w:bookmarkStart w:id="1616" w:name="_Toc333237687"/>
      <w:bookmarkStart w:id="1617" w:name="_Toc333238643"/>
      <w:bookmarkStart w:id="1618" w:name="_Toc339441097"/>
      <w:bookmarkStart w:id="1619" w:name="_Toc339362310"/>
      <w:bookmarkStart w:id="1620" w:name="_Toc366072539"/>
      <w:bookmarkStart w:id="1621" w:name="_Toc345513911"/>
      <w:bookmarkStart w:id="1622" w:name="_Toc333935356"/>
      <w:bookmarkStart w:id="1623" w:name="_Toc491658678"/>
      <w:bookmarkStart w:id="1624" w:name="_Toc340677080"/>
      <w:bookmarkStart w:id="1625" w:name="_Toc339020243"/>
      <w:bookmarkStart w:id="1626" w:name="_Toc336681590"/>
      <w:bookmarkStart w:id="1627" w:name="_Toc341348348"/>
      <w:bookmarkStart w:id="1628" w:name="_Toc331512908"/>
      <w:bookmarkStart w:id="1629" w:name="_Toc339019899"/>
      <w:bookmarkStart w:id="1630" w:name="_Toc339020105"/>
      <w:bookmarkStart w:id="1631" w:name="_Toc349127636"/>
      <w:bookmarkStart w:id="1632" w:name="_Toc342060384"/>
      <w:bookmarkStart w:id="1633" w:name="_Toc365985188"/>
      <w:bookmarkStart w:id="1634" w:name="_Toc336681945"/>
      <w:bookmarkStart w:id="1635" w:name="_Toc332270356"/>
      <w:bookmarkStart w:id="1636" w:name="_Toc340672879"/>
      <w:bookmarkStart w:id="1637" w:name="_Toc365967082"/>
      <w:bookmarkStart w:id="1638" w:name="_Toc331684048"/>
      <w:bookmarkStart w:id="1639" w:name="_Toc333237798"/>
      <w:bookmarkStart w:id="1640" w:name="_Toc350438759"/>
      <w:bookmarkStart w:id="1641" w:name="_Toc342296770"/>
      <w:bookmarkStart w:id="1642" w:name="_Toc3094"/>
      <w:bookmarkStart w:id="1643" w:name="_Toc332206718"/>
      <w:bookmarkStart w:id="1644" w:name="_Toc350756460"/>
      <w:bookmarkStart w:id="1645" w:name="_Toc349143599"/>
      <w:bookmarkStart w:id="1646" w:name="_Toc339020025"/>
      <w:bookmarkStart w:id="1647" w:name="_Toc333935697"/>
      <w:bookmarkStart w:id="1648" w:name="_Toc340507452"/>
      <w:bookmarkStart w:id="1649" w:name="_Toc500861025"/>
      <w:bookmarkStart w:id="1650" w:name="_Toc330459995"/>
      <w:bookmarkStart w:id="1651" w:name="_Toc337632368"/>
      <w:r>
        <w:rPr>
          <w:rFonts w:hint="eastAsia"/>
          <w:color w:val="000000" w:themeColor="text1"/>
          <w:highlight w:val="none"/>
          <w14:textFill>
            <w14:solidFill>
              <w14:schemeClr w14:val="tx1"/>
            </w14:solidFill>
          </w14:textFill>
        </w:rPr>
        <w:t>第五部分</w:t>
      </w:r>
      <w:bookmarkStart w:id="1652" w:name="_Hlt97188172"/>
      <w:bookmarkEnd w:id="1652"/>
      <w:r>
        <w:rPr>
          <w:rFonts w:hint="eastAsia"/>
          <w:color w:val="000000" w:themeColor="text1"/>
          <w:highlight w:val="none"/>
          <w14:textFill>
            <w14:solidFill>
              <w14:schemeClr w14:val="tx1"/>
            </w14:solidFill>
          </w14:textFill>
        </w:rPr>
        <w:t>投标文件格式</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Start w:id="1653" w:name="_Hlt21938933"/>
      <w:bookmarkEnd w:id="1653"/>
    </w:p>
    <w:p w14:paraId="21A56BAA">
      <w:pPr>
        <w:pStyle w:val="2"/>
        <w:numPr>
          <w:ilvl w:val="0"/>
          <w:numId w:val="0"/>
        </w:numPr>
        <w:rPr>
          <w:color w:val="000000" w:themeColor="text1"/>
          <w:sz w:val="24"/>
          <w:highlight w:val="none"/>
          <w14:textFill>
            <w14:solidFill>
              <w14:schemeClr w14:val="tx1"/>
            </w14:solidFill>
          </w14:textFill>
        </w:rPr>
      </w:pPr>
      <w:bookmarkStart w:id="1654" w:name="_Toc331684049"/>
      <w:bookmarkStart w:id="1655" w:name="_Toc339441098"/>
      <w:bookmarkStart w:id="1656" w:name="_Toc345513912"/>
      <w:bookmarkStart w:id="1657" w:name="_Toc336681591"/>
      <w:bookmarkStart w:id="1658" w:name="_Toc336681946"/>
      <w:bookmarkStart w:id="1659" w:name="_Toc333238644"/>
      <w:bookmarkStart w:id="1660" w:name="_Toc337632369"/>
      <w:bookmarkStart w:id="1661" w:name="_Toc340672880"/>
      <w:bookmarkStart w:id="1662" w:name="_Toc332206719"/>
      <w:bookmarkStart w:id="1663" w:name="_Toc350756461"/>
      <w:bookmarkStart w:id="1664" w:name="_Toc333935698"/>
      <w:bookmarkStart w:id="1665" w:name="_Toc330459996"/>
      <w:bookmarkStart w:id="1666" w:name="_Toc366072540"/>
      <w:bookmarkStart w:id="1667" w:name="_Toc18189"/>
      <w:bookmarkStart w:id="1668" w:name="_Toc339362311"/>
      <w:bookmarkStart w:id="1669" w:name="_Toc349143600"/>
      <w:bookmarkStart w:id="1670" w:name="_Toc333237799"/>
      <w:bookmarkStart w:id="1671" w:name="_Toc339019900"/>
      <w:bookmarkStart w:id="1672" w:name="_Toc365985189"/>
      <w:bookmarkStart w:id="1673" w:name="_Toc339020106"/>
      <w:bookmarkStart w:id="1674" w:name="_Toc340507453"/>
      <w:bookmarkStart w:id="1675" w:name="_Toc332270357"/>
      <w:bookmarkStart w:id="1676" w:name="_Toc342296771"/>
      <w:bookmarkStart w:id="1677" w:name="_Toc349127637"/>
      <w:bookmarkStart w:id="1678" w:name="_Toc339020026"/>
      <w:bookmarkStart w:id="1679" w:name="_Toc350438760"/>
      <w:bookmarkStart w:id="1680" w:name="_Toc333935357"/>
      <w:bookmarkStart w:id="1681" w:name="_Toc339020244"/>
      <w:bookmarkStart w:id="1682" w:name="_Toc340677081"/>
      <w:bookmarkStart w:id="1683" w:name="_Toc365967083"/>
      <w:bookmarkStart w:id="1684" w:name="_Toc341348349"/>
      <w:bookmarkStart w:id="1685" w:name="_Toc331512909"/>
      <w:bookmarkStart w:id="1686" w:name="_Toc333237688"/>
      <w:bookmarkStart w:id="1687" w:name="_Toc342060385"/>
      <w:bookmarkStart w:id="1688" w:name="_Hlk534184453"/>
      <w:r>
        <w:rPr>
          <w:rFonts w:hint="eastAsia"/>
          <w:color w:val="000000" w:themeColor="text1"/>
          <w:sz w:val="24"/>
          <w:highlight w:val="none"/>
          <w14:textFill>
            <w14:solidFill>
              <w14:schemeClr w14:val="tx1"/>
            </w14:solidFill>
          </w14:textFill>
        </w:rPr>
        <w:t>资格审查封面格式</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6250C2F4">
      <w:pPr>
        <w:pStyle w:val="6"/>
        <w:rPr>
          <w:rFonts w:hAnsi="宋体"/>
          <w:bCs/>
          <w:color w:val="000000" w:themeColor="text1"/>
          <w:sz w:val="21"/>
          <w:highlight w:val="none"/>
          <w14:textFill>
            <w14:solidFill>
              <w14:schemeClr w14:val="tx1"/>
            </w14:solidFill>
          </w14:textFill>
        </w:rPr>
      </w:pPr>
    </w:p>
    <w:p w14:paraId="0CC28041">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1、投标内容应当编有目录、页码，按页码排序并装订成册。  </w:t>
      </w:r>
    </w:p>
    <w:p w14:paraId="1DB5F9D8">
      <w:pPr>
        <w:pStyle w:val="6"/>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694597E8">
      <w:pPr>
        <w:pStyle w:val="6"/>
        <w:rPr>
          <w:rFonts w:hAnsi="宋体"/>
          <w:bCs/>
          <w:color w:val="000000" w:themeColor="text1"/>
          <w:sz w:val="21"/>
          <w:highlight w:val="none"/>
          <w14:textFill>
            <w14:solidFill>
              <w14:schemeClr w14:val="tx1"/>
            </w14:solidFill>
          </w14:textFill>
        </w:rPr>
      </w:pPr>
    </w:p>
    <w:p w14:paraId="6BB7A9C1">
      <w:pPr>
        <w:pStyle w:val="6"/>
        <w:rPr>
          <w:rFonts w:hAnsi="宋体"/>
          <w:bCs/>
          <w:color w:val="000000" w:themeColor="text1"/>
          <w:sz w:val="21"/>
          <w:highlight w:val="none"/>
          <w14:textFill>
            <w14:solidFill>
              <w14:schemeClr w14:val="tx1"/>
            </w14:solidFill>
          </w14:textFill>
        </w:rPr>
      </w:pPr>
    </w:p>
    <w:p w14:paraId="7E619176">
      <w:pPr>
        <w:pStyle w:val="6"/>
        <w:rPr>
          <w:rFonts w:hAnsi="宋体"/>
          <w:bCs/>
          <w:color w:val="000000" w:themeColor="text1"/>
          <w:sz w:val="21"/>
          <w:highlight w:val="none"/>
          <w14:textFill>
            <w14:solidFill>
              <w14:schemeClr w14:val="tx1"/>
            </w14:solidFill>
          </w14:textFill>
        </w:rPr>
      </w:pPr>
    </w:p>
    <w:p w14:paraId="3D3437AF">
      <w:pPr>
        <w:pStyle w:val="6"/>
        <w:rPr>
          <w:rFonts w:hAnsi="宋体"/>
          <w:bCs/>
          <w:color w:val="000000" w:themeColor="text1"/>
          <w:sz w:val="21"/>
          <w:highlight w:val="none"/>
          <w14:textFill>
            <w14:solidFill>
              <w14:schemeClr w14:val="tx1"/>
            </w14:solidFill>
          </w14:textFill>
        </w:rPr>
      </w:pPr>
    </w:p>
    <w:p w14:paraId="506F3393">
      <w:pPr>
        <w:pStyle w:val="6"/>
        <w:rPr>
          <w:rFonts w:hAnsi="宋体"/>
          <w:bCs/>
          <w:color w:val="000000" w:themeColor="text1"/>
          <w:sz w:val="21"/>
          <w:highlight w:val="none"/>
          <w14:textFill>
            <w14:solidFill>
              <w14:schemeClr w14:val="tx1"/>
            </w14:solidFill>
          </w14:textFill>
        </w:rPr>
      </w:pPr>
    </w:p>
    <w:p w14:paraId="0A275EEA">
      <w:pPr>
        <w:pStyle w:val="6"/>
        <w:rPr>
          <w:rFonts w:hAnsi="宋体"/>
          <w:bCs/>
          <w:color w:val="000000" w:themeColor="text1"/>
          <w:sz w:val="21"/>
          <w:highlight w:val="none"/>
          <w14:textFill>
            <w14:solidFill>
              <w14:schemeClr w14:val="tx1"/>
            </w14:solidFill>
          </w14:textFill>
        </w:rPr>
      </w:pPr>
    </w:p>
    <w:p w14:paraId="526EB19B">
      <w:pPr>
        <w:pStyle w:val="6"/>
        <w:rPr>
          <w:rFonts w:hAnsi="宋体"/>
          <w:bCs/>
          <w:color w:val="000000" w:themeColor="text1"/>
          <w:sz w:val="21"/>
          <w:highlight w:val="none"/>
          <w14:textFill>
            <w14:solidFill>
              <w14:schemeClr w14:val="tx1"/>
            </w14:solidFill>
          </w14:textFill>
        </w:rPr>
      </w:pPr>
    </w:p>
    <w:p w14:paraId="2F3E234A">
      <w:pPr>
        <w:pStyle w:val="6"/>
        <w:rPr>
          <w:rFonts w:hAnsi="宋体"/>
          <w:bCs/>
          <w:color w:val="000000" w:themeColor="text1"/>
          <w:sz w:val="21"/>
          <w:highlight w:val="none"/>
          <w14:textFill>
            <w14:solidFill>
              <w14:schemeClr w14:val="tx1"/>
            </w14:solidFill>
          </w14:textFill>
        </w:rPr>
      </w:pPr>
    </w:p>
    <w:p w14:paraId="70FE4A15">
      <w:pPr>
        <w:pStyle w:val="6"/>
        <w:rPr>
          <w:rFonts w:hAnsi="宋体"/>
          <w:bCs/>
          <w:color w:val="000000" w:themeColor="text1"/>
          <w:sz w:val="21"/>
          <w:highlight w:val="none"/>
          <w14:textFill>
            <w14:solidFill>
              <w14:schemeClr w14:val="tx1"/>
            </w14:solidFill>
          </w14:textFill>
        </w:rPr>
      </w:pPr>
    </w:p>
    <w:p w14:paraId="025D7730">
      <w:pPr>
        <w:pStyle w:val="6"/>
        <w:rPr>
          <w:rFonts w:hAnsi="宋体"/>
          <w:bCs/>
          <w:color w:val="000000" w:themeColor="text1"/>
          <w:sz w:val="21"/>
          <w:highlight w:val="none"/>
          <w14:textFill>
            <w14:solidFill>
              <w14:schemeClr w14:val="tx1"/>
            </w14:solidFill>
          </w14:textFill>
        </w:rPr>
      </w:pPr>
    </w:p>
    <w:p w14:paraId="5298AC95">
      <w:pPr>
        <w:pStyle w:val="6"/>
        <w:rPr>
          <w:rFonts w:hAnsi="宋体"/>
          <w:bCs/>
          <w:color w:val="000000" w:themeColor="text1"/>
          <w:sz w:val="21"/>
          <w:highlight w:val="none"/>
          <w14:textFill>
            <w14:solidFill>
              <w14:schemeClr w14:val="tx1"/>
            </w14:solidFill>
          </w14:textFill>
        </w:rPr>
      </w:pPr>
    </w:p>
    <w:p w14:paraId="25C945A3">
      <w:pPr>
        <w:pStyle w:val="6"/>
        <w:rPr>
          <w:rFonts w:hAnsi="宋体"/>
          <w:bCs/>
          <w:color w:val="000000" w:themeColor="text1"/>
          <w:sz w:val="21"/>
          <w:highlight w:val="none"/>
          <w14:textFill>
            <w14:solidFill>
              <w14:schemeClr w14:val="tx1"/>
            </w14:solidFill>
          </w14:textFill>
        </w:rPr>
      </w:pPr>
    </w:p>
    <w:p w14:paraId="4CD03C92">
      <w:pPr>
        <w:pStyle w:val="6"/>
        <w:rPr>
          <w:rFonts w:hAnsi="宋体"/>
          <w:bCs/>
          <w:color w:val="000000" w:themeColor="text1"/>
          <w:sz w:val="21"/>
          <w:highlight w:val="none"/>
          <w14:textFill>
            <w14:solidFill>
              <w14:schemeClr w14:val="tx1"/>
            </w14:solidFill>
          </w14:textFill>
        </w:rPr>
      </w:pPr>
    </w:p>
    <w:p w14:paraId="7D0E9428">
      <w:pPr>
        <w:pStyle w:val="6"/>
        <w:rPr>
          <w:rFonts w:hAnsi="宋体"/>
          <w:bCs/>
          <w:color w:val="000000" w:themeColor="text1"/>
          <w:sz w:val="21"/>
          <w:highlight w:val="none"/>
          <w14:textFill>
            <w14:solidFill>
              <w14:schemeClr w14:val="tx1"/>
            </w14:solidFill>
          </w14:textFill>
        </w:rPr>
      </w:pPr>
    </w:p>
    <w:p w14:paraId="395D5F77">
      <w:pPr>
        <w:pStyle w:val="6"/>
        <w:rPr>
          <w:rFonts w:hAnsi="宋体"/>
          <w:bCs/>
          <w:color w:val="000000" w:themeColor="text1"/>
          <w:sz w:val="21"/>
          <w:highlight w:val="none"/>
          <w14:textFill>
            <w14:solidFill>
              <w14:schemeClr w14:val="tx1"/>
            </w14:solidFill>
          </w14:textFill>
        </w:rPr>
      </w:pPr>
    </w:p>
    <w:p w14:paraId="5C51F97D">
      <w:pPr>
        <w:pStyle w:val="6"/>
        <w:rPr>
          <w:rFonts w:hAnsi="宋体"/>
          <w:bCs/>
          <w:color w:val="000000" w:themeColor="text1"/>
          <w:sz w:val="21"/>
          <w:highlight w:val="none"/>
          <w14:textFill>
            <w14:solidFill>
              <w14:schemeClr w14:val="tx1"/>
            </w14:solidFill>
          </w14:textFill>
        </w:rPr>
      </w:pPr>
    </w:p>
    <w:p w14:paraId="1B219803">
      <w:pPr>
        <w:pStyle w:val="6"/>
        <w:rPr>
          <w:rFonts w:hAnsi="宋体"/>
          <w:bCs/>
          <w:color w:val="000000" w:themeColor="text1"/>
          <w:sz w:val="21"/>
          <w:highlight w:val="none"/>
          <w14:textFill>
            <w14:solidFill>
              <w14:schemeClr w14:val="tx1"/>
            </w14:solidFill>
          </w14:textFill>
        </w:rPr>
      </w:pPr>
    </w:p>
    <w:p w14:paraId="0F42DC84">
      <w:pPr>
        <w:pStyle w:val="6"/>
        <w:rPr>
          <w:rFonts w:hAnsi="宋体"/>
          <w:bCs/>
          <w:color w:val="000000" w:themeColor="text1"/>
          <w:sz w:val="21"/>
          <w:highlight w:val="none"/>
          <w14:textFill>
            <w14:solidFill>
              <w14:schemeClr w14:val="tx1"/>
            </w14:solidFill>
          </w14:textFill>
        </w:rPr>
      </w:pPr>
    </w:p>
    <w:p w14:paraId="705F7039">
      <w:pPr>
        <w:pStyle w:val="6"/>
        <w:rPr>
          <w:rFonts w:hAnsi="宋体"/>
          <w:bCs/>
          <w:color w:val="000000" w:themeColor="text1"/>
          <w:sz w:val="21"/>
          <w:highlight w:val="none"/>
          <w14:textFill>
            <w14:solidFill>
              <w14:schemeClr w14:val="tx1"/>
            </w14:solidFill>
          </w14:textFill>
        </w:rPr>
      </w:pPr>
    </w:p>
    <w:p w14:paraId="0113D216">
      <w:pPr>
        <w:pStyle w:val="6"/>
        <w:rPr>
          <w:rFonts w:hAnsi="宋体"/>
          <w:bCs/>
          <w:color w:val="000000" w:themeColor="text1"/>
          <w:sz w:val="21"/>
          <w:highlight w:val="none"/>
          <w14:textFill>
            <w14:solidFill>
              <w14:schemeClr w14:val="tx1"/>
            </w14:solidFill>
          </w14:textFill>
        </w:rPr>
      </w:pPr>
    </w:p>
    <w:p w14:paraId="37E71226">
      <w:pPr>
        <w:pStyle w:val="6"/>
        <w:rPr>
          <w:rFonts w:hAnsi="宋体"/>
          <w:bCs/>
          <w:color w:val="000000" w:themeColor="text1"/>
          <w:sz w:val="21"/>
          <w:highlight w:val="none"/>
          <w14:textFill>
            <w14:solidFill>
              <w14:schemeClr w14:val="tx1"/>
            </w14:solidFill>
          </w14:textFill>
        </w:rPr>
      </w:pPr>
    </w:p>
    <w:p w14:paraId="5524D231">
      <w:pPr>
        <w:pStyle w:val="6"/>
        <w:rPr>
          <w:rFonts w:hAnsi="宋体"/>
          <w:bCs/>
          <w:color w:val="000000" w:themeColor="text1"/>
          <w:sz w:val="21"/>
          <w:highlight w:val="none"/>
          <w14:textFill>
            <w14:solidFill>
              <w14:schemeClr w14:val="tx1"/>
            </w14:solidFill>
          </w14:textFill>
        </w:rPr>
      </w:pPr>
    </w:p>
    <w:p w14:paraId="26746BD2">
      <w:pPr>
        <w:pStyle w:val="6"/>
        <w:rPr>
          <w:rFonts w:hAnsi="宋体"/>
          <w:bCs/>
          <w:color w:val="000000" w:themeColor="text1"/>
          <w:sz w:val="21"/>
          <w:highlight w:val="none"/>
          <w14:textFill>
            <w14:solidFill>
              <w14:schemeClr w14:val="tx1"/>
            </w14:solidFill>
          </w14:textFill>
        </w:rPr>
      </w:pPr>
    </w:p>
    <w:p w14:paraId="178E8588">
      <w:pPr>
        <w:pStyle w:val="6"/>
        <w:rPr>
          <w:rFonts w:hAnsi="宋体"/>
          <w:bCs/>
          <w:color w:val="000000" w:themeColor="text1"/>
          <w:sz w:val="21"/>
          <w:highlight w:val="none"/>
          <w14:textFill>
            <w14:solidFill>
              <w14:schemeClr w14:val="tx1"/>
            </w14:solidFill>
          </w14:textFill>
        </w:rPr>
      </w:pPr>
    </w:p>
    <w:p w14:paraId="1C241F04">
      <w:pPr>
        <w:pStyle w:val="6"/>
        <w:rPr>
          <w:rFonts w:hAnsi="宋体"/>
          <w:bCs/>
          <w:color w:val="000000" w:themeColor="text1"/>
          <w:sz w:val="21"/>
          <w:highlight w:val="none"/>
          <w14:textFill>
            <w14:solidFill>
              <w14:schemeClr w14:val="tx1"/>
            </w14:solidFill>
          </w14:textFill>
        </w:rPr>
      </w:pPr>
    </w:p>
    <w:p w14:paraId="521CAB04">
      <w:pPr>
        <w:pStyle w:val="6"/>
        <w:rPr>
          <w:rFonts w:hAnsi="宋体"/>
          <w:bCs/>
          <w:color w:val="000000" w:themeColor="text1"/>
          <w:sz w:val="21"/>
          <w:highlight w:val="none"/>
          <w14:textFill>
            <w14:solidFill>
              <w14:schemeClr w14:val="tx1"/>
            </w14:solidFill>
          </w14:textFill>
        </w:rPr>
      </w:pPr>
    </w:p>
    <w:p w14:paraId="6C640F91">
      <w:pPr>
        <w:pStyle w:val="6"/>
        <w:rPr>
          <w:rFonts w:hAnsi="宋体"/>
          <w:bCs/>
          <w:color w:val="000000" w:themeColor="text1"/>
          <w:sz w:val="21"/>
          <w:highlight w:val="none"/>
          <w14:textFill>
            <w14:solidFill>
              <w14:schemeClr w14:val="tx1"/>
            </w14:solidFill>
          </w14:textFill>
        </w:rPr>
      </w:pPr>
    </w:p>
    <w:p w14:paraId="000E0EDF">
      <w:pPr>
        <w:pStyle w:val="6"/>
        <w:rPr>
          <w:rFonts w:hAnsi="宋体"/>
          <w:bCs/>
          <w:color w:val="000000" w:themeColor="text1"/>
          <w:sz w:val="21"/>
          <w:highlight w:val="none"/>
          <w14:textFill>
            <w14:solidFill>
              <w14:schemeClr w14:val="tx1"/>
            </w14:solidFill>
          </w14:textFill>
        </w:rPr>
      </w:pPr>
    </w:p>
    <w:p w14:paraId="6246AA8A">
      <w:pPr>
        <w:pStyle w:val="6"/>
        <w:rPr>
          <w:rFonts w:hAnsi="宋体"/>
          <w:bCs/>
          <w:color w:val="000000" w:themeColor="text1"/>
          <w:sz w:val="21"/>
          <w:highlight w:val="none"/>
          <w14:textFill>
            <w14:solidFill>
              <w14:schemeClr w14:val="tx1"/>
            </w14:solidFill>
          </w14:textFill>
        </w:rPr>
      </w:pPr>
    </w:p>
    <w:p w14:paraId="0A263545">
      <w:pPr>
        <w:pStyle w:val="6"/>
        <w:rPr>
          <w:rFonts w:hAnsi="宋体"/>
          <w:bCs/>
          <w:color w:val="000000" w:themeColor="text1"/>
          <w:sz w:val="21"/>
          <w:highlight w:val="none"/>
          <w14:textFill>
            <w14:solidFill>
              <w14:schemeClr w14:val="tx1"/>
            </w14:solidFill>
          </w14:textFill>
        </w:rPr>
      </w:pPr>
    </w:p>
    <w:p w14:paraId="6C23488A">
      <w:pPr>
        <w:pStyle w:val="6"/>
        <w:rPr>
          <w:rFonts w:hAnsi="宋体"/>
          <w:bCs/>
          <w:color w:val="000000" w:themeColor="text1"/>
          <w:sz w:val="21"/>
          <w:highlight w:val="none"/>
          <w14:textFill>
            <w14:solidFill>
              <w14:schemeClr w14:val="tx1"/>
            </w14:solidFill>
          </w14:textFill>
        </w:rPr>
      </w:pPr>
    </w:p>
    <w:p w14:paraId="60E08F81">
      <w:pPr>
        <w:pStyle w:val="6"/>
        <w:rPr>
          <w:rFonts w:hAnsi="宋体"/>
          <w:bCs/>
          <w:color w:val="000000" w:themeColor="text1"/>
          <w:sz w:val="21"/>
          <w:highlight w:val="none"/>
          <w14:textFill>
            <w14:solidFill>
              <w14:schemeClr w14:val="tx1"/>
            </w14:solidFill>
          </w14:textFill>
        </w:rPr>
      </w:pPr>
    </w:p>
    <w:p w14:paraId="192FC019">
      <w:pPr>
        <w:pStyle w:val="6"/>
        <w:rPr>
          <w:rFonts w:hAnsi="宋体"/>
          <w:bCs/>
          <w:color w:val="000000" w:themeColor="text1"/>
          <w:sz w:val="21"/>
          <w:highlight w:val="none"/>
          <w14:textFill>
            <w14:solidFill>
              <w14:schemeClr w14:val="tx1"/>
            </w14:solidFill>
          </w14:textFill>
        </w:rPr>
      </w:pPr>
    </w:p>
    <w:p w14:paraId="564E8A94">
      <w:pPr>
        <w:pStyle w:val="6"/>
        <w:rPr>
          <w:rFonts w:hAnsi="宋体"/>
          <w:bCs/>
          <w:color w:val="000000" w:themeColor="text1"/>
          <w:sz w:val="21"/>
          <w:highlight w:val="none"/>
          <w14:textFill>
            <w14:solidFill>
              <w14:schemeClr w14:val="tx1"/>
            </w14:solidFill>
          </w14:textFill>
        </w:rPr>
      </w:pPr>
    </w:p>
    <w:p w14:paraId="7E2B6264">
      <w:pPr>
        <w:pStyle w:val="6"/>
        <w:rPr>
          <w:rFonts w:hAnsi="宋体"/>
          <w:bCs/>
          <w:color w:val="000000" w:themeColor="text1"/>
          <w:sz w:val="21"/>
          <w:highlight w:val="none"/>
          <w14:textFill>
            <w14:solidFill>
              <w14:schemeClr w14:val="tx1"/>
            </w14:solidFill>
          </w14:textFill>
        </w:rPr>
      </w:pPr>
    </w:p>
    <w:p w14:paraId="0A35699F">
      <w:pPr>
        <w:pStyle w:val="6"/>
        <w:spacing w:line="440" w:lineRule="exact"/>
        <w:jc w:val="center"/>
        <w:rPr>
          <w:rFonts w:hAnsi="宋体"/>
          <w:bCs/>
          <w:color w:val="000000" w:themeColor="text1"/>
          <w:sz w:val="21"/>
          <w:highlight w:val="none"/>
          <w14:textFill>
            <w14:solidFill>
              <w14:schemeClr w14:val="tx1"/>
            </w14:solidFill>
          </w14:textFill>
        </w:rPr>
      </w:pPr>
    </w:p>
    <w:p w14:paraId="2D30A12D">
      <w:pPr>
        <w:pStyle w:val="6"/>
        <w:spacing w:line="440" w:lineRule="exact"/>
        <w:jc w:val="center"/>
        <w:rPr>
          <w:rFonts w:hAnsi="宋体"/>
          <w:bCs/>
          <w:color w:val="000000" w:themeColor="text1"/>
          <w:sz w:val="21"/>
          <w:highlight w:val="none"/>
          <w14:textFill>
            <w14:solidFill>
              <w14:schemeClr w14:val="tx1"/>
            </w14:solidFill>
          </w14:textFill>
        </w:rPr>
      </w:pPr>
    </w:p>
    <w:p w14:paraId="640BBD23">
      <w:pPr>
        <w:pStyle w:val="6"/>
        <w:spacing w:line="440" w:lineRule="exact"/>
        <w:jc w:val="center"/>
        <w:rPr>
          <w:rFonts w:hAnsi="宋体"/>
          <w:bCs/>
          <w:color w:val="000000" w:themeColor="text1"/>
          <w:sz w:val="21"/>
          <w:highlight w:val="none"/>
          <w14:textFill>
            <w14:solidFill>
              <w14:schemeClr w14:val="tx1"/>
            </w14:solidFill>
          </w14:textFill>
        </w:rPr>
      </w:pPr>
    </w:p>
    <w:p w14:paraId="4ABDA727">
      <w:pPr>
        <w:pStyle w:val="6"/>
        <w:spacing w:line="440" w:lineRule="exact"/>
        <w:jc w:val="center"/>
        <w:rPr>
          <w:rFonts w:hAnsi="宋体"/>
          <w:bCs/>
          <w:color w:val="000000" w:themeColor="text1"/>
          <w:sz w:val="21"/>
          <w:highlight w:val="none"/>
          <w14:textFill>
            <w14:solidFill>
              <w14:schemeClr w14:val="tx1"/>
            </w14:solidFill>
          </w14:textFill>
        </w:rPr>
      </w:pPr>
    </w:p>
    <w:p w14:paraId="10AA0E8F">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7D589E52">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（资格审查文件）</w:t>
      </w:r>
    </w:p>
    <w:p w14:paraId="3E92B77B">
      <w:pPr>
        <w:pStyle w:val="6"/>
        <w:spacing w:line="360" w:lineRule="auto"/>
        <w:jc w:val="center"/>
        <w:rPr>
          <w:rFonts w:hAnsi="宋体"/>
          <w:bCs/>
          <w:color w:val="000000" w:themeColor="text1"/>
          <w:sz w:val="52"/>
          <w:szCs w:val="52"/>
          <w:highlight w:val="none"/>
          <w14:textFill>
            <w14:solidFill>
              <w14:schemeClr w14:val="tx1"/>
            </w14:solidFill>
          </w14:textFill>
        </w:rPr>
      </w:pPr>
    </w:p>
    <w:p w14:paraId="4916A5E2">
      <w:pPr>
        <w:pStyle w:val="6"/>
        <w:spacing w:line="360" w:lineRule="auto"/>
        <w:jc w:val="center"/>
        <w:rPr>
          <w:rFonts w:hAnsi="宋体"/>
          <w:bCs/>
          <w:color w:val="000000" w:themeColor="text1"/>
          <w:sz w:val="52"/>
          <w:szCs w:val="52"/>
          <w:highlight w:val="none"/>
          <w14:textFill>
            <w14:solidFill>
              <w14:schemeClr w14:val="tx1"/>
            </w14:solidFill>
          </w14:textFill>
        </w:rPr>
      </w:pPr>
    </w:p>
    <w:p w14:paraId="1A08210F">
      <w:pPr>
        <w:pStyle w:val="6"/>
        <w:spacing w:line="360" w:lineRule="auto"/>
        <w:jc w:val="center"/>
        <w:rPr>
          <w:rFonts w:hAnsi="宋体"/>
          <w:bCs/>
          <w:color w:val="000000" w:themeColor="text1"/>
          <w:sz w:val="52"/>
          <w:szCs w:val="52"/>
          <w:highlight w:val="none"/>
          <w14:textFill>
            <w14:solidFill>
              <w14:schemeClr w14:val="tx1"/>
            </w14:solidFill>
          </w14:textFill>
        </w:rPr>
      </w:pPr>
    </w:p>
    <w:p w14:paraId="38B5394A">
      <w:pPr>
        <w:pStyle w:val="6"/>
        <w:spacing w:line="360" w:lineRule="auto"/>
        <w:jc w:val="center"/>
        <w:rPr>
          <w:rFonts w:hAnsi="宋体"/>
          <w:bCs/>
          <w:color w:val="000000" w:themeColor="text1"/>
          <w:sz w:val="52"/>
          <w:szCs w:val="52"/>
          <w:highlight w:val="none"/>
          <w14:textFill>
            <w14:solidFill>
              <w14:schemeClr w14:val="tx1"/>
            </w14:solidFill>
          </w14:textFill>
        </w:rPr>
      </w:pPr>
    </w:p>
    <w:p w14:paraId="4B337586">
      <w:pPr>
        <w:pStyle w:val="6"/>
        <w:spacing w:line="360" w:lineRule="auto"/>
        <w:jc w:val="center"/>
        <w:rPr>
          <w:rFonts w:hAnsi="宋体"/>
          <w:bCs/>
          <w:color w:val="000000" w:themeColor="text1"/>
          <w:sz w:val="52"/>
          <w:szCs w:val="52"/>
          <w:highlight w:val="none"/>
          <w14:textFill>
            <w14:solidFill>
              <w14:schemeClr w14:val="tx1"/>
            </w14:solidFill>
          </w14:textFill>
        </w:rPr>
      </w:pPr>
    </w:p>
    <w:p w14:paraId="65017D23">
      <w:pPr>
        <w:pStyle w:val="6"/>
        <w:spacing w:line="440" w:lineRule="exact"/>
        <w:jc w:val="center"/>
        <w:rPr>
          <w:rFonts w:hAnsi="宋体"/>
          <w:bCs/>
          <w:color w:val="000000" w:themeColor="text1"/>
          <w:sz w:val="21"/>
          <w:highlight w:val="none"/>
          <w14:textFill>
            <w14:solidFill>
              <w14:schemeClr w14:val="tx1"/>
            </w14:solidFill>
          </w14:textFill>
        </w:rPr>
      </w:pPr>
    </w:p>
    <w:p w14:paraId="2270A435">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p>
    <w:p w14:paraId="46DD0C31">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cs="宋体"/>
          <w:color w:val="000000" w:themeColor="text1"/>
          <w:sz w:val="21"/>
          <w:szCs w:val="21"/>
          <w:highlight w:val="none"/>
          <w:u w:val="single"/>
          <w14:textFill>
            <w14:solidFill>
              <w14:schemeClr w14:val="tx1"/>
            </w14:solidFill>
          </w14:textFill>
        </w:rPr>
        <w:t>采购项目名称，由投标人填写</w:t>
      </w:r>
    </w:p>
    <w:p w14:paraId="5361B0A9">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p>
    <w:p w14:paraId="2716BEAA">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p>
    <w:p w14:paraId="4268B1E6">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p>
    <w:p w14:paraId="29ADB382">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14:textFill>
            <w14:solidFill>
              <w14:schemeClr w14:val="tx1"/>
            </w14:solidFill>
          </w14:textFill>
        </w:rPr>
        <w:t>传真：</w:t>
      </w:r>
    </w:p>
    <w:p w14:paraId="10ACE382">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p>
    <w:p w14:paraId="4CE68474">
      <w:pPr>
        <w:pStyle w:val="6"/>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编制日期：年月日</w:t>
      </w:r>
    </w:p>
    <w:p w14:paraId="2BFE0407">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3FABB86">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4BA4D7D9">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15A88B26">
      <w:pPr>
        <w:pStyle w:val="2"/>
        <w:numPr>
          <w:ilvl w:val="7"/>
          <w:numId w:val="6"/>
        </w:numPr>
        <w:tabs>
          <w:tab w:val="clear" w:pos="720"/>
        </w:tabs>
        <w:spacing w:before="240" w:after="240" w:line="360" w:lineRule="exact"/>
        <w:ind w:left="0" w:firstLine="0"/>
        <w:rPr>
          <w:color w:val="000000" w:themeColor="text1"/>
          <w:sz w:val="24"/>
          <w:highlight w:val="none"/>
          <w14:textFill>
            <w14:solidFill>
              <w14:schemeClr w14:val="tx1"/>
            </w14:solidFill>
          </w14:textFill>
        </w:rPr>
      </w:pPr>
      <w:bookmarkStart w:id="1689" w:name="_Toc30307"/>
      <w:bookmarkStart w:id="1690" w:name="_Toc20951"/>
      <w:bookmarkStart w:id="1691" w:name="_Toc268004451"/>
      <w:bookmarkStart w:id="1692" w:name="_Toc272497428"/>
      <w:r>
        <w:rPr>
          <w:rFonts w:hint="eastAsia"/>
          <w:color w:val="000000" w:themeColor="text1"/>
          <w:sz w:val="24"/>
          <w:highlight w:val="none"/>
          <w14:textFill>
            <w14:solidFill>
              <w14:schemeClr w14:val="tx1"/>
            </w14:solidFill>
          </w14:textFill>
        </w:rPr>
        <w:t>自查表</w:t>
      </w:r>
      <w:bookmarkEnd w:id="1689"/>
      <w:bookmarkEnd w:id="1690"/>
    </w:p>
    <w:bookmarkEnd w:id="1691"/>
    <w:bookmarkEnd w:id="1692"/>
    <w:p w14:paraId="328BC944">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693" w:name="_Toc16661"/>
      <w:r>
        <w:rPr>
          <w:rFonts w:hint="eastAsia" w:ascii="宋体"/>
          <w:b/>
          <w:bCs w:val="0"/>
          <w:color w:val="000000" w:themeColor="text1"/>
          <w:szCs w:val="21"/>
          <w:highlight w:val="none"/>
          <w14:textFill>
            <w14:solidFill>
              <w14:schemeClr w14:val="tx1"/>
            </w14:solidFill>
          </w14:textFill>
        </w:rPr>
        <w:t>资格性自查表</w:t>
      </w:r>
      <w:bookmarkEnd w:id="1693"/>
    </w:p>
    <w:p w14:paraId="24AFE521">
      <w:pPr>
        <w:jc w:val="center"/>
        <w:rPr>
          <w:rFonts w:ascii="宋体" w:hAnsi="宋体"/>
          <w:b/>
          <w:bCs/>
          <w:color w:val="000000" w:themeColor="text1"/>
          <w:szCs w:val="21"/>
          <w:highlight w:val="none"/>
          <w14:textFill>
            <w14:solidFill>
              <w14:schemeClr w14:val="tx1"/>
            </w14:solidFill>
          </w14:textFill>
        </w:rPr>
      </w:pPr>
    </w:p>
    <w:tbl>
      <w:tblPr>
        <w:tblStyle w:val="47"/>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69"/>
        <w:gridCol w:w="3577"/>
        <w:gridCol w:w="1980"/>
        <w:gridCol w:w="1996"/>
      </w:tblGrid>
      <w:tr w14:paraId="1B5E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gridSpan w:val="2"/>
            <w:vAlign w:val="center"/>
          </w:tcPr>
          <w:p w14:paraId="329EFF42">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3577" w:type="dxa"/>
            <w:vAlign w:val="center"/>
          </w:tcPr>
          <w:p w14:paraId="782A49DB">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80" w:type="dxa"/>
            <w:vAlign w:val="center"/>
          </w:tcPr>
          <w:p w14:paraId="4F76AB1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1541D304">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996" w:type="dxa"/>
            <w:vAlign w:val="center"/>
          </w:tcPr>
          <w:p w14:paraId="10F000AB">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012F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50" w:type="dxa"/>
            <w:vMerge w:val="restart"/>
            <w:vAlign w:val="center"/>
          </w:tcPr>
          <w:p w14:paraId="1423CBD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1169" w:type="dxa"/>
            <w:vMerge w:val="restart"/>
            <w:vAlign w:val="center"/>
          </w:tcPr>
          <w:p w14:paraId="551299E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3577" w:type="dxa"/>
            <w:vAlign w:val="center"/>
          </w:tcPr>
          <w:p w14:paraId="17753041">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tc>
        <w:tc>
          <w:tcPr>
            <w:tcW w:w="1980" w:type="dxa"/>
            <w:vAlign w:val="center"/>
          </w:tcPr>
          <w:p w14:paraId="25671A74">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96" w:type="dxa"/>
            <w:vAlign w:val="center"/>
          </w:tcPr>
          <w:p w14:paraId="528FA0E8">
            <w:pPr>
              <w:tabs>
                <w:tab w:val="left" w:pos="0"/>
              </w:tabs>
              <w:jc w:val="center"/>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见投标文件</w:t>
            </w:r>
          </w:p>
          <w:p w14:paraId="48EA79D4">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第（  ）页</w:t>
            </w:r>
          </w:p>
        </w:tc>
      </w:tr>
      <w:tr w14:paraId="542F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50" w:type="dxa"/>
            <w:vMerge w:val="continue"/>
            <w:vAlign w:val="center"/>
          </w:tcPr>
          <w:p w14:paraId="047F96EB">
            <w:pPr>
              <w:jc w:val="center"/>
              <w:rPr>
                <w:color w:val="000000" w:themeColor="text1"/>
                <w:highlight w:val="none"/>
                <w14:textFill>
                  <w14:solidFill>
                    <w14:schemeClr w14:val="tx1"/>
                  </w14:solidFill>
                </w14:textFill>
              </w:rPr>
            </w:pPr>
          </w:p>
        </w:tc>
        <w:tc>
          <w:tcPr>
            <w:tcW w:w="1169" w:type="dxa"/>
            <w:vMerge w:val="continue"/>
            <w:vAlign w:val="center"/>
          </w:tcPr>
          <w:p w14:paraId="19F87DD9">
            <w:pPr>
              <w:jc w:val="center"/>
              <w:rPr>
                <w:color w:val="000000" w:themeColor="text1"/>
                <w:highlight w:val="none"/>
                <w14:textFill>
                  <w14:solidFill>
                    <w14:schemeClr w14:val="tx1"/>
                  </w14:solidFill>
                </w14:textFill>
              </w:rPr>
            </w:pPr>
          </w:p>
        </w:tc>
        <w:tc>
          <w:tcPr>
            <w:tcW w:w="3577" w:type="dxa"/>
            <w:vAlign w:val="center"/>
          </w:tcPr>
          <w:p w14:paraId="14DE723A">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为采购项目提供整体设计、规范编制或者项目管理、监理、检测等服务的供应商，不得再参加该采购项目的其他采购活动；（提供《投标函》承诺）</w:t>
            </w:r>
          </w:p>
        </w:tc>
        <w:tc>
          <w:tcPr>
            <w:tcW w:w="1980" w:type="dxa"/>
            <w:vAlign w:val="center"/>
          </w:tcPr>
          <w:p w14:paraId="7092C039">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96" w:type="dxa"/>
            <w:vAlign w:val="center"/>
          </w:tcPr>
          <w:p w14:paraId="6238666B">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0CFAC9D">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490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50" w:type="dxa"/>
            <w:vMerge w:val="continue"/>
            <w:vAlign w:val="center"/>
          </w:tcPr>
          <w:p w14:paraId="1F8D0652">
            <w:pPr>
              <w:jc w:val="center"/>
              <w:rPr>
                <w:color w:val="000000" w:themeColor="text1"/>
                <w:highlight w:val="none"/>
                <w14:textFill>
                  <w14:solidFill>
                    <w14:schemeClr w14:val="tx1"/>
                  </w14:solidFill>
                </w14:textFill>
              </w:rPr>
            </w:pPr>
          </w:p>
        </w:tc>
        <w:tc>
          <w:tcPr>
            <w:tcW w:w="1169" w:type="dxa"/>
            <w:vMerge w:val="continue"/>
            <w:vAlign w:val="center"/>
          </w:tcPr>
          <w:p w14:paraId="007E0F17">
            <w:pPr>
              <w:jc w:val="center"/>
              <w:rPr>
                <w:color w:val="000000" w:themeColor="text1"/>
                <w:highlight w:val="none"/>
                <w14:textFill>
                  <w14:solidFill>
                    <w14:schemeClr w14:val="tx1"/>
                  </w14:solidFill>
                </w14:textFill>
              </w:rPr>
            </w:pPr>
          </w:p>
        </w:tc>
        <w:tc>
          <w:tcPr>
            <w:tcW w:w="3577" w:type="dxa"/>
            <w:vAlign w:val="center"/>
          </w:tcPr>
          <w:p w14:paraId="51DCCE84">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单位负责人为同一人或者存在直接控股、管理关系的不同供应商，不得参加同一合同项下的政府采购活动；（提供《投标函》承诺）</w:t>
            </w:r>
          </w:p>
        </w:tc>
        <w:tc>
          <w:tcPr>
            <w:tcW w:w="1980" w:type="dxa"/>
            <w:vAlign w:val="center"/>
          </w:tcPr>
          <w:p w14:paraId="52E12A34">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96" w:type="dxa"/>
            <w:vAlign w:val="center"/>
          </w:tcPr>
          <w:p w14:paraId="213E5EAD">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23A5386">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18F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50" w:type="dxa"/>
            <w:vMerge w:val="continue"/>
            <w:vAlign w:val="center"/>
          </w:tcPr>
          <w:p w14:paraId="7050CF6F">
            <w:pPr>
              <w:jc w:val="center"/>
              <w:rPr>
                <w:color w:val="000000" w:themeColor="text1"/>
                <w:highlight w:val="none"/>
                <w14:textFill>
                  <w14:solidFill>
                    <w14:schemeClr w14:val="tx1"/>
                  </w14:solidFill>
                </w14:textFill>
              </w:rPr>
            </w:pPr>
          </w:p>
        </w:tc>
        <w:tc>
          <w:tcPr>
            <w:tcW w:w="1169" w:type="dxa"/>
            <w:vMerge w:val="continue"/>
            <w:vAlign w:val="center"/>
          </w:tcPr>
          <w:p w14:paraId="574A117F">
            <w:pPr>
              <w:jc w:val="center"/>
              <w:rPr>
                <w:color w:val="000000" w:themeColor="text1"/>
                <w:highlight w:val="none"/>
                <w14:textFill>
                  <w14:solidFill>
                    <w14:schemeClr w14:val="tx1"/>
                  </w14:solidFill>
                </w14:textFill>
              </w:rPr>
            </w:pPr>
          </w:p>
        </w:tc>
        <w:tc>
          <w:tcPr>
            <w:tcW w:w="3577" w:type="dxa"/>
            <w:vAlign w:val="center"/>
          </w:tcPr>
          <w:p w14:paraId="364F670F">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980" w:type="dxa"/>
            <w:vAlign w:val="center"/>
          </w:tcPr>
          <w:p w14:paraId="7CC3B1F9">
            <w:pPr>
              <w:tabs>
                <w:tab w:val="left" w:pos="480"/>
              </w:tabs>
              <w:ind w:left="480" w:hanging="480"/>
              <w:rPr>
                <w:rFonts w:ascii="宋体" w:hAnsi="宋体"/>
                <w:color w:val="000000" w:themeColor="text1"/>
                <w:szCs w:val="21"/>
                <w:highlight w:val="none"/>
                <w14:textFill>
                  <w14:solidFill>
                    <w14:schemeClr w14:val="tx1"/>
                  </w14:solidFill>
                </w14:textFill>
              </w:rPr>
            </w:pPr>
          </w:p>
        </w:tc>
        <w:tc>
          <w:tcPr>
            <w:tcW w:w="1996" w:type="dxa"/>
            <w:vAlign w:val="center"/>
          </w:tcPr>
          <w:p w14:paraId="72C9E8D7">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719613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FDF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0" w:type="dxa"/>
            <w:vMerge w:val="continue"/>
            <w:vAlign w:val="center"/>
          </w:tcPr>
          <w:p w14:paraId="34385BB4">
            <w:pPr>
              <w:jc w:val="center"/>
              <w:rPr>
                <w:color w:val="000000" w:themeColor="text1"/>
                <w:highlight w:val="none"/>
                <w14:textFill>
                  <w14:solidFill>
                    <w14:schemeClr w14:val="tx1"/>
                  </w14:solidFill>
                </w14:textFill>
              </w:rPr>
            </w:pPr>
          </w:p>
        </w:tc>
        <w:tc>
          <w:tcPr>
            <w:tcW w:w="1169" w:type="dxa"/>
            <w:vAlign w:val="center"/>
          </w:tcPr>
          <w:p w14:paraId="4ECD599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不接受联合体投标</w:t>
            </w:r>
          </w:p>
        </w:tc>
        <w:tc>
          <w:tcPr>
            <w:tcW w:w="3577" w:type="dxa"/>
            <w:vAlign w:val="center"/>
          </w:tcPr>
          <w:p w14:paraId="44EE3D55">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80" w:type="dxa"/>
            <w:vAlign w:val="center"/>
          </w:tcPr>
          <w:p w14:paraId="1749A785">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1996" w:type="dxa"/>
            <w:vAlign w:val="center"/>
          </w:tcPr>
          <w:p w14:paraId="28AB0997">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B22B79E">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49F9BBA5">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1087F6EB">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16908331">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p>
    <w:p w14:paraId="1830A5C6">
      <w:pPr>
        <w:adjustRightInd w:val="0"/>
        <w:snapToGrid w:val="0"/>
        <w:spacing w:line="300" w:lineRule="auto"/>
        <w:rPr>
          <w:color w:val="000000" w:themeColor="text1"/>
          <w:szCs w:val="21"/>
          <w:highlight w:val="none"/>
          <w14:textFill>
            <w14:solidFill>
              <w14:schemeClr w14:val="tx1"/>
            </w14:solidFill>
          </w14:textFill>
        </w:rPr>
      </w:pPr>
    </w:p>
    <w:p w14:paraId="56680B43">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6505BBB1">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4ED136D7">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bookmarkEnd w:id="1334"/>
    <w:bookmarkEnd w:id="1335"/>
    <w:bookmarkEnd w:id="1336"/>
    <w:bookmarkEnd w:id="1337"/>
    <w:bookmarkEnd w:id="1338"/>
    <w:p w14:paraId="49B6F8FB">
      <w:pPr>
        <w:pStyle w:val="2"/>
        <w:numPr>
          <w:ilvl w:val="0"/>
          <w:numId w:val="0"/>
        </w:numPr>
        <w:rPr>
          <w:color w:val="000000" w:themeColor="text1"/>
          <w:highlight w:val="none"/>
          <w14:textFill>
            <w14:solidFill>
              <w14:schemeClr w14:val="tx1"/>
            </w14:solidFill>
          </w14:textFill>
        </w:rPr>
      </w:pPr>
      <w:bookmarkStart w:id="1694" w:name="_Toc15476"/>
      <w:bookmarkStart w:id="1695" w:name="_Toc399684363"/>
      <w:bookmarkStart w:id="1696" w:name="_Toc399147593"/>
      <w:bookmarkStart w:id="1697" w:name="_Toc382404102"/>
      <w:bookmarkStart w:id="1698" w:name="_Toc339020246"/>
      <w:bookmarkStart w:id="1699" w:name="_Toc333935700"/>
      <w:bookmarkStart w:id="1700" w:name="_Toc341348353"/>
      <w:bookmarkStart w:id="1701" w:name="_Toc345312610"/>
      <w:bookmarkStart w:id="1702" w:name="_Toc343247113"/>
      <w:bookmarkStart w:id="1703" w:name="_Toc331512914"/>
      <w:bookmarkStart w:id="1704" w:name="_Toc339019902"/>
      <w:bookmarkStart w:id="1705" w:name="_Toc336681593"/>
      <w:bookmarkStart w:id="1706" w:name="_Toc339362313"/>
      <w:bookmarkStart w:id="1707" w:name="_Toc350756463"/>
      <w:bookmarkStart w:id="1708" w:name="_Toc333237802"/>
      <w:bookmarkStart w:id="1709" w:name="_Toc339020108"/>
      <w:bookmarkStart w:id="1710" w:name="_Toc340677083"/>
      <w:bookmarkStart w:id="1711" w:name="_Toc350438762"/>
      <w:bookmarkStart w:id="1712" w:name="_Toc339020028"/>
      <w:bookmarkStart w:id="1713" w:name="_Toc340507455"/>
      <w:bookmarkStart w:id="1714" w:name="_Toc343248431"/>
      <w:bookmarkStart w:id="1715" w:name="_Toc332206722"/>
      <w:bookmarkStart w:id="1716" w:name="_Toc342312456"/>
      <w:bookmarkStart w:id="1717" w:name="_Toc339441100"/>
      <w:bookmarkStart w:id="1718" w:name="_Toc330459999"/>
      <w:bookmarkStart w:id="1719" w:name="_Toc342398143"/>
      <w:bookmarkStart w:id="1720" w:name="_Toc337632371"/>
      <w:bookmarkStart w:id="1721" w:name="_Toc331684055"/>
      <w:bookmarkStart w:id="1722" w:name="_Toc365967085"/>
      <w:bookmarkStart w:id="1723" w:name="_Toc340672882"/>
      <w:bookmarkStart w:id="1724" w:name="_Toc333238647"/>
      <w:bookmarkStart w:id="1725" w:name="_Toc343612933"/>
      <w:bookmarkStart w:id="1726" w:name="_Toc332270360"/>
      <w:bookmarkStart w:id="1727" w:name="_Toc336681948"/>
      <w:bookmarkStart w:id="1728" w:name="_Toc342296774"/>
      <w:bookmarkStart w:id="1729" w:name="_Toc366072542"/>
      <w:bookmarkStart w:id="1730" w:name="_Toc365985191"/>
      <w:bookmarkStart w:id="1731" w:name="_Toc342060388"/>
      <w:bookmarkStart w:id="1732" w:name="_Toc333935359"/>
      <w:bookmarkStart w:id="1733" w:name="_Toc333237691"/>
      <w:bookmarkStart w:id="1734" w:name="_Toc480021081"/>
      <w:bookmarkStart w:id="1735" w:name="_Toc480010736"/>
      <w:bookmarkStart w:id="1736" w:name="_Toc6397150"/>
      <w:bookmarkStart w:id="1737" w:name="_Toc6727971"/>
      <w:bookmarkStart w:id="1738" w:name="_Toc454701405"/>
      <w:bookmarkStart w:id="1739" w:name="_Toc480020285"/>
      <w:bookmarkStart w:id="1740" w:name="_Toc500861026"/>
      <w:bookmarkStart w:id="1741" w:name="_Toc468157564"/>
      <w:bookmarkStart w:id="1742" w:name="_Toc467236768"/>
      <w:bookmarkStart w:id="1743" w:name="_Toc479991610"/>
      <w:bookmarkStart w:id="1744" w:name="_Toc491658679"/>
      <w:bookmarkStart w:id="1745" w:name="_Toc467987851"/>
      <w:bookmarkStart w:id="1746" w:name="_Toc468606057"/>
      <w:bookmarkStart w:id="1747" w:name="_Toc458262638"/>
      <w:r>
        <w:rPr>
          <w:rFonts w:hint="eastAsia"/>
          <w:color w:val="000000" w:themeColor="text1"/>
          <w:highlight w:val="none"/>
          <w14:textFill>
            <w14:solidFill>
              <w14:schemeClr w14:val="tx1"/>
            </w14:solidFill>
          </w14:textFill>
        </w:rPr>
        <w:t>（一）资格审查文件要求提交的有效证明文件</w:t>
      </w:r>
      <w:bookmarkEnd w:id="1694"/>
    </w:p>
    <w:p w14:paraId="653EC4EB">
      <w:pPr>
        <w:adjustRightInd w:val="0"/>
        <w:snapToGrid w:val="0"/>
        <w:spacing w:line="360" w:lineRule="auto"/>
        <w:jc w:val="left"/>
        <w:rPr>
          <w:rFonts w:ascii="宋体" w:hAnsi="宋体"/>
          <w:b/>
          <w:bCs/>
          <w:cap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4F8DF54D">
      <w:pPr>
        <w:adjustRightInd w:val="0"/>
        <w:snapToGrid w:val="0"/>
        <w:spacing w:line="360" w:lineRule="auto"/>
        <w:ind w:left="1050" w:hanging="1050" w:hangingChars="500"/>
        <w:jc w:val="lef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p w14:paraId="6A4FE87D">
      <w:pPr>
        <w:pStyle w:val="6"/>
        <w:rPr>
          <w:color w:val="000000" w:themeColor="text1"/>
          <w:highlight w:val="none"/>
          <w14:textFill>
            <w14:solidFill>
              <w14:schemeClr w14:val="tx1"/>
            </w14:solidFill>
          </w14:textFill>
        </w:rPr>
      </w:pPr>
    </w:p>
    <w:p w14:paraId="1A55F96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1、合法有效的营业执照复印件加盖公章；</w:t>
      </w:r>
    </w:p>
    <w:p w14:paraId="2BB39B8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w:t>
      </w:r>
    </w:p>
    <w:p w14:paraId="6744A30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3、缴税证明复印件加盖公章；</w:t>
      </w:r>
    </w:p>
    <w:p w14:paraId="3D43DE3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4、社会保险证明复印件加盖公章；</w:t>
      </w:r>
    </w:p>
    <w:p w14:paraId="1D2A71E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黑体"/>
          <w:color w:val="000000" w:themeColor="text1"/>
          <w:szCs w:val="21"/>
          <w:highlight w:val="none"/>
          <w14:textFill>
            <w14:solidFill>
              <w14:schemeClr w14:val="tx1"/>
            </w14:solidFill>
          </w14:textFill>
        </w:rPr>
        <w:t>无重大违法记录声明函</w:t>
      </w:r>
      <w:r>
        <w:rPr>
          <w:rFonts w:hint="eastAsia" w:ascii="宋体" w:hAnsi="宋体"/>
          <w:color w:val="000000" w:themeColor="text1"/>
          <w:szCs w:val="21"/>
          <w:highlight w:val="none"/>
          <w14:textFill>
            <w14:solidFill>
              <w14:schemeClr w14:val="tx1"/>
            </w14:solidFill>
          </w14:textFill>
        </w:rPr>
        <w:t>；</w:t>
      </w:r>
    </w:p>
    <w:p w14:paraId="2A32C4E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6、相关资质证明文件：</w:t>
      </w:r>
    </w:p>
    <w:p w14:paraId="41D8B7B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p>
    <w:bookmarkEnd w:id="1695"/>
    <w:bookmarkEnd w:id="1696"/>
    <w:p w14:paraId="2A86581E">
      <w:pPr>
        <w:pStyle w:val="6"/>
        <w:rPr>
          <w:rFonts w:hAnsi="宋体"/>
          <w:bCs/>
          <w:color w:val="000000" w:themeColor="text1"/>
          <w:sz w:val="21"/>
          <w:szCs w:val="21"/>
          <w:highlight w:val="none"/>
          <w14:textFill>
            <w14:solidFill>
              <w14:schemeClr w14:val="tx1"/>
            </w14:solidFill>
          </w14:textFill>
        </w:rPr>
      </w:pPr>
    </w:p>
    <w:p w14:paraId="0F2B7C5E">
      <w:pPr>
        <w:pStyle w:val="6"/>
        <w:rPr>
          <w:rFonts w:hAnsi="宋体"/>
          <w:bCs/>
          <w:color w:val="000000" w:themeColor="text1"/>
          <w:sz w:val="21"/>
          <w:szCs w:val="21"/>
          <w:highlight w:val="none"/>
          <w14:textFill>
            <w14:solidFill>
              <w14:schemeClr w14:val="tx1"/>
            </w14:solidFill>
          </w14:textFill>
        </w:rPr>
      </w:pPr>
    </w:p>
    <w:p w14:paraId="145FC60C">
      <w:pPr>
        <w:pStyle w:val="6"/>
        <w:rPr>
          <w:rFonts w:hAnsi="宋体"/>
          <w:bCs/>
          <w:color w:val="000000" w:themeColor="text1"/>
          <w:sz w:val="21"/>
          <w:szCs w:val="21"/>
          <w:highlight w:val="none"/>
          <w14:textFill>
            <w14:solidFill>
              <w14:schemeClr w14:val="tx1"/>
            </w14:solidFill>
          </w14:textFill>
        </w:rPr>
      </w:pPr>
    </w:p>
    <w:p w14:paraId="2B82CB91">
      <w:pPr>
        <w:pStyle w:val="6"/>
        <w:rPr>
          <w:rFonts w:hAnsi="宋体"/>
          <w:bCs/>
          <w:color w:val="000000" w:themeColor="text1"/>
          <w:sz w:val="21"/>
          <w:szCs w:val="21"/>
          <w:highlight w:val="none"/>
          <w14:textFill>
            <w14:solidFill>
              <w14:schemeClr w14:val="tx1"/>
            </w14:solidFill>
          </w14:textFill>
        </w:rPr>
      </w:pPr>
    </w:p>
    <w:p w14:paraId="238683D3">
      <w:pPr>
        <w:pStyle w:val="6"/>
        <w:rPr>
          <w:rFonts w:hAnsi="宋体"/>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提供招标文件要求的资格</w:t>
      </w:r>
      <w:r>
        <w:rPr>
          <w:rFonts w:hint="eastAsia" w:hAnsi="宋体"/>
          <w:color w:val="000000" w:themeColor="text1"/>
          <w:sz w:val="21"/>
          <w:szCs w:val="21"/>
          <w:highlight w:val="none"/>
          <w14:textFill>
            <w14:solidFill>
              <w14:schemeClr w14:val="tx1"/>
            </w14:solidFill>
          </w14:textFill>
        </w:rPr>
        <w:t>证明文件复印件加盖公章。</w:t>
      </w:r>
    </w:p>
    <w:p w14:paraId="23083BC9">
      <w:pPr>
        <w:pStyle w:val="6"/>
        <w:rPr>
          <w:rFonts w:hAnsi="宋体"/>
          <w:color w:val="000000" w:themeColor="text1"/>
          <w:szCs w:val="21"/>
          <w:highlight w:val="none"/>
          <w14:textFill>
            <w14:solidFill>
              <w14:schemeClr w14:val="tx1"/>
            </w14:solidFill>
          </w14:textFill>
        </w:rPr>
      </w:pPr>
    </w:p>
    <w:p w14:paraId="0FE4A6B0">
      <w:pPr>
        <w:pStyle w:val="6"/>
        <w:rPr>
          <w:rFonts w:hAnsi="宋体"/>
          <w:color w:val="000000" w:themeColor="text1"/>
          <w:szCs w:val="21"/>
          <w:highlight w:val="none"/>
          <w14:textFill>
            <w14:solidFill>
              <w14:schemeClr w14:val="tx1"/>
            </w14:solidFill>
          </w14:textFill>
        </w:rPr>
      </w:pPr>
    </w:p>
    <w:p w14:paraId="737980FD">
      <w:pPr>
        <w:pStyle w:val="6"/>
        <w:rPr>
          <w:rFonts w:hAnsi="宋体"/>
          <w:color w:val="000000" w:themeColor="text1"/>
          <w:szCs w:val="21"/>
          <w:highlight w:val="none"/>
          <w14:textFill>
            <w14:solidFill>
              <w14:schemeClr w14:val="tx1"/>
            </w14:solidFill>
          </w14:textFill>
        </w:rPr>
      </w:pPr>
    </w:p>
    <w:p w14:paraId="3AD4C9C5">
      <w:pPr>
        <w:pStyle w:val="6"/>
        <w:rPr>
          <w:rFonts w:hAnsi="宋体"/>
          <w:color w:val="000000" w:themeColor="text1"/>
          <w:szCs w:val="21"/>
          <w:highlight w:val="none"/>
          <w14:textFill>
            <w14:solidFill>
              <w14:schemeClr w14:val="tx1"/>
            </w14:solidFill>
          </w14:textFill>
        </w:rPr>
      </w:pPr>
    </w:p>
    <w:p w14:paraId="16C5226A">
      <w:pPr>
        <w:pStyle w:val="6"/>
        <w:rPr>
          <w:rFonts w:hAnsi="宋体"/>
          <w:color w:val="000000" w:themeColor="text1"/>
          <w:szCs w:val="21"/>
          <w:highlight w:val="none"/>
          <w14:textFill>
            <w14:solidFill>
              <w14:schemeClr w14:val="tx1"/>
            </w14:solidFill>
          </w14:textFill>
        </w:rPr>
      </w:pPr>
    </w:p>
    <w:p w14:paraId="75C86DD5">
      <w:pPr>
        <w:pStyle w:val="6"/>
        <w:rPr>
          <w:rFonts w:hAnsi="宋体"/>
          <w:color w:val="000000" w:themeColor="text1"/>
          <w:szCs w:val="21"/>
          <w:highlight w:val="none"/>
          <w14:textFill>
            <w14:solidFill>
              <w14:schemeClr w14:val="tx1"/>
            </w14:solidFill>
          </w14:textFill>
        </w:rPr>
      </w:pPr>
    </w:p>
    <w:p w14:paraId="74CF9689">
      <w:pPr>
        <w:pStyle w:val="6"/>
        <w:rPr>
          <w:rFonts w:hAnsi="宋体"/>
          <w:color w:val="000000" w:themeColor="text1"/>
          <w:szCs w:val="21"/>
          <w:highlight w:val="none"/>
          <w14:textFill>
            <w14:solidFill>
              <w14:schemeClr w14:val="tx1"/>
            </w14:solidFill>
          </w14:textFill>
        </w:rPr>
      </w:pPr>
    </w:p>
    <w:p w14:paraId="0F6BF8DF">
      <w:pPr>
        <w:pStyle w:val="6"/>
        <w:rPr>
          <w:rFonts w:hAnsi="宋体"/>
          <w:color w:val="000000" w:themeColor="text1"/>
          <w:szCs w:val="21"/>
          <w:highlight w:val="none"/>
          <w14:textFill>
            <w14:solidFill>
              <w14:schemeClr w14:val="tx1"/>
            </w14:solidFill>
          </w14:textFill>
        </w:rPr>
      </w:pPr>
    </w:p>
    <w:p w14:paraId="5AC9B356">
      <w:pPr>
        <w:pStyle w:val="6"/>
        <w:rPr>
          <w:rFonts w:hAnsi="宋体"/>
          <w:color w:val="000000" w:themeColor="text1"/>
          <w:szCs w:val="21"/>
          <w:highlight w:val="none"/>
          <w14:textFill>
            <w14:solidFill>
              <w14:schemeClr w14:val="tx1"/>
            </w14:solidFill>
          </w14:textFill>
        </w:rPr>
      </w:pPr>
    </w:p>
    <w:p w14:paraId="67182D1F">
      <w:pPr>
        <w:pStyle w:val="6"/>
        <w:rPr>
          <w:rFonts w:hAnsi="宋体"/>
          <w:color w:val="000000" w:themeColor="text1"/>
          <w:szCs w:val="21"/>
          <w:highlight w:val="none"/>
          <w14:textFill>
            <w14:solidFill>
              <w14:schemeClr w14:val="tx1"/>
            </w14:solidFill>
          </w14:textFill>
        </w:rPr>
      </w:pPr>
    </w:p>
    <w:p w14:paraId="668125FB">
      <w:pPr>
        <w:pStyle w:val="6"/>
        <w:rPr>
          <w:rFonts w:hAnsi="宋体"/>
          <w:color w:val="000000" w:themeColor="text1"/>
          <w:szCs w:val="21"/>
          <w:highlight w:val="none"/>
          <w14:textFill>
            <w14:solidFill>
              <w14:schemeClr w14:val="tx1"/>
            </w14:solidFill>
          </w14:textFill>
        </w:rPr>
      </w:pPr>
    </w:p>
    <w:p w14:paraId="3935392D">
      <w:pPr>
        <w:pStyle w:val="6"/>
        <w:rPr>
          <w:rFonts w:hAnsi="宋体"/>
          <w:color w:val="000000" w:themeColor="text1"/>
          <w:szCs w:val="21"/>
          <w:highlight w:val="none"/>
          <w14:textFill>
            <w14:solidFill>
              <w14:schemeClr w14:val="tx1"/>
            </w14:solidFill>
          </w14:textFill>
        </w:rPr>
      </w:pPr>
    </w:p>
    <w:p w14:paraId="04007CBE">
      <w:pPr>
        <w:pStyle w:val="6"/>
        <w:rPr>
          <w:rFonts w:hAnsi="宋体"/>
          <w:color w:val="000000" w:themeColor="text1"/>
          <w:szCs w:val="21"/>
          <w:highlight w:val="none"/>
          <w14:textFill>
            <w14:solidFill>
              <w14:schemeClr w14:val="tx1"/>
            </w14:solidFill>
          </w14:textFill>
        </w:rPr>
      </w:pPr>
    </w:p>
    <w:p w14:paraId="253D2E73">
      <w:pPr>
        <w:pStyle w:val="6"/>
        <w:rPr>
          <w:rFonts w:hAnsi="宋体"/>
          <w:color w:val="000000" w:themeColor="text1"/>
          <w:szCs w:val="21"/>
          <w:highlight w:val="none"/>
          <w14:textFill>
            <w14:solidFill>
              <w14:schemeClr w14:val="tx1"/>
            </w14:solidFill>
          </w14:textFill>
        </w:rPr>
      </w:pPr>
    </w:p>
    <w:p w14:paraId="3E05A408">
      <w:pPr>
        <w:pStyle w:val="6"/>
        <w:rPr>
          <w:rFonts w:hAnsi="宋体"/>
          <w:color w:val="000000" w:themeColor="text1"/>
          <w:szCs w:val="21"/>
          <w:highlight w:val="none"/>
          <w14:textFill>
            <w14:solidFill>
              <w14:schemeClr w14:val="tx1"/>
            </w14:solidFill>
          </w14:textFill>
        </w:rPr>
      </w:pPr>
    </w:p>
    <w:p w14:paraId="6659A3C5">
      <w:pPr>
        <w:pStyle w:val="6"/>
        <w:rPr>
          <w:rFonts w:hAnsi="宋体"/>
          <w:color w:val="000000" w:themeColor="text1"/>
          <w:szCs w:val="21"/>
          <w:highlight w:val="none"/>
          <w14:textFill>
            <w14:solidFill>
              <w14:schemeClr w14:val="tx1"/>
            </w14:solidFill>
          </w14:textFill>
        </w:rPr>
      </w:pPr>
    </w:p>
    <w:p w14:paraId="7DDC62D3">
      <w:pPr>
        <w:pStyle w:val="2"/>
        <w:numPr>
          <w:ilvl w:val="0"/>
          <w:numId w:val="0"/>
        </w:numPr>
        <w:rPr>
          <w:rFonts w:hAnsi="黑体"/>
          <w:color w:val="000000" w:themeColor="text1"/>
          <w:szCs w:val="21"/>
          <w:highlight w:val="none"/>
          <w14:textFill>
            <w14:solidFill>
              <w14:schemeClr w14:val="tx1"/>
            </w14:solidFill>
          </w14:textFill>
        </w:rPr>
      </w:pPr>
      <w:bookmarkStart w:id="1748" w:name="_Toc18240"/>
      <w:r>
        <w:rPr>
          <w:rFonts w:hint="eastAsia" w:hAnsi="黑体"/>
          <w:color w:val="000000" w:themeColor="text1"/>
          <w:szCs w:val="21"/>
          <w:highlight w:val="none"/>
          <w14:textFill>
            <w14:solidFill>
              <w14:schemeClr w14:val="tx1"/>
            </w14:solidFill>
          </w14:textFill>
        </w:rPr>
        <w:t>（二）无重大违法记录声明函</w:t>
      </w:r>
      <w:bookmarkEnd w:id="1697"/>
      <w:bookmarkEnd w:id="1748"/>
    </w:p>
    <w:p w14:paraId="7A41EDE2">
      <w:pPr>
        <w:pStyle w:val="6"/>
        <w:spacing w:line="360" w:lineRule="auto"/>
        <w:ind w:left="420" w:firstLine="0"/>
        <w:rPr>
          <w:color w:val="000000" w:themeColor="text1"/>
          <w:highlight w:val="none"/>
          <w14:textFill>
            <w14:solidFill>
              <w14:schemeClr w14:val="tx1"/>
            </w14:solidFill>
          </w14:textFill>
        </w:rPr>
      </w:pPr>
    </w:p>
    <w:p w14:paraId="51A9F9E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致广东业信采购招标有限公司：</w:t>
      </w:r>
    </w:p>
    <w:p w14:paraId="31A6FB87">
      <w:pPr>
        <w:spacing w:line="360" w:lineRule="auto"/>
        <w:rPr>
          <w:rFonts w:ascii="宋体" w:hAnsi="宋体"/>
          <w:bCs/>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针对贵</w:t>
      </w:r>
      <w:r>
        <w:rPr>
          <w:rFonts w:hint="eastAsia" w:ascii="宋体" w:hAnsi="宋体"/>
          <w:color w:val="000000" w:themeColor="text1"/>
          <w:szCs w:val="21"/>
          <w:highlight w:val="none"/>
          <w14:textFill>
            <w14:solidFill>
              <w14:schemeClr w14:val="tx1"/>
            </w14:solidFill>
          </w14:textFill>
        </w:rPr>
        <w:t>方</w:t>
      </w:r>
      <w:r>
        <w:rPr>
          <w:rFonts w:hint="eastAsia"/>
          <w:color w:val="000000" w:themeColor="text1"/>
          <w:szCs w:val="21"/>
          <w:highlight w:val="none"/>
          <w14:textFill>
            <w14:solidFill>
              <w14:schemeClr w14:val="tx1"/>
            </w14:solidFill>
          </w14:textFill>
        </w:rPr>
        <w:t>组织的（项目名称：）（项目编号：），我方郑重承诺：</w:t>
      </w:r>
    </w:p>
    <w:p w14:paraId="5214D2C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参加本次政府采购活动前三年内，在经营活动中没有重大违法记录。</w:t>
      </w:r>
    </w:p>
    <w:p w14:paraId="37E3521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本公司对上述声明的真实性负责。如有虚假，将依法承担相关责任。</w:t>
      </w:r>
    </w:p>
    <w:p w14:paraId="5AD37F69">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特此声明。</w:t>
      </w:r>
    </w:p>
    <w:p w14:paraId="525D784C">
      <w:pPr>
        <w:spacing w:line="360" w:lineRule="auto"/>
        <w:ind w:firstLine="660"/>
        <w:rPr>
          <w:color w:val="000000" w:themeColor="text1"/>
          <w:szCs w:val="21"/>
          <w:highlight w:val="none"/>
          <w14:textFill>
            <w14:solidFill>
              <w14:schemeClr w14:val="tx1"/>
            </w14:solidFill>
          </w14:textFill>
        </w:rPr>
      </w:pPr>
    </w:p>
    <w:p w14:paraId="62214BE2">
      <w:pPr>
        <w:spacing w:line="360" w:lineRule="auto"/>
        <w:ind w:firstLine="660"/>
        <w:rPr>
          <w:color w:val="000000" w:themeColor="text1"/>
          <w:szCs w:val="21"/>
          <w:highlight w:val="none"/>
          <w14:textFill>
            <w14:solidFill>
              <w14:schemeClr w14:val="tx1"/>
            </w14:solidFill>
          </w14:textFill>
        </w:rPr>
      </w:pPr>
    </w:p>
    <w:p w14:paraId="0BA6B3F5">
      <w:pPr>
        <w:spacing w:line="360" w:lineRule="auto"/>
        <w:ind w:firstLine="660"/>
        <w:rPr>
          <w:color w:val="000000" w:themeColor="text1"/>
          <w:szCs w:val="21"/>
          <w:highlight w:val="none"/>
          <w14:textFill>
            <w14:solidFill>
              <w14:schemeClr w14:val="tx1"/>
            </w14:solidFill>
          </w14:textFill>
        </w:rPr>
      </w:pPr>
    </w:p>
    <w:p w14:paraId="289F1949">
      <w:pPr>
        <w:spacing w:line="360" w:lineRule="auto"/>
        <w:ind w:firstLine="660"/>
        <w:rPr>
          <w:color w:val="000000" w:themeColor="text1"/>
          <w:szCs w:val="21"/>
          <w:highlight w:val="none"/>
          <w14:textFill>
            <w14:solidFill>
              <w14:schemeClr w14:val="tx1"/>
            </w14:solidFill>
          </w14:textFill>
        </w:rPr>
      </w:pPr>
    </w:p>
    <w:p w14:paraId="36E463A9">
      <w:pPr>
        <w:spacing w:line="360" w:lineRule="auto"/>
        <w:ind w:firstLine="660"/>
        <w:rPr>
          <w:color w:val="000000" w:themeColor="text1"/>
          <w:szCs w:val="21"/>
          <w:highlight w:val="none"/>
          <w14:textFill>
            <w14:solidFill>
              <w14:schemeClr w14:val="tx1"/>
            </w14:solidFill>
          </w14:textFill>
        </w:rPr>
      </w:pPr>
    </w:p>
    <w:p w14:paraId="14D59A8A">
      <w:pPr>
        <w:spacing w:line="360" w:lineRule="auto"/>
        <w:ind w:firstLine="660"/>
        <w:rPr>
          <w:color w:val="000000" w:themeColor="text1"/>
          <w:szCs w:val="21"/>
          <w:highlight w:val="none"/>
          <w14:textFill>
            <w14:solidFill>
              <w14:schemeClr w14:val="tx1"/>
            </w14:solidFill>
          </w14:textFill>
        </w:rPr>
      </w:pPr>
    </w:p>
    <w:p w14:paraId="72EFE5C3">
      <w:pPr>
        <w:spacing w:line="360" w:lineRule="auto"/>
        <w:ind w:firstLine="660"/>
        <w:rPr>
          <w:color w:val="000000" w:themeColor="text1"/>
          <w:szCs w:val="21"/>
          <w:highlight w:val="none"/>
          <w14:textFill>
            <w14:solidFill>
              <w14:schemeClr w14:val="tx1"/>
            </w14:solidFill>
          </w14:textFill>
        </w:rPr>
      </w:pPr>
    </w:p>
    <w:p w14:paraId="13A6ADDF">
      <w:pPr>
        <w:spacing w:line="360" w:lineRule="auto"/>
        <w:ind w:firstLine="660"/>
        <w:rPr>
          <w:color w:val="000000" w:themeColor="text1"/>
          <w:szCs w:val="21"/>
          <w:highlight w:val="none"/>
          <w14:textFill>
            <w14:solidFill>
              <w14:schemeClr w14:val="tx1"/>
            </w14:solidFill>
          </w14:textFill>
        </w:rPr>
      </w:pPr>
    </w:p>
    <w:p w14:paraId="4DA254EE">
      <w:pPr>
        <w:spacing w:line="360" w:lineRule="auto"/>
        <w:ind w:firstLine="660"/>
        <w:rPr>
          <w:color w:val="000000" w:themeColor="text1"/>
          <w:szCs w:val="21"/>
          <w:highlight w:val="none"/>
          <w14:textFill>
            <w14:solidFill>
              <w14:schemeClr w14:val="tx1"/>
            </w14:solidFill>
          </w14:textFill>
        </w:rPr>
      </w:pPr>
    </w:p>
    <w:p w14:paraId="5ACFC8FC">
      <w:pPr>
        <w:spacing w:line="360" w:lineRule="auto"/>
        <w:ind w:firstLine="660"/>
        <w:rPr>
          <w:color w:val="000000" w:themeColor="text1"/>
          <w:szCs w:val="21"/>
          <w:highlight w:val="none"/>
          <w14:textFill>
            <w14:solidFill>
              <w14:schemeClr w14:val="tx1"/>
            </w14:solidFill>
          </w14:textFill>
        </w:rPr>
      </w:pPr>
    </w:p>
    <w:p w14:paraId="03CA334F">
      <w:pPr>
        <w:spacing w:line="360" w:lineRule="auto"/>
        <w:ind w:firstLine="660"/>
        <w:rPr>
          <w:color w:val="000000" w:themeColor="text1"/>
          <w:szCs w:val="21"/>
          <w:highlight w:val="none"/>
          <w14:textFill>
            <w14:solidFill>
              <w14:schemeClr w14:val="tx1"/>
            </w14:solidFill>
          </w14:textFill>
        </w:rPr>
      </w:pPr>
    </w:p>
    <w:p w14:paraId="1E470C55">
      <w:pPr>
        <w:spacing w:line="360" w:lineRule="auto"/>
        <w:ind w:firstLine="660"/>
        <w:rPr>
          <w:color w:val="000000" w:themeColor="text1"/>
          <w:szCs w:val="21"/>
          <w:highlight w:val="none"/>
          <w14:textFill>
            <w14:solidFill>
              <w14:schemeClr w14:val="tx1"/>
            </w14:solidFill>
          </w14:textFill>
        </w:rPr>
      </w:pPr>
    </w:p>
    <w:p w14:paraId="716304A5">
      <w:pPr>
        <w:spacing w:line="360" w:lineRule="auto"/>
        <w:ind w:firstLine="660"/>
        <w:rPr>
          <w:color w:val="000000" w:themeColor="text1"/>
          <w:szCs w:val="21"/>
          <w:highlight w:val="none"/>
          <w14:textFill>
            <w14:solidFill>
              <w14:schemeClr w14:val="tx1"/>
            </w14:solidFill>
          </w14:textFill>
        </w:rPr>
      </w:pPr>
    </w:p>
    <w:p w14:paraId="4D0A7928">
      <w:pPr>
        <w:spacing w:line="360" w:lineRule="auto"/>
        <w:ind w:firstLine="660"/>
        <w:rPr>
          <w:color w:val="000000" w:themeColor="text1"/>
          <w:szCs w:val="21"/>
          <w:highlight w:val="none"/>
          <w14:textFill>
            <w14:solidFill>
              <w14:schemeClr w14:val="tx1"/>
            </w14:solidFill>
          </w14:textFill>
        </w:rPr>
      </w:pPr>
    </w:p>
    <w:p w14:paraId="4B206C18">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5B696F2F">
      <w:pPr>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p>
    <w:p w14:paraId="568AC408">
      <w:pPr>
        <w:spacing w:line="360" w:lineRule="auto"/>
        <w:rPr>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1F7E59EF">
      <w:pPr>
        <w:pStyle w:val="6"/>
        <w:ind w:left="420" w:firstLine="0"/>
        <w:rPr>
          <w:color w:val="000000" w:themeColor="text1"/>
          <w:highlight w:val="none"/>
          <w14:textFill>
            <w14:solidFill>
              <w14:schemeClr w14:val="tx1"/>
            </w14:solidFill>
          </w14:textFill>
        </w:rPr>
      </w:pPr>
    </w:p>
    <w:p w14:paraId="4B4F25DD">
      <w:pPr>
        <w:pStyle w:val="6"/>
        <w:ind w:left="420" w:firstLine="0"/>
        <w:rPr>
          <w:color w:val="000000" w:themeColor="text1"/>
          <w:highlight w:val="none"/>
          <w14:textFill>
            <w14:solidFill>
              <w14:schemeClr w14:val="tx1"/>
            </w14:solidFill>
          </w14:textFill>
        </w:rPr>
      </w:pPr>
    </w:p>
    <w:p w14:paraId="0AC12E82">
      <w:pPr>
        <w:pStyle w:val="6"/>
        <w:ind w:left="420" w:firstLine="0"/>
        <w:rPr>
          <w:color w:val="000000" w:themeColor="text1"/>
          <w:highlight w:val="none"/>
          <w14:textFill>
            <w14:solidFill>
              <w14:schemeClr w14:val="tx1"/>
            </w14:solidFill>
          </w14:textFill>
        </w:rPr>
      </w:pPr>
    </w:p>
    <w:p w14:paraId="0B5D433F">
      <w:pPr>
        <w:pStyle w:val="6"/>
        <w:ind w:left="420" w:firstLine="0"/>
        <w:rPr>
          <w:color w:val="000000" w:themeColor="text1"/>
          <w:highlight w:val="none"/>
          <w14:textFill>
            <w14:solidFill>
              <w14:schemeClr w14:val="tx1"/>
            </w14:solidFill>
          </w14:textFill>
        </w:rPr>
      </w:pPr>
    </w:p>
    <w:p w14:paraId="434C5FE3">
      <w:pPr>
        <w:pStyle w:val="6"/>
        <w:ind w:left="420" w:firstLine="0"/>
        <w:rPr>
          <w:color w:val="000000" w:themeColor="text1"/>
          <w:highlight w:val="none"/>
          <w14:textFill>
            <w14:solidFill>
              <w14:schemeClr w14:val="tx1"/>
            </w14:solidFill>
          </w14:textFill>
        </w:rPr>
      </w:pPr>
    </w:p>
    <w:p w14:paraId="497BD6EB">
      <w:pPr>
        <w:pStyle w:val="6"/>
        <w:ind w:left="420" w:firstLine="0"/>
        <w:rPr>
          <w:color w:val="000000" w:themeColor="text1"/>
          <w:highlight w:val="none"/>
          <w14:textFill>
            <w14:solidFill>
              <w14:schemeClr w14:val="tx1"/>
            </w14:solidFill>
          </w14:textFill>
        </w:rPr>
      </w:pPr>
    </w:p>
    <w:p w14:paraId="35A7554B">
      <w:pPr>
        <w:pStyle w:val="6"/>
        <w:ind w:left="420" w:firstLine="0"/>
        <w:rPr>
          <w:color w:val="000000" w:themeColor="text1"/>
          <w:highlight w:val="none"/>
          <w14:textFill>
            <w14:solidFill>
              <w14:schemeClr w14:val="tx1"/>
            </w14:solidFill>
          </w14:textFill>
        </w:rPr>
      </w:pPr>
    </w:p>
    <w:p w14:paraId="45596D88">
      <w:pPr>
        <w:pStyle w:val="6"/>
        <w:ind w:firstLine="0"/>
        <w:rPr>
          <w:color w:val="000000" w:themeColor="text1"/>
          <w:highlight w:val="none"/>
          <w14:textFill>
            <w14:solidFill>
              <w14:schemeClr w14:val="tx1"/>
            </w14:solidFill>
          </w14:textFill>
        </w:rPr>
      </w:pPr>
    </w:p>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14:paraId="6E1782B8">
      <w:pPr>
        <w:tabs>
          <w:tab w:val="center" w:pos="4483"/>
        </w:tabs>
        <w:rPr>
          <w:rFonts w:ascii="宋体" w:hAnsi="宋体"/>
          <w:bCs/>
          <w:color w:val="000000" w:themeColor="text1"/>
          <w:szCs w:val="21"/>
          <w:highlight w:val="none"/>
          <w14:textFill>
            <w14:solidFill>
              <w14:schemeClr w14:val="tx1"/>
            </w14:solidFill>
          </w14:textFill>
        </w:rPr>
      </w:pPr>
    </w:p>
    <w:p w14:paraId="22493FD8">
      <w:pPr>
        <w:tabs>
          <w:tab w:val="center" w:pos="4483"/>
        </w:tabs>
        <w:rPr>
          <w:rFonts w:ascii="宋体" w:hAnsi="宋体"/>
          <w:bCs/>
          <w:color w:val="000000" w:themeColor="text1"/>
          <w:szCs w:val="21"/>
          <w:highlight w:val="none"/>
          <w14:textFill>
            <w14:solidFill>
              <w14:schemeClr w14:val="tx1"/>
            </w14:solidFill>
          </w14:textFill>
        </w:rPr>
      </w:pPr>
    </w:p>
    <w:p w14:paraId="22DCA5E1">
      <w:pPr>
        <w:tabs>
          <w:tab w:val="center" w:pos="4483"/>
        </w:tabs>
        <w:rPr>
          <w:rFonts w:ascii="宋体" w:hAnsi="宋体"/>
          <w:bCs/>
          <w:color w:val="000000" w:themeColor="text1"/>
          <w:szCs w:val="21"/>
          <w:highlight w:val="none"/>
          <w14:textFill>
            <w14:solidFill>
              <w14:schemeClr w14:val="tx1"/>
            </w14:solidFill>
          </w14:textFill>
        </w:rPr>
      </w:pPr>
    </w:p>
    <w:p w14:paraId="3D3D38DB">
      <w:pPr>
        <w:pStyle w:val="2"/>
        <w:numPr>
          <w:ilvl w:val="7"/>
          <w:numId w:val="6"/>
        </w:numPr>
        <w:tabs>
          <w:tab w:val="clear" w:pos="720"/>
        </w:tabs>
        <w:ind w:left="720"/>
        <w:rPr>
          <w:color w:val="000000" w:themeColor="text1"/>
          <w:highlight w:val="none"/>
          <w14:textFill>
            <w14:solidFill>
              <w14:schemeClr w14:val="tx1"/>
            </w14:solidFill>
          </w14:textFill>
        </w:rPr>
      </w:pPr>
      <w:bookmarkStart w:id="1749" w:name="_Toc340507462"/>
      <w:bookmarkStart w:id="1750" w:name="_Toc343612940"/>
      <w:bookmarkStart w:id="1751" w:name="_Toc339020115"/>
      <w:bookmarkStart w:id="1752" w:name="_Toc343248438"/>
      <w:bookmarkStart w:id="1753" w:name="_Toc345312617"/>
      <w:bookmarkStart w:id="1754" w:name="_Toc339441107"/>
      <w:bookmarkStart w:id="1755" w:name="_Toc342296781"/>
      <w:bookmarkStart w:id="1756" w:name="_Toc350756470"/>
      <w:bookmarkStart w:id="1757" w:name="_Toc332206729"/>
      <w:bookmarkStart w:id="1758" w:name="_Toc350438769"/>
      <w:bookmarkStart w:id="1759" w:name="_Toc333237698"/>
      <w:bookmarkStart w:id="1760" w:name="_Toc26519"/>
      <w:bookmarkStart w:id="1761" w:name="_Toc339020035"/>
      <w:bookmarkStart w:id="1762" w:name="_Toc337632378"/>
      <w:bookmarkStart w:id="1763" w:name="_Toc332270367"/>
      <w:bookmarkStart w:id="1764" w:name="_Toc342398150"/>
      <w:bookmarkStart w:id="1765" w:name="_Toc333935707"/>
      <w:bookmarkStart w:id="1766" w:name="_Toc343247120"/>
      <w:bookmarkStart w:id="1767" w:name="_Toc331684062"/>
      <w:bookmarkStart w:id="1768" w:name="_Toc333237809"/>
      <w:bookmarkStart w:id="1769" w:name="_Toc336681955"/>
      <w:bookmarkStart w:id="1770" w:name="_Toc333238654"/>
      <w:bookmarkStart w:id="1771" w:name="_Toc340672889"/>
      <w:bookmarkStart w:id="1772" w:name="_Toc339019909"/>
      <w:bookmarkStart w:id="1773" w:name="_Toc333935366"/>
      <w:bookmarkStart w:id="1774" w:name="_Toc336681600"/>
      <w:bookmarkStart w:id="1775" w:name="_Toc339020253"/>
      <w:bookmarkStart w:id="1776" w:name="_Toc342312463"/>
      <w:bookmarkStart w:id="1777" w:name="_Toc366072549"/>
      <w:bookmarkStart w:id="1778" w:name="_Toc330460006"/>
      <w:bookmarkStart w:id="1779" w:name="_Toc339362320"/>
      <w:bookmarkStart w:id="1780" w:name="_Toc341348360"/>
      <w:bookmarkStart w:id="1781" w:name="_Toc331512921"/>
      <w:bookmarkStart w:id="1782" w:name="_Toc340677090"/>
      <w:bookmarkStart w:id="1783" w:name="_Toc365985198"/>
      <w:bookmarkStart w:id="1784" w:name="_Toc342060395"/>
      <w:bookmarkStart w:id="1785" w:name="_Toc365967092"/>
      <w:r>
        <w:rPr>
          <w:rFonts w:hint="eastAsia"/>
          <w:color w:val="000000" w:themeColor="text1"/>
          <w:highlight w:val="none"/>
          <w14:textFill>
            <w14:solidFill>
              <w14:schemeClr w14:val="tx1"/>
            </w14:solidFill>
          </w14:textFill>
        </w:rPr>
        <w:t>投标文件商务及技术部分</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1DDC0ADE">
      <w:pPr>
        <w:pStyle w:val="2"/>
        <w:numPr>
          <w:ilvl w:val="0"/>
          <w:numId w:val="0"/>
        </w:numPr>
        <w:rPr>
          <w:color w:val="000000" w:themeColor="text1"/>
          <w:sz w:val="24"/>
          <w:highlight w:val="none"/>
          <w14:textFill>
            <w14:solidFill>
              <w14:schemeClr w14:val="tx1"/>
            </w14:solidFill>
          </w14:textFill>
        </w:rPr>
      </w:pPr>
      <w:bookmarkStart w:id="1786" w:name="_Toc24080"/>
      <w:r>
        <w:rPr>
          <w:rFonts w:hint="eastAsia"/>
          <w:color w:val="000000" w:themeColor="text1"/>
          <w:sz w:val="24"/>
          <w:highlight w:val="none"/>
          <w14:textFill>
            <w14:solidFill>
              <w14:schemeClr w14:val="tx1"/>
            </w14:solidFill>
          </w14:textFill>
        </w:rPr>
        <w:t>商务及技术封面格式</w:t>
      </w:r>
      <w:bookmarkEnd w:id="1786"/>
    </w:p>
    <w:p w14:paraId="5B9E5B72">
      <w:pPr>
        <w:pStyle w:val="6"/>
        <w:rPr>
          <w:rFonts w:hAnsi="宋体"/>
          <w:bCs/>
          <w:color w:val="000000" w:themeColor="text1"/>
          <w:sz w:val="21"/>
          <w:highlight w:val="none"/>
          <w14:textFill>
            <w14:solidFill>
              <w14:schemeClr w14:val="tx1"/>
            </w14:solidFill>
          </w14:textFill>
        </w:rPr>
      </w:pPr>
    </w:p>
    <w:p w14:paraId="200E18E4">
      <w:pPr>
        <w:pStyle w:val="6"/>
        <w:spacing w:line="360" w:lineRule="auto"/>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、投标内容应当编目录、页码，按页码排序并装订成册。   </w:t>
      </w:r>
    </w:p>
    <w:p w14:paraId="1FEA1BE7">
      <w:pPr>
        <w:pStyle w:val="6"/>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68035861">
      <w:pPr>
        <w:pStyle w:val="6"/>
        <w:rPr>
          <w:rFonts w:hAnsi="宋体"/>
          <w:bCs/>
          <w:color w:val="000000" w:themeColor="text1"/>
          <w:sz w:val="21"/>
          <w:highlight w:val="none"/>
          <w14:textFill>
            <w14:solidFill>
              <w14:schemeClr w14:val="tx1"/>
            </w14:solidFill>
          </w14:textFill>
        </w:rPr>
      </w:pPr>
    </w:p>
    <w:p w14:paraId="484C83ED">
      <w:pPr>
        <w:pStyle w:val="6"/>
        <w:rPr>
          <w:rFonts w:hAnsi="宋体"/>
          <w:bCs/>
          <w:color w:val="000000" w:themeColor="text1"/>
          <w:sz w:val="21"/>
          <w:highlight w:val="none"/>
          <w14:textFill>
            <w14:solidFill>
              <w14:schemeClr w14:val="tx1"/>
            </w14:solidFill>
          </w14:textFill>
        </w:rPr>
      </w:pPr>
    </w:p>
    <w:p w14:paraId="5DB2A093">
      <w:pPr>
        <w:pStyle w:val="6"/>
        <w:rPr>
          <w:rFonts w:hAnsi="宋体"/>
          <w:bCs/>
          <w:color w:val="000000" w:themeColor="text1"/>
          <w:sz w:val="21"/>
          <w:highlight w:val="none"/>
          <w14:textFill>
            <w14:solidFill>
              <w14:schemeClr w14:val="tx1"/>
            </w14:solidFill>
          </w14:textFill>
        </w:rPr>
      </w:pPr>
    </w:p>
    <w:p w14:paraId="35D88BEA">
      <w:pPr>
        <w:pStyle w:val="6"/>
        <w:rPr>
          <w:rFonts w:hAnsi="宋体"/>
          <w:bCs/>
          <w:color w:val="000000" w:themeColor="text1"/>
          <w:sz w:val="21"/>
          <w:highlight w:val="none"/>
          <w14:textFill>
            <w14:solidFill>
              <w14:schemeClr w14:val="tx1"/>
            </w14:solidFill>
          </w14:textFill>
        </w:rPr>
      </w:pPr>
    </w:p>
    <w:p w14:paraId="3C2C61D4">
      <w:pPr>
        <w:pStyle w:val="6"/>
        <w:rPr>
          <w:rFonts w:hAnsi="宋体"/>
          <w:bCs/>
          <w:color w:val="000000" w:themeColor="text1"/>
          <w:sz w:val="21"/>
          <w:highlight w:val="none"/>
          <w14:textFill>
            <w14:solidFill>
              <w14:schemeClr w14:val="tx1"/>
            </w14:solidFill>
          </w14:textFill>
        </w:rPr>
      </w:pPr>
    </w:p>
    <w:p w14:paraId="7D0841BE">
      <w:pPr>
        <w:pStyle w:val="6"/>
        <w:rPr>
          <w:rFonts w:hAnsi="宋体"/>
          <w:bCs/>
          <w:color w:val="000000" w:themeColor="text1"/>
          <w:sz w:val="21"/>
          <w:highlight w:val="none"/>
          <w14:textFill>
            <w14:solidFill>
              <w14:schemeClr w14:val="tx1"/>
            </w14:solidFill>
          </w14:textFill>
        </w:rPr>
      </w:pPr>
    </w:p>
    <w:p w14:paraId="10AF3CD6">
      <w:pPr>
        <w:pStyle w:val="6"/>
        <w:rPr>
          <w:rFonts w:hAnsi="宋体"/>
          <w:bCs/>
          <w:color w:val="000000" w:themeColor="text1"/>
          <w:sz w:val="21"/>
          <w:highlight w:val="none"/>
          <w14:textFill>
            <w14:solidFill>
              <w14:schemeClr w14:val="tx1"/>
            </w14:solidFill>
          </w14:textFill>
        </w:rPr>
      </w:pPr>
    </w:p>
    <w:p w14:paraId="13D95140">
      <w:pPr>
        <w:pStyle w:val="6"/>
        <w:rPr>
          <w:rFonts w:hAnsi="宋体"/>
          <w:bCs/>
          <w:color w:val="000000" w:themeColor="text1"/>
          <w:sz w:val="21"/>
          <w:highlight w:val="none"/>
          <w14:textFill>
            <w14:solidFill>
              <w14:schemeClr w14:val="tx1"/>
            </w14:solidFill>
          </w14:textFill>
        </w:rPr>
      </w:pPr>
    </w:p>
    <w:p w14:paraId="3B642A16">
      <w:pPr>
        <w:pStyle w:val="6"/>
        <w:rPr>
          <w:rFonts w:hAnsi="宋体"/>
          <w:bCs/>
          <w:color w:val="000000" w:themeColor="text1"/>
          <w:sz w:val="21"/>
          <w:highlight w:val="none"/>
          <w14:textFill>
            <w14:solidFill>
              <w14:schemeClr w14:val="tx1"/>
            </w14:solidFill>
          </w14:textFill>
        </w:rPr>
      </w:pPr>
    </w:p>
    <w:p w14:paraId="0FA0A433">
      <w:pPr>
        <w:pStyle w:val="6"/>
        <w:rPr>
          <w:rFonts w:hAnsi="宋体"/>
          <w:bCs/>
          <w:color w:val="000000" w:themeColor="text1"/>
          <w:sz w:val="21"/>
          <w:highlight w:val="none"/>
          <w14:textFill>
            <w14:solidFill>
              <w14:schemeClr w14:val="tx1"/>
            </w14:solidFill>
          </w14:textFill>
        </w:rPr>
      </w:pPr>
    </w:p>
    <w:p w14:paraId="53DCC773">
      <w:pPr>
        <w:pStyle w:val="6"/>
        <w:rPr>
          <w:rFonts w:hAnsi="宋体"/>
          <w:bCs/>
          <w:color w:val="000000" w:themeColor="text1"/>
          <w:sz w:val="21"/>
          <w:highlight w:val="none"/>
          <w14:textFill>
            <w14:solidFill>
              <w14:schemeClr w14:val="tx1"/>
            </w14:solidFill>
          </w14:textFill>
        </w:rPr>
      </w:pPr>
    </w:p>
    <w:p w14:paraId="6DEEBE6A">
      <w:pPr>
        <w:pStyle w:val="6"/>
        <w:rPr>
          <w:rFonts w:hAnsi="宋体"/>
          <w:bCs/>
          <w:color w:val="000000" w:themeColor="text1"/>
          <w:sz w:val="21"/>
          <w:highlight w:val="none"/>
          <w14:textFill>
            <w14:solidFill>
              <w14:schemeClr w14:val="tx1"/>
            </w14:solidFill>
          </w14:textFill>
        </w:rPr>
      </w:pPr>
    </w:p>
    <w:p w14:paraId="483A8CFC">
      <w:pPr>
        <w:pStyle w:val="6"/>
        <w:rPr>
          <w:rFonts w:hAnsi="宋体"/>
          <w:bCs/>
          <w:color w:val="000000" w:themeColor="text1"/>
          <w:sz w:val="21"/>
          <w:highlight w:val="none"/>
          <w14:textFill>
            <w14:solidFill>
              <w14:schemeClr w14:val="tx1"/>
            </w14:solidFill>
          </w14:textFill>
        </w:rPr>
      </w:pPr>
    </w:p>
    <w:p w14:paraId="0217C006">
      <w:pPr>
        <w:pStyle w:val="6"/>
        <w:rPr>
          <w:rFonts w:hAnsi="宋体"/>
          <w:bCs/>
          <w:color w:val="000000" w:themeColor="text1"/>
          <w:sz w:val="21"/>
          <w:highlight w:val="none"/>
          <w14:textFill>
            <w14:solidFill>
              <w14:schemeClr w14:val="tx1"/>
            </w14:solidFill>
          </w14:textFill>
        </w:rPr>
      </w:pPr>
    </w:p>
    <w:p w14:paraId="77F85738">
      <w:pPr>
        <w:pStyle w:val="6"/>
        <w:rPr>
          <w:rFonts w:hAnsi="宋体"/>
          <w:bCs/>
          <w:color w:val="000000" w:themeColor="text1"/>
          <w:sz w:val="21"/>
          <w:highlight w:val="none"/>
          <w14:textFill>
            <w14:solidFill>
              <w14:schemeClr w14:val="tx1"/>
            </w14:solidFill>
          </w14:textFill>
        </w:rPr>
      </w:pPr>
    </w:p>
    <w:p w14:paraId="463C31FD">
      <w:pPr>
        <w:pStyle w:val="6"/>
        <w:rPr>
          <w:rFonts w:hAnsi="宋体"/>
          <w:bCs/>
          <w:color w:val="000000" w:themeColor="text1"/>
          <w:sz w:val="21"/>
          <w:highlight w:val="none"/>
          <w14:textFill>
            <w14:solidFill>
              <w14:schemeClr w14:val="tx1"/>
            </w14:solidFill>
          </w14:textFill>
        </w:rPr>
      </w:pPr>
    </w:p>
    <w:p w14:paraId="26D5A38F">
      <w:pPr>
        <w:pStyle w:val="6"/>
        <w:rPr>
          <w:rFonts w:hAnsi="宋体"/>
          <w:bCs/>
          <w:color w:val="000000" w:themeColor="text1"/>
          <w:sz w:val="21"/>
          <w:highlight w:val="none"/>
          <w14:textFill>
            <w14:solidFill>
              <w14:schemeClr w14:val="tx1"/>
            </w14:solidFill>
          </w14:textFill>
        </w:rPr>
      </w:pPr>
    </w:p>
    <w:p w14:paraId="6439A012">
      <w:pPr>
        <w:pStyle w:val="6"/>
        <w:rPr>
          <w:rFonts w:hAnsi="宋体"/>
          <w:bCs/>
          <w:color w:val="000000" w:themeColor="text1"/>
          <w:sz w:val="21"/>
          <w:highlight w:val="none"/>
          <w14:textFill>
            <w14:solidFill>
              <w14:schemeClr w14:val="tx1"/>
            </w14:solidFill>
          </w14:textFill>
        </w:rPr>
      </w:pPr>
    </w:p>
    <w:p w14:paraId="525552D2">
      <w:pPr>
        <w:pStyle w:val="6"/>
        <w:rPr>
          <w:rFonts w:hAnsi="宋体"/>
          <w:bCs/>
          <w:color w:val="000000" w:themeColor="text1"/>
          <w:sz w:val="21"/>
          <w:highlight w:val="none"/>
          <w14:textFill>
            <w14:solidFill>
              <w14:schemeClr w14:val="tx1"/>
            </w14:solidFill>
          </w14:textFill>
        </w:rPr>
      </w:pPr>
    </w:p>
    <w:p w14:paraId="40FFE9E8">
      <w:pPr>
        <w:pStyle w:val="6"/>
        <w:rPr>
          <w:rFonts w:hAnsi="宋体"/>
          <w:bCs/>
          <w:color w:val="000000" w:themeColor="text1"/>
          <w:sz w:val="21"/>
          <w:highlight w:val="none"/>
          <w14:textFill>
            <w14:solidFill>
              <w14:schemeClr w14:val="tx1"/>
            </w14:solidFill>
          </w14:textFill>
        </w:rPr>
      </w:pPr>
    </w:p>
    <w:p w14:paraId="31DD6E0A">
      <w:pPr>
        <w:pStyle w:val="6"/>
        <w:rPr>
          <w:rFonts w:hAnsi="宋体"/>
          <w:bCs/>
          <w:color w:val="000000" w:themeColor="text1"/>
          <w:sz w:val="21"/>
          <w:highlight w:val="none"/>
          <w14:textFill>
            <w14:solidFill>
              <w14:schemeClr w14:val="tx1"/>
            </w14:solidFill>
          </w14:textFill>
        </w:rPr>
      </w:pPr>
    </w:p>
    <w:p w14:paraId="0AFBDDDE">
      <w:pPr>
        <w:pStyle w:val="6"/>
        <w:rPr>
          <w:rFonts w:hAnsi="宋体"/>
          <w:bCs/>
          <w:color w:val="000000" w:themeColor="text1"/>
          <w:sz w:val="21"/>
          <w:highlight w:val="none"/>
          <w14:textFill>
            <w14:solidFill>
              <w14:schemeClr w14:val="tx1"/>
            </w14:solidFill>
          </w14:textFill>
        </w:rPr>
      </w:pPr>
    </w:p>
    <w:p w14:paraId="0242B129">
      <w:pPr>
        <w:pStyle w:val="6"/>
        <w:rPr>
          <w:rFonts w:hAnsi="宋体"/>
          <w:bCs/>
          <w:color w:val="000000" w:themeColor="text1"/>
          <w:sz w:val="21"/>
          <w:highlight w:val="none"/>
          <w14:textFill>
            <w14:solidFill>
              <w14:schemeClr w14:val="tx1"/>
            </w14:solidFill>
          </w14:textFill>
        </w:rPr>
      </w:pPr>
    </w:p>
    <w:p w14:paraId="5DC271EB">
      <w:pPr>
        <w:pStyle w:val="6"/>
        <w:rPr>
          <w:rFonts w:hAnsi="宋体"/>
          <w:bCs/>
          <w:color w:val="000000" w:themeColor="text1"/>
          <w:sz w:val="21"/>
          <w:highlight w:val="none"/>
          <w14:textFill>
            <w14:solidFill>
              <w14:schemeClr w14:val="tx1"/>
            </w14:solidFill>
          </w14:textFill>
        </w:rPr>
      </w:pPr>
    </w:p>
    <w:p w14:paraId="3702211C">
      <w:pPr>
        <w:pStyle w:val="6"/>
        <w:rPr>
          <w:rFonts w:hAnsi="宋体"/>
          <w:bCs/>
          <w:color w:val="000000" w:themeColor="text1"/>
          <w:sz w:val="21"/>
          <w:highlight w:val="none"/>
          <w14:textFill>
            <w14:solidFill>
              <w14:schemeClr w14:val="tx1"/>
            </w14:solidFill>
          </w14:textFill>
        </w:rPr>
      </w:pPr>
    </w:p>
    <w:p w14:paraId="1D6ACAE7">
      <w:pPr>
        <w:pStyle w:val="6"/>
        <w:rPr>
          <w:rFonts w:hAnsi="宋体"/>
          <w:bCs/>
          <w:color w:val="000000" w:themeColor="text1"/>
          <w:sz w:val="21"/>
          <w:highlight w:val="none"/>
          <w14:textFill>
            <w14:solidFill>
              <w14:schemeClr w14:val="tx1"/>
            </w14:solidFill>
          </w14:textFill>
        </w:rPr>
      </w:pPr>
    </w:p>
    <w:p w14:paraId="73AA8B8A">
      <w:pPr>
        <w:pStyle w:val="6"/>
        <w:rPr>
          <w:rFonts w:hAnsi="宋体"/>
          <w:bCs/>
          <w:color w:val="000000" w:themeColor="text1"/>
          <w:sz w:val="21"/>
          <w:highlight w:val="none"/>
          <w14:textFill>
            <w14:solidFill>
              <w14:schemeClr w14:val="tx1"/>
            </w14:solidFill>
          </w14:textFill>
        </w:rPr>
      </w:pPr>
    </w:p>
    <w:p w14:paraId="2D2FC29A">
      <w:pPr>
        <w:pStyle w:val="6"/>
        <w:rPr>
          <w:rFonts w:hAnsi="宋体"/>
          <w:bCs/>
          <w:color w:val="000000" w:themeColor="text1"/>
          <w:sz w:val="21"/>
          <w:highlight w:val="none"/>
          <w14:textFill>
            <w14:solidFill>
              <w14:schemeClr w14:val="tx1"/>
            </w14:solidFill>
          </w14:textFill>
        </w:rPr>
      </w:pPr>
    </w:p>
    <w:p w14:paraId="6085FE37">
      <w:pPr>
        <w:pStyle w:val="6"/>
        <w:rPr>
          <w:rFonts w:hAnsi="宋体"/>
          <w:bCs/>
          <w:color w:val="000000" w:themeColor="text1"/>
          <w:sz w:val="21"/>
          <w:highlight w:val="none"/>
          <w14:textFill>
            <w14:solidFill>
              <w14:schemeClr w14:val="tx1"/>
            </w14:solidFill>
          </w14:textFill>
        </w:rPr>
      </w:pPr>
    </w:p>
    <w:p w14:paraId="0B1F14CB">
      <w:pPr>
        <w:pStyle w:val="6"/>
        <w:rPr>
          <w:rFonts w:hAnsi="宋体"/>
          <w:bCs/>
          <w:color w:val="000000" w:themeColor="text1"/>
          <w:sz w:val="21"/>
          <w:highlight w:val="none"/>
          <w14:textFill>
            <w14:solidFill>
              <w14:schemeClr w14:val="tx1"/>
            </w14:solidFill>
          </w14:textFill>
        </w:rPr>
      </w:pPr>
    </w:p>
    <w:p w14:paraId="7ED4B41A">
      <w:pPr>
        <w:pStyle w:val="6"/>
        <w:rPr>
          <w:rFonts w:hAnsi="宋体"/>
          <w:bCs/>
          <w:color w:val="000000" w:themeColor="text1"/>
          <w:sz w:val="21"/>
          <w:highlight w:val="none"/>
          <w14:textFill>
            <w14:solidFill>
              <w14:schemeClr w14:val="tx1"/>
            </w14:solidFill>
          </w14:textFill>
        </w:rPr>
      </w:pPr>
    </w:p>
    <w:p w14:paraId="445C61AC">
      <w:pPr>
        <w:pStyle w:val="6"/>
        <w:rPr>
          <w:rFonts w:hAnsi="宋体"/>
          <w:bCs/>
          <w:color w:val="000000" w:themeColor="text1"/>
          <w:sz w:val="21"/>
          <w:highlight w:val="none"/>
          <w14:textFill>
            <w14:solidFill>
              <w14:schemeClr w14:val="tx1"/>
            </w14:solidFill>
          </w14:textFill>
        </w:rPr>
      </w:pPr>
    </w:p>
    <w:p w14:paraId="2C578913">
      <w:pPr>
        <w:pStyle w:val="6"/>
        <w:rPr>
          <w:rFonts w:hAnsi="宋体"/>
          <w:bCs/>
          <w:color w:val="000000" w:themeColor="text1"/>
          <w:sz w:val="21"/>
          <w:highlight w:val="none"/>
          <w14:textFill>
            <w14:solidFill>
              <w14:schemeClr w14:val="tx1"/>
            </w14:solidFill>
          </w14:textFill>
        </w:rPr>
      </w:pPr>
    </w:p>
    <w:p w14:paraId="11DEF97D">
      <w:pPr>
        <w:pStyle w:val="6"/>
        <w:rPr>
          <w:rFonts w:hAnsi="宋体"/>
          <w:bCs/>
          <w:color w:val="000000" w:themeColor="text1"/>
          <w:sz w:val="21"/>
          <w:highlight w:val="none"/>
          <w14:textFill>
            <w14:solidFill>
              <w14:schemeClr w14:val="tx1"/>
            </w14:solidFill>
          </w14:textFill>
        </w:rPr>
      </w:pPr>
    </w:p>
    <w:p w14:paraId="305F785C">
      <w:pPr>
        <w:pStyle w:val="6"/>
        <w:rPr>
          <w:rFonts w:hAnsi="宋体"/>
          <w:bCs/>
          <w:color w:val="000000" w:themeColor="text1"/>
          <w:sz w:val="21"/>
          <w:highlight w:val="none"/>
          <w14:textFill>
            <w14:solidFill>
              <w14:schemeClr w14:val="tx1"/>
            </w14:solidFill>
          </w14:textFill>
        </w:rPr>
      </w:pPr>
    </w:p>
    <w:p w14:paraId="493413F5">
      <w:pPr>
        <w:pStyle w:val="6"/>
        <w:spacing w:line="440" w:lineRule="exact"/>
        <w:jc w:val="center"/>
        <w:rPr>
          <w:rFonts w:hAnsi="宋体"/>
          <w:bCs/>
          <w:color w:val="000000" w:themeColor="text1"/>
          <w:sz w:val="21"/>
          <w:highlight w:val="none"/>
          <w14:textFill>
            <w14:solidFill>
              <w14:schemeClr w14:val="tx1"/>
            </w14:solidFill>
          </w14:textFill>
        </w:rPr>
      </w:pPr>
    </w:p>
    <w:p w14:paraId="5B63C047">
      <w:pPr>
        <w:pStyle w:val="6"/>
        <w:spacing w:line="440" w:lineRule="exact"/>
        <w:jc w:val="center"/>
        <w:rPr>
          <w:rFonts w:hAnsi="宋体"/>
          <w:bCs/>
          <w:color w:val="000000" w:themeColor="text1"/>
          <w:sz w:val="21"/>
          <w:highlight w:val="none"/>
          <w14:textFill>
            <w14:solidFill>
              <w14:schemeClr w14:val="tx1"/>
            </w14:solidFill>
          </w14:textFill>
        </w:rPr>
      </w:pPr>
    </w:p>
    <w:p w14:paraId="2ED71B4A">
      <w:pPr>
        <w:pStyle w:val="6"/>
        <w:spacing w:line="440" w:lineRule="exact"/>
        <w:jc w:val="center"/>
        <w:rPr>
          <w:rFonts w:hAnsi="宋体"/>
          <w:bCs/>
          <w:color w:val="000000" w:themeColor="text1"/>
          <w:sz w:val="21"/>
          <w:highlight w:val="none"/>
          <w14:textFill>
            <w14:solidFill>
              <w14:schemeClr w14:val="tx1"/>
            </w14:solidFill>
          </w14:textFill>
        </w:rPr>
      </w:pPr>
    </w:p>
    <w:p w14:paraId="69AC6C58">
      <w:pPr>
        <w:pStyle w:val="6"/>
        <w:spacing w:line="440" w:lineRule="exact"/>
        <w:jc w:val="center"/>
        <w:rPr>
          <w:rFonts w:hAnsi="宋体"/>
          <w:bCs/>
          <w:color w:val="000000" w:themeColor="text1"/>
          <w:sz w:val="21"/>
          <w:highlight w:val="none"/>
          <w14:textFill>
            <w14:solidFill>
              <w14:schemeClr w14:val="tx1"/>
            </w14:solidFill>
          </w14:textFill>
        </w:rPr>
      </w:pPr>
    </w:p>
    <w:p w14:paraId="3E280557">
      <w:pPr>
        <w:pStyle w:val="6"/>
        <w:spacing w:line="360" w:lineRule="auto"/>
        <w:jc w:val="center"/>
        <w:rPr>
          <w:rFonts w:hint="eastAsia" w:hAnsi="宋体"/>
          <w:b/>
          <w:bCs/>
          <w:color w:val="000000" w:themeColor="text1"/>
          <w:sz w:val="52"/>
          <w:szCs w:val="52"/>
          <w:highlight w:val="none"/>
          <w14:textFill>
            <w14:solidFill>
              <w14:schemeClr w14:val="tx1"/>
            </w14:solidFill>
          </w14:textFill>
        </w:rPr>
      </w:pPr>
    </w:p>
    <w:p w14:paraId="0B2A4AAB">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6C0C65E5">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（商务及技术文件）</w:t>
      </w:r>
    </w:p>
    <w:p w14:paraId="476148E7">
      <w:pPr>
        <w:pStyle w:val="6"/>
        <w:spacing w:line="360" w:lineRule="auto"/>
        <w:jc w:val="center"/>
        <w:rPr>
          <w:rFonts w:hAnsi="宋体"/>
          <w:bCs/>
          <w:color w:val="000000" w:themeColor="text1"/>
          <w:sz w:val="52"/>
          <w:szCs w:val="52"/>
          <w:highlight w:val="none"/>
          <w14:textFill>
            <w14:solidFill>
              <w14:schemeClr w14:val="tx1"/>
            </w14:solidFill>
          </w14:textFill>
        </w:rPr>
      </w:pPr>
    </w:p>
    <w:p w14:paraId="45A531B7">
      <w:pPr>
        <w:pStyle w:val="6"/>
        <w:spacing w:line="360" w:lineRule="auto"/>
        <w:jc w:val="center"/>
        <w:rPr>
          <w:rFonts w:hAnsi="宋体"/>
          <w:bCs/>
          <w:color w:val="000000" w:themeColor="text1"/>
          <w:sz w:val="52"/>
          <w:szCs w:val="52"/>
          <w:highlight w:val="none"/>
          <w14:textFill>
            <w14:solidFill>
              <w14:schemeClr w14:val="tx1"/>
            </w14:solidFill>
          </w14:textFill>
        </w:rPr>
      </w:pPr>
    </w:p>
    <w:p w14:paraId="7561C0F3">
      <w:pPr>
        <w:pStyle w:val="6"/>
        <w:spacing w:line="360" w:lineRule="auto"/>
        <w:jc w:val="center"/>
        <w:rPr>
          <w:rFonts w:hAnsi="宋体"/>
          <w:bCs/>
          <w:color w:val="000000" w:themeColor="text1"/>
          <w:sz w:val="52"/>
          <w:szCs w:val="52"/>
          <w:highlight w:val="none"/>
          <w14:textFill>
            <w14:solidFill>
              <w14:schemeClr w14:val="tx1"/>
            </w14:solidFill>
          </w14:textFill>
        </w:rPr>
      </w:pPr>
    </w:p>
    <w:p w14:paraId="41FCE4E3">
      <w:pPr>
        <w:pStyle w:val="6"/>
        <w:spacing w:line="360" w:lineRule="auto"/>
        <w:jc w:val="center"/>
        <w:rPr>
          <w:rFonts w:hAnsi="宋体"/>
          <w:bCs/>
          <w:color w:val="000000" w:themeColor="text1"/>
          <w:sz w:val="52"/>
          <w:szCs w:val="52"/>
          <w:highlight w:val="none"/>
          <w14:textFill>
            <w14:solidFill>
              <w14:schemeClr w14:val="tx1"/>
            </w14:solidFill>
          </w14:textFill>
        </w:rPr>
      </w:pPr>
    </w:p>
    <w:p w14:paraId="59303517">
      <w:pPr>
        <w:pStyle w:val="6"/>
        <w:spacing w:line="360" w:lineRule="auto"/>
        <w:jc w:val="center"/>
        <w:rPr>
          <w:rFonts w:hAnsi="宋体"/>
          <w:bCs/>
          <w:color w:val="000000" w:themeColor="text1"/>
          <w:sz w:val="52"/>
          <w:szCs w:val="52"/>
          <w:highlight w:val="none"/>
          <w14:textFill>
            <w14:solidFill>
              <w14:schemeClr w14:val="tx1"/>
            </w14:solidFill>
          </w14:textFill>
        </w:rPr>
      </w:pPr>
    </w:p>
    <w:p w14:paraId="6B2534A8">
      <w:pPr>
        <w:pStyle w:val="6"/>
        <w:spacing w:line="440" w:lineRule="exact"/>
        <w:jc w:val="center"/>
        <w:rPr>
          <w:rFonts w:hAnsi="宋体"/>
          <w:bCs/>
          <w:color w:val="000000" w:themeColor="text1"/>
          <w:sz w:val="21"/>
          <w:highlight w:val="none"/>
          <w14:textFill>
            <w14:solidFill>
              <w14:schemeClr w14:val="tx1"/>
            </w14:solidFill>
          </w14:textFill>
        </w:rPr>
      </w:pPr>
    </w:p>
    <w:p w14:paraId="21AEF3B1">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p>
    <w:p w14:paraId="478C519E">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cs="宋体"/>
          <w:color w:val="000000" w:themeColor="text1"/>
          <w:sz w:val="21"/>
          <w:szCs w:val="21"/>
          <w:highlight w:val="none"/>
          <w:u w:val="single"/>
          <w14:textFill>
            <w14:solidFill>
              <w14:schemeClr w14:val="tx1"/>
            </w14:solidFill>
          </w14:textFill>
        </w:rPr>
        <w:t>采购项目名称，由投标人填写</w:t>
      </w:r>
    </w:p>
    <w:p w14:paraId="76496018">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p>
    <w:p w14:paraId="2E6E6BE9">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p>
    <w:p w14:paraId="6AB5354C">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p>
    <w:p w14:paraId="452FF88A">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14:textFill>
            <w14:solidFill>
              <w14:schemeClr w14:val="tx1"/>
            </w14:solidFill>
          </w14:textFill>
        </w:rPr>
        <w:t>传真：</w:t>
      </w:r>
    </w:p>
    <w:p w14:paraId="05801BB6">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p>
    <w:p w14:paraId="099362DC">
      <w:pPr>
        <w:pStyle w:val="6"/>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编制日期：年月日</w:t>
      </w:r>
    </w:p>
    <w:p w14:paraId="1991CCE0">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915CD5C">
      <w:pPr>
        <w:pStyle w:val="6"/>
        <w:rPr>
          <w:color w:val="000000" w:themeColor="text1"/>
          <w:highlight w:val="none"/>
          <w14:textFill>
            <w14:solidFill>
              <w14:schemeClr w14:val="tx1"/>
            </w14:solidFill>
          </w14:textFill>
        </w:rPr>
      </w:pPr>
    </w:p>
    <w:p w14:paraId="7C7081BD">
      <w:pPr>
        <w:pStyle w:val="6"/>
        <w:rPr>
          <w:color w:val="000000" w:themeColor="text1"/>
          <w:highlight w:val="none"/>
          <w14:textFill>
            <w14:solidFill>
              <w14:schemeClr w14:val="tx1"/>
            </w14:solidFill>
          </w14:textFill>
        </w:rPr>
      </w:pPr>
    </w:p>
    <w:p w14:paraId="50F8A4C5">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787" w:name="_Toc26388"/>
      <w:r>
        <w:rPr>
          <w:rFonts w:hint="eastAsia" w:ascii="宋体"/>
          <w:b/>
          <w:bCs w:val="0"/>
          <w:color w:val="000000" w:themeColor="text1"/>
          <w:szCs w:val="21"/>
          <w:highlight w:val="none"/>
          <w14:textFill>
            <w14:solidFill>
              <w14:schemeClr w14:val="tx1"/>
            </w14:solidFill>
          </w14:textFill>
        </w:rPr>
        <w:t>符合性自查表</w:t>
      </w:r>
      <w:bookmarkEnd w:id="1787"/>
    </w:p>
    <w:p w14:paraId="3032A742">
      <w:pPr>
        <w:jc w:val="center"/>
        <w:rPr>
          <w:rFonts w:ascii="宋体" w:hAnsi="宋体"/>
          <w:b/>
          <w:bCs/>
          <w:color w:val="000000" w:themeColor="text1"/>
          <w:szCs w:val="21"/>
          <w:highlight w:val="none"/>
          <w14:textFill>
            <w14:solidFill>
              <w14:schemeClr w14:val="tx1"/>
            </w14:solidFill>
          </w14:textFill>
        </w:rPr>
      </w:pPr>
    </w:p>
    <w:tbl>
      <w:tblPr>
        <w:tblStyle w:val="47"/>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911"/>
      </w:tblGrid>
      <w:tr w14:paraId="3680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06E0D58B">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1958" w:type="dxa"/>
            <w:vAlign w:val="center"/>
          </w:tcPr>
          <w:p w14:paraId="2A0270A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3BC7831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44A60072">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911" w:type="dxa"/>
            <w:vAlign w:val="center"/>
          </w:tcPr>
          <w:p w14:paraId="1987BCC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543D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14:paraId="7D3ECC2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符合性审查</w:t>
            </w:r>
          </w:p>
        </w:tc>
        <w:tc>
          <w:tcPr>
            <w:tcW w:w="2300" w:type="dxa"/>
            <w:shd w:val="clear" w:color="auto" w:fill="auto"/>
            <w:vAlign w:val="center"/>
          </w:tcPr>
          <w:p w14:paraId="69E3CFEA">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完工期须满足要求</w:t>
            </w:r>
          </w:p>
        </w:tc>
        <w:tc>
          <w:tcPr>
            <w:tcW w:w="1958" w:type="dxa"/>
            <w:shd w:val="clear" w:color="auto" w:fill="auto"/>
            <w:vAlign w:val="center"/>
          </w:tcPr>
          <w:p w14:paraId="1BBD098D">
            <w:pPr>
              <w:tabs>
                <w:tab w:val="left" w:pos="0"/>
              </w:tabs>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shd w:val="clear" w:color="auto" w:fill="auto"/>
            <w:vAlign w:val="center"/>
          </w:tcPr>
          <w:p w14:paraId="7D81D769">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p>
        </w:tc>
        <w:tc>
          <w:tcPr>
            <w:tcW w:w="1911" w:type="dxa"/>
            <w:shd w:val="clear" w:color="auto" w:fill="auto"/>
            <w:vAlign w:val="center"/>
          </w:tcPr>
          <w:p w14:paraId="3F160F8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5502CEF5">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9C7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27ACD9AD">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088CB097">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1958" w:type="dxa"/>
            <w:vAlign w:val="center"/>
          </w:tcPr>
          <w:p w14:paraId="16F12522">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4E91C8A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11" w:type="dxa"/>
            <w:vAlign w:val="center"/>
          </w:tcPr>
          <w:p w14:paraId="259A4F7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DCAD96E">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A71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0FD3002F">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3505E460">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1958" w:type="dxa"/>
            <w:vAlign w:val="center"/>
          </w:tcPr>
          <w:p w14:paraId="51A96D38">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975" w:type="dxa"/>
            <w:vAlign w:val="center"/>
          </w:tcPr>
          <w:p w14:paraId="57D01B75">
            <w:pPr>
              <w:pStyle w:val="8"/>
              <w:rPr>
                <w:rFonts w:ascii="宋体" w:hAnsi="宋体"/>
                <w:bCs/>
                <w:color w:val="000000" w:themeColor="text1"/>
                <w:szCs w:val="21"/>
                <w:highlight w:val="none"/>
                <w14:textFill>
                  <w14:solidFill>
                    <w14:schemeClr w14:val="tx1"/>
                  </w14:solidFill>
                </w14:textFill>
              </w:rPr>
            </w:pPr>
          </w:p>
        </w:tc>
        <w:tc>
          <w:tcPr>
            <w:tcW w:w="1911" w:type="dxa"/>
            <w:vAlign w:val="center"/>
          </w:tcPr>
          <w:p w14:paraId="27D69360">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7139E14">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73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1F28877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3FA08168">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1958" w:type="dxa"/>
            <w:vAlign w:val="center"/>
          </w:tcPr>
          <w:p w14:paraId="6D0C42AE">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按投标资料清单中规定提供“必须提交”的文件资料</w:t>
            </w:r>
          </w:p>
        </w:tc>
        <w:tc>
          <w:tcPr>
            <w:tcW w:w="1975" w:type="dxa"/>
            <w:vAlign w:val="center"/>
          </w:tcPr>
          <w:p w14:paraId="787E147C">
            <w:pPr>
              <w:tabs>
                <w:tab w:val="left" w:pos="480"/>
              </w:tabs>
              <w:ind w:left="480" w:hanging="480"/>
              <w:rPr>
                <w:color w:val="000000" w:themeColor="text1"/>
                <w:highlight w:val="none"/>
                <w14:textFill>
                  <w14:solidFill>
                    <w14:schemeClr w14:val="tx1"/>
                  </w14:solidFill>
                </w14:textFill>
              </w:rPr>
            </w:pPr>
          </w:p>
        </w:tc>
        <w:tc>
          <w:tcPr>
            <w:tcW w:w="1911" w:type="dxa"/>
            <w:vAlign w:val="center"/>
          </w:tcPr>
          <w:p w14:paraId="0781D6D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10D4888">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6A1B066A">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285D0AD9">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3FE7DF82">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14:paraId="511C591D">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p>
    <w:p w14:paraId="018E0F49">
      <w:pPr>
        <w:adjustRightInd w:val="0"/>
        <w:snapToGrid w:val="0"/>
        <w:spacing w:line="300" w:lineRule="auto"/>
        <w:rPr>
          <w:color w:val="000000" w:themeColor="text1"/>
          <w:szCs w:val="21"/>
          <w:highlight w:val="none"/>
          <w14:textFill>
            <w14:solidFill>
              <w14:schemeClr w14:val="tx1"/>
            </w14:solidFill>
          </w14:textFill>
        </w:rPr>
      </w:pPr>
    </w:p>
    <w:p w14:paraId="3794DDD4">
      <w:pPr>
        <w:adjustRightInd w:val="0"/>
        <w:snapToGrid w:val="0"/>
        <w:spacing w:line="300" w:lineRule="auto"/>
        <w:rPr>
          <w:color w:val="000000" w:themeColor="text1"/>
          <w:szCs w:val="21"/>
          <w:highlight w:val="none"/>
          <w14:textFill>
            <w14:solidFill>
              <w14:schemeClr w14:val="tx1"/>
            </w14:solidFill>
          </w14:textFill>
        </w:rPr>
      </w:pPr>
    </w:p>
    <w:p w14:paraId="6CA678E1">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42A0D46A">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418BFCEE">
      <w:pPr>
        <w:adjustRightInd w:val="0"/>
        <w:snapToGrid w:val="0"/>
        <w:spacing w:line="30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6782DF76">
      <w:pPr>
        <w:rPr>
          <w:rFonts w:ascii="宋体"/>
          <w:b/>
          <w:color w:val="000000" w:themeColor="text1"/>
          <w:szCs w:val="21"/>
          <w:highlight w:val="none"/>
          <w14:textFill>
            <w14:solidFill>
              <w14:schemeClr w14:val="tx1"/>
            </w14:solidFill>
          </w14:textFill>
        </w:rPr>
      </w:pPr>
      <w:r>
        <w:rPr>
          <w:rFonts w:ascii="宋体"/>
          <w:b/>
          <w:color w:val="000000" w:themeColor="text1"/>
          <w:szCs w:val="21"/>
          <w:highlight w:val="none"/>
          <w14:textFill>
            <w14:solidFill>
              <w14:schemeClr w14:val="tx1"/>
            </w14:solidFill>
          </w14:textFill>
        </w:rPr>
        <w:br w:type="page"/>
      </w:r>
    </w:p>
    <w:p w14:paraId="0A4D721C">
      <w:pPr>
        <w:pStyle w:val="2"/>
        <w:keepLines w:val="0"/>
        <w:numPr>
          <w:ilvl w:val="0"/>
          <w:numId w:val="0"/>
        </w:numPr>
        <w:tabs>
          <w:tab w:val="left" w:pos="4320"/>
        </w:tabs>
        <w:spacing w:before="240" w:after="60" w:line="480" w:lineRule="exact"/>
        <w:rPr>
          <w:rFonts w:ascii="宋体"/>
          <w:b/>
          <w:color w:val="000000" w:themeColor="text1"/>
          <w:szCs w:val="21"/>
          <w:highlight w:val="none"/>
          <w14:textFill>
            <w14:solidFill>
              <w14:schemeClr w14:val="tx1"/>
            </w14:solidFill>
          </w14:textFill>
        </w:rPr>
      </w:pPr>
      <w:bookmarkStart w:id="1788" w:name="_Toc28137"/>
      <w:r>
        <w:rPr>
          <w:rFonts w:hint="eastAsia" w:ascii="宋体"/>
          <w:b/>
          <w:color w:val="000000" w:themeColor="text1"/>
          <w:szCs w:val="21"/>
          <w:highlight w:val="none"/>
          <w14:textFill>
            <w14:solidFill>
              <w14:schemeClr w14:val="tx1"/>
            </w14:solidFill>
          </w14:textFill>
        </w:rPr>
        <w:t>评审项目投标资料表</w:t>
      </w:r>
      <w:bookmarkEnd w:id="1788"/>
    </w:p>
    <w:p w14:paraId="7464F110">
      <w:pPr>
        <w:jc w:val="center"/>
        <w:rPr>
          <w:rFonts w:ascii="宋体" w:hAnsi="宋体" w:eastAsia="黑体"/>
          <w:b/>
          <w:color w:val="000000" w:themeColor="text1"/>
          <w:kern w:val="44"/>
          <w:szCs w:val="21"/>
          <w:highlight w:val="none"/>
          <w14:textFill>
            <w14:solidFill>
              <w14:schemeClr w14:val="tx1"/>
            </w14:solidFill>
          </w14:textFill>
        </w:rPr>
      </w:pPr>
    </w:p>
    <w:tbl>
      <w:tblPr>
        <w:tblStyle w:val="4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37A5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2C0462D5">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14:paraId="0D6EFE9E">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14:paraId="1004ABD2">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证明文件</w:t>
            </w:r>
          </w:p>
        </w:tc>
      </w:tr>
      <w:tr w14:paraId="2D4E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66010D4C">
            <w:pPr>
              <w:pStyle w:val="242"/>
              <w:jc w:val="both"/>
              <w:rPr>
                <w:rFonts w:ascii="宋体" w:hAnsi="宋体" w:eastAsia="宋体" w:cs="Times New Roman"/>
                <w:color w:val="000000" w:themeColor="text1"/>
                <w:sz w:val="21"/>
                <w:szCs w:val="21"/>
                <w:highlight w:val="none"/>
                <w14:textFill>
                  <w14:solidFill>
                    <w14:schemeClr w14:val="tx1"/>
                  </w14:solidFill>
                </w14:textFill>
              </w:rPr>
            </w:pPr>
          </w:p>
        </w:tc>
        <w:tc>
          <w:tcPr>
            <w:tcW w:w="5202" w:type="dxa"/>
            <w:vAlign w:val="center"/>
          </w:tcPr>
          <w:p w14:paraId="3C2CDCAD">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2EB8D55">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04F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5F21615C">
            <w:pPr>
              <w:rPr>
                <w:rFonts w:ascii="宋体" w:hAnsi="宋体"/>
                <w:color w:val="000000" w:themeColor="text1"/>
                <w:szCs w:val="21"/>
                <w:highlight w:val="none"/>
                <w14:textFill>
                  <w14:solidFill>
                    <w14:schemeClr w14:val="tx1"/>
                  </w14:solidFill>
                </w14:textFill>
              </w:rPr>
            </w:pPr>
          </w:p>
        </w:tc>
        <w:tc>
          <w:tcPr>
            <w:tcW w:w="5202" w:type="dxa"/>
            <w:vAlign w:val="center"/>
          </w:tcPr>
          <w:p w14:paraId="52626152">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F8B7C41">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241C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55050CCE">
            <w:pPr>
              <w:rPr>
                <w:rFonts w:ascii="宋体" w:hAnsi="宋体"/>
                <w:color w:val="000000" w:themeColor="text1"/>
                <w:szCs w:val="21"/>
                <w:highlight w:val="none"/>
                <w14:textFill>
                  <w14:solidFill>
                    <w14:schemeClr w14:val="tx1"/>
                  </w14:solidFill>
                </w14:textFill>
              </w:rPr>
            </w:pPr>
          </w:p>
        </w:tc>
        <w:tc>
          <w:tcPr>
            <w:tcW w:w="5202" w:type="dxa"/>
            <w:vAlign w:val="center"/>
          </w:tcPr>
          <w:p w14:paraId="4F76C915">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0A64FD02">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2981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4E3D682D">
            <w:pPr>
              <w:rPr>
                <w:rFonts w:ascii="宋体" w:hAnsi="宋体"/>
                <w:color w:val="000000" w:themeColor="text1"/>
                <w:szCs w:val="21"/>
                <w:highlight w:val="none"/>
                <w14:textFill>
                  <w14:solidFill>
                    <w14:schemeClr w14:val="tx1"/>
                  </w14:solidFill>
                </w14:textFill>
              </w:rPr>
            </w:pPr>
          </w:p>
        </w:tc>
        <w:tc>
          <w:tcPr>
            <w:tcW w:w="5202" w:type="dxa"/>
            <w:vAlign w:val="center"/>
          </w:tcPr>
          <w:p w14:paraId="7ABEB81F">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089ABC0">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85B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32864772">
            <w:pPr>
              <w:rPr>
                <w:rFonts w:ascii="宋体" w:hAnsi="宋体"/>
                <w:color w:val="000000" w:themeColor="text1"/>
                <w:szCs w:val="21"/>
                <w:highlight w:val="none"/>
                <w14:textFill>
                  <w14:solidFill>
                    <w14:schemeClr w14:val="tx1"/>
                  </w14:solidFill>
                </w14:textFill>
              </w:rPr>
            </w:pPr>
          </w:p>
        </w:tc>
        <w:tc>
          <w:tcPr>
            <w:tcW w:w="5202" w:type="dxa"/>
            <w:vAlign w:val="center"/>
          </w:tcPr>
          <w:p w14:paraId="2E6C36B3">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5DE3D883">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BB0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7CE8E517">
            <w:pPr>
              <w:rPr>
                <w:rFonts w:ascii="宋体" w:hAnsi="宋体"/>
                <w:color w:val="000000" w:themeColor="text1"/>
                <w:szCs w:val="21"/>
                <w:highlight w:val="none"/>
                <w14:textFill>
                  <w14:solidFill>
                    <w14:schemeClr w14:val="tx1"/>
                  </w14:solidFill>
                </w14:textFill>
              </w:rPr>
            </w:pPr>
          </w:p>
        </w:tc>
        <w:tc>
          <w:tcPr>
            <w:tcW w:w="5202" w:type="dxa"/>
            <w:vAlign w:val="center"/>
          </w:tcPr>
          <w:p w14:paraId="0562F045">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1ACE1BE4">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869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03BEEE33">
            <w:pPr>
              <w:rPr>
                <w:rFonts w:ascii="宋体" w:hAnsi="宋体"/>
                <w:color w:val="000000" w:themeColor="text1"/>
                <w:szCs w:val="21"/>
                <w:highlight w:val="none"/>
                <w14:textFill>
                  <w14:solidFill>
                    <w14:schemeClr w14:val="tx1"/>
                  </w14:solidFill>
                </w14:textFill>
              </w:rPr>
            </w:pPr>
          </w:p>
        </w:tc>
        <w:tc>
          <w:tcPr>
            <w:tcW w:w="5202" w:type="dxa"/>
            <w:vAlign w:val="center"/>
          </w:tcPr>
          <w:p w14:paraId="5BFC6CC0">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99DBB8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C57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502062ED">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9F14281">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302B32B2">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07A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54E4F32F">
            <w:pPr>
              <w:rPr>
                <w:rFonts w:ascii="宋体" w:hAnsi="宋体"/>
                <w:color w:val="000000" w:themeColor="text1"/>
                <w:szCs w:val="21"/>
                <w:highlight w:val="none"/>
                <w14:textFill>
                  <w14:solidFill>
                    <w14:schemeClr w14:val="tx1"/>
                  </w14:solidFill>
                </w14:textFill>
              </w:rPr>
            </w:pPr>
          </w:p>
        </w:tc>
        <w:tc>
          <w:tcPr>
            <w:tcW w:w="5202" w:type="dxa"/>
            <w:vAlign w:val="center"/>
          </w:tcPr>
          <w:p w14:paraId="2D7D0A3A">
            <w:pPr>
              <w:rPr>
                <w:rFonts w:ascii="宋体" w:hAnsi="宋体"/>
                <w:color w:val="000000" w:themeColor="text1"/>
                <w:szCs w:val="21"/>
                <w:highlight w:val="none"/>
                <w14:textFill>
                  <w14:solidFill>
                    <w14:schemeClr w14:val="tx1"/>
                  </w14:solidFill>
                </w14:textFill>
              </w:rPr>
            </w:pPr>
          </w:p>
        </w:tc>
        <w:tc>
          <w:tcPr>
            <w:tcW w:w="2300" w:type="dxa"/>
            <w:vAlign w:val="center"/>
          </w:tcPr>
          <w:p w14:paraId="50C3C10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5B3C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441482FB">
            <w:pPr>
              <w:pStyle w:val="33"/>
              <w:ind w:left="420" w:firstLine="420"/>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73DCB941">
            <w:pPr>
              <w:rPr>
                <w:rFonts w:ascii="宋体" w:hAnsi="宋体"/>
                <w:color w:val="000000" w:themeColor="text1"/>
                <w:szCs w:val="21"/>
                <w:highlight w:val="none"/>
                <w14:textFill>
                  <w14:solidFill>
                    <w14:schemeClr w14:val="tx1"/>
                  </w14:solidFill>
                </w14:textFill>
              </w:rPr>
            </w:pPr>
          </w:p>
        </w:tc>
        <w:tc>
          <w:tcPr>
            <w:tcW w:w="2300" w:type="dxa"/>
            <w:vAlign w:val="center"/>
          </w:tcPr>
          <w:p w14:paraId="630A7A6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C0E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34B0D19C">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AE3AF33">
            <w:pPr>
              <w:rPr>
                <w:rFonts w:ascii="宋体" w:hAnsi="宋体"/>
                <w:color w:val="000000" w:themeColor="text1"/>
                <w:szCs w:val="21"/>
                <w:highlight w:val="none"/>
                <w14:textFill>
                  <w14:solidFill>
                    <w14:schemeClr w14:val="tx1"/>
                  </w14:solidFill>
                </w14:textFill>
              </w:rPr>
            </w:pPr>
          </w:p>
        </w:tc>
        <w:tc>
          <w:tcPr>
            <w:tcW w:w="2300" w:type="dxa"/>
            <w:vAlign w:val="center"/>
          </w:tcPr>
          <w:p w14:paraId="38752AB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034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2B572955">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3B2EE806">
            <w:pPr>
              <w:rPr>
                <w:rFonts w:ascii="宋体" w:hAnsi="宋体"/>
                <w:color w:val="000000" w:themeColor="text1"/>
                <w:szCs w:val="21"/>
                <w:highlight w:val="none"/>
                <w14:textFill>
                  <w14:solidFill>
                    <w14:schemeClr w14:val="tx1"/>
                  </w14:solidFill>
                </w14:textFill>
              </w:rPr>
            </w:pPr>
          </w:p>
        </w:tc>
        <w:tc>
          <w:tcPr>
            <w:tcW w:w="2300" w:type="dxa"/>
            <w:vAlign w:val="center"/>
          </w:tcPr>
          <w:p w14:paraId="6CB5977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CB4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0C71AD79">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6199EFD">
            <w:pPr>
              <w:rPr>
                <w:rFonts w:ascii="宋体" w:hAnsi="宋体"/>
                <w:color w:val="000000" w:themeColor="text1"/>
                <w:szCs w:val="21"/>
                <w:highlight w:val="none"/>
                <w14:textFill>
                  <w14:solidFill>
                    <w14:schemeClr w14:val="tx1"/>
                  </w14:solidFill>
                </w14:textFill>
              </w:rPr>
            </w:pPr>
          </w:p>
        </w:tc>
        <w:tc>
          <w:tcPr>
            <w:tcW w:w="2300" w:type="dxa"/>
            <w:vAlign w:val="center"/>
          </w:tcPr>
          <w:p w14:paraId="3742A9C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A1E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496703E8">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8AEA56D">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C4BA256">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bl>
    <w:p w14:paraId="0C243A75">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117F0B3C">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588432B2">
      <w:pPr>
        <w:spacing w:line="36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45190D3F">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64D80011">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0548FABE">
      <w:pPr>
        <w:pStyle w:val="6"/>
        <w:rPr>
          <w:color w:val="000000" w:themeColor="text1"/>
          <w:highlight w:val="none"/>
          <w14:textFill>
            <w14:solidFill>
              <w14:schemeClr w14:val="tx1"/>
            </w14:solidFill>
          </w14:textFill>
        </w:rPr>
      </w:pPr>
    </w:p>
    <w:p w14:paraId="246EE1B4">
      <w:pPr>
        <w:pStyle w:val="6"/>
        <w:rPr>
          <w:color w:val="000000" w:themeColor="text1"/>
          <w:highlight w:val="none"/>
          <w14:textFill>
            <w14:solidFill>
              <w14:schemeClr w14:val="tx1"/>
            </w14:solidFill>
          </w14:textFill>
        </w:rPr>
      </w:pPr>
    </w:p>
    <w:p w14:paraId="33A63B97">
      <w:pPr>
        <w:pStyle w:val="6"/>
        <w:rPr>
          <w:color w:val="000000" w:themeColor="text1"/>
          <w:highlight w:val="none"/>
          <w14:textFill>
            <w14:solidFill>
              <w14:schemeClr w14:val="tx1"/>
            </w14:solidFill>
          </w14:textFill>
        </w:rPr>
      </w:pPr>
    </w:p>
    <w:p w14:paraId="430C5AD2">
      <w:pPr>
        <w:pStyle w:val="6"/>
        <w:rPr>
          <w:color w:val="000000" w:themeColor="text1"/>
          <w:highlight w:val="none"/>
          <w14:textFill>
            <w14:solidFill>
              <w14:schemeClr w14:val="tx1"/>
            </w14:solidFill>
          </w14:textFill>
        </w:rPr>
      </w:pPr>
    </w:p>
    <w:p w14:paraId="451375BF">
      <w:pPr>
        <w:pStyle w:val="6"/>
        <w:ind w:firstLine="0"/>
        <w:rPr>
          <w:color w:val="000000" w:themeColor="text1"/>
          <w:highlight w:val="none"/>
          <w14:textFill>
            <w14:solidFill>
              <w14:schemeClr w14:val="tx1"/>
            </w14:solidFill>
          </w14:textFill>
        </w:rPr>
      </w:pPr>
    </w:p>
    <w:p w14:paraId="1A0DCBAD">
      <w:pPr>
        <w:pStyle w:val="2"/>
        <w:numPr>
          <w:ilvl w:val="0"/>
          <w:numId w:val="0"/>
        </w:numPr>
        <w:rPr>
          <w:color w:val="000000" w:themeColor="text1"/>
          <w:highlight w:val="none"/>
          <w14:textFill>
            <w14:solidFill>
              <w14:schemeClr w14:val="tx1"/>
            </w14:solidFill>
          </w14:textFill>
        </w:rPr>
      </w:pPr>
      <w:bookmarkStart w:id="1789" w:name="_Toc382404103"/>
      <w:bookmarkStart w:id="1790" w:name="_Toc32316"/>
      <w:r>
        <w:rPr>
          <w:rFonts w:hint="eastAsia"/>
          <w:color w:val="000000" w:themeColor="text1"/>
          <w:highlight w:val="none"/>
          <w14:textFill>
            <w14:solidFill>
              <w14:schemeClr w14:val="tx1"/>
            </w14:solidFill>
          </w14:textFill>
        </w:rPr>
        <w:t>（一）法定代表人（负责人）证明书</w:t>
      </w:r>
      <w:bookmarkEnd w:id="1789"/>
      <w:bookmarkEnd w:id="1790"/>
    </w:p>
    <w:p w14:paraId="7AE8BC6A">
      <w:pPr>
        <w:pStyle w:val="6"/>
        <w:rPr>
          <w:color w:val="000000" w:themeColor="text1"/>
          <w:highlight w:val="none"/>
          <w14:textFill>
            <w14:solidFill>
              <w14:schemeClr w14:val="tx1"/>
            </w14:solidFill>
          </w14:textFill>
        </w:rPr>
      </w:pPr>
    </w:p>
    <w:p w14:paraId="3040664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6120B24B">
      <w:pPr>
        <w:spacing w:line="560" w:lineRule="exact"/>
        <w:ind w:firstLine="420" w:firstLineChars="200"/>
        <w:rPr>
          <w:rFonts w:ascii="宋体" w:hAnsi="宋体"/>
          <w:color w:val="000000" w:themeColor="text1"/>
          <w:highlight w:val="none"/>
          <w14:textFill>
            <w14:solidFill>
              <w14:schemeClr w14:val="tx1"/>
            </w14:solidFill>
          </w14:textFill>
        </w:rPr>
      </w:pPr>
    </w:p>
    <w:p w14:paraId="56B0DDAB">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7C2C0F8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  有效日期至：年月日</w:t>
      </w:r>
    </w:p>
    <w:p w14:paraId="23285539">
      <w:pPr>
        <w:spacing w:line="560" w:lineRule="exact"/>
        <w:ind w:firstLine="420" w:firstLineChars="200"/>
        <w:rPr>
          <w:rFonts w:ascii="宋体" w:hAnsi="宋体"/>
          <w:color w:val="000000" w:themeColor="text1"/>
          <w:highlight w:val="none"/>
          <w14:textFill>
            <w14:solidFill>
              <w14:schemeClr w14:val="tx1"/>
            </w14:solidFill>
          </w14:textFill>
        </w:rPr>
      </w:pPr>
    </w:p>
    <w:p w14:paraId="1FF6240E">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附：代表人性别：    年龄：岁    </w:t>
      </w:r>
    </w:p>
    <w:p w14:paraId="18463867">
      <w:pPr>
        <w:spacing w:line="480" w:lineRule="exact"/>
        <w:ind w:firstLine="420" w:firstLineChars="200"/>
        <w:rPr>
          <w:rFonts w:ascii="宋体" w:hAnsi="宋体"/>
          <w:color w:val="000000" w:themeColor="text1"/>
          <w:highlight w:val="none"/>
          <w14:textFill>
            <w14:solidFill>
              <w14:schemeClr w14:val="tx1"/>
            </w14:solidFill>
          </w14:textFill>
        </w:rPr>
      </w:pPr>
    </w:p>
    <w:p w14:paraId="12A6CC8A">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3222F499">
      <w:pPr>
        <w:spacing w:line="480" w:lineRule="exact"/>
        <w:ind w:firstLine="420" w:firstLineChars="200"/>
        <w:rPr>
          <w:rFonts w:ascii="宋体" w:hAnsi="宋体"/>
          <w:color w:val="000000" w:themeColor="text1"/>
          <w:highlight w:val="none"/>
          <w14:textFill>
            <w14:solidFill>
              <w14:schemeClr w14:val="tx1"/>
            </w14:solidFill>
          </w14:textFill>
        </w:rPr>
      </w:pPr>
    </w:p>
    <w:p w14:paraId="7FAF5C1C">
      <w:pPr>
        <w:pStyle w:val="6"/>
        <w:rPr>
          <w:rFonts w:hAnsi="宋体"/>
          <w:color w:val="000000" w:themeColor="text1"/>
          <w:sz w:val="21"/>
          <w:highlight w:val="none"/>
          <w14:textFill>
            <w14:solidFill>
              <w14:schemeClr w14:val="tx1"/>
            </w14:solidFill>
          </w14:textFill>
        </w:rPr>
      </w:pPr>
    </w:p>
    <w:p w14:paraId="2AF02885">
      <w:pPr>
        <w:pStyle w:val="6"/>
        <w:rPr>
          <w:color w:val="000000" w:themeColor="text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3"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14:paraId="5F14351F"/>
                          <w:p w14:paraId="0D06172B"/>
                          <w:p w14:paraId="7E6A461D">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028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YT0S2AAA&#10;AAoBAAAPAAAAAAAAAAEAIAAAACIAAABkcnMvZG93bnJldi54bWxQSwECFAAUAAAACACHTuJAzuWu&#10;NVcCAACkBAAADgAAAAAAAAABACAAAAAnAQAAZHJzL2Uyb0RvYy54bWxQSwUGAAAAAAYABgBZAQAA&#10;8AUAAAAA&#10;">
                <v:fill on="t" focussize="0,0"/>
                <v:stroke color="#000000" miterlimit="8" joinstyle="miter"/>
                <v:imagedata o:title=""/>
                <o:lock v:ext="edit" aspectratio="f"/>
                <v:textbox>
                  <w:txbxContent>
                    <w:p w14:paraId="5F14351F"/>
                    <w:p w14:paraId="0D06172B"/>
                    <w:p w14:paraId="7E6A461D">
                      <w:pPr>
                        <w:jc w:val="center"/>
                      </w:pPr>
                      <w:r>
                        <w:rPr>
                          <w:rFonts w:hint="eastAsia"/>
                        </w:rPr>
                        <w:t>身份证正反面复印件</w:t>
                      </w:r>
                    </w:p>
                  </w:txbxContent>
                </v:textbox>
              </v:shape>
            </w:pict>
          </mc:Fallback>
        </mc:AlternateContent>
      </w:r>
    </w:p>
    <w:p w14:paraId="7388F55E">
      <w:pPr>
        <w:pStyle w:val="2"/>
        <w:numPr>
          <w:ilvl w:val="0"/>
          <w:numId w:val="0"/>
        </w:numPr>
        <w:rPr>
          <w:color w:val="000000" w:themeColor="text1"/>
          <w:highlight w:val="none"/>
          <w14:textFill>
            <w14:solidFill>
              <w14:schemeClr w14:val="tx1"/>
            </w14:solidFill>
          </w14:textFill>
        </w:rPr>
      </w:pPr>
      <w:bookmarkStart w:id="1791" w:name="_Toc339020029"/>
      <w:bookmarkStart w:id="1792" w:name="_Toc332270361"/>
      <w:bookmarkStart w:id="1793" w:name="_Toc337632372"/>
      <w:bookmarkStart w:id="1794" w:name="_Toc336681594"/>
      <w:bookmarkStart w:id="1795" w:name="_Toc331684056"/>
      <w:bookmarkStart w:id="1796" w:name="_Toc343612934"/>
      <w:bookmarkStart w:id="1797" w:name="_Toc333237692"/>
      <w:bookmarkStart w:id="1798" w:name="_Toc341348354"/>
      <w:bookmarkStart w:id="1799" w:name="_Toc339441101"/>
      <w:bookmarkStart w:id="1800" w:name="_Toc339362314"/>
      <w:bookmarkStart w:id="1801" w:name="_Toc350438763"/>
      <w:bookmarkStart w:id="1802" w:name="_Toc340677084"/>
      <w:bookmarkStart w:id="1803" w:name="_Toc340672883"/>
      <w:bookmarkStart w:id="1804" w:name="_Toc330460000"/>
      <w:bookmarkStart w:id="1805" w:name="_Toc339019903"/>
      <w:bookmarkStart w:id="1806" w:name="_Toc336681949"/>
      <w:bookmarkStart w:id="1807" w:name="_Toc332206723"/>
      <w:bookmarkStart w:id="1808" w:name="_Toc343248432"/>
      <w:bookmarkStart w:id="1809" w:name="_Toc339020109"/>
      <w:bookmarkStart w:id="1810" w:name="_Toc333237803"/>
      <w:bookmarkStart w:id="1811" w:name="_Toc382404104"/>
      <w:bookmarkStart w:id="1812" w:name="_Toc333238648"/>
      <w:bookmarkStart w:id="1813" w:name="_Toc340507456"/>
      <w:bookmarkStart w:id="1814" w:name="_Toc365967086"/>
      <w:bookmarkStart w:id="1815" w:name="_Toc331512915"/>
      <w:bookmarkStart w:id="1816" w:name="_Toc342398144"/>
      <w:bookmarkStart w:id="1817" w:name="_Toc342296775"/>
      <w:bookmarkStart w:id="1818" w:name="_Toc342060389"/>
      <w:bookmarkStart w:id="1819" w:name="_Toc366072543"/>
      <w:bookmarkStart w:id="1820" w:name="_Toc350756464"/>
      <w:bookmarkStart w:id="1821" w:name="_Toc333935701"/>
      <w:bookmarkStart w:id="1822" w:name="_Toc365985192"/>
      <w:bookmarkStart w:id="1823" w:name="_Toc333935360"/>
      <w:bookmarkStart w:id="1824" w:name="_Toc32640"/>
      <w:bookmarkStart w:id="1825" w:name="_Toc345312611"/>
      <w:bookmarkStart w:id="1826" w:name="_Toc342312457"/>
      <w:bookmarkStart w:id="1827" w:name="_Toc343247114"/>
      <w:bookmarkStart w:id="1828" w:name="_Toc339020247"/>
      <w:r>
        <w:rPr>
          <w:rFonts w:hint="eastAsia"/>
          <w:color w:val="000000" w:themeColor="text1"/>
          <w:highlight w:val="none"/>
          <w14:textFill>
            <w14:solidFill>
              <w14:schemeClr w14:val="tx1"/>
            </w14:solidFill>
          </w14:textFill>
        </w:rPr>
        <w:t>（二）法定代表人（负责人）授权书</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5111FCBC">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20603AD3">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为我公司代理人，以本公司的名义参加广东业信采购招标有限公司组织的</w:t>
      </w:r>
      <w:r>
        <w:rPr>
          <w:rFonts w:hint="eastAsia"/>
          <w:color w:val="000000" w:themeColor="text1"/>
          <w:szCs w:val="21"/>
          <w:highlight w:val="none"/>
          <w14:textFill>
            <w14:solidFill>
              <w14:schemeClr w14:val="tx1"/>
            </w14:solidFill>
          </w14:textFill>
        </w:rPr>
        <w:t>（项目名称：）</w:t>
      </w:r>
      <w:r>
        <w:rPr>
          <w:rFonts w:hint="eastAsia" w:ascii="宋体" w:hAnsi="宋体"/>
          <w:bCs/>
          <w:color w:val="000000" w:themeColor="text1"/>
          <w:highlight w:val="none"/>
          <w14:textFill>
            <w14:solidFill>
              <w14:schemeClr w14:val="tx1"/>
            </w14:solidFill>
          </w14:textFill>
        </w:rPr>
        <w:t>招标（</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14:paraId="5C200C4F">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707EA675">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702D247E">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254B0DFB">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    性别：   年龄：   职务：</w:t>
      </w:r>
    </w:p>
    <w:p w14:paraId="1E7D1ED7">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投标人：</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034DAAEB">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393ADC4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  有效日期至：年月日</w:t>
      </w:r>
    </w:p>
    <w:p w14:paraId="74A55EAA">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5B9AFCD0">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0A25B766">
      <w:pPr>
        <w:rPr>
          <w:color w:val="000000" w:themeColor="text1"/>
          <w:highlight w:val="none"/>
          <w14:textFill>
            <w14:solidFill>
              <w14:schemeClr w14:val="tx1"/>
            </w14:solidFill>
          </w14:textFill>
        </w:rPr>
      </w:pPr>
    </w:p>
    <w:p w14:paraId="695AFA6D">
      <w:pPr>
        <w:rPr>
          <w:color w:val="000000" w:themeColor="text1"/>
          <w:highlight w:val="none"/>
          <w14:textFill>
            <w14:solidFill>
              <w14:schemeClr w14:val="tx1"/>
            </w14:solidFill>
          </w14:textFill>
        </w:rPr>
      </w:pPr>
    </w:p>
    <w:p w14:paraId="5F7C3A0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14:paraId="30CBA191"/>
                          <w:p w14:paraId="611DF0B3"/>
                          <w:p w14:paraId="5134480B"/>
                          <w:p w14:paraId="22C4C20B">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5926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2AqQ1wAA&#10;AAkBAAAPAAAAAAAAAAEAIAAAACIAAABkcnMvZG93bnJldi54bWxQSwECFAAUAAAACACHTuJAsPvz&#10;qFgCAACkBAAADgAAAAAAAAABACAAAAAmAQAAZHJzL2Uyb0RvYy54bWxQSwUGAAAAAAYABgBZAQAA&#10;8AUAAAAA&#10;">
                <v:fill on="t" focussize="0,0"/>
                <v:stroke color="#000000" miterlimit="8" joinstyle="miter"/>
                <v:imagedata o:title=""/>
                <o:lock v:ext="edit" aspectratio="f"/>
                <v:textbox>
                  <w:txbxContent>
                    <w:p w14:paraId="30CBA191"/>
                    <w:p w14:paraId="611DF0B3"/>
                    <w:p w14:paraId="5134480B"/>
                    <w:p w14:paraId="22C4C20B">
                      <w:pPr>
                        <w:jc w:val="center"/>
                      </w:pPr>
                      <w:r>
                        <w:rPr>
                          <w:rFonts w:hint="eastAsia"/>
                        </w:rPr>
                        <w:t>身份证正反面复印件</w:t>
                      </w:r>
                    </w:p>
                  </w:txbxContent>
                </v:textbox>
              </v:shape>
            </w:pict>
          </mc:Fallback>
        </mc:AlternateContent>
      </w:r>
    </w:p>
    <w:p w14:paraId="51AEDF4A">
      <w:pPr>
        <w:rPr>
          <w:color w:val="000000" w:themeColor="text1"/>
          <w:highlight w:val="none"/>
          <w14:textFill>
            <w14:solidFill>
              <w14:schemeClr w14:val="tx1"/>
            </w14:solidFill>
          </w14:textFill>
        </w:rPr>
      </w:pPr>
    </w:p>
    <w:p w14:paraId="534FA53B">
      <w:pPr>
        <w:rPr>
          <w:color w:val="000000" w:themeColor="text1"/>
          <w:highlight w:val="none"/>
          <w14:textFill>
            <w14:solidFill>
              <w14:schemeClr w14:val="tx1"/>
            </w14:solidFill>
          </w14:textFill>
        </w:rPr>
      </w:pPr>
    </w:p>
    <w:p w14:paraId="4E7BD45D">
      <w:pPr>
        <w:rPr>
          <w:color w:val="000000" w:themeColor="text1"/>
          <w:highlight w:val="none"/>
          <w14:textFill>
            <w14:solidFill>
              <w14:schemeClr w14:val="tx1"/>
            </w14:solidFill>
          </w14:textFill>
        </w:rPr>
      </w:pPr>
    </w:p>
    <w:p w14:paraId="2EC0AD66">
      <w:pPr>
        <w:rPr>
          <w:color w:val="000000" w:themeColor="text1"/>
          <w:highlight w:val="none"/>
          <w14:textFill>
            <w14:solidFill>
              <w14:schemeClr w14:val="tx1"/>
            </w14:solidFill>
          </w14:textFill>
        </w:rPr>
      </w:pPr>
    </w:p>
    <w:p w14:paraId="5F2D8AC3">
      <w:pPr>
        <w:rPr>
          <w:color w:val="000000" w:themeColor="text1"/>
          <w:highlight w:val="none"/>
          <w14:textFill>
            <w14:solidFill>
              <w14:schemeClr w14:val="tx1"/>
            </w14:solidFill>
          </w14:textFill>
        </w:rPr>
      </w:pPr>
    </w:p>
    <w:p w14:paraId="59F5D5F1">
      <w:pPr>
        <w:rPr>
          <w:color w:val="000000" w:themeColor="text1"/>
          <w:highlight w:val="none"/>
          <w14:textFill>
            <w14:solidFill>
              <w14:schemeClr w14:val="tx1"/>
            </w14:solidFill>
          </w14:textFill>
        </w:rPr>
      </w:pPr>
    </w:p>
    <w:p w14:paraId="7D62D575">
      <w:pPr>
        <w:rPr>
          <w:color w:val="000000" w:themeColor="text1"/>
          <w:highlight w:val="none"/>
          <w14:textFill>
            <w14:solidFill>
              <w14:schemeClr w14:val="tx1"/>
            </w14:solidFill>
          </w14:textFill>
        </w:rPr>
      </w:pPr>
    </w:p>
    <w:p w14:paraId="0F249A73">
      <w:pPr>
        <w:rPr>
          <w:color w:val="000000" w:themeColor="text1"/>
          <w:highlight w:val="none"/>
          <w14:textFill>
            <w14:solidFill>
              <w14:schemeClr w14:val="tx1"/>
            </w14:solidFill>
          </w14:textFill>
        </w:rPr>
      </w:pPr>
    </w:p>
    <w:p w14:paraId="73B636AB">
      <w:pPr>
        <w:tabs>
          <w:tab w:val="center" w:pos="4483"/>
        </w:tabs>
        <w:rPr>
          <w:rFonts w:ascii="宋体" w:hAnsi="宋体"/>
          <w:bCs/>
          <w:color w:val="000000" w:themeColor="text1"/>
          <w:szCs w:val="21"/>
          <w:highlight w:val="none"/>
          <w14:textFill>
            <w14:solidFill>
              <w14:schemeClr w14:val="tx1"/>
            </w14:solidFill>
          </w14:textFill>
        </w:rPr>
      </w:pPr>
    </w:p>
    <w:p w14:paraId="2C5C8BBA">
      <w:pPr>
        <w:tabs>
          <w:tab w:val="center" w:pos="4483"/>
        </w:tabs>
        <w:rPr>
          <w:rFonts w:ascii="宋体" w:hAnsi="宋体"/>
          <w:bCs/>
          <w:color w:val="000000" w:themeColor="text1"/>
          <w:szCs w:val="21"/>
          <w:highlight w:val="none"/>
          <w14:textFill>
            <w14:solidFill>
              <w14:schemeClr w14:val="tx1"/>
            </w14:solidFill>
          </w14:textFill>
        </w:rPr>
      </w:pPr>
    </w:p>
    <w:p w14:paraId="0EFE8CE6">
      <w:pPr>
        <w:tabs>
          <w:tab w:val="center" w:pos="4483"/>
        </w:tabs>
        <w:rPr>
          <w:rFonts w:ascii="宋体" w:hAnsi="宋体"/>
          <w:bCs/>
          <w:color w:val="000000" w:themeColor="text1"/>
          <w:szCs w:val="21"/>
          <w:highlight w:val="none"/>
          <w14:textFill>
            <w14:solidFill>
              <w14:schemeClr w14:val="tx1"/>
            </w14:solidFill>
          </w14:textFill>
        </w:rPr>
      </w:pPr>
    </w:p>
    <w:p w14:paraId="4F9A08A6">
      <w:pPr>
        <w:tabs>
          <w:tab w:val="center" w:pos="4483"/>
        </w:tabs>
        <w:rPr>
          <w:rFonts w:ascii="宋体" w:hAnsi="宋体"/>
          <w:bCs/>
          <w:color w:val="000000" w:themeColor="text1"/>
          <w:szCs w:val="21"/>
          <w:highlight w:val="none"/>
          <w14:textFill>
            <w14:solidFill>
              <w14:schemeClr w14:val="tx1"/>
            </w14:solidFill>
          </w14:textFill>
        </w:rPr>
      </w:pPr>
    </w:p>
    <w:p w14:paraId="78325A0D">
      <w:pPr>
        <w:pStyle w:val="6"/>
        <w:ind w:firstLine="0"/>
        <w:rPr>
          <w:color w:val="000000" w:themeColor="text1"/>
          <w:highlight w:val="none"/>
          <w14:textFill>
            <w14:solidFill>
              <w14:schemeClr w14:val="tx1"/>
            </w14:solidFill>
          </w14:textFill>
        </w:rPr>
      </w:pPr>
    </w:p>
    <w:bookmarkEnd w:id="1688"/>
    <w:p w14:paraId="59FB5866">
      <w:pPr>
        <w:rPr>
          <w:rFonts w:hint="eastAsia"/>
          <w:color w:val="000000" w:themeColor="text1"/>
          <w:highlight w:val="none"/>
          <w14:textFill>
            <w14:solidFill>
              <w14:schemeClr w14:val="tx1"/>
            </w14:solidFill>
          </w14:textFill>
        </w:rPr>
      </w:pPr>
      <w:bookmarkStart w:id="1829" w:name="_Toc339020036"/>
      <w:bookmarkStart w:id="1830" w:name="_Toc341348361"/>
      <w:bookmarkStart w:id="1831" w:name="_Toc366072550"/>
      <w:bookmarkStart w:id="1832" w:name="_Toc340672890"/>
      <w:bookmarkStart w:id="1833" w:name="_Toc333238655"/>
      <w:bookmarkStart w:id="1834" w:name="_Toc350438770"/>
      <w:bookmarkStart w:id="1835" w:name="_Toc333935708"/>
      <w:bookmarkStart w:id="1836" w:name="_Toc336681601"/>
      <w:bookmarkStart w:id="1837" w:name="_Toc339020116"/>
      <w:bookmarkStart w:id="1838" w:name="_Toc342398151"/>
      <w:bookmarkStart w:id="1839" w:name="_Toc333237699"/>
      <w:bookmarkStart w:id="1840" w:name="_Toc339362321"/>
      <w:bookmarkStart w:id="1841" w:name="_Toc331512922"/>
      <w:bookmarkStart w:id="1842" w:name="_Toc331684063"/>
      <w:bookmarkStart w:id="1843" w:name="_Toc339019910"/>
      <w:bookmarkStart w:id="1844" w:name="_Toc339020254"/>
      <w:bookmarkStart w:id="1845" w:name="_Toc332270368"/>
      <w:bookmarkStart w:id="1846" w:name="_Toc330460007"/>
      <w:bookmarkStart w:id="1847" w:name="_Toc339441108"/>
      <w:bookmarkStart w:id="1848" w:name="_Toc365985199"/>
      <w:bookmarkStart w:id="1849" w:name="_Toc365967093"/>
      <w:bookmarkStart w:id="1850" w:name="_Toc342060396"/>
      <w:bookmarkStart w:id="1851" w:name="_Toc333935367"/>
      <w:bookmarkStart w:id="1852" w:name="_Toc340507463"/>
      <w:bookmarkStart w:id="1853" w:name="_Toc343248439"/>
      <w:bookmarkStart w:id="1854" w:name="_Toc333237810"/>
      <w:bookmarkStart w:id="1855" w:name="_Toc345312618"/>
      <w:bookmarkStart w:id="1856" w:name="_Toc342296782"/>
      <w:bookmarkStart w:id="1857" w:name="_Toc337632379"/>
      <w:bookmarkStart w:id="1858" w:name="_Toc340677091"/>
      <w:bookmarkStart w:id="1859" w:name="_Toc343247121"/>
      <w:bookmarkStart w:id="1860" w:name="_Toc336681956"/>
      <w:bookmarkStart w:id="1861" w:name="_Toc332206730"/>
      <w:bookmarkStart w:id="1862" w:name="_Toc350756471"/>
      <w:bookmarkStart w:id="1863" w:name="_Toc343612941"/>
      <w:bookmarkStart w:id="1864" w:name="_Toc342312464"/>
      <w:r>
        <w:rPr>
          <w:rFonts w:hint="eastAsia"/>
          <w:color w:val="000000" w:themeColor="text1"/>
          <w:highlight w:val="none"/>
          <w14:textFill>
            <w14:solidFill>
              <w14:schemeClr w14:val="tx1"/>
            </w14:solidFill>
          </w14:textFill>
        </w:rPr>
        <w:br w:type="page"/>
      </w:r>
    </w:p>
    <w:p w14:paraId="71A9B826">
      <w:pPr>
        <w:pStyle w:val="2"/>
        <w:numPr>
          <w:ilvl w:val="0"/>
          <w:numId w:val="0"/>
        </w:numPr>
        <w:rPr>
          <w:color w:val="000000" w:themeColor="text1"/>
          <w:highlight w:val="none"/>
          <w14:textFill>
            <w14:solidFill>
              <w14:schemeClr w14:val="tx1"/>
            </w14:solidFill>
          </w14:textFill>
        </w:rPr>
      </w:pPr>
      <w:bookmarkStart w:id="1865" w:name="_Toc17129"/>
      <w:r>
        <w:rPr>
          <w:rFonts w:hint="eastAsia"/>
          <w:color w:val="000000" w:themeColor="text1"/>
          <w:highlight w:val="none"/>
          <w14:textFill>
            <w14:solidFill>
              <w14:schemeClr w14:val="tx1"/>
            </w14:solidFill>
          </w14:textFill>
        </w:rPr>
        <w:t>附件一：投标</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Pr>
          <w:rFonts w:hint="eastAsia"/>
          <w:color w:val="000000" w:themeColor="text1"/>
          <w:highlight w:val="none"/>
          <w14:textFill>
            <w14:solidFill>
              <w14:schemeClr w14:val="tx1"/>
            </w14:solidFill>
          </w14:textFill>
        </w:rPr>
        <w:t>函</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58CE2219">
      <w:pPr>
        <w:widowControl/>
        <w:spacing w:line="400" w:lineRule="exact"/>
        <w:jc w:val="left"/>
        <w:rPr>
          <w:rFonts w:ascii="宋体" w:hAnsi="宋体" w:cs="宋体"/>
          <w:b/>
          <w:color w:val="000000" w:themeColor="text1"/>
          <w:kern w:val="0"/>
          <w:sz w:val="24"/>
          <w:highlight w:val="none"/>
          <w:u w:val="single"/>
          <w14:textFill>
            <w14:solidFill>
              <w14:schemeClr w14:val="tx1"/>
            </w14:solidFill>
          </w14:textFill>
        </w:rPr>
      </w:pPr>
      <w:r>
        <w:rPr>
          <w:rFonts w:ascii="宋体" w:hAnsi="宋体"/>
          <w:b/>
          <w:bCs/>
          <w:color w:val="000000" w:themeColor="text1"/>
          <w:highlight w:val="none"/>
          <w14:textFill>
            <w14:solidFill>
              <w14:schemeClr w14:val="tx1"/>
            </w14:solidFill>
          </w14:textFill>
        </w:rPr>
        <w:t>致</w:t>
      </w:r>
      <w:r>
        <w:rPr>
          <w:rFonts w:ascii="宋体" w:hAnsi="宋体"/>
          <w:b/>
          <w:bCs/>
          <w:color w:val="000000" w:themeColor="text1"/>
          <w:highlight w:val="none"/>
          <w:u w:val="single"/>
          <w14:textFill>
            <w14:solidFill>
              <w14:schemeClr w14:val="tx1"/>
            </w14:solidFill>
          </w14:textFill>
        </w:rPr>
        <w:t>（采购人</w:t>
      </w:r>
      <w:r>
        <w:rPr>
          <w:rFonts w:hint="eastAsia" w:ascii="宋体" w:hAnsi="宋体"/>
          <w:b/>
          <w:bCs/>
          <w:color w:val="000000" w:themeColor="text1"/>
          <w:highlight w:val="none"/>
          <w:u w:val="single"/>
          <w14:textFill>
            <w14:solidFill>
              <w14:schemeClr w14:val="tx1"/>
            </w14:solidFill>
          </w14:textFill>
        </w:rPr>
        <w:t>名称</w:t>
      </w:r>
      <w:r>
        <w:rPr>
          <w:rFonts w:ascii="宋体" w:hAnsi="宋体"/>
          <w:b/>
          <w:bCs/>
          <w:color w:val="000000" w:themeColor="text1"/>
          <w:highlight w:val="none"/>
          <w:u w:val="single"/>
          <w14:textFill>
            <w14:solidFill>
              <w14:schemeClr w14:val="tx1"/>
            </w14:solidFill>
          </w14:textFill>
        </w:rPr>
        <w:t>）            </w:t>
      </w:r>
      <w:r>
        <w:rPr>
          <w:rFonts w:ascii="宋体" w:hAnsi="宋体" w:cs="宋体"/>
          <w:b/>
          <w:color w:val="000000" w:themeColor="text1"/>
          <w:kern w:val="0"/>
          <w:sz w:val="24"/>
          <w:highlight w:val="none"/>
          <w14:textFill>
            <w14:solidFill>
              <w14:schemeClr w14:val="tx1"/>
            </w14:solidFill>
          </w14:textFill>
        </w:rPr>
        <w:t xml:space="preserve">： </w:t>
      </w:r>
    </w:p>
    <w:p w14:paraId="453F4F71">
      <w:pPr>
        <w:adjustRightInd w:val="0"/>
        <w:snapToGrid w:val="0"/>
        <w:spacing w:line="400" w:lineRule="exact"/>
        <w:ind w:firstLine="42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根据贵方就</w:t>
      </w:r>
      <w:r>
        <w:rPr>
          <w:rFonts w:hint="eastAsia" w:ascii="宋体" w:hAnsi="宋体"/>
          <w:b/>
          <w:bCs/>
          <w:color w:val="000000" w:themeColor="text1"/>
          <w:highlight w:val="none"/>
          <w:u w:val="single"/>
          <w14:textFill>
            <w14:solidFill>
              <w14:schemeClr w14:val="tx1"/>
            </w14:solidFill>
          </w14:textFill>
        </w:rPr>
        <w:t xml:space="preserve">   （</w:t>
      </w:r>
      <w:r>
        <w:rPr>
          <w:rFonts w:hint="eastAsia" w:hAnsi="宋体" w:cs="宋体"/>
          <w:b/>
          <w:color w:val="000000" w:themeColor="text1"/>
          <w:szCs w:val="21"/>
          <w:highlight w:val="none"/>
          <w:u w:val="single"/>
          <w14:textFill>
            <w14:solidFill>
              <w14:schemeClr w14:val="tx1"/>
            </w14:solidFill>
          </w14:textFill>
        </w:rPr>
        <w:t>项目名称）</w:t>
      </w:r>
      <w:r>
        <w:rPr>
          <w:rFonts w:hint="eastAsia" w:ascii="宋体" w:hAnsi="宋体"/>
          <w:b/>
          <w:bCs/>
          <w:color w:val="000000" w:themeColor="text1"/>
          <w:highlight w:val="none"/>
          <w14:textFill>
            <w14:solidFill>
              <w14:schemeClr w14:val="tx1"/>
            </w14:solidFill>
          </w14:textFill>
        </w:rPr>
        <w:t>的投标邀请（项目编号:），我方正式响应投标并提交投标文件</w:t>
      </w:r>
      <w:r>
        <w:rPr>
          <w:rFonts w:hint="eastAsia" w:ascii="宋体" w:hAnsi="宋体"/>
          <w:b/>
          <w:bCs/>
          <w:color w:val="000000" w:themeColor="text1"/>
          <w:highlight w:val="none"/>
          <w:u w:val="singl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份正本和</w:t>
      </w:r>
      <w:r>
        <w:rPr>
          <w:rFonts w:hint="eastAsia" w:ascii="宋体" w:hAnsi="宋体"/>
          <w:b/>
          <w:bCs/>
          <w:color w:val="000000" w:themeColor="text1"/>
          <w:highlight w:val="none"/>
          <w:u w:val="singl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份副本，</w:t>
      </w:r>
      <w:r>
        <w:rPr>
          <w:rFonts w:hint="eastAsia" w:ascii="宋体" w:hAnsi="宋体"/>
          <w:b/>
          <w:color w:val="000000" w:themeColor="text1"/>
          <w:kern w:val="0"/>
          <w:szCs w:val="21"/>
          <w:highlight w:val="none"/>
          <w14:textFill>
            <w14:solidFill>
              <w14:schemeClr w14:val="tx1"/>
            </w14:solidFill>
          </w14:textFill>
        </w:rPr>
        <w:t>电子文件</w:t>
      </w:r>
      <w:r>
        <w:rPr>
          <w:rFonts w:hint="eastAsia" w:ascii="宋体" w:hAnsi="宋体"/>
          <w:b/>
          <w:bCs/>
          <w:color w:val="000000" w:themeColor="text1"/>
          <w:highlight w:val="none"/>
          <w:u w:val="single"/>
          <w:lang w:val="en-US" w:eastAsia="zh-CN"/>
          <w14:textFill>
            <w14:solidFill>
              <w14:schemeClr w14:val="tx1"/>
            </w14:solidFill>
          </w14:textFill>
        </w:rPr>
        <w:t xml:space="preserve">  </w:t>
      </w:r>
      <w:r>
        <w:rPr>
          <w:rFonts w:hint="eastAsia" w:ascii="宋体" w:hAnsi="宋体"/>
          <w:b/>
          <w:color w:val="000000" w:themeColor="text1"/>
          <w:kern w:val="0"/>
          <w:szCs w:val="2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w:t>
      </w:r>
    </w:p>
    <w:p w14:paraId="0AF4345F">
      <w:pPr>
        <w:widowControl/>
        <w:tabs>
          <w:tab w:val="left" w:pos="840"/>
        </w:tabs>
        <w:adjustRightInd w:val="0"/>
        <w:snapToGrid w:val="0"/>
        <w:rPr>
          <w:rFonts w:ascii="宋体" w:hAnsi="宋体"/>
          <w:b/>
          <w:bCs/>
          <w:color w:val="000000" w:themeColor="text1"/>
          <w:highlight w:val="none"/>
          <w14:textFill>
            <w14:solidFill>
              <w14:schemeClr w14:val="tx1"/>
            </w14:solidFill>
          </w14:textFill>
        </w:rPr>
      </w:pPr>
    </w:p>
    <w:p w14:paraId="4B4BB5CB">
      <w:pPr>
        <w:widowControl/>
        <w:tabs>
          <w:tab w:val="left" w:pos="502"/>
        </w:tabs>
        <w:adjustRightInd w:val="0"/>
        <w:snapToGrid w:val="0"/>
        <w:spacing w:line="360" w:lineRule="auto"/>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据此函，签字代表宣布同意如下：</w:t>
      </w:r>
    </w:p>
    <w:p w14:paraId="14D96CE2">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所附投标价格表中规定的应提交和交付的货物投标总价为人民币：</w:t>
      </w:r>
      <w:r>
        <w:rPr>
          <w:rFonts w:hint="eastAsia" w:ascii="宋体" w:hAnsi="宋体"/>
          <w:color w:val="000000" w:themeColor="text1"/>
          <w:highlight w:val="none"/>
          <w:u w:val="single"/>
          <w14:textFill>
            <w14:solidFill>
              <w14:schemeClr w14:val="tx1"/>
            </w14:solidFill>
          </w14:textFill>
        </w:rPr>
        <w:t xml:space="preserve"> （用文字和数字表示的投标总价）  </w:t>
      </w:r>
      <w:r>
        <w:rPr>
          <w:rFonts w:hint="eastAsia" w:ascii="宋体" w:hAnsi="宋体"/>
          <w:color w:val="000000" w:themeColor="text1"/>
          <w:highlight w:val="none"/>
          <w14:textFill>
            <w14:solidFill>
              <w14:schemeClr w14:val="tx1"/>
            </w14:solidFill>
          </w14:textFill>
        </w:rPr>
        <w:t>。</w:t>
      </w:r>
    </w:p>
    <w:p w14:paraId="4CAB1558">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7795D5D1">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为采购项目提供整体设计、规范编制或者项目管理、监理、检测等服务的供应商，不得再参加该采购该包组的其他采购活动。</w:t>
      </w:r>
    </w:p>
    <w:p w14:paraId="646379F5">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本次投标所报内容完全按照招标文件要求填报，所有内容都是真实、准确的。</w:t>
      </w:r>
    </w:p>
    <w:p w14:paraId="4BC4D747">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投标人将按招标文件的规定履行全部合同责任和义务。</w:t>
      </w:r>
    </w:p>
    <w:p w14:paraId="43DCC4D1">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55D2ECA4">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本次投标自开标日起有效期为90天。</w:t>
      </w:r>
    </w:p>
    <w:p w14:paraId="62B27BF9">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如果在规定的开标时间后，投标人在投标有效期内撤回投标文件，投标保证金将被贵</w:t>
      </w:r>
      <w:r>
        <w:rPr>
          <w:rFonts w:hint="eastAsia" w:ascii="宋体" w:hAnsi="宋体"/>
          <w:color w:val="000000" w:themeColor="text1"/>
          <w:szCs w:val="21"/>
          <w:highlight w:val="none"/>
          <w14:textFill>
            <w14:solidFill>
              <w14:schemeClr w14:val="tx1"/>
            </w14:solidFill>
          </w14:textFill>
        </w:rPr>
        <w:t>方</w:t>
      </w:r>
      <w:r>
        <w:rPr>
          <w:rFonts w:hint="eastAsia" w:ascii="宋体" w:hAnsi="宋体"/>
          <w:bCs/>
          <w:color w:val="000000" w:themeColor="text1"/>
          <w:highlight w:val="none"/>
          <w14:textFill>
            <w14:solidFill>
              <w14:schemeClr w14:val="tx1"/>
            </w14:solidFill>
          </w14:textFill>
        </w:rPr>
        <w:t>不予退还。</w:t>
      </w:r>
    </w:p>
    <w:p w14:paraId="12546CDF">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投标人同意提供按照贵方可能要求与其投标有关的一切数据或资料，完全理解贵方不一定接受最低价的投标或收到的任何投标。</w:t>
      </w:r>
    </w:p>
    <w:p w14:paraId="71C33822">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与本投标有关的一切正式往来通讯请寄至投标文件封面指定地址、联系方式。</w:t>
      </w:r>
    </w:p>
    <w:p w14:paraId="73BDC7FE">
      <w:pPr>
        <w:adjustRightInd w:val="0"/>
        <w:snapToGrid w:val="0"/>
        <w:spacing w:line="400" w:lineRule="exact"/>
        <w:rPr>
          <w:rFonts w:ascii="宋体" w:hAnsi="宋体"/>
          <w:bCs/>
          <w:color w:val="000000" w:themeColor="text1"/>
          <w:highlight w:val="none"/>
          <w14:textFill>
            <w14:solidFill>
              <w14:schemeClr w14:val="tx1"/>
            </w14:solidFill>
          </w14:textFill>
        </w:rPr>
      </w:pPr>
    </w:p>
    <w:p w14:paraId="2C3CA58F">
      <w:pPr>
        <w:adjustRightInd w:val="0"/>
        <w:snapToGrid w:val="0"/>
        <w:spacing w:line="400" w:lineRule="exact"/>
        <w:rPr>
          <w:rFonts w:ascii="宋体" w:hAnsi="宋体"/>
          <w:bCs/>
          <w:color w:val="000000" w:themeColor="text1"/>
          <w:highlight w:val="none"/>
          <w14:textFill>
            <w14:solidFill>
              <w14:schemeClr w14:val="tx1"/>
            </w14:solidFill>
          </w14:textFill>
        </w:rPr>
      </w:pPr>
    </w:p>
    <w:p w14:paraId="480D7944">
      <w:pPr>
        <w:adjustRightInd w:val="0"/>
        <w:snapToGrid w:val="0"/>
        <w:spacing w:line="400" w:lineRule="exact"/>
        <w:rPr>
          <w:rFonts w:ascii="宋体" w:hAnsi="宋体"/>
          <w:bCs/>
          <w:color w:val="000000" w:themeColor="text1"/>
          <w:highlight w:val="none"/>
          <w14:textFill>
            <w14:solidFill>
              <w14:schemeClr w14:val="tx1"/>
            </w14:solidFill>
          </w14:textFill>
        </w:rPr>
      </w:pPr>
    </w:p>
    <w:p w14:paraId="34C1A821">
      <w:pPr>
        <w:adjustRightInd w:val="0"/>
        <w:snapToGrid w:val="0"/>
        <w:spacing w:line="400" w:lineRule="exact"/>
        <w:rPr>
          <w:rFonts w:ascii="宋体" w:hAnsi="宋体"/>
          <w:bCs/>
          <w:color w:val="000000" w:themeColor="text1"/>
          <w:highlight w:val="none"/>
          <w14:textFill>
            <w14:solidFill>
              <w14:schemeClr w14:val="tx1"/>
            </w14:solidFill>
          </w14:textFill>
        </w:rPr>
      </w:pPr>
    </w:p>
    <w:p w14:paraId="4FC342A4">
      <w:pPr>
        <w:adjustRightInd w:val="0"/>
        <w:snapToGrid w:val="0"/>
        <w:spacing w:line="400" w:lineRule="exact"/>
        <w:rPr>
          <w:rFonts w:ascii="宋体" w:hAnsi="宋体"/>
          <w:bCs/>
          <w:color w:val="000000" w:themeColor="text1"/>
          <w:highlight w:val="none"/>
          <w14:textFill>
            <w14:solidFill>
              <w14:schemeClr w14:val="tx1"/>
            </w14:solidFill>
          </w14:textFill>
        </w:rPr>
      </w:pPr>
    </w:p>
    <w:p w14:paraId="67BEC9A7">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6CBF44AC">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28ACE217">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日期：年月日</w:t>
      </w:r>
    </w:p>
    <w:p w14:paraId="38B95551">
      <w:pPr>
        <w:pStyle w:val="24"/>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注：本投标函为投标人响应本次招标项目的郑重承诺，投标人不得改动且必须满足。</w:t>
      </w:r>
    </w:p>
    <w:p w14:paraId="77FBE500">
      <w:pPr>
        <w:pStyle w:val="24"/>
        <w:spacing w:line="400" w:lineRule="exact"/>
        <w:rPr>
          <w:rFonts w:hAnsi="宋体"/>
          <w:color w:val="000000" w:themeColor="text1"/>
          <w:highlight w:val="none"/>
          <w14:textFill>
            <w14:solidFill>
              <w14:schemeClr w14:val="tx1"/>
            </w14:solidFill>
          </w14:textFill>
        </w:rPr>
      </w:pPr>
    </w:p>
    <w:p w14:paraId="69EA0946">
      <w:pPr>
        <w:pStyle w:val="24"/>
        <w:spacing w:line="400" w:lineRule="exact"/>
        <w:rPr>
          <w:rFonts w:hAnsi="宋体"/>
          <w:color w:val="000000" w:themeColor="text1"/>
          <w:highlight w:val="none"/>
          <w14:textFill>
            <w14:solidFill>
              <w14:schemeClr w14:val="tx1"/>
            </w14:solidFill>
          </w14:textFill>
        </w:rPr>
      </w:pPr>
    </w:p>
    <w:p w14:paraId="60C1E86F">
      <w:pPr>
        <w:pStyle w:val="2"/>
        <w:numPr>
          <w:ilvl w:val="0"/>
          <w:numId w:val="0"/>
        </w:numPr>
        <w:spacing w:line="400" w:lineRule="exact"/>
        <w:rPr>
          <w:color w:val="000000" w:themeColor="text1"/>
          <w:highlight w:val="none"/>
          <w14:textFill>
            <w14:solidFill>
              <w14:schemeClr w14:val="tx1"/>
            </w14:solidFill>
          </w14:textFill>
        </w:rPr>
      </w:pPr>
      <w:bookmarkStart w:id="1866" w:name="_Hlt16935467"/>
      <w:bookmarkEnd w:id="1866"/>
      <w:bookmarkStart w:id="1867" w:name="_Toc333238656"/>
      <w:bookmarkStart w:id="1868" w:name="_Toc331512923"/>
      <w:bookmarkStart w:id="1869" w:name="_Toc343247122"/>
      <w:bookmarkStart w:id="1870" w:name="_Toc340507464"/>
      <w:bookmarkStart w:id="1871" w:name="_Toc339019911"/>
      <w:bookmarkStart w:id="1872" w:name="_Toc340672891"/>
      <w:bookmarkStart w:id="1873" w:name="_Toc330460008"/>
      <w:bookmarkStart w:id="1874" w:name="_Toc343612942"/>
      <w:bookmarkStart w:id="1875" w:name="_Toc339020037"/>
      <w:bookmarkStart w:id="1876" w:name="_Toc342312465"/>
      <w:bookmarkStart w:id="1877" w:name="_Toc78816017"/>
      <w:bookmarkStart w:id="1878" w:name="_Toc333935709"/>
      <w:bookmarkStart w:id="1879" w:name="_Toc365967094"/>
      <w:bookmarkStart w:id="1880" w:name="_Toc336681957"/>
      <w:bookmarkStart w:id="1881" w:name="_Toc350438771"/>
      <w:bookmarkStart w:id="1882" w:name="_Toc342296783"/>
      <w:bookmarkStart w:id="1883" w:name="_Toc339020117"/>
      <w:bookmarkStart w:id="1884" w:name="_Toc340677092"/>
      <w:bookmarkStart w:id="1885" w:name="_Toc331684064"/>
      <w:bookmarkStart w:id="1886" w:name="_Toc332206731"/>
      <w:bookmarkStart w:id="1887" w:name="_Toc342398152"/>
      <w:bookmarkStart w:id="1888" w:name="_Toc336681602"/>
      <w:bookmarkStart w:id="1889" w:name="_Toc350756472"/>
      <w:bookmarkStart w:id="1890" w:name="_Toc332270369"/>
      <w:bookmarkStart w:id="1891" w:name="_Toc345312619"/>
      <w:bookmarkStart w:id="1892" w:name="_Toc339362322"/>
      <w:bookmarkStart w:id="1893" w:name="_Toc333237811"/>
      <w:bookmarkStart w:id="1894" w:name="_Toc343248440"/>
      <w:bookmarkStart w:id="1895" w:name="_Toc365985200"/>
      <w:bookmarkStart w:id="1896" w:name="_Toc342060397"/>
      <w:bookmarkStart w:id="1897" w:name="_Toc333935368"/>
      <w:bookmarkStart w:id="1898" w:name="_Toc333237700"/>
      <w:bookmarkStart w:id="1899" w:name="_Toc339020255"/>
      <w:bookmarkStart w:id="1900" w:name="_Toc18756"/>
      <w:bookmarkStart w:id="1901" w:name="_Toc341348362"/>
      <w:bookmarkStart w:id="1902" w:name="_Toc366072551"/>
      <w:bookmarkStart w:id="1903" w:name="_Toc337632380"/>
      <w:bookmarkStart w:id="1904" w:name="_Toc339441109"/>
      <w:r>
        <w:rPr>
          <w:rFonts w:hint="eastAsia"/>
          <w:color w:val="000000" w:themeColor="text1"/>
          <w:highlight w:val="none"/>
          <w14:textFill>
            <w14:solidFill>
              <w14:schemeClr w14:val="tx1"/>
            </w14:solidFill>
          </w14:textFill>
        </w:rPr>
        <w:t>附件二：开标一览表</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0FBE2EBE">
      <w:pPr>
        <w:adjustRightInd w:val="0"/>
        <w:snapToGrid w:val="0"/>
        <w:spacing w:line="360" w:lineRule="auto"/>
        <w:jc w:val="left"/>
        <w:rPr>
          <w:rFonts w:ascii="宋体" w:hAnsi="宋体"/>
          <w:bCs/>
          <w:color w:val="000000" w:themeColor="text1"/>
          <w:highlight w:val="none"/>
          <w14:textFill>
            <w14:solidFill>
              <w14:schemeClr w14:val="tx1"/>
            </w14:solidFill>
          </w14:textFill>
        </w:rPr>
      </w:pPr>
      <w:bookmarkStart w:id="1905" w:name="_Hlk534184967"/>
      <w:r>
        <w:rPr>
          <w:rFonts w:hint="eastAsia" w:ascii="宋体" w:hAnsi="宋体"/>
          <w:bCs/>
          <w:color w:val="000000" w:themeColor="text1"/>
          <w:highlight w:val="none"/>
          <w14:textFill>
            <w14:solidFill>
              <w14:schemeClr w14:val="tx1"/>
            </w14:solidFill>
          </w14:textFill>
        </w:rPr>
        <w:t>项目编号:</w:t>
      </w:r>
    </w:p>
    <w:p w14:paraId="68EA4872">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bookmarkEnd w:id="1905"/>
    </w:p>
    <w:tbl>
      <w:tblPr>
        <w:tblStyle w:val="4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719"/>
        <w:gridCol w:w="1673"/>
        <w:gridCol w:w="689"/>
      </w:tblGrid>
      <w:tr w14:paraId="19EB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4806B6DD">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tc>
        <w:tc>
          <w:tcPr>
            <w:tcW w:w="2873" w:type="dxa"/>
            <w:vAlign w:val="center"/>
          </w:tcPr>
          <w:p w14:paraId="6398DC07">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c>
        <w:tc>
          <w:tcPr>
            <w:tcW w:w="2719" w:type="dxa"/>
            <w:vAlign w:val="center"/>
          </w:tcPr>
          <w:p w14:paraId="78313894">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投标总价</w:t>
            </w:r>
          </w:p>
        </w:tc>
        <w:tc>
          <w:tcPr>
            <w:tcW w:w="1673" w:type="dxa"/>
            <w:vAlign w:val="center"/>
          </w:tcPr>
          <w:p w14:paraId="7D69293F">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完工期</w:t>
            </w:r>
          </w:p>
        </w:tc>
        <w:tc>
          <w:tcPr>
            <w:tcW w:w="689" w:type="dxa"/>
            <w:vAlign w:val="center"/>
          </w:tcPr>
          <w:p w14:paraId="59DB4694">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tc>
      </w:tr>
      <w:tr w14:paraId="2853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14:paraId="37F2F0BB">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873" w:type="dxa"/>
            <w:vAlign w:val="center"/>
          </w:tcPr>
          <w:p w14:paraId="642DCEE2">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719" w:type="dxa"/>
            <w:vAlign w:val="center"/>
          </w:tcPr>
          <w:p w14:paraId="2A9767E7">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w:t>
            </w:r>
          </w:p>
          <w:p w14:paraId="26C7C29F">
            <w:pPr>
              <w:spacing w:line="260" w:lineRule="exact"/>
              <w:rPr>
                <w:rFonts w:ascii="宋体" w:hAnsi="宋体"/>
                <w:bCs/>
                <w:color w:val="000000" w:themeColor="text1"/>
                <w:highlight w:val="none"/>
                <w14:textFill>
                  <w14:solidFill>
                    <w14:schemeClr w14:val="tx1"/>
                  </w14:solidFill>
                </w14:textFill>
              </w:rPr>
            </w:pPr>
          </w:p>
          <w:p w14:paraId="7835EB6A">
            <w:pPr>
              <w:spacing w:line="260" w:lineRule="exact"/>
              <w:rPr>
                <w:rFonts w:ascii="宋体" w:hAnsi="宋体"/>
                <w:bCs/>
                <w:color w:val="000000" w:themeColor="text1"/>
                <w:highlight w:val="none"/>
                <w14:textFill>
                  <w14:solidFill>
                    <w14:schemeClr w14:val="tx1"/>
                  </w14:solidFill>
                </w14:textFill>
              </w:rPr>
            </w:pPr>
          </w:p>
          <w:p w14:paraId="2F13EEDE">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小写：</w:t>
            </w:r>
          </w:p>
        </w:tc>
        <w:tc>
          <w:tcPr>
            <w:tcW w:w="1673" w:type="dxa"/>
            <w:vAlign w:val="center"/>
          </w:tcPr>
          <w:p w14:paraId="0BA75A7D">
            <w:pPr>
              <w:topLinePunct/>
              <w:jc w:val="left"/>
              <w:rPr>
                <w:rFonts w:ascii="宋体" w:hAnsi="宋体"/>
                <w:bCs/>
                <w:color w:val="000000" w:themeColor="text1"/>
                <w:highlight w:val="none"/>
                <w:u w:val="single"/>
                <w14:textFill>
                  <w14:solidFill>
                    <w14:schemeClr w14:val="tx1"/>
                  </w14:solidFill>
                </w14:textFill>
              </w:rPr>
            </w:pPr>
          </w:p>
        </w:tc>
        <w:tc>
          <w:tcPr>
            <w:tcW w:w="689" w:type="dxa"/>
            <w:vAlign w:val="center"/>
          </w:tcPr>
          <w:p w14:paraId="15FA8579">
            <w:pPr>
              <w:rPr>
                <w:rFonts w:ascii="宋体" w:hAnsi="宋体"/>
                <w:bCs/>
                <w:color w:val="000000" w:themeColor="text1"/>
                <w:highlight w:val="none"/>
                <w14:textFill>
                  <w14:solidFill>
                    <w14:schemeClr w14:val="tx1"/>
                  </w14:solidFill>
                </w14:textFill>
              </w:rPr>
            </w:pPr>
          </w:p>
        </w:tc>
      </w:tr>
    </w:tbl>
    <w:p w14:paraId="654E92C8">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1F5DF5EE">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投标人填写此表时不得改变表格的形式。</w:t>
      </w:r>
    </w:p>
    <w:p w14:paraId="52EE7FF6">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如果投标人认为有应当说明而本表中无相应栏目的内容，请在“备注”栏中添加说明。</w:t>
      </w:r>
    </w:p>
    <w:p w14:paraId="3D0B0D62">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14:paraId="06B65F63">
      <w:pPr>
        <w:spacing w:line="360" w:lineRule="auto"/>
        <w:rPr>
          <w:rFonts w:ascii="宋体" w:hAnsi="宋体"/>
          <w:bCs/>
          <w:color w:val="000000" w:themeColor="text1"/>
          <w:highlight w:val="none"/>
          <w:u w:val="single"/>
          <w14:textFill>
            <w14:solidFill>
              <w14:schemeClr w14:val="tx1"/>
            </w14:solidFill>
          </w14:textFill>
        </w:rPr>
      </w:pPr>
    </w:p>
    <w:p w14:paraId="2693A2B5">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7B3DB3F1">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009A927D">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日期：年月日</w:t>
      </w:r>
    </w:p>
    <w:p w14:paraId="587F121A">
      <w:pPr>
        <w:adjustRightInd w:val="0"/>
        <w:snapToGrid w:val="0"/>
        <w:spacing w:line="400" w:lineRule="exact"/>
        <w:rPr>
          <w:rFonts w:ascii="宋体" w:hAnsi="宋体"/>
          <w:bCs/>
          <w:color w:val="000000" w:themeColor="text1"/>
          <w:highlight w:val="none"/>
          <w14:textFill>
            <w14:solidFill>
              <w14:schemeClr w14:val="tx1"/>
            </w14:solidFill>
          </w14:textFill>
        </w:rPr>
      </w:pPr>
    </w:p>
    <w:p w14:paraId="071D5D67">
      <w:pPr>
        <w:adjustRightInd w:val="0"/>
        <w:snapToGrid w:val="0"/>
        <w:spacing w:line="400" w:lineRule="exact"/>
        <w:rPr>
          <w:rFonts w:ascii="宋体" w:hAnsi="宋体"/>
          <w:bCs/>
          <w:color w:val="000000" w:themeColor="text1"/>
          <w:highlight w:val="none"/>
          <w14:textFill>
            <w14:solidFill>
              <w14:schemeClr w14:val="tx1"/>
            </w14:solidFill>
          </w14:textFill>
        </w:rPr>
      </w:pPr>
    </w:p>
    <w:p w14:paraId="2D58EA9F">
      <w:pPr>
        <w:adjustRightInd w:val="0"/>
        <w:snapToGrid w:val="0"/>
        <w:spacing w:line="400" w:lineRule="exact"/>
        <w:rPr>
          <w:rFonts w:ascii="宋体" w:hAnsi="宋体"/>
          <w:bCs/>
          <w:color w:val="000000" w:themeColor="text1"/>
          <w:highlight w:val="none"/>
          <w14:textFill>
            <w14:solidFill>
              <w14:schemeClr w14:val="tx1"/>
            </w14:solidFill>
          </w14:textFill>
        </w:rPr>
      </w:pPr>
    </w:p>
    <w:p w14:paraId="66754957">
      <w:pPr>
        <w:adjustRightInd w:val="0"/>
        <w:snapToGrid w:val="0"/>
        <w:spacing w:line="400" w:lineRule="exact"/>
        <w:rPr>
          <w:rFonts w:ascii="宋体" w:hAnsi="宋体"/>
          <w:bCs/>
          <w:color w:val="000000" w:themeColor="text1"/>
          <w:highlight w:val="none"/>
          <w14:textFill>
            <w14:solidFill>
              <w14:schemeClr w14:val="tx1"/>
            </w14:solidFill>
          </w14:textFill>
        </w:rPr>
      </w:pPr>
    </w:p>
    <w:p w14:paraId="78CBA097">
      <w:pPr>
        <w:adjustRightInd w:val="0"/>
        <w:snapToGrid w:val="0"/>
        <w:spacing w:line="400" w:lineRule="exact"/>
        <w:rPr>
          <w:rFonts w:ascii="宋体" w:hAnsi="宋体"/>
          <w:bCs/>
          <w:color w:val="000000" w:themeColor="text1"/>
          <w:highlight w:val="none"/>
          <w14:textFill>
            <w14:solidFill>
              <w14:schemeClr w14:val="tx1"/>
            </w14:solidFill>
          </w14:textFill>
        </w:rPr>
      </w:pPr>
    </w:p>
    <w:p w14:paraId="352858EA">
      <w:pPr>
        <w:adjustRightInd w:val="0"/>
        <w:snapToGrid w:val="0"/>
        <w:spacing w:line="400" w:lineRule="exact"/>
        <w:rPr>
          <w:rFonts w:ascii="宋体" w:hAnsi="宋体"/>
          <w:bCs/>
          <w:color w:val="000000" w:themeColor="text1"/>
          <w:highlight w:val="none"/>
          <w14:textFill>
            <w14:solidFill>
              <w14:schemeClr w14:val="tx1"/>
            </w14:solidFill>
          </w14:textFill>
        </w:rPr>
      </w:pPr>
    </w:p>
    <w:p w14:paraId="478FE7CD">
      <w:pPr>
        <w:adjustRightInd w:val="0"/>
        <w:snapToGrid w:val="0"/>
        <w:spacing w:line="400" w:lineRule="exact"/>
        <w:rPr>
          <w:rFonts w:ascii="宋体" w:hAnsi="宋体"/>
          <w:bCs/>
          <w:color w:val="000000" w:themeColor="text1"/>
          <w:highlight w:val="none"/>
          <w14:textFill>
            <w14:solidFill>
              <w14:schemeClr w14:val="tx1"/>
            </w14:solidFill>
          </w14:textFill>
        </w:rPr>
      </w:pPr>
    </w:p>
    <w:p w14:paraId="2CE0BD8A">
      <w:pPr>
        <w:adjustRightInd w:val="0"/>
        <w:snapToGrid w:val="0"/>
        <w:spacing w:line="400" w:lineRule="exact"/>
        <w:rPr>
          <w:rFonts w:ascii="宋体" w:hAnsi="宋体"/>
          <w:bCs/>
          <w:color w:val="000000" w:themeColor="text1"/>
          <w:highlight w:val="none"/>
          <w14:textFill>
            <w14:solidFill>
              <w14:schemeClr w14:val="tx1"/>
            </w14:solidFill>
          </w14:textFill>
        </w:rPr>
      </w:pPr>
    </w:p>
    <w:p w14:paraId="583DE60E">
      <w:pPr>
        <w:adjustRightInd w:val="0"/>
        <w:snapToGrid w:val="0"/>
        <w:spacing w:line="400" w:lineRule="exact"/>
        <w:rPr>
          <w:rFonts w:ascii="宋体" w:hAnsi="宋体"/>
          <w:bCs/>
          <w:color w:val="000000" w:themeColor="text1"/>
          <w:highlight w:val="none"/>
          <w14:textFill>
            <w14:solidFill>
              <w14:schemeClr w14:val="tx1"/>
            </w14:solidFill>
          </w14:textFill>
        </w:rPr>
      </w:pPr>
    </w:p>
    <w:p w14:paraId="1B142A73">
      <w:pPr>
        <w:adjustRightInd w:val="0"/>
        <w:snapToGrid w:val="0"/>
        <w:spacing w:line="400" w:lineRule="exact"/>
        <w:rPr>
          <w:rFonts w:ascii="宋体" w:hAnsi="宋体"/>
          <w:bCs/>
          <w:color w:val="000000" w:themeColor="text1"/>
          <w:highlight w:val="none"/>
          <w14:textFill>
            <w14:solidFill>
              <w14:schemeClr w14:val="tx1"/>
            </w14:solidFill>
          </w14:textFill>
        </w:rPr>
      </w:pPr>
    </w:p>
    <w:p w14:paraId="55E6B108">
      <w:pPr>
        <w:adjustRightInd w:val="0"/>
        <w:snapToGrid w:val="0"/>
        <w:spacing w:line="400" w:lineRule="exact"/>
        <w:rPr>
          <w:rFonts w:ascii="宋体" w:hAnsi="宋体"/>
          <w:bCs/>
          <w:color w:val="000000" w:themeColor="text1"/>
          <w:highlight w:val="none"/>
          <w14:textFill>
            <w14:solidFill>
              <w14:schemeClr w14:val="tx1"/>
            </w14:solidFill>
          </w14:textFill>
        </w:rPr>
      </w:pPr>
    </w:p>
    <w:p w14:paraId="2F190329">
      <w:pPr>
        <w:adjustRightInd w:val="0"/>
        <w:snapToGrid w:val="0"/>
        <w:spacing w:line="400" w:lineRule="exact"/>
        <w:rPr>
          <w:rFonts w:ascii="宋体" w:hAnsi="宋体"/>
          <w:bCs/>
          <w:color w:val="000000" w:themeColor="text1"/>
          <w:highlight w:val="none"/>
          <w14:textFill>
            <w14:solidFill>
              <w14:schemeClr w14:val="tx1"/>
            </w14:solidFill>
          </w14:textFill>
        </w:rPr>
      </w:pPr>
    </w:p>
    <w:p w14:paraId="3B73AAC7">
      <w:pPr>
        <w:adjustRightInd w:val="0"/>
        <w:snapToGrid w:val="0"/>
        <w:spacing w:line="400" w:lineRule="exact"/>
        <w:rPr>
          <w:rFonts w:ascii="宋体" w:hAnsi="宋体"/>
          <w:bCs/>
          <w:color w:val="000000" w:themeColor="text1"/>
          <w:highlight w:val="none"/>
          <w14:textFill>
            <w14:solidFill>
              <w14:schemeClr w14:val="tx1"/>
            </w14:solidFill>
          </w14:textFill>
        </w:rPr>
      </w:pPr>
    </w:p>
    <w:p w14:paraId="388DB74B">
      <w:pPr>
        <w:adjustRightInd w:val="0"/>
        <w:snapToGrid w:val="0"/>
        <w:spacing w:line="400" w:lineRule="exact"/>
        <w:rPr>
          <w:rFonts w:ascii="宋体" w:hAnsi="宋体"/>
          <w:bCs/>
          <w:color w:val="000000" w:themeColor="text1"/>
          <w:highlight w:val="none"/>
          <w14:textFill>
            <w14:solidFill>
              <w14:schemeClr w14:val="tx1"/>
            </w14:solidFill>
          </w14:textFill>
        </w:rPr>
      </w:pPr>
    </w:p>
    <w:p w14:paraId="440DA05C">
      <w:pPr>
        <w:rPr>
          <w:rFonts w:hint="eastAsia"/>
          <w:color w:val="000000" w:themeColor="text1"/>
          <w:highlight w:val="none"/>
          <w14:textFill>
            <w14:solidFill>
              <w14:schemeClr w14:val="tx1"/>
            </w14:solidFill>
          </w14:textFill>
        </w:rPr>
      </w:pPr>
      <w:bookmarkStart w:id="1906" w:name="_Toc350756473"/>
      <w:bookmarkStart w:id="1907" w:name="_Toc339020118"/>
      <w:bookmarkStart w:id="1908" w:name="_Toc341348363"/>
      <w:bookmarkStart w:id="1909" w:name="_Toc332270370"/>
      <w:bookmarkStart w:id="1910" w:name="_Toc343248441"/>
      <w:bookmarkStart w:id="1911" w:name="_Toc343612943"/>
      <w:bookmarkStart w:id="1912" w:name="_Toc342060398"/>
      <w:bookmarkStart w:id="1913" w:name="_Toc350438772"/>
      <w:bookmarkStart w:id="1914" w:name="_Toc330460009"/>
      <w:bookmarkStart w:id="1915" w:name="_Toc342312466"/>
      <w:bookmarkStart w:id="1916" w:name="_Toc333237812"/>
      <w:bookmarkStart w:id="1917" w:name="_Toc339020038"/>
      <w:bookmarkStart w:id="1918" w:name="_Toc339362323"/>
      <w:bookmarkStart w:id="1919" w:name="_Toc339019912"/>
      <w:bookmarkStart w:id="1920" w:name="_Toc332206732"/>
      <w:bookmarkStart w:id="1921" w:name="_Toc366072552"/>
      <w:bookmarkStart w:id="1922" w:name="_Toc342398153"/>
      <w:bookmarkStart w:id="1923" w:name="_Toc333935369"/>
      <w:bookmarkStart w:id="1924" w:name="_Toc340507465"/>
      <w:bookmarkStart w:id="1925" w:name="_Toc365967095"/>
      <w:bookmarkStart w:id="1926" w:name="_Toc331684065"/>
      <w:bookmarkStart w:id="1927" w:name="_Toc336681603"/>
      <w:bookmarkStart w:id="1928" w:name="_Toc342296784"/>
      <w:bookmarkStart w:id="1929" w:name="_Toc331512924"/>
      <w:bookmarkStart w:id="1930" w:name="_Toc340672892"/>
      <w:bookmarkStart w:id="1931" w:name="_Toc333238657"/>
      <w:bookmarkStart w:id="1932" w:name="_Toc343247123"/>
      <w:bookmarkStart w:id="1933" w:name="_Toc333935710"/>
      <w:bookmarkStart w:id="1934" w:name="_Toc333237701"/>
      <w:bookmarkStart w:id="1935" w:name="_Toc340677093"/>
      <w:bookmarkStart w:id="1936" w:name="_Toc336681958"/>
      <w:bookmarkStart w:id="1937" w:name="_Toc339441110"/>
      <w:bookmarkStart w:id="1938" w:name="_Toc337632381"/>
      <w:bookmarkStart w:id="1939" w:name="_Toc345312620"/>
      <w:bookmarkStart w:id="1940" w:name="_Toc339020256"/>
      <w:bookmarkStart w:id="1941" w:name="_Toc365985201"/>
    </w:p>
    <w:p w14:paraId="568EDE04">
      <w:pPr>
        <w:pStyle w:val="2"/>
        <w:numPr>
          <w:ilvl w:val="0"/>
          <w:numId w:val="0"/>
        </w:numPr>
        <w:spacing w:line="400" w:lineRule="exact"/>
        <w:rPr>
          <w:color w:val="000000" w:themeColor="text1"/>
          <w:highlight w:val="none"/>
          <w14:textFill>
            <w14:solidFill>
              <w14:schemeClr w14:val="tx1"/>
            </w14:solidFill>
          </w14:textFill>
        </w:rPr>
      </w:pPr>
      <w:bookmarkStart w:id="1942" w:name="_Toc4581"/>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14:paraId="6DDE57B4">
      <w:pPr>
        <w:adjustRightInd w:val="0"/>
        <w:snapToGrid w:val="0"/>
        <w:spacing w:line="360" w:lineRule="auto"/>
        <w:jc w:val="left"/>
        <w:rPr>
          <w:color w:val="000000" w:themeColor="text1"/>
          <w:szCs w:val="18"/>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21241898">
      <w:pPr>
        <w:adjustRightInd w:val="0"/>
        <w:snapToGrid w:val="0"/>
        <w:spacing w:line="360" w:lineRule="auto"/>
        <w:ind w:left="1050" w:hanging="1050" w:hangingChars="500"/>
        <w:jc w:val="left"/>
        <w:rPr>
          <w:color w:val="000000" w:themeColor="text1"/>
          <w:szCs w:val="2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p w14:paraId="080F0134">
      <w:pPr>
        <w:adjustRightInd w:val="0"/>
        <w:snapToGrid w:val="0"/>
        <w:spacing w:line="360" w:lineRule="auto"/>
        <w:ind w:left="1050" w:hanging="1050" w:hangingChars="500"/>
        <w:jc w:val="left"/>
        <w:rPr>
          <w:rFonts w:ascii="宋体" w:hAnsi="宋体"/>
          <w:b/>
          <w:bCs/>
          <w:caps/>
          <w:color w:val="000000" w:themeColor="text1"/>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 xml:space="preserve">                              </w:t>
      </w:r>
      <w:r>
        <w:rPr>
          <w:rFonts w:hint="eastAsia"/>
          <w:color w:val="000000" w:themeColor="text1"/>
          <w:szCs w:val="18"/>
          <w:highlight w:val="none"/>
          <w:lang w:val="en-US" w:eastAsia="zh-CN"/>
          <w14:textFill>
            <w14:solidFill>
              <w14:schemeClr w14:val="tx1"/>
            </w14:solidFill>
          </w14:textFill>
        </w:rPr>
        <w:t xml:space="preserve">                                             </w:t>
      </w:r>
      <w:r>
        <w:rPr>
          <w:rFonts w:hint="eastAsia"/>
          <w:color w:val="000000" w:themeColor="text1"/>
          <w:szCs w:val="18"/>
          <w:highlight w:val="none"/>
          <w14:textFill>
            <w14:solidFill>
              <w14:schemeClr w14:val="tx1"/>
            </w14:solidFill>
          </w14:textFill>
        </w:rPr>
        <w:t xml:space="preserve"> （单位：元）                  </w:t>
      </w:r>
    </w:p>
    <w:tbl>
      <w:tblPr>
        <w:tblStyle w:val="4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3"/>
        <w:gridCol w:w="1282"/>
        <w:gridCol w:w="1282"/>
        <w:gridCol w:w="641"/>
        <w:gridCol w:w="641"/>
        <w:gridCol w:w="1282"/>
        <w:gridCol w:w="1283"/>
      </w:tblGrid>
      <w:tr w14:paraId="3C78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8A0F1A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序号</w:t>
            </w:r>
          </w:p>
        </w:tc>
        <w:tc>
          <w:tcPr>
            <w:tcW w:w="1843" w:type="dxa"/>
            <w:vAlign w:val="center"/>
          </w:tcPr>
          <w:p w14:paraId="1C8E51F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内容</w:t>
            </w:r>
          </w:p>
        </w:tc>
        <w:tc>
          <w:tcPr>
            <w:tcW w:w="1282" w:type="dxa"/>
            <w:vAlign w:val="center"/>
          </w:tcPr>
          <w:p w14:paraId="5049046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p>
        </w:tc>
        <w:tc>
          <w:tcPr>
            <w:tcW w:w="1282" w:type="dxa"/>
            <w:vAlign w:val="center"/>
          </w:tcPr>
          <w:p w14:paraId="7549C37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2</w:t>
            </w:r>
          </w:p>
        </w:tc>
        <w:tc>
          <w:tcPr>
            <w:tcW w:w="1282" w:type="dxa"/>
            <w:gridSpan w:val="2"/>
            <w:vAlign w:val="center"/>
          </w:tcPr>
          <w:p w14:paraId="06E6672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3</w:t>
            </w:r>
          </w:p>
        </w:tc>
        <w:tc>
          <w:tcPr>
            <w:tcW w:w="1282" w:type="dxa"/>
            <w:vAlign w:val="center"/>
          </w:tcPr>
          <w:p w14:paraId="3AEC8FD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4</w:t>
            </w:r>
          </w:p>
        </w:tc>
        <w:tc>
          <w:tcPr>
            <w:tcW w:w="1283" w:type="dxa"/>
            <w:vAlign w:val="center"/>
          </w:tcPr>
          <w:p w14:paraId="61FE1CE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w:t>
            </w:r>
          </w:p>
        </w:tc>
      </w:tr>
      <w:tr w14:paraId="609D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2C81699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p>
        </w:tc>
        <w:tc>
          <w:tcPr>
            <w:tcW w:w="1843" w:type="dxa"/>
            <w:vAlign w:val="center"/>
          </w:tcPr>
          <w:p w14:paraId="09BB60C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设备名称</w:t>
            </w:r>
          </w:p>
        </w:tc>
        <w:tc>
          <w:tcPr>
            <w:tcW w:w="1282" w:type="dxa"/>
            <w:vAlign w:val="center"/>
          </w:tcPr>
          <w:p w14:paraId="2C855D1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8488E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4D9CFE9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3C68A21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323AA2C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277A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4B9704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2</w:t>
            </w:r>
          </w:p>
        </w:tc>
        <w:tc>
          <w:tcPr>
            <w:tcW w:w="1843" w:type="dxa"/>
            <w:vAlign w:val="center"/>
          </w:tcPr>
          <w:p w14:paraId="2802795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品牌型号及规格</w:t>
            </w:r>
          </w:p>
        </w:tc>
        <w:tc>
          <w:tcPr>
            <w:tcW w:w="1282" w:type="dxa"/>
            <w:vAlign w:val="center"/>
          </w:tcPr>
          <w:p w14:paraId="021FB09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6EB2638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361C3BA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7B92D1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02D9CF0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54EA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9FB991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3</w:t>
            </w:r>
          </w:p>
        </w:tc>
        <w:tc>
          <w:tcPr>
            <w:tcW w:w="1843" w:type="dxa"/>
            <w:vAlign w:val="center"/>
          </w:tcPr>
          <w:p w14:paraId="36B4307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原产地</w:t>
            </w:r>
          </w:p>
        </w:tc>
        <w:tc>
          <w:tcPr>
            <w:tcW w:w="1282" w:type="dxa"/>
            <w:vAlign w:val="center"/>
          </w:tcPr>
          <w:p w14:paraId="06BB872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4C10090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7331A0D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D6BCD5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EE60FB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768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5BA00BF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4</w:t>
            </w:r>
          </w:p>
        </w:tc>
        <w:tc>
          <w:tcPr>
            <w:tcW w:w="1843" w:type="dxa"/>
            <w:vAlign w:val="center"/>
          </w:tcPr>
          <w:p w14:paraId="726174C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设备单价</w:t>
            </w:r>
          </w:p>
        </w:tc>
        <w:tc>
          <w:tcPr>
            <w:tcW w:w="1282" w:type="dxa"/>
            <w:vAlign w:val="center"/>
          </w:tcPr>
          <w:p w14:paraId="269297A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99141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48CFC17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D91017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8E87B2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0A5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CFE877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w:t>
            </w:r>
          </w:p>
        </w:tc>
        <w:tc>
          <w:tcPr>
            <w:tcW w:w="1843" w:type="dxa"/>
            <w:vAlign w:val="center"/>
          </w:tcPr>
          <w:p w14:paraId="0FEC09C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数量</w:t>
            </w:r>
          </w:p>
        </w:tc>
        <w:tc>
          <w:tcPr>
            <w:tcW w:w="1282" w:type="dxa"/>
            <w:vAlign w:val="center"/>
          </w:tcPr>
          <w:p w14:paraId="669C8C4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42B39C0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810364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12368DD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683E69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5B04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601938B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6</w:t>
            </w:r>
          </w:p>
        </w:tc>
        <w:tc>
          <w:tcPr>
            <w:tcW w:w="1843" w:type="dxa"/>
            <w:vAlign w:val="center"/>
          </w:tcPr>
          <w:p w14:paraId="6742AF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设备总价</w:t>
            </w:r>
          </w:p>
        </w:tc>
        <w:tc>
          <w:tcPr>
            <w:tcW w:w="1282" w:type="dxa"/>
            <w:vAlign w:val="center"/>
          </w:tcPr>
          <w:p w14:paraId="6C46DD6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9596AA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1D023DA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1396CF9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62DA1EA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B17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DC0792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7</w:t>
            </w:r>
          </w:p>
        </w:tc>
        <w:tc>
          <w:tcPr>
            <w:tcW w:w="1843" w:type="dxa"/>
            <w:vAlign w:val="center"/>
          </w:tcPr>
          <w:p w14:paraId="1E1D56E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备品备件价</w:t>
            </w:r>
          </w:p>
        </w:tc>
        <w:tc>
          <w:tcPr>
            <w:tcW w:w="1282" w:type="dxa"/>
            <w:vAlign w:val="center"/>
          </w:tcPr>
          <w:p w14:paraId="45BF5DF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CB1F55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E71F06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58261EB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B19F5B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0D5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5DF3864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8</w:t>
            </w:r>
          </w:p>
        </w:tc>
        <w:tc>
          <w:tcPr>
            <w:tcW w:w="1843" w:type="dxa"/>
            <w:vAlign w:val="center"/>
          </w:tcPr>
          <w:p w14:paraId="1BE6562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附件价</w:t>
            </w:r>
          </w:p>
        </w:tc>
        <w:tc>
          <w:tcPr>
            <w:tcW w:w="1282" w:type="dxa"/>
            <w:vAlign w:val="center"/>
          </w:tcPr>
          <w:p w14:paraId="61D4C37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5C67B86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1112934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3EE48CD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22AD0ED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4F4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AFA404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9</w:t>
            </w:r>
          </w:p>
        </w:tc>
        <w:tc>
          <w:tcPr>
            <w:tcW w:w="1843" w:type="dxa"/>
            <w:vAlign w:val="center"/>
          </w:tcPr>
          <w:p w14:paraId="6A01909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专用工具价</w:t>
            </w:r>
          </w:p>
        </w:tc>
        <w:tc>
          <w:tcPr>
            <w:tcW w:w="1282" w:type="dxa"/>
            <w:vAlign w:val="center"/>
          </w:tcPr>
          <w:p w14:paraId="5C475F9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6E2F28B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9B80BB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7AA362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521FA09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C0E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814B9A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w:t>
            </w:r>
          </w:p>
        </w:tc>
        <w:tc>
          <w:tcPr>
            <w:tcW w:w="1843" w:type="dxa"/>
            <w:vAlign w:val="center"/>
          </w:tcPr>
          <w:p w14:paraId="49588B2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运输费、人工费</w:t>
            </w:r>
          </w:p>
        </w:tc>
        <w:tc>
          <w:tcPr>
            <w:tcW w:w="6411" w:type="dxa"/>
            <w:gridSpan w:val="6"/>
            <w:vAlign w:val="center"/>
          </w:tcPr>
          <w:p w14:paraId="190AC25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D48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67C7008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11</w:t>
            </w:r>
          </w:p>
        </w:tc>
        <w:tc>
          <w:tcPr>
            <w:tcW w:w="1843" w:type="dxa"/>
            <w:vAlign w:val="center"/>
          </w:tcPr>
          <w:p w14:paraId="5FEE086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保险费</w:t>
            </w:r>
          </w:p>
        </w:tc>
        <w:tc>
          <w:tcPr>
            <w:tcW w:w="6411" w:type="dxa"/>
            <w:gridSpan w:val="6"/>
            <w:vAlign w:val="center"/>
          </w:tcPr>
          <w:p w14:paraId="37BC069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007C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628AB7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12</w:t>
            </w:r>
          </w:p>
        </w:tc>
        <w:tc>
          <w:tcPr>
            <w:tcW w:w="1843" w:type="dxa"/>
            <w:vAlign w:val="center"/>
          </w:tcPr>
          <w:p w14:paraId="1B98B6B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安装调试费</w:t>
            </w:r>
          </w:p>
        </w:tc>
        <w:tc>
          <w:tcPr>
            <w:tcW w:w="6411" w:type="dxa"/>
            <w:gridSpan w:val="6"/>
            <w:vAlign w:val="center"/>
          </w:tcPr>
          <w:p w14:paraId="41E4D02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D96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300C1D6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13</w:t>
            </w:r>
          </w:p>
        </w:tc>
        <w:tc>
          <w:tcPr>
            <w:tcW w:w="1843" w:type="dxa"/>
            <w:vAlign w:val="center"/>
          </w:tcPr>
          <w:p w14:paraId="45E7A68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技术服务费</w:t>
            </w:r>
          </w:p>
        </w:tc>
        <w:tc>
          <w:tcPr>
            <w:tcW w:w="6411" w:type="dxa"/>
            <w:gridSpan w:val="6"/>
            <w:vAlign w:val="center"/>
          </w:tcPr>
          <w:p w14:paraId="3B47A0E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CC5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7422067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14</w:t>
            </w:r>
          </w:p>
        </w:tc>
        <w:tc>
          <w:tcPr>
            <w:tcW w:w="1843" w:type="dxa"/>
            <w:vAlign w:val="center"/>
          </w:tcPr>
          <w:p w14:paraId="1844E98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税金</w:t>
            </w:r>
          </w:p>
        </w:tc>
        <w:tc>
          <w:tcPr>
            <w:tcW w:w="6411" w:type="dxa"/>
            <w:gridSpan w:val="6"/>
            <w:vAlign w:val="center"/>
          </w:tcPr>
          <w:p w14:paraId="566B4BD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38D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BFEB25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15</w:t>
            </w:r>
          </w:p>
        </w:tc>
        <w:tc>
          <w:tcPr>
            <w:tcW w:w="1843" w:type="dxa"/>
            <w:vAlign w:val="center"/>
          </w:tcPr>
          <w:p w14:paraId="57DE539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培训费</w:t>
            </w:r>
          </w:p>
        </w:tc>
        <w:tc>
          <w:tcPr>
            <w:tcW w:w="6411" w:type="dxa"/>
            <w:gridSpan w:val="6"/>
            <w:vAlign w:val="center"/>
          </w:tcPr>
          <w:p w14:paraId="40CB386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7BD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4" w:type="dxa"/>
            <w:vAlign w:val="center"/>
          </w:tcPr>
          <w:p w14:paraId="0A2FA71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16</w:t>
            </w:r>
          </w:p>
        </w:tc>
        <w:tc>
          <w:tcPr>
            <w:tcW w:w="1843" w:type="dxa"/>
            <w:vAlign w:val="center"/>
          </w:tcPr>
          <w:p w14:paraId="3797273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质量保证期内的服务费用</w:t>
            </w:r>
          </w:p>
        </w:tc>
        <w:tc>
          <w:tcPr>
            <w:tcW w:w="6411" w:type="dxa"/>
            <w:gridSpan w:val="6"/>
            <w:vAlign w:val="center"/>
          </w:tcPr>
          <w:p w14:paraId="2A6691F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21F5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363F596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17</w:t>
            </w:r>
          </w:p>
        </w:tc>
        <w:tc>
          <w:tcPr>
            <w:tcW w:w="1843" w:type="dxa"/>
            <w:vAlign w:val="center"/>
          </w:tcPr>
          <w:p w14:paraId="6B5915F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其他费用</w:t>
            </w:r>
          </w:p>
        </w:tc>
        <w:tc>
          <w:tcPr>
            <w:tcW w:w="6411" w:type="dxa"/>
            <w:gridSpan w:val="6"/>
            <w:vAlign w:val="center"/>
          </w:tcPr>
          <w:p w14:paraId="5FA93C7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36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704E76DC">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18</w:t>
            </w:r>
          </w:p>
        </w:tc>
        <w:tc>
          <w:tcPr>
            <w:tcW w:w="1843" w:type="dxa"/>
            <w:vAlign w:val="center"/>
          </w:tcPr>
          <w:p w14:paraId="3302ADE9">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投标总价</w:t>
            </w:r>
          </w:p>
        </w:tc>
        <w:tc>
          <w:tcPr>
            <w:tcW w:w="3205" w:type="dxa"/>
            <w:gridSpan w:val="3"/>
            <w:vAlign w:val="center"/>
          </w:tcPr>
          <w:p w14:paraId="427DECCA">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（大写）人民币</w:t>
            </w:r>
          </w:p>
        </w:tc>
        <w:tc>
          <w:tcPr>
            <w:tcW w:w="3206" w:type="dxa"/>
            <w:gridSpan w:val="3"/>
            <w:vAlign w:val="center"/>
          </w:tcPr>
          <w:p w14:paraId="43CF33FE">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（小写）￥</w:t>
            </w:r>
          </w:p>
        </w:tc>
      </w:tr>
      <w:tr w14:paraId="4525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23005398">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19</w:t>
            </w:r>
          </w:p>
        </w:tc>
        <w:tc>
          <w:tcPr>
            <w:tcW w:w="1843" w:type="dxa"/>
            <w:vAlign w:val="center"/>
          </w:tcPr>
          <w:p w14:paraId="404FB800">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备注</w:t>
            </w:r>
          </w:p>
        </w:tc>
        <w:tc>
          <w:tcPr>
            <w:tcW w:w="6411" w:type="dxa"/>
            <w:gridSpan w:val="6"/>
            <w:vAlign w:val="center"/>
          </w:tcPr>
          <w:p w14:paraId="6CAD4730">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p>
        </w:tc>
      </w:tr>
    </w:tbl>
    <w:p w14:paraId="326EAED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注：如本表格式内容不能满足需要，投标人可自行划表填写。</w:t>
      </w:r>
    </w:p>
    <w:p w14:paraId="69CFD87C">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19C7C5EF">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34D7458D">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54DBA441">
      <w:pPr>
        <w:pStyle w:val="2"/>
        <w:numPr>
          <w:ilvl w:val="0"/>
          <w:numId w:val="0"/>
        </w:numPr>
        <w:spacing w:line="400" w:lineRule="exact"/>
        <w:rPr>
          <w:color w:val="000000" w:themeColor="text1"/>
          <w:highlight w:val="none"/>
          <w14:textFill>
            <w14:solidFill>
              <w14:schemeClr w14:val="tx1"/>
            </w14:solidFill>
          </w14:textFill>
        </w:rPr>
      </w:pPr>
      <w:bookmarkStart w:id="1943" w:name="_Toc365967096"/>
      <w:bookmarkStart w:id="1944" w:name="_Toc343247124"/>
      <w:bookmarkStart w:id="1945" w:name="_Toc345312621"/>
      <w:bookmarkStart w:id="1946" w:name="_Toc342296785"/>
      <w:bookmarkStart w:id="1947" w:name="_Toc330460010"/>
      <w:bookmarkStart w:id="1948" w:name="_Toc331684066"/>
      <w:bookmarkStart w:id="1949" w:name="_Toc333237702"/>
      <w:bookmarkStart w:id="1950" w:name="_Toc339020039"/>
      <w:bookmarkStart w:id="1951" w:name="_Toc341348364"/>
      <w:bookmarkStart w:id="1952" w:name="_Toc31899"/>
      <w:bookmarkStart w:id="1953" w:name="_Toc332270371"/>
      <w:bookmarkStart w:id="1954" w:name="_Toc339019913"/>
      <w:bookmarkStart w:id="1955" w:name="_Toc340677094"/>
      <w:bookmarkStart w:id="1956" w:name="_Toc333935370"/>
      <w:bookmarkStart w:id="1957" w:name="_Toc342060399"/>
      <w:bookmarkStart w:id="1958" w:name="_Toc350756474"/>
      <w:bookmarkStart w:id="1959" w:name="_Toc333238658"/>
      <w:bookmarkStart w:id="1960" w:name="_Toc331512925"/>
      <w:bookmarkStart w:id="1961" w:name="_Toc340672893"/>
      <w:bookmarkStart w:id="1962" w:name="_Toc340507466"/>
      <w:bookmarkStart w:id="1963" w:name="_Toc342312467"/>
      <w:bookmarkStart w:id="1964" w:name="_Toc337632382"/>
      <w:bookmarkStart w:id="1965" w:name="_Toc339020257"/>
      <w:bookmarkStart w:id="1966" w:name="_Toc339020119"/>
      <w:bookmarkStart w:id="1967" w:name="_Toc343612944"/>
      <w:bookmarkStart w:id="1968" w:name="_Toc332206733"/>
      <w:bookmarkStart w:id="1969" w:name="_Toc365985202"/>
      <w:bookmarkStart w:id="1970" w:name="_Toc350438773"/>
      <w:bookmarkStart w:id="1971" w:name="_Toc343248442"/>
      <w:bookmarkStart w:id="1972" w:name="_Toc336681959"/>
      <w:bookmarkStart w:id="1973" w:name="_Toc339362324"/>
      <w:bookmarkStart w:id="1974" w:name="_Toc336681604"/>
      <w:bookmarkStart w:id="1975" w:name="_Toc333237813"/>
      <w:bookmarkStart w:id="1976" w:name="_Toc339441111"/>
      <w:bookmarkStart w:id="1977" w:name="_Toc333935711"/>
      <w:bookmarkStart w:id="1978" w:name="_Toc342398154"/>
      <w:bookmarkStart w:id="1979" w:name="_Toc366072553"/>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：商务条款偏离一览表</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14:paraId="429094DA">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12EF3FC9">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7"/>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14:paraId="498ABC1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3C9EB77">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1D912301">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34A95AE5">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1AB6194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0AE3B7D8">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213BB596">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480CB43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508C6D6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8A0CF28">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4AF607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66358C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F403A1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929CF8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2B0EC22">
            <w:pPr>
              <w:adjustRightInd w:val="0"/>
              <w:snapToGrid w:val="0"/>
              <w:jc w:val="center"/>
              <w:rPr>
                <w:rFonts w:ascii="宋体" w:hAnsi="宋体"/>
                <w:bCs/>
                <w:color w:val="000000" w:themeColor="text1"/>
                <w:highlight w:val="none"/>
                <w14:textFill>
                  <w14:solidFill>
                    <w14:schemeClr w14:val="tx1"/>
                  </w14:solidFill>
                </w14:textFill>
              </w:rPr>
            </w:pPr>
          </w:p>
        </w:tc>
      </w:tr>
      <w:tr w14:paraId="6B63D30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0226468">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D2A96F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B58652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7D41F8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2C9241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2AEBBD1">
            <w:pPr>
              <w:adjustRightInd w:val="0"/>
              <w:snapToGrid w:val="0"/>
              <w:jc w:val="center"/>
              <w:rPr>
                <w:rFonts w:ascii="宋体" w:hAnsi="宋体"/>
                <w:bCs/>
                <w:color w:val="000000" w:themeColor="text1"/>
                <w:highlight w:val="none"/>
                <w14:textFill>
                  <w14:solidFill>
                    <w14:schemeClr w14:val="tx1"/>
                  </w14:solidFill>
                </w14:textFill>
              </w:rPr>
            </w:pPr>
          </w:p>
        </w:tc>
      </w:tr>
      <w:tr w14:paraId="6596F88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CF521F9">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1864E3A">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7A7265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B2D9F9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A3E63C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1DE3A78">
            <w:pPr>
              <w:adjustRightInd w:val="0"/>
              <w:snapToGrid w:val="0"/>
              <w:jc w:val="center"/>
              <w:rPr>
                <w:rFonts w:ascii="宋体" w:hAnsi="宋体"/>
                <w:bCs/>
                <w:color w:val="000000" w:themeColor="text1"/>
                <w:highlight w:val="none"/>
                <w14:textFill>
                  <w14:solidFill>
                    <w14:schemeClr w14:val="tx1"/>
                  </w14:solidFill>
                </w14:textFill>
              </w:rPr>
            </w:pPr>
          </w:p>
        </w:tc>
      </w:tr>
      <w:tr w14:paraId="4B068F6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A3BCBB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2966AF9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3E845E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9CED99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CD7EE4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0AD3400">
            <w:pPr>
              <w:adjustRightInd w:val="0"/>
              <w:snapToGrid w:val="0"/>
              <w:jc w:val="center"/>
              <w:rPr>
                <w:rFonts w:ascii="宋体" w:hAnsi="宋体"/>
                <w:bCs/>
                <w:color w:val="000000" w:themeColor="text1"/>
                <w:highlight w:val="none"/>
                <w14:textFill>
                  <w14:solidFill>
                    <w14:schemeClr w14:val="tx1"/>
                  </w14:solidFill>
                </w14:textFill>
              </w:rPr>
            </w:pPr>
          </w:p>
        </w:tc>
      </w:tr>
      <w:tr w14:paraId="353F90A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1514F6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7FCF72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7CD0DA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78C5CAD">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B5AA09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A28BC72">
            <w:pPr>
              <w:adjustRightInd w:val="0"/>
              <w:snapToGrid w:val="0"/>
              <w:jc w:val="center"/>
              <w:rPr>
                <w:rFonts w:ascii="宋体" w:hAnsi="宋体"/>
                <w:bCs/>
                <w:color w:val="000000" w:themeColor="text1"/>
                <w:highlight w:val="none"/>
                <w14:textFill>
                  <w14:solidFill>
                    <w14:schemeClr w14:val="tx1"/>
                  </w14:solidFill>
                </w14:textFill>
              </w:rPr>
            </w:pPr>
          </w:p>
        </w:tc>
      </w:tr>
      <w:tr w14:paraId="2B14460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5BFCFDC">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345F26F">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187F68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AC8B15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5B180B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592A29E">
            <w:pPr>
              <w:adjustRightInd w:val="0"/>
              <w:snapToGrid w:val="0"/>
              <w:jc w:val="center"/>
              <w:rPr>
                <w:rFonts w:ascii="宋体" w:hAnsi="宋体"/>
                <w:bCs/>
                <w:color w:val="000000" w:themeColor="text1"/>
                <w:highlight w:val="none"/>
                <w14:textFill>
                  <w14:solidFill>
                    <w14:schemeClr w14:val="tx1"/>
                  </w14:solidFill>
                </w14:textFill>
              </w:rPr>
            </w:pPr>
          </w:p>
        </w:tc>
      </w:tr>
      <w:tr w14:paraId="6D7EA00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74E240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68DDE0F">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0657E1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AEF3AD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B90800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BBCD5B9">
            <w:pPr>
              <w:adjustRightInd w:val="0"/>
              <w:snapToGrid w:val="0"/>
              <w:jc w:val="center"/>
              <w:rPr>
                <w:rFonts w:ascii="宋体" w:hAnsi="宋体"/>
                <w:bCs/>
                <w:color w:val="000000" w:themeColor="text1"/>
                <w:highlight w:val="none"/>
                <w14:textFill>
                  <w14:solidFill>
                    <w14:schemeClr w14:val="tx1"/>
                  </w14:solidFill>
                </w14:textFill>
              </w:rPr>
            </w:pPr>
          </w:p>
        </w:tc>
      </w:tr>
      <w:tr w14:paraId="2E6C435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69477D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392991A">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275EE6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50272B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B8720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2BDBF3F">
            <w:pPr>
              <w:adjustRightInd w:val="0"/>
              <w:snapToGrid w:val="0"/>
              <w:jc w:val="center"/>
              <w:rPr>
                <w:rFonts w:ascii="宋体" w:hAnsi="宋体"/>
                <w:bCs/>
                <w:color w:val="000000" w:themeColor="text1"/>
                <w:highlight w:val="none"/>
                <w14:textFill>
                  <w14:solidFill>
                    <w14:schemeClr w14:val="tx1"/>
                  </w14:solidFill>
                </w14:textFill>
              </w:rPr>
            </w:pPr>
          </w:p>
        </w:tc>
      </w:tr>
      <w:tr w14:paraId="24E879D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D47897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31845D6">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11E3E8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8944B1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138C53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E52B460">
            <w:pPr>
              <w:adjustRightInd w:val="0"/>
              <w:snapToGrid w:val="0"/>
              <w:jc w:val="center"/>
              <w:rPr>
                <w:rFonts w:ascii="宋体" w:hAnsi="宋体"/>
                <w:bCs/>
                <w:color w:val="000000" w:themeColor="text1"/>
                <w:highlight w:val="none"/>
                <w14:textFill>
                  <w14:solidFill>
                    <w14:schemeClr w14:val="tx1"/>
                  </w14:solidFill>
                </w14:textFill>
              </w:rPr>
            </w:pPr>
          </w:p>
        </w:tc>
      </w:tr>
      <w:tr w14:paraId="7875A79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E9C7F9F">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86CC87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D67956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658C67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B73811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859E252">
            <w:pPr>
              <w:adjustRightInd w:val="0"/>
              <w:snapToGrid w:val="0"/>
              <w:jc w:val="center"/>
              <w:rPr>
                <w:rFonts w:ascii="宋体" w:hAnsi="宋体"/>
                <w:bCs/>
                <w:color w:val="000000" w:themeColor="text1"/>
                <w:highlight w:val="none"/>
                <w14:textFill>
                  <w14:solidFill>
                    <w14:schemeClr w14:val="tx1"/>
                  </w14:solidFill>
                </w14:textFill>
              </w:rPr>
            </w:pPr>
          </w:p>
        </w:tc>
      </w:tr>
      <w:tr w14:paraId="3F66460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AC3B820">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517DC77">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47E6DC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6428DD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CCC641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BEDC475">
            <w:pPr>
              <w:adjustRightInd w:val="0"/>
              <w:snapToGrid w:val="0"/>
              <w:jc w:val="center"/>
              <w:rPr>
                <w:rFonts w:ascii="宋体" w:hAnsi="宋体"/>
                <w:bCs/>
                <w:color w:val="000000" w:themeColor="text1"/>
                <w:highlight w:val="none"/>
                <w14:textFill>
                  <w14:solidFill>
                    <w14:schemeClr w14:val="tx1"/>
                  </w14:solidFill>
                </w14:textFill>
              </w:rPr>
            </w:pPr>
          </w:p>
        </w:tc>
      </w:tr>
      <w:tr w14:paraId="34128B4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BC8498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86C0E1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806B84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A4A5EB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88B459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7286762">
            <w:pPr>
              <w:adjustRightInd w:val="0"/>
              <w:snapToGrid w:val="0"/>
              <w:jc w:val="center"/>
              <w:rPr>
                <w:rFonts w:ascii="宋体" w:hAnsi="宋体"/>
                <w:bCs/>
                <w:color w:val="000000" w:themeColor="text1"/>
                <w:highlight w:val="none"/>
                <w14:textFill>
                  <w14:solidFill>
                    <w14:schemeClr w14:val="tx1"/>
                  </w14:solidFill>
                </w14:textFill>
              </w:rPr>
            </w:pPr>
          </w:p>
        </w:tc>
      </w:tr>
      <w:tr w14:paraId="6E2CD84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06D2281">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D129DF5">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DA806C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C02C4E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4222AE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6AA3A02">
            <w:pPr>
              <w:adjustRightInd w:val="0"/>
              <w:snapToGrid w:val="0"/>
              <w:jc w:val="center"/>
              <w:rPr>
                <w:rFonts w:ascii="宋体" w:hAnsi="宋体"/>
                <w:bCs/>
                <w:color w:val="000000" w:themeColor="text1"/>
                <w:highlight w:val="none"/>
                <w14:textFill>
                  <w14:solidFill>
                    <w14:schemeClr w14:val="tx1"/>
                  </w14:solidFill>
                </w14:textFill>
              </w:rPr>
            </w:pPr>
          </w:p>
        </w:tc>
      </w:tr>
      <w:tr w14:paraId="6C3C964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965F4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076E52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28D7B6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851FCD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7CB895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0EBD31B">
            <w:pPr>
              <w:adjustRightInd w:val="0"/>
              <w:snapToGrid w:val="0"/>
              <w:jc w:val="center"/>
              <w:rPr>
                <w:rFonts w:ascii="宋体" w:hAnsi="宋体"/>
                <w:bCs/>
                <w:color w:val="000000" w:themeColor="text1"/>
                <w:highlight w:val="none"/>
                <w14:textFill>
                  <w14:solidFill>
                    <w14:schemeClr w14:val="tx1"/>
                  </w14:solidFill>
                </w14:textFill>
              </w:rPr>
            </w:pPr>
          </w:p>
        </w:tc>
      </w:tr>
      <w:tr w14:paraId="447071D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CC695E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12FCB3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C79F3C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4306CD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9ED596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27B8B6F">
            <w:pPr>
              <w:adjustRightInd w:val="0"/>
              <w:snapToGrid w:val="0"/>
              <w:jc w:val="center"/>
              <w:rPr>
                <w:rFonts w:ascii="宋体" w:hAnsi="宋体"/>
                <w:bCs/>
                <w:color w:val="000000" w:themeColor="text1"/>
                <w:highlight w:val="none"/>
                <w14:textFill>
                  <w14:solidFill>
                    <w14:schemeClr w14:val="tx1"/>
                  </w14:solidFill>
                </w14:textFill>
              </w:rPr>
            </w:pPr>
          </w:p>
        </w:tc>
      </w:tr>
      <w:tr w14:paraId="57A5213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1BA181B">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826C1E7">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A04CCD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81C677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EC1B8D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757EB05">
            <w:pPr>
              <w:adjustRightInd w:val="0"/>
              <w:snapToGrid w:val="0"/>
              <w:jc w:val="center"/>
              <w:rPr>
                <w:rFonts w:ascii="宋体" w:hAnsi="宋体"/>
                <w:bCs/>
                <w:color w:val="000000" w:themeColor="text1"/>
                <w:highlight w:val="none"/>
                <w14:textFill>
                  <w14:solidFill>
                    <w14:schemeClr w14:val="tx1"/>
                  </w14:solidFill>
                </w14:textFill>
              </w:rPr>
            </w:pPr>
          </w:p>
        </w:tc>
      </w:tr>
    </w:tbl>
    <w:p w14:paraId="2E1CA3D9">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1F1776B7">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2）对招标文件中商务条款按上列格式逐条说明。</w:t>
      </w:r>
    </w:p>
    <w:p w14:paraId="3CE372C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211D6D98">
      <w:pPr>
        <w:adjustRightInd w:val="0"/>
        <w:snapToGrid w:val="0"/>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投标人声明：表中未列全的商务条款，我方均表示完全响应招标文件商务条款的所有要求。</w:t>
      </w:r>
    </w:p>
    <w:p w14:paraId="5600FF6B">
      <w:pPr>
        <w:adjustRightInd w:val="0"/>
        <w:snapToGrid w:val="0"/>
        <w:spacing w:line="360" w:lineRule="auto"/>
        <w:rPr>
          <w:rFonts w:ascii="宋体" w:hAnsi="宋体"/>
          <w:bCs/>
          <w:color w:val="000000" w:themeColor="text1"/>
          <w:highlight w:val="none"/>
          <w14:textFill>
            <w14:solidFill>
              <w14:schemeClr w14:val="tx1"/>
            </w14:solidFill>
          </w14:textFill>
        </w:rPr>
      </w:pPr>
    </w:p>
    <w:p w14:paraId="658C1C47">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7201F53E">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4A72221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72334DBD">
      <w:pPr>
        <w:adjustRightInd w:val="0"/>
        <w:snapToGrid w:val="0"/>
        <w:spacing w:line="360" w:lineRule="auto"/>
        <w:rPr>
          <w:rFonts w:ascii="宋体" w:hAnsi="宋体"/>
          <w:bCs/>
          <w:color w:val="000000" w:themeColor="text1"/>
          <w:highlight w:val="none"/>
          <w:u w:val="single"/>
          <w14:textFill>
            <w14:solidFill>
              <w14:schemeClr w14:val="tx1"/>
            </w14:solidFill>
          </w14:textFill>
        </w:rPr>
        <w:sectPr>
          <w:footerReference r:id="rId13" w:type="default"/>
          <w:pgSz w:w="11906" w:h="16838"/>
          <w:pgMar w:top="1474" w:right="1418" w:bottom="1474" w:left="1418" w:header="851" w:footer="851" w:gutter="0"/>
          <w:cols w:space="720" w:num="1"/>
          <w:titlePg/>
          <w:docGrid w:linePitch="312" w:charSpace="0"/>
        </w:sectPr>
      </w:pPr>
    </w:p>
    <w:p w14:paraId="394E232D">
      <w:pPr>
        <w:pStyle w:val="2"/>
        <w:numPr>
          <w:ilvl w:val="0"/>
          <w:numId w:val="0"/>
        </w:numPr>
        <w:spacing w:line="400" w:lineRule="exact"/>
        <w:rPr>
          <w:color w:val="000000" w:themeColor="text1"/>
          <w:highlight w:val="none"/>
          <w14:textFill>
            <w14:solidFill>
              <w14:schemeClr w14:val="tx1"/>
            </w14:solidFill>
          </w14:textFill>
        </w:rPr>
      </w:pPr>
      <w:bookmarkStart w:id="1980" w:name="_Toc10139"/>
      <w:bookmarkStart w:id="1981" w:name="_Toc339441112"/>
      <w:bookmarkStart w:id="1982" w:name="_Toc339362325"/>
      <w:bookmarkStart w:id="1983" w:name="_Toc342398155"/>
      <w:bookmarkStart w:id="1984" w:name="_Toc345312622"/>
      <w:bookmarkStart w:id="1985" w:name="_Toc332206734"/>
      <w:bookmarkStart w:id="1986" w:name="_Toc333935371"/>
      <w:bookmarkStart w:id="1987" w:name="_Toc331512926"/>
      <w:bookmarkStart w:id="1988" w:name="_Toc333237814"/>
      <w:bookmarkStart w:id="1989" w:name="_Toc340507467"/>
      <w:bookmarkStart w:id="1990" w:name="_Toc366072554"/>
      <w:bookmarkStart w:id="1991" w:name="_Toc341348365"/>
      <w:bookmarkStart w:id="1992" w:name="_Toc336681605"/>
      <w:bookmarkStart w:id="1993" w:name="_Toc342296786"/>
      <w:bookmarkStart w:id="1994" w:name="_Toc350756475"/>
      <w:bookmarkStart w:id="1995" w:name="_Toc332270372"/>
      <w:bookmarkStart w:id="1996" w:name="_Toc350438774"/>
      <w:bookmarkStart w:id="1997" w:name="_Toc333237703"/>
      <w:bookmarkStart w:id="1998" w:name="_Toc365985203"/>
      <w:bookmarkStart w:id="1999" w:name="_Toc339020040"/>
      <w:bookmarkStart w:id="2000" w:name="_Toc343248443"/>
      <w:bookmarkStart w:id="2001" w:name="_Toc342312468"/>
      <w:bookmarkStart w:id="2002" w:name="_Toc339020120"/>
      <w:bookmarkStart w:id="2003" w:name="_Toc343247125"/>
      <w:bookmarkStart w:id="2004" w:name="_Toc342060400"/>
      <w:bookmarkStart w:id="2005" w:name="_Toc340677095"/>
      <w:bookmarkStart w:id="2006" w:name="_Toc330460011"/>
      <w:bookmarkStart w:id="2007" w:name="_Toc340672894"/>
      <w:bookmarkStart w:id="2008" w:name="_Toc336681960"/>
      <w:bookmarkStart w:id="2009" w:name="_Toc343612945"/>
      <w:bookmarkStart w:id="2010" w:name="_Toc339020258"/>
      <w:bookmarkStart w:id="2011" w:name="_Toc333238659"/>
      <w:bookmarkStart w:id="2012" w:name="_Toc337632383"/>
      <w:bookmarkStart w:id="2013" w:name="_Toc339019914"/>
      <w:bookmarkStart w:id="2014" w:name="_Toc365967097"/>
      <w:bookmarkStart w:id="2015" w:name="_Toc333935712"/>
      <w:bookmarkStart w:id="2016" w:name="_Toc331684067"/>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：技术条款偏离一览表</w:t>
      </w:r>
      <w:bookmarkEnd w:id="1980"/>
    </w:p>
    <w:p w14:paraId="530CE360">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6C185E3E">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7"/>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12FC1E1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2FFDF11">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5EF8C8E9">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719D8E23">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17448F6">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5A698996">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5737226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3A4A1568">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789091C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04162D5">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ED6EB8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853C9D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274A18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1A7B93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253F898">
            <w:pPr>
              <w:adjustRightInd w:val="0"/>
              <w:snapToGrid w:val="0"/>
              <w:jc w:val="center"/>
              <w:rPr>
                <w:rFonts w:ascii="宋体" w:hAnsi="宋体"/>
                <w:bCs/>
                <w:color w:val="000000" w:themeColor="text1"/>
                <w:highlight w:val="none"/>
                <w14:textFill>
                  <w14:solidFill>
                    <w14:schemeClr w14:val="tx1"/>
                  </w14:solidFill>
                </w14:textFill>
              </w:rPr>
            </w:pPr>
          </w:p>
        </w:tc>
      </w:tr>
      <w:tr w14:paraId="5EE3A2E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1BF82A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6201865">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848C4A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02C6AB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6386CA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AD6C483">
            <w:pPr>
              <w:adjustRightInd w:val="0"/>
              <w:snapToGrid w:val="0"/>
              <w:jc w:val="center"/>
              <w:rPr>
                <w:rFonts w:ascii="宋体" w:hAnsi="宋体"/>
                <w:bCs/>
                <w:color w:val="000000" w:themeColor="text1"/>
                <w:highlight w:val="none"/>
                <w14:textFill>
                  <w14:solidFill>
                    <w14:schemeClr w14:val="tx1"/>
                  </w14:solidFill>
                </w14:textFill>
              </w:rPr>
            </w:pPr>
          </w:p>
        </w:tc>
      </w:tr>
      <w:tr w14:paraId="011122F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8E6240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EC09F9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04A945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419E63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6DC11E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8A259E1">
            <w:pPr>
              <w:adjustRightInd w:val="0"/>
              <w:snapToGrid w:val="0"/>
              <w:jc w:val="center"/>
              <w:rPr>
                <w:rFonts w:ascii="宋体" w:hAnsi="宋体"/>
                <w:bCs/>
                <w:color w:val="000000" w:themeColor="text1"/>
                <w:highlight w:val="none"/>
                <w14:textFill>
                  <w14:solidFill>
                    <w14:schemeClr w14:val="tx1"/>
                  </w14:solidFill>
                </w14:textFill>
              </w:rPr>
            </w:pPr>
          </w:p>
        </w:tc>
      </w:tr>
      <w:tr w14:paraId="7C40CB4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5A7BCC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217FA4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E945A1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B0C15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1E67A6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19C57C2">
            <w:pPr>
              <w:adjustRightInd w:val="0"/>
              <w:snapToGrid w:val="0"/>
              <w:jc w:val="center"/>
              <w:rPr>
                <w:rFonts w:ascii="宋体" w:hAnsi="宋体"/>
                <w:bCs/>
                <w:color w:val="000000" w:themeColor="text1"/>
                <w:highlight w:val="none"/>
                <w14:textFill>
                  <w14:solidFill>
                    <w14:schemeClr w14:val="tx1"/>
                  </w14:solidFill>
                </w14:textFill>
              </w:rPr>
            </w:pPr>
          </w:p>
        </w:tc>
      </w:tr>
      <w:tr w14:paraId="1B63071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1F37D8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C71DEE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88A029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0343E3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4ECF0B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FA1004C">
            <w:pPr>
              <w:adjustRightInd w:val="0"/>
              <w:snapToGrid w:val="0"/>
              <w:jc w:val="center"/>
              <w:rPr>
                <w:rFonts w:ascii="宋体" w:hAnsi="宋体"/>
                <w:bCs/>
                <w:color w:val="000000" w:themeColor="text1"/>
                <w:highlight w:val="none"/>
                <w14:textFill>
                  <w14:solidFill>
                    <w14:schemeClr w14:val="tx1"/>
                  </w14:solidFill>
                </w14:textFill>
              </w:rPr>
            </w:pPr>
          </w:p>
        </w:tc>
      </w:tr>
      <w:tr w14:paraId="70CEF1D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0315E8C">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F1A14B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F77683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BADFFF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747431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7F0C79E">
            <w:pPr>
              <w:adjustRightInd w:val="0"/>
              <w:snapToGrid w:val="0"/>
              <w:jc w:val="center"/>
              <w:rPr>
                <w:rFonts w:ascii="宋体" w:hAnsi="宋体"/>
                <w:bCs/>
                <w:color w:val="000000" w:themeColor="text1"/>
                <w:highlight w:val="none"/>
                <w14:textFill>
                  <w14:solidFill>
                    <w14:schemeClr w14:val="tx1"/>
                  </w14:solidFill>
                </w14:textFill>
              </w:rPr>
            </w:pPr>
          </w:p>
        </w:tc>
      </w:tr>
      <w:tr w14:paraId="7C6D72D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00C88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AB1EC80">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C1DD2E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0040DE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FA67E7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81B43D2">
            <w:pPr>
              <w:adjustRightInd w:val="0"/>
              <w:snapToGrid w:val="0"/>
              <w:jc w:val="center"/>
              <w:rPr>
                <w:rFonts w:ascii="宋体" w:hAnsi="宋体"/>
                <w:bCs/>
                <w:color w:val="000000" w:themeColor="text1"/>
                <w:highlight w:val="none"/>
                <w14:textFill>
                  <w14:solidFill>
                    <w14:schemeClr w14:val="tx1"/>
                  </w14:solidFill>
                </w14:textFill>
              </w:rPr>
            </w:pPr>
          </w:p>
        </w:tc>
      </w:tr>
      <w:tr w14:paraId="134F539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A091C0F">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89162EF">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2CE939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F5F8B3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9DF619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CECBBA3">
            <w:pPr>
              <w:adjustRightInd w:val="0"/>
              <w:snapToGrid w:val="0"/>
              <w:jc w:val="center"/>
              <w:rPr>
                <w:rFonts w:ascii="宋体" w:hAnsi="宋体"/>
                <w:bCs/>
                <w:color w:val="000000" w:themeColor="text1"/>
                <w:highlight w:val="none"/>
                <w14:textFill>
                  <w14:solidFill>
                    <w14:schemeClr w14:val="tx1"/>
                  </w14:solidFill>
                </w14:textFill>
              </w:rPr>
            </w:pPr>
          </w:p>
        </w:tc>
      </w:tr>
      <w:tr w14:paraId="1D40F73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0EE083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D6FF94C">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603159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710AF0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10CF6F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06396E8">
            <w:pPr>
              <w:adjustRightInd w:val="0"/>
              <w:snapToGrid w:val="0"/>
              <w:jc w:val="center"/>
              <w:rPr>
                <w:rFonts w:ascii="宋体" w:hAnsi="宋体"/>
                <w:bCs/>
                <w:color w:val="000000" w:themeColor="text1"/>
                <w:highlight w:val="none"/>
                <w14:textFill>
                  <w14:solidFill>
                    <w14:schemeClr w14:val="tx1"/>
                  </w14:solidFill>
                </w14:textFill>
              </w:rPr>
            </w:pPr>
          </w:p>
        </w:tc>
      </w:tr>
      <w:tr w14:paraId="508FCE5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D6515EF">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3168DCA">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9B55B9E">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263C73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F78BF2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F7ABB52">
            <w:pPr>
              <w:adjustRightInd w:val="0"/>
              <w:snapToGrid w:val="0"/>
              <w:jc w:val="center"/>
              <w:rPr>
                <w:rFonts w:ascii="宋体" w:hAnsi="宋体"/>
                <w:bCs/>
                <w:color w:val="000000" w:themeColor="text1"/>
                <w:highlight w:val="none"/>
                <w14:textFill>
                  <w14:solidFill>
                    <w14:schemeClr w14:val="tx1"/>
                  </w14:solidFill>
                </w14:textFill>
              </w:rPr>
            </w:pPr>
          </w:p>
        </w:tc>
      </w:tr>
      <w:tr w14:paraId="20585D5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643249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AFBB1E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4860F6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DBC3BD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6A62C7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315749A">
            <w:pPr>
              <w:adjustRightInd w:val="0"/>
              <w:snapToGrid w:val="0"/>
              <w:jc w:val="center"/>
              <w:rPr>
                <w:rFonts w:ascii="宋体" w:hAnsi="宋体"/>
                <w:bCs/>
                <w:color w:val="000000" w:themeColor="text1"/>
                <w:highlight w:val="none"/>
                <w14:textFill>
                  <w14:solidFill>
                    <w14:schemeClr w14:val="tx1"/>
                  </w14:solidFill>
                </w14:textFill>
              </w:rPr>
            </w:pPr>
          </w:p>
        </w:tc>
      </w:tr>
      <w:tr w14:paraId="5814FF4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A088665">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B16C42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D133D8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F29619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2B565C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44312CB">
            <w:pPr>
              <w:adjustRightInd w:val="0"/>
              <w:snapToGrid w:val="0"/>
              <w:jc w:val="center"/>
              <w:rPr>
                <w:rFonts w:ascii="宋体" w:hAnsi="宋体"/>
                <w:bCs/>
                <w:color w:val="000000" w:themeColor="text1"/>
                <w:highlight w:val="none"/>
                <w14:textFill>
                  <w14:solidFill>
                    <w14:schemeClr w14:val="tx1"/>
                  </w14:solidFill>
                </w14:textFill>
              </w:rPr>
            </w:pPr>
          </w:p>
        </w:tc>
      </w:tr>
      <w:tr w14:paraId="7E946FB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CA99A9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5AD3A3B">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D3F619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4CB4EB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886C942">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3BD046D">
            <w:pPr>
              <w:adjustRightInd w:val="0"/>
              <w:snapToGrid w:val="0"/>
              <w:jc w:val="center"/>
              <w:rPr>
                <w:rFonts w:ascii="宋体" w:hAnsi="宋体"/>
                <w:bCs/>
                <w:color w:val="000000" w:themeColor="text1"/>
                <w:highlight w:val="none"/>
                <w14:textFill>
                  <w14:solidFill>
                    <w14:schemeClr w14:val="tx1"/>
                  </w14:solidFill>
                </w14:textFill>
              </w:rPr>
            </w:pPr>
          </w:p>
        </w:tc>
      </w:tr>
      <w:tr w14:paraId="5EDD756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B806BA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8CD1B3C">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4E188D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006EDC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C2ECB1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5AB767E">
            <w:pPr>
              <w:adjustRightInd w:val="0"/>
              <w:snapToGrid w:val="0"/>
              <w:jc w:val="center"/>
              <w:rPr>
                <w:rFonts w:ascii="宋体" w:hAnsi="宋体"/>
                <w:bCs/>
                <w:color w:val="000000" w:themeColor="text1"/>
                <w:highlight w:val="none"/>
                <w14:textFill>
                  <w14:solidFill>
                    <w14:schemeClr w14:val="tx1"/>
                  </w14:solidFill>
                </w14:textFill>
              </w:rPr>
            </w:pPr>
          </w:p>
        </w:tc>
      </w:tr>
      <w:tr w14:paraId="685AC21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F71AF85">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F9618A2">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14B986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8C27D9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AE23B1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8F42862">
            <w:pPr>
              <w:adjustRightInd w:val="0"/>
              <w:snapToGrid w:val="0"/>
              <w:jc w:val="center"/>
              <w:rPr>
                <w:rFonts w:ascii="宋体" w:hAnsi="宋体"/>
                <w:bCs/>
                <w:color w:val="000000" w:themeColor="text1"/>
                <w:highlight w:val="none"/>
                <w14:textFill>
                  <w14:solidFill>
                    <w14:schemeClr w14:val="tx1"/>
                  </w14:solidFill>
                </w14:textFill>
              </w:rPr>
            </w:pPr>
          </w:p>
        </w:tc>
      </w:tr>
    </w:tbl>
    <w:p w14:paraId="0E5FAB23">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2516CA7A">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2）对招标文件中技术条款按上列格式逐条说明。</w:t>
      </w:r>
    </w:p>
    <w:p w14:paraId="7A367550">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259CCB38">
      <w:pP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w:t>
      </w:r>
      <w:r>
        <w:rPr>
          <w:rFonts w:hint="eastAsia" w:ascii="宋体" w:hAnsi="宋体"/>
          <w:b/>
          <w:color w:val="000000" w:themeColor="text1"/>
          <w:highlight w:val="none"/>
          <w14:textFill>
            <w14:solidFill>
              <w14:schemeClr w14:val="tx1"/>
            </w14:solidFill>
          </w14:textFill>
        </w:rPr>
        <w:t>表中未列</w:t>
      </w:r>
      <w:r>
        <w:rPr>
          <w:rFonts w:hint="eastAsia" w:ascii="宋体" w:hAnsi="宋体"/>
          <w:b/>
          <w:bCs/>
          <w:color w:val="000000" w:themeColor="text1"/>
          <w:highlight w:val="none"/>
          <w14:textFill>
            <w14:solidFill>
              <w14:schemeClr w14:val="tx1"/>
            </w14:solidFill>
          </w14:textFill>
        </w:rPr>
        <w:t>全</w:t>
      </w:r>
      <w:r>
        <w:rPr>
          <w:rFonts w:hint="eastAsia" w:ascii="宋体" w:hAnsi="宋体"/>
          <w:b/>
          <w:color w:val="000000" w:themeColor="text1"/>
          <w:highlight w:val="none"/>
          <w14:textFill>
            <w14:solidFill>
              <w14:schemeClr w14:val="tx1"/>
            </w14:solidFill>
          </w14:textFill>
        </w:rPr>
        <w:t>的技术条款，我方均表示完全响应招标文件技术条款的所有要求。</w:t>
      </w:r>
    </w:p>
    <w:p w14:paraId="22F9CEAA">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700F2EBE">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4B44F33F">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14:paraId="43D5D327">
      <w:pPr>
        <w:pStyle w:val="6"/>
        <w:ind w:firstLine="0"/>
        <w:rPr>
          <w:rFonts w:hAnsi="宋体"/>
          <w:color w:val="000000" w:themeColor="text1"/>
          <w:sz w:val="21"/>
          <w:szCs w:val="2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4077251A">
      <w:pPr>
        <w:pStyle w:val="2"/>
        <w:numPr>
          <w:ilvl w:val="1"/>
          <w:numId w:val="0"/>
        </w:numPr>
        <w:spacing w:line="400" w:lineRule="exact"/>
        <w:rPr>
          <w:color w:val="000000" w:themeColor="text1"/>
          <w:highlight w:val="none"/>
          <w14:textFill>
            <w14:solidFill>
              <w14:schemeClr w14:val="tx1"/>
            </w14:solidFill>
          </w14:textFill>
        </w:rPr>
      </w:pPr>
      <w:bookmarkStart w:id="2017" w:name="_Toc339441116"/>
      <w:bookmarkStart w:id="2018" w:name="_Toc366072561"/>
      <w:bookmarkStart w:id="2019" w:name="_Toc336681964"/>
      <w:bookmarkStart w:id="2020" w:name="_Toc333935375"/>
      <w:bookmarkStart w:id="2021" w:name="_Toc342060404"/>
      <w:bookmarkStart w:id="2022" w:name="_Toc339020044"/>
      <w:bookmarkStart w:id="2023" w:name="_Toc336681609"/>
      <w:bookmarkStart w:id="2024" w:name="_Toc345312626"/>
      <w:bookmarkStart w:id="2025" w:name="_Toc332270376"/>
      <w:bookmarkStart w:id="2026" w:name="_Toc339362329"/>
      <w:bookmarkStart w:id="2027" w:name="_Toc339020124"/>
      <w:bookmarkStart w:id="2028" w:name="_Toc331684071"/>
      <w:bookmarkStart w:id="2029" w:name="_Toc333237818"/>
      <w:bookmarkStart w:id="2030" w:name="_Toc31328"/>
      <w:bookmarkStart w:id="2031" w:name="_Toc330460015"/>
      <w:bookmarkStart w:id="2032" w:name="_Toc343612949"/>
      <w:bookmarkStart w:id="2033" w:name="_Toc341348369"/>
      <w:bookmarkStart w:id="2034" w:name="_Toc333237707"/>
      <w:bookmarkStart w:id="2035" w:name="_Toc350438778"/>
      <w:bookmarkStart w:id="2036" w:name="_Toc432695228"/>
      <w:bookmarkStart w:id="2037" w:name="_Toc365967104"/>
      <w:bookmarkStart w:id="2038" w:name="_Toc333238663"/>
      <w:bookmarkStart w:id="2039" w:name="_Toc339020262"/>
      <w:bookmarkStart w:id="2040" w:name="_Toc342312472"/>
      <w:bookmarkStart w:id="2041" w:name="_Toc332206738"/>
      <w:bookmarkStart w:id="2042" w:name="_Toc340677099"/>
      <w:bookmarkStart w:id="2043" w:name="_Toc365985210"/>
      <w:bookmarkStart w:id="2044" w:name="_Toc342296790"/>
      <w:bookmarkStart w:id="2045" w:name="_Toc343247129"/>
      <w:bookmarkStart w:id="2046" w:name="_Toc343248447"/>
      <w:bookmarkStart w:id="2047" w:name="_Toc340507471"/>
      <w:bookmarkStart w:id="2048" w:name="_Toc339019918"/>
      <w:bookmarkStart w:id="2049" w:name="_Toc333935716"/>
      <w:bookmarkStart w:id="2050" w:name="_Toc340672898"/>
      <w:bookmarkStart w:id="2051" w:name="_Toc331512930"/>
      <w:bookmarkStart w:id="2052" w:name="_Toc350756479"/>
      <w:bookmarkStart w:id="2053" w:name="_Toc337632387"/>
      <w:bookmarkStart w:id="2054" w:name="_Toc342398159"/>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：同类业绩一览表</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14:paraId="1D8F464D">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bookmarkStart w:id="2055" w:name="_Hlk534184855"/>
      <w:r>
        <w:rPr>
          <w:rFonts w:hint="eastAsia" w:ascii="宋体" w:hAnsi="宋体"/>
          <w:bCs/>
          <w:color w:val="000000" w:themeColor="text1"/>
          <w:szCs w:val="21"/>
          <w:highlight w:val="none"/>
          <w14:textFill>
            <w14:solidFill>
              <w14:schemeClr w14:val="tx1"/>
            </w14:solidFill>
          </w14:textFill>
        </w:rPr>
        <w:t>项目编号:</w:t>
      </w:r>
    </w:p>
    <w:p w14:paraId="415E59C9">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bookmarkEnd w:id="2055"/>
    </w:p>
    <w:tbl>
      <w:tblPr>
        <w:tblStyle w:val="4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6043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43CC27D2">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02CB5AF8">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2C1D522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4EBF7A49">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527775C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中标金额（元）</w:t>
            </w:r>
          </w:p>
        </w:tc>
        <w:tc>
          <w:tcPr>
            <w:tcW w:w="1233" w:type="dxa"/>
            <w:vAlign w:val="center"/>
          </w:tcPr>
          <w:p w14:paraId="1231BD7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5AD63DAF">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4562AC6B">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19D1FA7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5103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3370C75">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6180EEFF">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7EF611F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6A59183">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CF2A39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14D078E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1F402A2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06D9C2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40DDA9CB">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08C3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5C5004E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413F2C2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A82E27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9516A5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676D8F9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81F6CA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349FF4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72534B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69E917C">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4153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661761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A1AA00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517BBB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27E004B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847E13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4F30E3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178D4B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8D052F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4504A846">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69CF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748DD4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AA5607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2BE365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DD66BA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3191BA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4C8436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07AA46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C23C67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69C2F65">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2762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726E38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64676A0">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103ED4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2476429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D01108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B45E4B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5FFAD3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091646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3EF25DE">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3592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5979F1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65327C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8F72F1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7835CE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E7C651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16D2009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3093B05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F70E72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32C576F7">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7183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130AE0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1355ED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5D31AB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399C5E0">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3F4798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723ADE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3813F0D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284D16E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2A845472">
            <w:pPr>
              <w:pStyle w:val="6"/>
              <w:snapToGrid w:val="0"/>
              <w:jc w:val="center"/>
              <w:rPr>
                <w:rFonts w:hAnsi="宋体"/>
                <w:bCs/>
                <w:color w:val="000000" w:themeColor="text1"/>
                <w:kern w:val="2"/>
                <w:sz w:val="21"/>
                <w:szCs w:val="24"/>
                <w:highlight w:val="none"/>
                <w14:textFill>
                  <w14:solidFill>
                    <w14:schemeClr w14:val="tx1"/>
                  </w14:solidFill>
                </w14:textFill>
              </w:rPr>
            </w:pPr>
          </w:p>
        </w:tc>
      </w:tr>
    </w:tbl>
    <w:p w14:paraId="0B3F2F76">
      <w:pPr>
        <w:pStyle w:val="6"/>
        <w:snapToGrid w:val="0"/>
        <w:spacing w:line="360" w:lineRule="auto"/>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注：如本表格式内容不能满足需要，投标人可自行划表填写，但必须体现以上内容。</w:t>
      </w:r>
    </w:p>
    <w:p w14:paraId="4200F1AA">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6A02B2DA">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7E60023D">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5CC86D9F">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3496DE84">
      <w:pPr>
        <w:adjustRightInd w:val="0"/>
        <w:snapToGrid w:val="0"/>
        <w:spacing w:line="360" w:lineRule="auto"/>
        <w:rPr>
          <w:rFonts w:ascii="宋体" w:hAnsi="宋体"/>
          <w:bCs/>
          <w:color w:val="000000" w:themeColor="text1"/>
          <w:highlight w:val="none"/>
          <w14:textFill>
            <w14:solidFill>
              <w14:schemeClr w14:val="tx1"/>
            </w14:solidFill>
          </w14:textFill>
        </w:rPr>
      </w:pPr>
      <w:bookmarkStart w:id="2056" w:name="_Hlk534184880"/>
      <w:r>
        <w:rPr>
          <w:rFonts w:hint="eastAsia" w:ascii="宋体" w:hAnsi="宋体"/>
          <w:bCs/>
          <w:color w:val="000000" w:themeColor="text1"/>
          <w:highlight w:val="none"/>
          <w14:textFill>
            <w14:solidFill>
              <w14:schemeClr w14:val="tx1"/>
            </w14:solidFill>
          </w14:textFill>
        </w:rPr>
        <w:t>投标人法定代表人（负责人）或授权代理人（签字）：</w:t>
      </w:r>
    </w:p>
    <w:p w14:paraId="433AA2CD">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17FB1E0B">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bookmarkEnd w:id="2056"/>
    </w:p>
    <w:p w14:paraId="36116850">
      <w:pPr>
        <w:pStyle w:val="2"/>
        <w:numPr>
          <w:ilvl w:val="1"/>
          <w:numId w:val="0"/>
        </w:numPr>
        <w:jc w:val="both"/>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7EF4710A">
      <w:pPr>
        <w:pStyle w:val="2"/>
        <w:numPr>
          <w:ilvl w:val="0"/>
          <w:numId w:val="0"/>
        </w:numPr>
        <w:spacing w:line="400" w:lineRule="exact"/>
        <w:rPr>
          <w:rFonts w:hAnsi="黑体" w:cs="黑体"/>
          <w:color w:val="000000" w:themeColor="text1"/>
          <w:highlight w:val="none"/>
          <w14:textFill>
            <w14:solidFill>
              <w14:schemeClr w14:val="tx1"/>
            </w14:solidFill>
          </w14:textFill>
        </w:rPr>
      </w:pPr>
      <w:bookmarkStart w:id="2057" w:name="_Toc432695229"/>
      <w:bookmarkStart w:id="2058" w:name="_Toc432682754"/>
      <w:bookmarkStart w:id="2059" w:name="_Toc430771089"/>
      <w:bookmarkStart w:id="2060" w:name="_Toc1841"/>
      <w:bookmarkStart w:id="2061" w:name="_Toc102451601"/>
      <w:bookmarkStart w:id="2062" w:name="_Toc350438779"/>
      <w:bookmarkStart w:id="2063" w:name="_Toc333238664"/>
      <w:bookmarkStart w:id="2064" w:name="_Toc336681965"/>
      <w:bookmarkStart w:id="2065" w:name="_Toc343248448"/>
      <w:bookmarkStart w:id="2066" w:name="_Toc333237708"/>
      <w:bookmarkStart w:id="2067" w:name="_Toc341348370"/>
      <w:bookmarkStart w:id="2068" w:name="_Toc333935376"/>
      <w:bookmarkStart w:id="2069" w:name="_Toc332270377"/>
      <w:bookmarkStart w:id="2070" w:name="_Toc365985211"/>
      <w:bookmarkStart w:id="2071" w:name="_Toc340672899"/>
      <w:bookmarkStart w:id="2072" w:name="_Toc343247130"/>
      <w:bookmarkStart w:id="2073" w:name="_Toc339019919"/>
      <w:bookmarkStart w:id="2074" w:name="_Toc339020045"/>
      <w:bookmarkStart w:id="2075" w:name="_Toc337632388"/>
      <w:bookmarkStart w:id="2076" w:name="_Toc331684072"/>
      <w:bookmarkStart w:id="2077" w:name="_Toc336681610"/>
      <w:bookmarkStart w:id="2078" w:name="_Toc342398160"/>
      <w:bookmarkStart w:id="2079" w:name="_Toc343612950"/>
      <w:bookmarkStart w:id="2080" w:name="_Toc342060405"/>
      <w:bookmarkStart w:id="2081" w:name="_Toc339362330"/>
      <w:bookmarkStart w:id="2082" w:name="_Toc345312627"/>
      <w:bookmarkStart w:id="2083" w:name="_Toc350756480"/>
      <w:bookmarkStart w:id="2084" w:name="_Toc366072562"/>
      <w:bookmarkStart w:id="2085" w:name="_Toc342296791"/>
      <w:bookmarkStart w:id="2086" w:name="_Toc340677100"/>
      <w:bookmarkStart w:id="2087" w:name="_Toc340507472"/>
      <w:bookmarkStart w:id="2088" w:name="_Toc333935717"/>
      <w:bookmarkStart w:id="2089" w:name="_Toc365967105"/>
      <w:bookmarkStart w:id="2090" w:name="_Toc331512931"/>
      <w:bookmarkStart w:id="2091" w:name="_Toc339441117"/>
      <w:bookmarkStart w:id="2092" w:name="_Toc330460016"/>
      <w:bookmarkStart w:id="2093" w:name="_Toc333237819"/>
      <w:bookmarkStart w:id="2094" w:name="_Toc332206739"/>
      <w:bookmarkStart w:id="2095" w:name="_Toc339020125"/>
      <w:bookmarkStart w:id="2096" w:name="_Toc342312473"/>
      <w:bookmarkStart w:id="2097" w:name="_Toc339020263"/>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bookmarkEnd w:id="2057"/>
      <w:bookmarkEnd w:id="2058"/>
      <w:bookmarkEnd w:id="2059"/>
      <w:bookmarkEnd w:id="2060"/>
    </w:p>
    <w:p w14:paraId="43089C14">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350D1F6C">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27735EDB">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（项目编号：）采购活动提供本企业制造的货物，由本企业承担工程、提供服务，或者提供其他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（请填写：中型、小型、微型）企业制造的货物。本条所称货物不包括使用大型企业注册商标的货物。本公司对上述声明的真实性负责。如有虚假，将依法承担相应责任。</w:t>
      </w:r>
    </w:p>
    <w:p w14:paraId="31EB0FCD">
      <w:pPr>
        <w:spacing w:line="44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0B650FDA">
      <w:pPr>
        <w:spacing w:line="440" w:lineRule="exact"/>
        <w:rPr>
          <w:rFonts w:ascii="宋体"/>
          <w:color w:val="000000" w:themeColor="text1"/>
          <w:highlight w:val="none"/>
          <w14:textFill>
            <w14:solidFill>
              <w14:schemeClr w14:val="tx1"/>
            </w14:solidFill>
          </w14:textFill>
        </w:rPr>
      </w:pPr>
    </w:p>
    <w:p w14:paraId="1888B26D">
      <w:pPr>
        <w:adjustRightInd w:val="0"/>
        <w:snapToGrid w:val="0"/>
        <w:spacing w:line="440" w:lineRule="exact"/>
        <w:rPr>
          <w:rFonts w:ascii="宋体" w:hAnsi="宋体"/>
          <w:bCs/>
          <w:color w:val="000000" w:themeColor="text1"/>
          <w:highlight w:val="none"/>
          <w14:textFill>
            <w14:solidFill>
              <w14:schemeClr w14:val="tx1"/>
            </w14:solidFill>
          </w14:textFill>
        </w:rPr>
      </w:pPr>
      <w:bookmarkStart w:id="2098" w:name="_Hlk534184837"/>
      <w:r>
        <w:rPr>
          <w:rFonts w:hint="eastAsia" w:ascii="宋体" w:hAnsi="宋体"/>
          <w:bCs/>
          <w:color w:val="000000" w:themeColor="text1"/>
          <w:highlight w:val="none"/>
          <w14:textFill>
            <w14:solidFill>
              <w14:schemeClr w14:val="tx1"/>
            </w14:solidFill>
          </w14:textFill>
        </w:rPr>
        <w:t>投标人法定代表人（负责人）或授权代理人（签字）：</w:t>
      </w:r>
    </w:p>
    <w:p w14:paraId="17CA0058">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5004025E">
      <w:pPr>
        <w:spacing w:line="440" w:lineRule="exac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日期：年月日</w:t>
      </w:r>
      <w:bookmarkEnd w:id="2098"/>
    </w:p>
    <w:p w14:paraId="4F7F1691">
      <w:pPr>
        <w:spacing w:line="440" w:lineRule="exact"/>
        <w:rPr>
          <w:rFonts w:ascii="宋体"/>
          <w:color w:val="000000" w:themeColor="text1"/>
          <w:highlight w:val="none"/>
          <w14:textFill>
            <w14:solidFill>
              <w14:schemeClr w14:val="tx1"/>
            </w14:solidFill>
          </w14:textFill>
        </w:rPr>
      </w:pPr>
    </w:p>
    <w:p w14:paraId="551965C6">
      <w:pPr>
        <w:spacing w:line="440" w:lineRule="exact"/>
        <w:jc w:val="center"/>
        <w:rPr>
          <w:rFonts w:ascii="宋体"/>
          <w:color w:val="000000" w:themeColor="text1"/>
          <w:highlight w:val="none"/>
          <w14:textFill>
            <w14:solidFill>
              <w14:schemeClr w14:val="tx1"/>
            </w14:solidFill>
          </w14:textFill>
        </w:rPr>
      </w:pPr>
    </w:p>
    <w:p w14:paraId="3E84105A">
      <w:pPr>
        <w:spacing w:line="440" w:lineRule="exact"/>
        <w:jc w:val="center"/>
        <w:rPr>
          <w:rFonts w:ascii="宋体"/>
          <w:color w:val="000000" w:themeColor="text1"/>
          <w:highlight w:val="none"/>
          <w14:textFill>
            <w14:solidFill>
              <w14:schemeClr w14:val="tx1"/>
            </w14:solidFill>
          </w14:textFill>
        </w:rPr>
      </w:pPr>
    </w:p>
    <w:p w14:paraId="08EC23D1">
      <w:pPr>
        <w:spacing w:line="440" w:lineRule="exact"/>
        <w:jc w:val="center"/>
        <w:rPr>
          <w:rFonts w:ascii="宋体"/>
          <w:color w:val="000000" w:themeColor="text1"/>
          <w:highlight w:val="none"/>
          <w14:textFill>
            <w14:solidFill>
              <w14:schemeClr w14:val="tx1"/>
            </w14:solidFill>
          </w14:textFill>
        </w:rPr>
      </w:pPr>
    </w:p>
    <w:p w14:paraId="08FA7F04">
      <w:pPr>
        <w:spacing w:line="440" w:lineRule="exact"/>
        <w:jc w:val="center"/>
        <w:rPr>
          <w:rFonts w:ascii="宋体"/>
          <w:color w:val="000000" w:themeColor="text1"/>
          <w:highlight w:val="none"/>
          <w14:textFill>
            <w14:solidFill>
              <w14:schemeClr w14:val="tx1"/>
            </w14:solidFill>
          </w14:textFill>
        </w:rPr>
      </w:pPr>
    </w:p>
    <w:p w14:paraId="77E80975">
      <w:pPr>
        <w:spacing w:line="440" w:lineRule="exact"/>
        <w:jc w:val="center"/>
        <w:rPr>
          <w:rFonts w:ascii="宋体"/>
          <w:color w:val="000000" w:themeColor="text1"/>
          <w:highlight w:val="none"/>
          <w14:textFill>
            <w14:solidFill>
              <w14:schemeClr w14:val="tx1"/>
            </w14:solidFill>
          </w14:textFill>
        </w:rPr>
      </w:pPr>
    </w:p>
    <w:p w14:paraId="7FA317AA">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5C13E607">
      <w:pPr>
        <w:pStyle w:val="6"/>
        <w:rPr>
          <w:color w:val="000000" w:themeColor="text1"/>
          <w:highlight w:val="none"/>
          <w14:textFill>
            <w14:solidFill>
              <w14:schemeClr w14:val="tx1"/>
            </w14:solidFill>
          </w14:textFill>
        </w:rPr>
      </w:pPr>
    </w:p>
    <w:p w14:paraId="353C6C59">
      <w:pPr>
        <w:pStyle w:val="6"/>
        <w:rPr>
          <w:color w:val="000000" w:themeColor="text1"/>
          <w:highlight w:val="none"/>
          <w14:textFill>
            <w14:solidFill>
              <w14:schemeClr w14:val="tx1"/>
            </w14:solidFill>
          </w14:textFill>
        </w:rPr>
      </w:pPr>
    </w:p>
    <w:p w14:paraId="07400076">
      <w:pPr>
        <w:pStyle w:val="6"/>
        <w:rPr>
          <w:color w:val="000000" w:themeColor="text1"/>
          <w:highlight w:val="none"/>
          <w14:textFill>
            <w14:solidFill>
              <w14:schemeClr w14:val="tx1"/>
            </w14:solidFill>
          </w14:textFill>
        </w:rPr>
      </w:pPr>
    </w:p>
    <w:p w14:paraId="712DAD21">
      <w:pPr>
        <w:pStyle w:val="6"/>
        <w:rPr>
          <w:color w:val="000000" w:themeColor="text1"/>
          <w:highlight w:val="none"/>
          <w14:textFill>
            <w14:solidFill>
              <w14:schemeClr w14:val="tx1"/>
            </w14:solidFill>
          </w14:textFill>
        </w:rPr>
      </w:pPr>
    </w:p>
    <w:p w14:paraId="35F7ED61">
      <w:pPr>
        <w:pStyle w:val="6"/>
        <w:rPr>
          <w:color w:val="000000" w:themeColor="text1"/>
          <w:highlight w:val="none"/>
          <w14:textFill>
            <w14:solidFill>
              <w14:schemeClr w14:val="tx1"/>
            </w14:solidFill>
          </w14:textFill>
        </w:rPr>
      </w:pPr>
    </w:p>
    <w:p w14:paraId="2AB79197">
      <w:pPr>
        <w:pStyle w:val="6"/>
        <w:rPr>
          <w:color w:val="000000" w:themeColor="text1"/>
          <w:highlight w:val="none"/>
          <w14:textFill>
            <w14:solidFill>
              <w14:schemeClr w14:val="tx1"/>
            </w14:solidFill>
          </w14:textFill>
        </w:rPr>
      </w:pPr>
    </w:p>
    <w:p w14:paraId="4260839B">
      <w:pPr>
        <w:pStyle w:val="6"/>
        <w:rPr>
          <w:color w:val="000000" w:themeColor="text1"/>
          <w:highlight w:val="none"/>
          <w14:textFill>
            <w14:solidFill>
              <w14:schemeClr w14:val="tx1"/>
            </w14:solidFill>
          </w14:textFill>
        </w:rPr>
      </w:pPr>
    </w:p>
    <w:p w14:paraId="1EDA46FD">
      <w:pPr>
        <w:pStyle w:val="6"/>
        <w:rPr>
          <w:color w:val="000000" w:themeColor="text1"/>
          <w:highlight w:val="none"/>
          <w14:textFill>
            <w14:solidFill>
              <w14:schemeClr w14:val="tx1"/>
            </w14:solidFill>
          </w14:textFill>
        </w:rPr>
      </w:pPr>
    </w:p>
    <w:p w14:paraId="7561AA88">
      <w:pPr>
        <w:pStyle w:val="2"/>
        <w:keepLines w:val="0"/>
        <w:numPr>
          <w:ilvl w:val="0"/>
          <w:numId w:val="0"/>
        </w:numPr>
        <w:tabs>
          <w:tab w:val="left" w:pos="851"/>
        </w:tabs>
        <w:spacing w:before="0" w:after="0" w:line="360" w:lineRule="auto"/>
        <w:rPr>
          <w:rFonts w:ascii="宋体" w:eastAsia="宋体"/>
          <w:color w:val="000000" w:themeColor="text1"/>
          <w:szCs w:val="21"/>
          <w:highlight w:val="none"/>
          <w14:textFill>
            <w14:solidFill>
              <w14:schemeClr w14:val="tx1"/>
            </w14:solidFill>
          </w14:textFill>
        </w:rPr>
      </w:pPr>
      <w:bookmarkStart w:id="2099" w:name="_Toc4111"/>
      <w:bookmarkStart w:id="2100" w:name="_Hlk534184757"/>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bookmarkEnd w:id="2099"/>
    </w:p>
    <w:p w14:paraId="5BB0878F">
      <w:pPr>
        <w:spacing w:line="360" w:lineRule="auto"/>
        <w:jc w:val="center"/>
        <w:rPr>
          <w:rFonts w:ascii="宋体" w:hAnsi="宋体"/>
          <w:b/>
          <w:color w:val="000000" w:themeColor="text1"/>
          <w:sz w:val="24"/>
          <w:highlight w:val="none"/>
          <w14:textFill>
            <w14:solidFill>
              <w14:schemeClr w14:val="tx1"/>
            </w14:solidFill>
          </w14:textFill>
        </w:rPr>
      </w:pPr>
    </w:p>
    <w:p w14:paraId="273A878F">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7BEC7330">
      <w:pPr>
        <w:spacing w:line="360" w:lineRule="auto"/>
        <w:jc w:val="center"/>
        <w:rPr>
          <w:rFonts w:ascii="宋体" w:hAnsi="宋体"/>
          <w:b/>
          <w:color w:val="000000" w:themeColor="text1"/>
          <w:sz w:val="24"/>
          <w:highlight w:val="none"/>
          <w14:textFill>
            <w14:solidFill>
              <w14:schemeClr w14:val="tx1"/>
            </w14:solidFill>
          </w14:textFill>
        </w:rPr>
      </w:pPr>
    </w:p>
    <w:p w14:paraId="58528DDA">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C9C898">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5619CA40">
      <w:pPr>
        <w:spacing w:line="360" w:lineRule="auto"/>
        <w:ind w:firstLine="420" w:firstLineChars="200"/>
        <w:rPr>
          <w:rFonts w:ascii="宋体" w:hAnsi="宋体" w:cs="宋体"/>
          <w:color w:val="000000" w:themeColor="text1"/>
          <w:highlight w:val="none"/>
          <w14:textFill>
            <w14:solidFill>
              <w14:schemeClr w14:val="tx1"/>
            </w14:solidFill>
          </w14:textFill>
        </w:rPr>
      </w:pPr>
    </w:p>
    <w:p w14:paraId="12B83AE5">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3959924B">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3019C36D">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43FB2BB6">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6174F972">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投标人法定代表人（负责人）或授权代理人（签字）：</w:t>
      </w:r>
    </w:p>
    <w:p w14:paraId="7E3696C9">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投标人名称（公章）：</w:t>
      </w:r>
    </w:p>
    <w:p w14:paraId="1C52C662">
      <w:pPr>
        <w:pStyle w:val="6"/>
        <w:spacing w:line="360" w:lineRule="auto"/>
        <w:ind w:firstLine="0"/>
        <w:rPr>
          <w:rFonts w:hAnsi="宋体" w:cs="宋体"/>
          <w:color w:val="000000" w:themeColor="text1"/>
          <w:kern w:val="2"/>
          <w:sz w:val="21"/>
          <w:szCs w:val="24"/>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日期：年月日</w:t>
      </w:r>
    </w:p>
    <w:p w14:paraId="1C906DC5">
      <w:pPr>
        <w:pStyle w:val="6"/>
        <w:rPr>
          <w:color w:val="000000" w:themeColor="text1"/>
          <w:highlight w:val="none"/>
          <w14:textFill>
            <w14:solidFill>
              <w14:schemeClr w14:val="tx1"/>
            </w14:solidFill>
          </w14:textFill>
        </w:rPr>
      </w:pPr>
    </w:p>
    <w:p w14:paraId="398E9EBB">
      <w:pPr>
        <w:pStyle w:val="6"/>
        <w:rPr>
          <w:color w:val="000000" w:themeColor="text1"/>
          <w:highlight w:val="none"/>
          <w14:textFill>
            <w14:solidFill>
              <w14:schemeClr w14:val="tx1"/>
            </w14:solidFill>
          </w14:textFill>
        </w:rPr>
      </w:pPr>
    </w:p>
    <w:p w14:paraId="4F660F46">
      <w:pPr>
        <w:pStyle w:val="6"/>
        <w:rPr>
          <w:color w:val="000000" w:themeColor="text1"/>
          <w:highlight w:val="none"/>
          <w14:textFill>
            <w14:solidFill>
              <w14:schemeClr w14:val="tx1"/>
            </w14:solidFill>
          </w14:textFill>
        </w:rPr>
      </w:pPr>
    </w:p>
    <w:p w14:paraId="08630795">
      <w:pPr>
        <w:pStyle w:val="6"/>
        <w:rPr>
          <w:color w:val="000000" w:themeColor="text1"/>
          <w:highlight w:val="none"/>
          <w14:textFill>
            <w14:solidFill>
              <w14:schemeClr w14:val="tx1"/>
            </w14:solidFill>
          </w14:textFill>
        </w:rPr>
      </w:pPr>
    </w:p>
    <w:p w14:paraId="62795D5F">
      <w:pPr>
        <w:pStyle w:val="6"/>
        <w:rPr>
          <w:color w:val="000000" w:themeColor="text1"/>
          <w:highlight w:val="none"/>
          <w14:textFill>
            <w14:solidFill>
              <w14:schemeClr w14:val="tx1"/>
            </w14:solidFill>
          </w14:textFill>
        </w:rPr>
      </w:pPr>
    </w:p>
    <w:p w14:paraId="1D539C48">
      <w:pPr>
        <w:pStyle w:val="6"/>
        <w:rPr>
          <w:color w:val="000000" w:themeColor="text1"/>
          <w:highlight w:val="none"/>
          <w14:textFill>
            <w14:solidFill>
              <w14:schemeClr w14:val="tx1"/>
            </w14:solidFill>
          </w14:textFill>
        </w:rPr>
      </w:pPr>
    </w:p>
    <w:p w14:paraId="508102A3">
      <w:pPr>
        <w:pStyle w:val="6"/>
        <w:rPr>
          <w:color w:val="000000" w:themeColor="text1"/>
          <w:highlight w:val="none"/>
          <w14:textFill>
            <w14:solidFill>
              <w14:schemeClr w14:val="tx1"/>
            </w14:solidFill>
          </w14:textFill>
        </w:rPr>
      </w:pPr>
    </w:p>
    <w:p w14:paraId="47575197">
      <w:pPr>
        <w:pStyle w:val="6"/>
        <w:rPr>
          <w:color w:val="000000" w:themeColor="text1"/>
          <w:highlight w:val="none"/>
          <w14:textFill>
            <w14:solidFill>
              <w14:schemeClr w14:val="tx1"/>
            </w14:solidFill>
          </w14:textFill>
        </w:rPr>
      </w:pPr>
    </w:p>
    <w:p w14:paraId="506C300D">
      <w:pPr>
        <w:pStyle w:val="6"/>
        <w:rPr>
          <w:color w:val="000000" w:themeColor="text1"/>
          <w:highlight w:val="none"/>
          <w14:textFill>
            <w14:solidFill>
              <w14:schemeClr w14:val="tx1"/>
            </w14:solidFill>
          </w14:textFill>
        </w:rPr>
      </w:pPr>
    </w:p>
    <w:p w14:paraId="5A4C13A5">
      <w:pPr>
        <w:pStyle w:val="6"/>
        <w:rPr>
          <w:color w:val="000000" w:themeColor="text1"/>
          <w:highlight w:val="none"/>
          <w14:textFill>
            <w14:solidFill>
              <w14:schemeClr w14:val="tx1"/>
            </w14:solidFill>
          </w14:textFill>
        </w:rPr>
      </w:pPr>
    </w:p>
    <w:p w14:paraId="02A8663C">
      <w:pPr>
        <w:pStyle w:val="6"/>
        <w:rPr>
          <w:color w:val="000000" w:themeColor="text1"/>
          <w:highlight w:val="none"/>
          <w14:textFill>
            <w14:solidFill>
              <w14:schemeClr w14:val="tx1"/>
            </w14:solidFill>
          </w14:textFill>
        </w:rPr>
      </w:pPr>
    </w:p>
    <w:p w14:paraId="64513CA6">
      <w:pPr>
        <w:pStyle w:val="2"/>
        <w:numPr>
          <w:ilvl w:val="1"/>
          <w:numId w:val="0"/>
        </w:numPr>
        <w:spacing w:line="400" w:lineRule="exact"/>
        <w:rPr>
          <w:color w:val="000000" w:themeColor="text1"/>
          <w:highlight w:val="none"/>
          <w14:textFill>
            <w14:solidFill>
              <w14:schemeClr w14:val="tx1"/>
            </w14:solidFill>
          </w14:textFill>
        </w:rPr>
      </w:pPr>
      <w:bookmarkStart w:id="2101" w:name="_Toc432695230"/>
      <w:bookmarkStart w:id="2102" w:name="_Toc27508"/>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：中标服务费承诺</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101"/>
      <w:bookmarkEnd w:id="2102"/>
    </w:p>
    <w:p w14:paraId="48E03887">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广东业信采购招标有限公司</w:t>
      </w:r>
      <w:r>
        <w:rPr>
          <w:rFonts w:hint="eastAsia" w:ascii="宋体" w:hAnsi="宋体"/>
          <w:color w:val="000000" w:themeColor="text1"/>
          <w:highlight w:val="none"/>
          <w14:textFill>
            <w14:solidFill>
              <w14:schemeClr w14:val="tx1"/>
            </w14:solidFill>
          </w14:textFill>
        </w:rPr>
        <w:t>：</w:t>
      </w:r>
    </w:p>
    <w:p w14:paraId="4C4C6EDF">
      <w:pPr>
        <w:spacing w:line="360" w:lineRule="auto"/>
        <w:rPr>
          <w:rFonts w:ascii="宋体" w:hAnsi="宋体"/>
          <w:color w:val="000000" w:themeColor="text1"/>
          <w:highlight w:val="none"/>
          <w14:textFill>
            <w14:solidFill>
              <w14:schemeClr w14:val="tx1"/>
            </w14:solidFill>
          </w14:textFill>
        </w:rPr>
      </w:pPr>
    </w:p>
    <w:p w14:paraId="25E73158">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针对贵方组织的（项目名称：）招标（项目编号: ），我方承诺：</w:t>
      </w:r>
    </w:p>
    <w:p w14:paraId="233274BF">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若我方中标，将严格遵照本项目招标文件的规定向代理采购机构缴纳中标服务费。</w:t>
      </w:r>
    </w:p>
    <w:p w14:paraId="5ADCF2BF">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14:textFill>
            <w14:solidFill>
              <w14:schemeClr w14:val="tx1"/>
            </w14:solidFill>
          </w14:textFill>
        </w:rPr>
        <w:t>方</w:t>
      </w:r>
      <w:r>
        <w:rPr>
          <w:rFonts w:hint="eastAsia" w:ascii="宋体" w:hAnsi="宋体"/>
          <w:color w:val="000000" w:themeColor="text1"/>
          <w:highlight w:val="none"/>
          <w14:textFill>
            <w14:solidFill>
              <w14:schemeClr w14:val="tx1"/>
            </w14:solidFill>
          </w14:textFill>
        </w:rPr>
        <w:t>有权重新确定中标结果，</w:t>
      </w:r>
      <w:r>
        <w:rPr>
          <w:rFonts w:hint="eastAsia" w:ascii="宋体"/>
          <w:color w:val="000000" w:themeColor="text1"/>
          <w:highlight w:val="none"/>
          <w14:textFill>
            <w14:solidFill>
              <w14:schemeClr w14:val="tx1"/>
            </w14:solidFill>
          </w14:textFill>
        </w:rPr>
        <w:t>我方对此无任何异议。</w:t>
      </w:r>
    </w:p>
    <w:p w14:paraId="7CAA73D9">
      <w:pPr>
        <w:spacing w:line="440" w:lineRule="exact"/>
        <w:rPr>
          <w:rFonts w:ascii="宋体" w:hAnsi="宋体"/>
          <w:color w:val="000000" w:themeColor="text1"/>
          <w:highlight w:val="none"/>
          <w14:textFill>
            <w14:solidFill>
              <w14:schemeClr w14:val="tx1"/>
            </w14:solidFill>
          </w14:textFill>
        </w:rPr>
      </w:pPr>
    </w:p>
    <w:p w14:paraId="42FA8102">
      <w:pPr>
        <w:spacing w:line="440" w:lineRule="exact"/>
        <w:ind w:firstLine="420" w:firstLineChars="200"/>
        <w:rPr>
          <w:rFonts w:ascii="宋体" w:hAnsi="宋体"/>
          <w:color w:val="000000" w:themeColor="text1"/>
          <w:highlight w:val="none"/>
          <w14:textFill>
            <w14:solidFill>
              <w14:schemeClr w14:val="tx1"/>
            </w14:solidFill>
          </w14:textFill>
        </w:rPr>
      </w:pPr>
    </w:p>
    <w:p w14:paraId="7E0A7B65">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5F3DC25F">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5501CF62">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3B44D823">
      <w:pPr>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23BCBAE6">
      <w:pPr>
        <w:pStyle w:val="2"/>
        <w:numPr>
          <w:ilvl w:val="1"/>
          <w:numId w:val="0"/>
        </w:numPr>
        <w:spacing w:line="400" w:lineRule="exact"/>
        <w:rPr>
          <w:color w:val="000000" w:themeColor="text1"/>
          <w:highlight w:val="none"/>
          <w14:textFill>
            <w14:solidFill>
              <w14:schemeClr w14:val="tx1"/>
            </w14:solidFill>
          </w14:textFill>
        </w:rPr>
      </w:pPr>
      <w:bookmarkStart w:id="2103" w:name="_Toc326065622"/>
      <w:bookmarkStart w:id="2104" w:name="_Toc342060406"/>
      <w:bookmarkStart w:id="2105" w:name="_Toc331684073"/>
      <w:bookmarkStart w:id="2106" w:name="_Toc340677101"/>
      <w:bookmarkStart w:id="2107" w:name="_Toc341348371"/>
      <w:bookmarkStart w:id="2108" w:name="_Toc432695231"/>
      <w:bookmarkStart w:id="2109" w:name="_Toc365985212"/>
      <w:bookmarkStart w:id="2110" w:name="_Toc333237709"/>
      <w:bookmarkStart w:id="2111" w:name="_Toc333935377"/>
      <w:bookmarkStart w:id="2112" w:name="_Toc333935718"/>
      <w:bookmarkStart w:id="2113" w:name="_Toc331512932"/>
      <w:bookmarkStart w:id="2114" w:name="_Toc350438780"/>
      <w:bookmarkStart w:id="2115" w:name="_Toc343247131"/>
      <w:bookmarkStart w:id="2116" w:name="_Toc339020046"/>
      <w:bookmarkStart w:id="2117" w:name="_Toc366072563"/>
      <w:bookmarkStart w:id="2118" w:name="_Toc339441118"/>
      <w:bookmarkStart w:id="2119" w:name="_Toc340672900"/>
      <w:bookmarkStart w:id="2120" w:name="_Toc11126"/>
      <w:bookmarkStart w:id="2121" w:name="_Toc350756481"/>
      <w:bookmarkStart w:id="2122" w:name="_Toc342296792"/>
      <w:bookmarkStart w:id="2123" w:name="_Toc342398161"/>
      <w:bookmarkStart w:id="2124" w:name="_Toc345312628"/>
      <w:bookmarkStart w:id="2125" w:name="_Toc332270378"/>
      <w:bookmarkStart w:id="2126" w:name="_Toc337632389"/>
      <w:bookmarkStart w:id="2127" w:name="_Toc336681966"/>
      <w:bookmarkStart w:id="2128" w:name="_Toc333237820"/>
      <w:bookmarkStart w:id="2129" w:name="_Toc330460017"/>
      <w:bookmarkStart w:id="2130" w:name="_Toc336681611"/>
      <w:bookmarkStart w:id="2131" w:name="_Toc343612951"/>
      <w:bookmarkStart w:id="2132" w:name="_Toc339019920"/>
      <w:bookmarkStart w:id="2133" w:name="_Toc365967106"/>
      <w:bookmarkStart w:id="2134" w:name="_Toc333238665"/>
      <w:bookmarkStart w:id="2135" w:name="_Toc342312474"/>
      <w:bookmarkStart w:id="2136" w:name="_Toc339362331"/>
      <w:bookmarkStart w:id="2137" w:name="_Toc332206740"/>
      <w:bookmarkStart w:id="2138" w:name="_Toc339020264"/>
      <w:bookmarkStart w:id="2139" w:name="_Toc339020126"/>
      <w:bookmarkStart w:id="2140" w:name="_Toc343248449"/>
      <w:bookmarkStart w:id="2141" w:name="_Toc340507473"/>
      <w:r>
        <w:rPr>
          <w:rFonts w:hint="eastAsia"/>
          <w:color w:val="000000" w:themeColor="text1"/>
          <w:highlight w:val="none"/>
          <w14:textFill>
            <w14:solidFill>
              <w14:schemeClr w14:val="tx1"/>
            </w14:solidFill>
          </w14:textFill>
        </w:rPr>
        <w:t>附件十：</w:t>
      </w:r>
      <w:bookmarkEnd w:id="2103"/>
      <w:r>
        <w:rPr>
          <w:rFonts w:hint="eastAsia"/>
          <w:color w:val="000000" w:themeColor="text1"/>
          <w:highlight w:val="none"/>
          <w14:textFill>
            <w14:solidFill>
              <w14:schemeClr w14:val="tx1"/>
            </w14:solidFill>
          </w14:textFill>
        </w:rPr>
        <w:t>投标人提交的其它商务和技术资料</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14:paraId="58465F19">
      <w:pPr>
        <w:adjustRightInd w:val="0"/>
        <w:snapToGrid w:val="0"/>
        <w:spacing w:line="360" w:lineRule="auto"/>
        <w:jc w:val="left"/>
        <w:rPr>
          <w:rFonts w:ascii="宋体" w:hAnsi="宋体"/>
          <w:bCs/>
          <w:color w:val="000000" w:themeColor="text1"/>
          <w:highlight w:val="none"/>
          <w14:textFill>
            <w14:solidFill>
              <w14:schemeClr w14:val="tx1"/>
            </w14:solidFill>
          </w14:textFill>
        </w:rPr>
      </w:pPr>
    </w:p>
    <w:p w14:paraId="323BFB08">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14:paraId="0088FDD3">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14:paraId="36AFAB09">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p>
    <w:p w14:paraId="238D021E">
      <w:pPr>
        <w:pStyle w:val="6"/>
        <w:spacing w:line="360" w:lineRule="auto"/>
        <w:rPr>
          <w:rFonts w:hAnsi="宋体"/>
          <w:bCs/>
          <w:color w:val="000000" w:themeColor="text1"/>
          <w:sz w:val="21"/>
          <w:highlight w:val="none"/>
          <w14:textFill>
            <w14:solidFill>
              <w14:schemeClr w14:val="tx1"/>
            </w14:solidFill>
          </w14:textFill>
        </w:rPr>
      </w:pPr>
    </w:p>
    <w:p w14:paraId="252082EB">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本节无格式要求，投标人可根据自身实际情况以及招标文件评分细则规定的详细评审内容和应当提供的证明材料进行编制。</w:t>
      </w:r>
    </w:p>
    <w:p w14:paraId="5FAFE076">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w:t>
      </w:r>
      <w:r>
        <w:rPr>
          <w:rFonts w:hAnsi="宋体"/>
          <w:bCs/>
          <w:color w:val="000000" w:themeColor="text1"/>
          <w:sz w:val="21"/>
          <w:highlight w:val="none"/>
          <w14:textFill>
            <w14:solidFill>
              <w14:schemeClr w14:val="tx1"/>
            </w14:solidFill>
          </w14:textFill>
        </w:rPr>
        <w:t>...</w:t>
      </w:r>
    </w:p>
    <w:p w14:paraId="53C51591">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w:t>
      </w:r>
      <w:r>
        <w:rPr>
          <w:rFonts w:hAnsi="宋体"/>
          <w:bCs/>
          <w:color w:val="000000" w:themeColor="text1"/>
          <w:sz w:val="21"/>
          <w:highlight w:val="none"/>
          <w14:textFill>
            <w14:solidFill>
              <w14:schemeClr w14:val="tx1"/>
            </w14:solidFill>
          </w14:textFill>
        </w:rPr>
        <w:t>...</w:t>
      </w:r>
    </w:p>
    <w:p w14:paraId="5829D9AF">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w:t>
      </w:r>
      <w:r>
        <w:rPr>
          <w:rFonts w:hAnsi="宋体"/>
          <w:bCs/>
          <w:color w:val="000000" w:themeColor="text1"/>
          <w:sz w:val="21"/>
          <w:highlight w:val="none"/>
          <w14:textFill>
            <w14:solidFill>
              <w14:schemeClr w14:val="tx1"/>
            </w14:solidFill>
          </w14:textFill>
        </w:rPr>
        <w:t>...</w:t>
      </w:r>
    </w:p>
    <w:p w14:paraId="74501DDA">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四、</w:t>
      </w:r>
      <w:r>
        <w:rPr>
          <w:rFonts w:hAnsi="宋体"/>
          <w:bCs/>
          <w:color w:val="000000" w:themeColor="text1"/>
          <w:sz w:val="21"/>
          <w:highlight w:val="none"/>
          <w14:textFill>
            <w14:solidFill>
              <w14:schemeClr w14:val="tx1"/>
            </w14:solidFill>
          </w14:textFill>
        </w:rPr>
        <w:t>...</w:t>
      </w:r>
    </w:p>
    <w:p w14:paraId="369006A4">
      <w:pPr>
        <w:adjustRightInd w:val="0"/>
        <w:snapToGrid w:val="0"/>
        <w:spacing w:line="440" w:lineRule="exact"/>
        <w:rPr>
          <w:rFonts w:ascii="宋体" w:hAnsi="宋体"/>
          <w:bCs/>
          <w:color w:val="000000" w:themeColor="text1"/>
          <w:highlight w:val="none"/>
          <w14:textFill>
            <w14:solidFill>
              <w14:schemeClr w14:val="tx1"/>
            </w14:solidFill>
          </w14:textFill>
        </w:rPr>
      </w:pPr>
    </w:p>
    <w:p w14:paraId="0421DC30">
      <w:pPr>
        <w:adjustRightInd w:val="0"/>
        <w:snapToGrid w:val="0"/>
        <w:spacing w:line="440" w:lineRule="exact"/>
        <w:rPr>
          <w:rFonts w:ascii="宋体" w:hAnsi="宋体"/>
          <w:bCs/>
          <w:color w:val="000000" w:themeColor="text1"/>
          <w:highlight w:val="none"/>
          <w14:textFill>
            <w14:solidFill>
              <w14:schemeClr w14:val="tx1"/>
            </w14:solidFill>
          </w14:textFill>
        </w:rPr>
      </w:pPr>
    </w:p>
    <w:p w14:paraId="5CC79699">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49B77E4B">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22A9E83E">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5C16BA97">
      <w:pPr>
        <w:pStyle w:val="6"/>
        <w:spacing w:line="360" w:lineRule="auto"/>
        <w:rPr>
          <w:color w:val="000000" w:themeColor="text1"/>
          <w:highlight w:val="none"/>
          <w14:textFill>
            <w14:solidFill>
              <w14:schemeClr w14:val="tx1"/>
            </w14:solidFill>
          </w14:textFill>
        </w:rPr>
      </w:pPr>
    </w:p>
    <w:p w14:paraId="2E58D790">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（投标人认为本节无须提交的，应注明“本节空白”字样）。</w:t>
      </w:r>
    </w:p>
    <w:p w14:paraId="06C85386">
      <w:pPr>
        <w:pStyle w:val="6"/>
        <w:rPr>
          <w:color w:val="000000" w:themeColor="text1"/>
          <w:highlight w:val="none"/>
          <w14:textFill>
            <w14:solidFill>
              <w14:schemeClr w14:val="tx1"/>
            </w14:solidFill>
          </w14:textFill>
        </w:rPr>
      </w:pPr>
      <w:bookmarkStart w:id="2142" w:name="_Toc434832511"/>
    </w:p>
    <w:p w14:paraId="2FCECE56">
      <w:pPr>
        <w:pStyle w:val="6"/>
        <w:rPr>
          <w:color w:val="000000" w:themeColor="text1"/>
          <w:highlight w:val="none"/>
          <w14:textFill>
            <w14:solidFill>
              <w14:schemeClr w14:val="tx1"/>
            </w14:solidFill>
          </w14:textFill>
        </w:rPr>
      </w:pPr>
    </w:p>
    <w:p w14:paraId="6D78DE29">
      <w:pPr>
        <w:pStyle w:val="6"/>
        <w:rPr>
          <w:color w:val="000000" w:themeColor="text1"/>
          <w:highlight w:val="none"/>
          <w14:textFill>
            <w14:solidFill>
              <w14:schemeClr w14:val="tx1"/>
            </w14:solidFill>
          </w14:textFill>
        </w:rPr>
      </w:pPr>
    </w:p>
    <w:p w14:paraId="43CBBBD0">
      <w:pPr>
        <w:pStyle w:val="6"/>
        <w:rPr>
          <w:color w:val="000000" w:themeColor="text1"/>
          <w:highlight w:val="none"/>
          <w14:textFill>
            <w14:solidFill>
              <w14:schemeClr w14:val="tx1"/>
            </w14:solidFill>
          </w14:textFill>
        </w:rPr>
      </w:pPr>
    </w:p>
    <w:p w14:paraId="74DAD164">
      <w:pPr>
        <w:pStyle w:val="6"/>
        <w:rPr>
          <w:color w:val="000000" w:themeColor="text1"/>
          <w:highlight w:val="none"/>
          <w14:textFill>
            <w14:solidFill>
              <w14:schemeClr w14:val="tx1"/>
            </w14:solidFill>
          </w14:textFill>
        </w:rPr>
      </w:pPr>
    </w:p>
    <w:p w14:paraId="4D9BFC74">
      <w:pPr>
        <w:pStyle w:val="6"/>
        <w:rPr>
          <w:color w:val="000000" w:themeColor="text1"/>
          <w:highlight w:val="none"/>
          <w14:textFill>
            <w14:solidFill>
              <w14:schemeClr w14:val="tx1"/>
            </w14:solidFill>
          </w14:textFill>
        </w:rPr>
      </w:pPr>
    </w:p>
    <w:p w14:paraId="5B943BD7">
      <w:pPr>
        <w:pStyle w:val="6"/>
        <w:rPr>
          <w:color w:val="000000" w:themeColor="text1"/>
          <w:highlight w:val="none"/>
          <w14:textFill>
            <w14:solidFill>
              <w14:schemeClr w14:val="tx1"/>
            </w14:solidFill>
          </w14:textFill>
        </w:rPr>
      </w:pPr>
    </w:p>
    <w:p w14:paraId="1288261E">
      <w:pPr>
        <w:pStyle w:val="6"/>
        <w:rPr>
          <w:color w:val="000000" w:themeColor="text1"/>
          <w:highlight w:val="none"/>
          <w14:textFill>
            <w14:solidFill>
              <w14:schemeClr w14:val="tx1"/>
            </w14:solidFill>
          </w14:textFill>
        </w:rPr>
      </w:pPr>
    </w:p>
    <w:p w14:paraId="44D63251">
      <w:pPr>
        <w:pStyle w:val="6"/>
        <w:rPr>
          <w:color w:val="000000" w:themeColor="text1"/>
          <w:highlight w:val="none"/>
          <w14:textFill>
            <w14:solidFill>
              <w14:schemeClr w14:val="tx1"/>
            </w14:solidFill>
          </w14:textFill>
        </w:rPr>
      </w:pPr>
    </w:p>
    <w:p w14:paraId="40875B39">
      <w:pPr>
        <w:pStyle w:val="6"/>
        <w:rPr>
          <w:color w:val="000000" w:themeColor="text1"/>
          <w:highlight w:val="none"/>
          <w14:textFill>
            <w14:solidFill>
              <w14:schemeClr w14:val="tx1"/>
            </w14:solidFill>
          </w14:textFill>
        </w:rPr>
      </w:pPr>
    </w:p>
    <w:p w14:paraId="5D4C1D83">
      <w:pPr>
        <w:pStyle w:val="55"/>
        <w:rPr>
          <w:color w:val="000000" w:themeColor="text1"/>
          <w:highlight w:val="none"/>
          <w14:textFill>
            <w14:solidFill>
              <w14:schemeClr w14:val="tx1"/>
            </w14:solidFill>
          </w14:textFill>
        </w:rPr>
      </w:pPr>
    </w:p>
    <w:p w14:paraId="37B81D9E">
      <w:pPr>
        <w:pStyle w:val="55"/>
        <w:rPr>
          <w:color w:val="000000" w:themeColor="text1"/>
          <w:highlight w:val="none"/>
          <w14:textFill>
            <w14:solidFill>
              <w14:schemeClr w14:val="tx1"/>
            </w14:solidFill>
          </w14:textFill>
        </w:rPr>
      </w:pPr>
    </w:p>
    <w:p w14:paraId="2591A993">
      <w:pPr>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附件</w:t>
      </w:r>
    </w:p>
    <w:p w14:paraId="1F02529A">
      <w:pPr>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阳江市政府采购供应商资格信用承诺函</w:t>
      </w:r>
    </w:p>
    <w:p w14:paraId="259EAC0E">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(样本)</w:t>
      </w:r>
    </w:p>
    <w:p w14:paraId="56622CA3">
      <w:pPr>
        <w:spacing w:line="360" w:lineRule="auto"/>
        <w:ind w:firstLine="640" w:firstLineChars="200"/>
        <w:jc w:val="left"/>
        <w:rPr>
          <w:rFonts w:ascii="仿宋" w:hAnsi="仿宋" w:eastAsia="仿宋" w:cs="仿宋"/>
          <w:color w:val="000000" w:themeColor="text1"/>
          <w:kern w:val="0"/>
          <w:sz w:val="32"/>
          <w:szCs w:val="32"/>
          <w:highlight w:val="none"/>
          <w14:textFill>
            <w14:solidFill>
              <w14:schemeClr w14:val="tx1"/>
            </w14:solidFill>
          </w14:textFill>
        </w:rPr>
      </w:pPr>
    </w:p>
    <w:p w14:paraId="683F30BF">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71BDFF32">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1.具有良好的商业信誉和健全的财务会计制度;</w:t>
      </w:r>
    </w:p>
    <w:p w14:paraId="72C5EDC3">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2.具有履行合同所必需的设备和专业技术能力;</w:t>
      </w:r>
    </w:p>
    <w:p w14:paraId="20582EF5">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3.具有依法缴纳税收和社会保障资金的良好记录;</w:t>
      </w:r>
    </w:p>
    <w:p w14:paraId="4632984A">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4.参加政府采购活动前三年内，在经营活动中没有重大违法记录。</w:t>
      </w:r>
    </w:p>
    <w:p w14:paraId="6B74D5A1">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76066D65">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特此承诺。</w:t>
      </w:r>
    </w:p>
    <w:p w14:paraId="56C98E13">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供应商名称(公章):</w:t>
      </w:r>
    </w:p>
    <w:p w14:paraId="036EC753">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统一社会信用代码:</w:t>
      </w:r>
    </w:p>
    <w:p w14:paraId="3BA9E8AB">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法定代表人或授权代表(签名):</w:t>
      </w:r>
    </w:p>
    <w:p w14:paraId="49D68DB8">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   年  月  日</w:t>
      </w:r>
    </w:p>
    <w:p w14:paraId="0EC2D7D5">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注:供应商的法定代表人(其他组织的为负责人)或者授权代表的签名或盖章应真实、有效，如由授权代表签名或盖章的，应提供“法定代表人授权书”</w:t>
      </w:r>
    </w:p>
    <w:p w14:paraId="21C30FAF">
      <w:pPr>
        <w:ind w:firstLine="451"/>
        <w:jc w:val="left"/>
        <w:rPr>
          <w:rFonts w:ascii="仿宋" w:hAnsi="仿宋" w:eastAsia="仿宋" w:cs="仿宋"/>
          <w:color w:val="000000" w:themeColor="text1"/>
          <w:highlight w:val="none"/>
          <w14:textFill>
            <w14:solidFill>
              <w14:schemeClr w14:val="tx1"/>
            </w14:solidFill>
          </w14:textFill>
        </w:rPr>
      </w:pPr>
    </w:p>
    <w:p w14:paraId="1F7EF1F3">
      <w:pPr>
        <w:pStyle w:val="55"/>
        <w:rPr>
          <w:rFonts w:ascii="仿宋" w:hAnsi="仿宋" w:eastAsia="仿宋" w:cs="仿宋"/>
          <w:color w:val="000000" w:themeColor="text1"/>
          <w:highlight w:val="none"/>
          <w14:textFill>
            <w14:solidFill>
              <w14:schemeClr w14:val="tx1"/>
            </w14:solidFill>
          </w14:textFill>
        </w:rPr>
      </w:pPr>
    </w:p>
    <w:p w14:paraId="0B501BCD">
      <w:pPr>
        <w:pStyle w:val="6"/>
        <w:rPr>
          <w:rFonts w:ascii="仿宋" w:hAnsi="仿宋" w:eastAsia="仿宋" w:cs="仿宋"/>
          <w:color w:val="000000" w:themeColor="text1"/>
          <w:highlight w:val="none"/>
          <w14:textFill>
            <w14:solidFill>
              <w14:schemeClr w14:val="tx1"/>
            </w14:solidFill>
          </w14:textFill>
        </w:rPr>
      </w:pPr>
    </w:p>
    <w:bookmarkEnd w:id="2100"/>
    <w:p w14:paraId="6DC71915">
      <w:pPr>
        <w:pStyle w:val="6"/>
        <w:rPr>
          <w:rFonts w:ascii="仿宋" w:hAnsi="仿宋" w:eastAsia="仿宋" w:cs="仿宋"/>
          <w:color w:val="000000" w:themeColor="text1"/>
          <w:highlight w:val="none"/>
          <w14:textFill>
            <w14:solidFill>
              <w14:schemeClr w14:val="tx1"/>
            </w14:solidFill>
          </w14:textFill>
        </w:rPr>
      </w:pPr>
    </w:p>
    <w:p w14:paraId="2FED8D28">
      <w:pPr>
        <w:pStyle w:val="6"/>
        <w:rPr>
          <w:rFonts w:ascii="仿宋" w:hAnsi="仿宋" w:eastAsia="仿宋" w:cs="仿宋"/>
          <w:color w:val="000000" w:themeColor="text1"/>
          <w:highlight w:val="none"/>
          <w14:textFill>
            <w14:solidFill>
              <w14:schemeClr w14:val="tx1"/>
            </w14:solidFill>
          </w14:textFill>
        </w:rPr>
      </w:pPr>
    </w:p>
    <w:p w14:paraId="70634026">
      <w:pPr>
        <w:pStyle w:val="6"/>
        <w:rPr>
          <w:rFonts w:ascii="仿宋" w:hAnsi="仿宋" w:eastAsia="仿宋" w:cs="仿宋"/>
          <w:color w:val="000000" w:themeColor="text1"/>
          <w:highlight w:val="none"/>
          <w14:textFill>
            <w14:solidFill>
              <w14:schemeClr w14:val="tx1"/>
            </w14:solidFill>
          </w14:textFill>
        </w:rPr>
      </w:pPr>
    </w:p>
    <w:p w14:paraId="46688317">
      <w:pPr>
        <w:pStyle w:val="6"/>
        <w:rPr>
          <w:rFonts w:ascii="仿宋" w:hAnsi="仿宋" w:eastAsia="仿宋" w:cs="仿宋"/>
          <w:color w:val="000000" w:themeColor="text1"/>
          <w:highlight w:val="none"/>
          <w14:textFill>
            <w14:solidFill>
              <w14:schemeClr w14:val="tx1"/>
            </w14:solidFill>
          </w14:textFill>
        </w:rPr>
      </w:pPr>
    </w:p>
    <w:p w14:paraId="5E6F1304">
      <w:pPr>
        <w:pStyle w:val="6"/>
        <w:rPr>
          <w:rFonts w:ascii="仿宋" w:hAnsi="仿宋" w:eastAsia="仿宋" w:cs="仿宋"/>
          <w:color w:val="000000" w:themeColor="text1"/>
          <w:highlight w:val="none"/>
          <w14:textFill>
            <w14:solidFill>
              <w14:schemeClr w14:val="tx1"/>
            </w14:solidFill>
          </w14:textFill>
        </w:rPr>
      </w:pPr>
    </w:p>
    <w:p w14:paraId="485F68F6">
      <w:pPr>
        <w:pStyle w:val="6"/>
        <w:rPr>
          <w:rFonts w:ascii="仿宋" w:hAnsi="仿宋" w:eastAsia="仿宋" w:cs="仿宋"/>
          <w:color w:val="000000" w:themeColor="text1"/>
          <w:highlight w:val="none"/>
          <w14:textFill>
            <w14:solidFill>
              <w14:schemeClr w14:val="tx1"/>
            </w14:solidFill>
          </w14:textFill>
        </w:rPr>
      </w:pPr>
    </w:p>
    <w:p w14:paraId="5F836767">
      <w:pPr>
        <w:pStyle w:val="6"/>
        <w:rPr>
          <w:rFonts w:ascii="仿宋" w:hAnsi="仿宋" w:eastAsia="仿宋" w:cs="仿宋"/>
          <w:color w:val="000000" w:themeColor="text1"/>
          <w:highlight w:val="none"/>
          <w14:textFill>
            <w14:solidFill>
              <w14:schemeClr w14:val="tx1"/>
            </w14:solidFill>
          </w14:textFill>
        </w:rPr>
      </w:pPr>
    </w:p>
    <w:p w14:paraId="6D151232">
      <w:pPr>
        <w:pStyle w:val="6"/>
        <w:rPr>
          <w:rFonts w:ascii="仿宋" w:hAnsi="仿宋" w:eastAsia="仿宋" w:cs="仿宋"/>
          <w:color w:val="000000" w:themeColor="text1"/>
          <w:highlight w:val="none"/>
          <w14:textFill>
            <w14:solidFill>
              <w14:schemeClr w14:val="tx1"/>
            </w14:solidFill>
          </w14:textFill>
        </w:rPr>
      </w:pPr>
    </w:p>
    <w:p w14:paraId="7BE3BAE2">
      <w:pPr>
        <w:pStyle w:val="55"/>
        <w:rPr>
          <w:color w:val="000000" w:themeColor="text1"/>
          <w:highlight w:val="none"/>
          <w14:textFill>
            <w14:solidFill>
              <w14:schemeClr w14:val="tx1"/>
            </w14:solidFill>
          </w14:textFill>
        </w:rPr>
      </w:pPr>
    </w:p>
    <w:p w14:paraId="3C41CDE8">
      <w:pPr>
        <w:pStyle w:val="55"/>
        <w:rPr>
          <w:color w:val="000000" w:themeColor="text1"/>
          <w:highlight w:val="none"/>
          <w14:textFill>
            <w14:solidFill>
              <w14:schemeClr w14:val="tx1"/>
            </w14:solidFill>
          </w14:textFill>
        </w:rPr>
      </w:pPr>
    </w:p>
    <w:p w14:paraId="5F8112A9">
      <w:pPr>
        <w:pStyle w:val="6"/>
        <w:rPr>
          <w:color w:val="000000" w:themeColor="text1"/>
          <w:highlight w:val="none"/>
          <w14:textFill>
            <w14:solidFill>
              <w14:schemeClr w14:val="tx1"/>
            </w14:solidFill>
          </w14:textFill>
        </w:rPr>
      </w:pPr>
    </w:p>
    <w:p w14:paraId="052E4873">
      <w:pPr>
        <w:pStyle w:val="6"/>
        <w:rPr>
          <w:color w:val="000000" w:themeColor="text1"/>
          <w:highlight w:val="none"/>
          <w14:textFill>
            <w14:solidFill>
              <w14:schemeClr w14:val="tx1"/>
            </w14:solidFill>
          </w14:textFill>
        </w:rPr>
      </w:pPr>
    </w:p>
    <w:p w14:paraId="5820AAAF">
      <w:pPr>
        <w:pStyle w:val="55"/>
        <w:rPr>
          <w:color w:val="000000" w:themeColor="text1"/>
          <w:highlight w:val="none"/>
          <w14:textFill>
            <w14:solidFill>
              <w14:schemeClr w14:val="tx1"/>
            </w14:solidFill>
          </w14:textFill>
        </w:rPr>
      </w:pPr>
    </w:p>
    <w:p w14:paraId="1BD14291">
      <w:pPr>
        <w:pStyle w:val="2"/>
        <w:numPr>
          <w:ilvl w:val="0"/>
          <w:numId w:val="0"/>
        </w:numPr>
        <w:rPr>
          <w:color w:val="000000" w:themeColor="text1"/>
          <w:sz w:val="52"/>
          <w:highlight w:val="none"/>
          <w14:textFill>
            <w14:solidFill>
              <w14:schemeClr w14:val="tx1"/>
            </w14:solidFill>
          </w14:textFill>
        </w:rPr>
      </w:pPr>
      <w:bookmarkStart w:id="2143" w:name="_Toc6218"/>
      <w:bookmarkStart w:id="2144" w:name="_Toc456888293"/>
      <w:bookmarkStart w:id="2145" w:name="_Toc456887842"/>
      <w:r>
        <w:rPr>
          <w:rFonts w:hint="eastAsia"/>
          <w:color w:val="000000" w:themeColor="text1"/>
          <w:sz w:val="52"/>
          <w:highlight w:val="none"/>
          <w14:textFill>
            <w14:solidFill>
              <w14:schemeClr w14:val="tx1"/>
            </w14:solidFill>
          </w14:textFill>
        </w:rPr>
        <w:t>其 他 格 式</w:t>
      </w:r>
      <w:bookmarkEnd w:id="2142"/>
      <w:bookmarkEnd w:id="2143"/>
      <w:bookmarkEnd w:id="2144"/>
      <w:bookmarkEnd w:id="2145"/>
    </w:p>
    <w:p w14:paraId="24493F5B">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（以下文件勿装订在投标文件内</w:t>
      </w:r>
      <w:r>
        <w:rPr>
          <w:rFonts w:ascii="宋体" w:hAnsi="宋体"/>
          <w:b/>
          <w:color w:val="000000" w:themeColor="text1"/>
          <w:sz w:val="36"/>
          <w:highlight w:val="none"/>
          <w14:textFill>
            <w14:solidFill>
              <w14:schemeClr w14:val="tx1"/>
            </w14:solidFill>
          </w14:textFill>
        </w:rPr>
        <w:t>）</w:t>
      </w:r>
    </w:p>
    <w:p w14:paraId="6AF56839">
      <w:pPr>
        <w:rPr>
          <w:rFonts w:ascii="宋体" w:hAnsi="宋体"/>
          <w:color w:val="000000" w:themeColor="text1"/>
          <w:highlight w:val="none"/>
          <w14:textFill>
            <w14:solidFill>
              <w14:schemeClr w14:val="tx1"/>
            </w14:solidFill>
          </w14:textFill>
        </w:rPr>
      </w:pPr>
    </w:p>
    <w:p w14:paraId="3D1B04DD">
      <w:pPr>
        <w:rPr>
          <w:rFonts w:ascii="宋体" w:hAnsi="宋体"/>
          <w:color w:val="000000" w:themeColor="text1"/>
          <w:highlight w:val="none"/>
          <w14:textFill>
            <w14:solidFill>
              <w14:schemeClr w14:val="tx1"/>
            </w14:solidFill>
          </w14:textFill>
        </w:rPr>
      </w:pPr>
    </w:p>
    <w:p w14:paraId="7C5BA1C1">
      <w:pPr>
        <w:rPr>
          <w:rFonts w:ascii="宋体" w:hAnsi="宋体"/>
          <w:color w:val="000000" w:themeColor="text1"/>
          <w:highlight w:val="none"/>
          <w14:textFill>
            <w14:solidFill>
              <w14:schemeClr w14:val="tx1"/>
            </w14:solidFill>
          </w14:textFill>
        </w:rPr>
      </w:pPr>
    </w:p>
    <w:p w14:paraId="7D2BE17A">
      <w:pPr>
        <w:rPr>
          <w:rFonts w:ascii="宋体" w:hAnsi="宋体"/>
          <w:color w:val="000000" w:themeColor="text1"/>
          <w:highlight w:val="none"/>
          <w14:textFill>
            <w14:solidFill>
              <w14:schemeClr w14:val="tx1"/>
            </w14:solidFill>
          </w14:textFill>
        </w:rPr>
      </w:pPr>
    </w:p>
    <w:p w14:paraId="3A864246">
      <w:pPr>
        <w:rPr>
          <w:rFonts w:ascii="宋体" w:hAnsi="宋体"/>
          <w:color w:val="000000" w:themeColor="text1"/>
          <w:highlight w:val="none"/>
          <w14:textFill>
            <w14:solidFill>
              <w14:schemeClr w14:val="tx1"/>
            </w14:solidFill>
          </w14:textFill>
        </w:rPr>
      </w:pPr>
    </w:p>
    <w:p w14:paraId="34D5D0C7">
      <w:pPr>
        <w:rPr>
          <w:rFonts w:ascii="宋体" w:hAnsi="宋体"/>
          <w:color w:val="000000" w:themeColor="text1"/>
          <w:highlight w:val="none"/>
          <w14:textFill>
            <w14:solidFill>
              <w14:schemeClr w14:val="tx1"/>
            </w14:solidFill>
          </w14:textFill>
        </w:rPr>
      </w:pPr>
    </w:p>
    <w:p w14:paraId="2E6375E5">
      <w:pPr>
        <w:rPr>
          <w:rFonts w:ascii="宋体" w:hAnsi="宋体"/>
          <w:color w:val="000000" w:themeColor="text1"/>
          <w:highlight w:val="none"/>
          <w14:textFill>
            <w14:solidFill>
              <w14:schemeClr w14:val="tx1"/>
            </w14:solidFill>
          </w14:textFill>
        </w:rPr>
      </w:pPr>
    </w:p>
    <w:p w14:paraId="6F6B885B">
      <w:pPr>
        <w:rPr>
          <w:rFonts w:ascii="宋体" w:hAnsi="宋体"/>
          <w:color w:val="000000" w:themeColor="text1"/>
          <w:highlight w:val="none"/>
          <w14:textFill>
            <w14:solidFill>
              <w14:schemeClr w14:val="tx1"/>
            </w14:solidFill>
          </w14:textFill>
        </w:rPr>
      </w:pPr>
    </w:p>
    <w:p w14:paraId="5AE814DF">
      <w:pPr>
        <w:rPr>
          <w:rFonts w:ascii="宋体" w:hAnsi="宋体"/>
          <w:color w:val="000000" w:themeColor="text1"/>
          <w:highlight w:val="none"/>
          <w14:textFill>
            <w14:solidFill>
              <w14:schemeClr w14:val="tx1"/>
            </w14:solidFill>
          </w14:textFill>
        </w:rPr>
      </w:pPr>
    </w:p>
    <w:p w14:paraId="57541095">
      <w:pPr>
        <w:rPr>
          <w:rFonts w:ascii="宋体" w:hAnsi="宋体"/>
          <w:color w:val="000000" w:themeColor="text1"/>
          <w:highlight w:val="none"/>
          <w14:textFill>
            <w14:solidFill>
              <w14:schemeClr w14:val="tx1"/>
            </w14:solidFill>
          </w14:textFill>
        </w:rPr>
      </w:pPr>
    </w:p>
    <w:p w14:paraId="46F139E1">
      <w:pPr>
        <w:rPr>
          <w:rFonts w:ascii="宋体" w:hAnsi="宋体"/>
          <w:color w:val="000000" w:themeColor="text1"/>
          <w:highlight w:val="none"/>
          <w14:textFill>
            <w14:solidFill>
              <w14:schemeClr w14:val="tx1"/>
            </w14:solidFill>
          </w14:textFill>
        </w:rPr>
      </w:pPr>
    </w:p>
    <w:p w14:paraId="316BD9E5">
      <w:pPr>
        <w:rPr>
          <w:rFonts w:ascii="宋体" w:hAnsi="宋体"/>
          <w:color w:val="000000" w:themeColor="text1"/>
          <w:highlight w:val="none"/>
          <w14:textFill>
            <w14:solidFill>
              <w14:schemeClr w14:val="tx1"/>
            </w14:solidFill>
          </w14:textFill>
        </w:rPr>
      </w:pPr>
    </w:p>
    <w:p w14:paraId="274AFEE5">
      <w:pPr>
        <w:rPr>
          <w:rFonts w:ascii="宋体" w:hAnsi="宋体"/>
          <w:color w:val="000000" w:themeColor="text1"/>
          <w:highlight w:val="none"/>
          <w14:textFill>
            <w14:solidFill>
              <w14:schemeClr w14:val="tx1"/>
            </w14:solidFill>
          </w14:textFill>
        </w:rPr>
      </w:pPr>
    </w:p>
    <w:p w14:paraId="021AD3DA">
      <w:pPr>
        <w:rPr>
          <w:rFonts w:ascii="宋体" w:hAnsi="宋体"/>
          <w:color w:val="000000" w:themeColor="text1"/>
          <w:highlight w:val="none"/>
          <w14:textFill>
            <w14:solidFill>
              <w14:schemeClr w14:val="tx1"/>
            </w14:solidFill>
          </w14:textFill>
        </w:rPr>
      </w:pPr>
    </w:p>
    <w:p w14:paraId="7A882FE5">
      <w:pPr>
        <w:rPr>
          <w:rFonts w:ascii="宋体" w:hAnsi="宋体"/>
          <w:color w:val="000000" w:themeColor="text1"/>
          <w:highlight w:val="none"/>
          <w14:textFill>
            <w14:solidFill>
              <w14:schemeClr w14:val="tx1"/>
            </w14:solidFill>
          </w14:textFill>
        </w:rPr>
      </w:pPr>
    </w:p>
    <w:p w14:paraId="3B2E3B4B">
      <w:pPr>
        <w:rPr>
          <w:rFonts w:ascii="宋体" w:hAnsi="宋体"/>
          <w:color w:val="000000" w:themeColor="text1"/>
          <w:highlight w:val="none"/>
          <w14:textFill>
            <w14:solidFill>
              <w14:schemeClr w14:val="tx1"/>
            </w14:solidFill>
          </w14:textFill>
        </w:rPr>
      </w:pPr>
    </w:p>
    <w:p w14:paraId="672438FE">
      <w:pPr>
        <w:rPr>
          <w:rFonts w:ascii="宋体" w:hAnsi="宋体"/>
          <w:color w:val="000000" w:themeColor="text1"/>
          <w:highlight w:val="none"/>
          <w14:textFill>
            <w14:solidFill>
              <w14:schemeClr w14:val="tx1"/>
            </w14:solidFill>
          </w14:textFill>
        </w:rPr>
      </w:pPr>
    </w:p>
    <w:p w14:paraId="7682436D">
      <w:pPr>
        <w:rPr>
          <w:rFonts w:ascii="宋体" w:hAnsi="宋体"/>
          <w:color w:val="000000" w:themeColor="text1"/>
          <w:highlight w:val="none"/>
          <w14:textFill>
            <w14:solidFill>
              <w14:schemeClr w14:val="tx1"/>
            </w14:solidFill>
          </w14:textFill>
        </w:rPr>
      </w:pPr>
    </w:p>
    <w:p w14:paraId="1E36600D">
      <w:pPr>
        <w:rPr>
          <w:rFonts w:ascii="宋体" w:hAnsi="宋体"/>
          <w:color w:val="000000" w:themeColor="text1"/>
          <w:highlight w:val="none"/>
          <w14:textFill>
            <w14:solidFill>
              <w14:schemeClr w14:val="tx1"/>
            </w14:solidFill>
          </w14:textFill>
        </w:rPr>
      </w:pPr>
    </w:p>
    <w:p w14:paraId="64376F25">
      <w:pPr>
        <w:rPr>
          <w:rFonts w:ascii="宋体" w:hAnsi="宋体"/>
          <w:color w:val="000000" w:themeColor="text1"/>
          <w:highlight w:val="none"/>
          <w14:textFill>
            <w14:solidFill>
              <w14:schemeClr w14:val="tx1"/>
            </w14:solidFill>
          </w14:textFill>
        </w:rPr>
      </w:pPr>
    </w:p>
    <w:p w14:paraId="3376B597">
      <w:pPr>
        <w:rPr>
          <w:rFonts w:ascii="宋体" w:hAnsi="宋体"/>
          <w:color w:val="000000" w:themeColor="text1"/>
          <w:highlight w:val="none"/>
          <w14:textFill>
            <w14:solidFill>
              <w14:schemeClr w14:val="tx1"/>
            </w14:solidFill>
          </w14:textFill>
        </w:rPr>
      </w:pPr>
    </w:p>
    <w:p w14:paraId="01336639">
      <w:pPr>
        <w:rPr>
          <w:rFonts w:ascii="宋体" w:hAnsi="宋体"/>
          <w:color w:val="000000" w:themeColor="text1"/>
          <w:highlight w:val="none"/>
          <w14:textFill>
            <w14:solidFill>
              <w14:schemeClr w14:val="tx1"/>
            </w14:solidFill>
          </w14:textFill>
        </w:rPr>
      </w:pPr>
    </w:p>
    <w:p w14:paraId="6111569E">
      <w:pPr>
        <w:rPr>
          <w:rFonts w:ascii="宋体" w:hAnsi="宋体"/>
          <w:color w:val="000000" w:themeColor="text1"/>
          <w:highlight w:val="none"/>
          <w14:textFill>
            <w14:solidFill>
              <w14:schemeClr w14:val="tx1"/>
            </w14:solidFill>
          </w14:textFill>
        </w:rPr>
      </w:pPr>
    </w:p>
    <w:p w14:paraId="68F3EB7D">
      <w:pPr>
        <w:rPr>
          <w:rFonts w:ascii="宋体" w:hAnsi="宋体"/>
          <w:color w:val="000000" w:themeColor="text1"/>
          <w:highlight w:val="none"/>
          <w14:textFill>
            <w14:solidFill>
              <w14:schemeClr w14:val="tx1"/>
            </w14:solidFill>
          </w14:textFill>
        </w:rPr>
      </w:pPr>
    </w:p>
    <w:p w14:paraId="548BBE99">
      <w:pPr>
        <w:rPr>
          <w:rFonts w:ascii="宋体" w:hAnsi="宋体"/>
          <w:color w:val="000000" w:themeColor="text1"/>
          <w:highlight w:val="none"/>
          <w14:textFill>
            <w14:solidFill>
              <w14:schemeClr w14:val="tx1"/>
            </w14:solidFill>
          </w14:textFill>
        </w:rPr>
      </w:pPr>
    </w:p>
    <w:p w14:paraId="62B13156">
      <w:pPr>
        <w:jc w:val="center"/>
        <w:rPr>
          <w:b/>
          <w:bCs/>
          <w:color w:val="000000" w:themeColor="text1"/>
          <w:szCs w:val="21"/>
          <w:highlight w:val="none"/>
          <w14:textFill>
            <w14:solidFill>
              <w14:schemeClr w14:val="tx1"/>
            </w14:solidFill>
          </w14:textFill>
        </w:rPr>
      </w:pPr>
      <w:bookmarkStart w:id="2146" w:name="_Hlk534184791"/>
      <w:r>
        <w:rPr>
          <w:rFonts w:hint="eastAsia"/>
          <w:b/>
          <w:bCs/>
          <w:color w:val="000000" w:themeColor="text1"/>
          <w:sz w:val="44"/>
          <w:szCs w:val="44"/>
          <w:highlight w:val="none"/>
          <w14:textFill>
            <w14:solidFill>
              <w14:schemeClr w14:val="tx1"/>
            </w14:solidFill>
          </w14:textFill>
        </w:rPr>
        <w:t>购买标书登记表</w:t>
      </w:r>
    </w:p>
    <w:p w14:paraId="19DA40A4">
      <w:pPr>
        <w:jc w:val="center"/>
        <w:rPr>
          <w:color w:val="000000" w:themeColor="text1"/>
          <w:szCs w:val="21"/>
          <w:highlight w:val="none"/>
          <w14:textFill>
            <w14:solidFill>
              <w14:schemeClr w14:val="tx1"/>
            </w14:solidFill>
          </w14:textFill>
        </w:rPr>
      </w:pPr>
    </w:p>
    <w:tbl>
      <w:tblPr>
        <w:tblStyle w:val="4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5B48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062857BE">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tcPr>
          <w:p w14:paraId="036A8B1B">
            <w:pPr>
              <w:rPr>
                <w:color w:val="000000" w:themeColor="text1"/>
                <w:sz w:val="28"/>
                <w:szCs w:val="28"/>
                <w:highlight w:val="none"/>
                <w14:textFill>
                  <w14:solidFill>
                    <w14:schemeClr w14:val="tx1"/>
                  </w14:solidFill>
                </w14:textFill>
              </w:rPr>
            </w:pPr>
          </w:p>
        </w:tc>
      </w:tr>
      <w:tr w14:paraId="768C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0C2D48C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tcPr>
          <w:p w14:paraId="07DEE80F">
            <w:pPr>
              <w:rPr>
                <w:color w:val="000000" w:themeColor="text1"/>
                <w:sz w:val="28"/>
                <w:szCs w:val="28"/>
                <w:highlight w:val="none"/>
                <w14:textFill>
                  <w14:solidFill>
                    <w14:schemeClr w14:val="tx1"/>
                  </w14:solidFill>
                </w14:textFill>
              </w:rPr>
            </w:pPr>
          </w:p>
        </w:tc>
        <w:tc>
          <w:tcPr>
            <w:tcW w:w="1940" w:type="dxa"/>
            <w:noWrap/>
            <w:vAlign w:val="center"/>
          </w:tcPr>
          <w:p w14:paraId="2BB0553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noWrap/>
          </w:tcPr>
          <w:p w14:paraId="497BBD1E">
            <w:pPr>
              <w:rPr>
                <w:color w:val="000000" w:themeColor="text1"/>
                <w:sz w:val="28"/>
                <w:szCs w:val="28"/>
                <w:highlight w:val="none"/>
                <w14:textFill>
                  <w14:solidFill>
                    <w14:schemeClr w14:val="tx1"/>
                  </w14:solidFill>
                </w14:textFill>
              </w:rPr>
            </w:pPr>
          </w:p>
        </w:tc>
      </w:tr>
      <w:tr w14:paraId="7EFA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35E5CF2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tcPr>
          <w:p w14:paraId="064B975F">
            <w:pPr>
              <w:rPr>
                <w:color w:val="000000" w:themeColor="text1"/>
                <w:sz w:val="28"/>
                <w:szCs w:val="28"/>
                <w:highlight w:val="none"/>
                <w14:textFill>
                  <w14:solidFill>
                    <w14:schemeClr w14:val="tx1"/>
                  </w14:solidFill>
                </w14:textFill>
              </w:rPr>
            </w:pPr>
          </w:p>
        </w:tc>
      </w:tr>
      <w:tr w14:paraId="1348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3FA5409C">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tcPr>
          <w:p w14:paraId="7E449FC6">
            <w:pPr>
              <w:rPr>
                <w:color w:val="000000" w:themeColor="text1"/>
                <w:sz w:val="28"/>
                <w:szCs w:val="28"/>
                <w:highlight w:val="none"/>
                <w14:textFill>
                  <w14:solidFill>
                    <w14:schemeClr w14:val="tx1"/>
                  </w14:solidFill>
                </w14:textFill>
              </w:rPr>
            </w:pPr>
          </w:p>
        </w:tc>
      </w:tr>
      <w:tr w14:paraId="195C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5F185364">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tcPr>
          <w:p w14:paraId="70B46AB9">
            <w:pPr>
              <w:rPr>
                <w:color w:val="000000" w:themeColor="text1"/>
                <w:sz w:val="28"/>
                <w:szCs w:val="28"/>
                <w:highlight w:val="none"/>
                <w14:textFill>
                  <w14:solidFill>
                    <w14:schemeClr w14:val="tx1"/>
                  </w14:solidFill>
                </w14:textFill>
              </w:rPr>
            </w:pPr>
          </w:p>
        </w:tc>
        <w:tc>
          <w:tcPr>
            <w:tcW w:w="1940" w:type="dxa"/>
            <w:noWrap/>
            <w:vAlign w:val="center"/>
          </w:tcPr>
          <w:p w14:paraId="2EF7974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tcPr>
          <w:p w14:paraId="36CF8D9F">
            <w:pPr>
              <w:rPr>
                <w:color w:val="000000" w:themeColor="text1"/>
                <w:sz w:val="28"/>
                <w:szCs w:val="28"/>
                <w:highlight w:val="none"/>
                <w14:textFill>
                  <w14:solidFill>
                    <w14:schemeClr w14:val="tx1"/>
                  </w14:solidFill>
                </w14:textFill>
              </w:rPr>
            </w:pPr>
          </w:p>
        </w:tc>
      </w:tr>
      <w:tr w14:paraId="7E3E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67A7B5A1">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tcPr>
          <w:p w14:paraId="61854B50">
            <w:pPr>
              <w:rPr>
                <w:color w:val="000000" w:themeColor="text1"/>
                <w:sz w:val="28"/>
                <w:szCs w:val="28"/>
                <w:highlight w:val="none"/>
                <w14:textFill>
                  <w14:solidFill>
                    <w14:schemeClr w14:val="tx1"/>
                  </w14:solidFill>
                </w14:textFill>
              </w:rPr>
            </w:pPr>
          </w:p>
        </w:tc>
        <w:tc>
          <w:tcPr>
            <w:tcW w:w="1940" w:type="dxa"/>
            <w:noWrap/>
            <w:vAlign w:val="center"/>
          </w:tcPr>
          <w:p w14:paraId="18EAFDD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tcPr>
          <w:p w14:paraId="41AD6D16">
            <w:pPr>
              <w:rPr>
                <w:color w:val="000000" w:themeColor="text1"/>
                <w:sz w:val="28"/>
                <w:szCs w:val="28"/>
                <w:highlight w:val="none"/>
                <w14:textFill>
                  <w14:solidFill>
                    <w14:schemeClr w14:val="tx1"/>
                  </w14:solidFill>
                </w14:textFill>
              </w:rPr>
            </w:pPr>
          </w:p>
        </w:tc>
      </w:tr>
      <w:tr w14:paraId="72DF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5ECFFC4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tcPr>
          <w:p w14:paraId="3607DFFD">
            <w:pPr>
              <w:rPr>
                <w:color w:val="000000" w:themeColor="text1"/>
                <w:sz w:val="28"/>
                <w:szCs w:val="28"/>
                <w:highlight w:val="none"/>
                <w14:textFill>
                  <w14:solidFill>
                    <w14:schemeClr w14:val="tx1"/>
                  </w14:solidFill>
                </w14:textFill>
              </w:rPr>
            </w:pPr>
          </w:p>
        </w:tc>
        <w:tc>
          <w:tcPr>
            <w:tcW w:w="1940" w:type="dxa"/>
            <w:noWrap/>
            <w:vAlign w:val="center"/>
          </w:tcPr>
          <w:p w14:paraId="65660B8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tcPr>
          <w:p w14:paraId="5E3E61A1">
            <w:pPr>
              <w:rPr>
                <w:color w:val="000000" w:themeColor="text1"/>
                <w:sz w:val="28"/>
                <w:szCs w:val="28"/>
                <w:highlight w:val="none"/>
                <w14:textFill>
                  <w14:solidFill>
                    <w14:schemeClr w14:val="tx1"/>
                  </w14:solidFill>
                </w14:textFill>
              </w:rPr>
            </w:pPr>
          </w:p>
        </w:tc>
      </w:tr>
      <w:tr w14:paraId="17A2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6AD20F0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tcPr>
          <w:p w14:paraId="46BFC382">
            <w:pPr>
              <w:rPr>
                <w:color w:val="000000" w:themeColor="text1"/>
                <w:sz w:val="28"/>
                <w:szCs w:val="28"/>
                <w:highlight w:val="none"/>
                <w14:textFill>
                  <w14:solidFill>
                    <w14:schemeClr w14:val="tx1"/>
                  </w14:solidFill>
                </w14:textFill>
              </w:rPr>
            </w:pPr>
          </w:p>
        </w:tc>
      </w:tr>
      <w:tr w14:paraId="2585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125C5E5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tcPr>
          <w:p w14:paraId="3285D61D">
            <w:pPr>
              <w:rPr>
                <w:color w:val="000000" w:themeColor="text1"/>
                <w:sz w:val="28"/>
                <w:szCs w:val="28"/>
                <w:highlight w:val="none"/>
                <w14:textFill>
                  <w14:solidFill>
                    <w14:schemeClr w14:val="tx1"/>
                  </w14:solidFill>
                </w14:textFill>
              </w:rPr>
            </w:pPr>
          </w:p>
        </w:tc>
      </w:tr>
      <w:tr w14:paraId="69D9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E05E85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tcPr>
          <w:p w14:paraId="3C41E55D">
            <w:pPr>
              <w:rPr>
                <w:color w:val="000000" w:themeColor="text1"/>
                <w:sz w:val="28"/>
                <w:szCs w:val="28"/>
                <w:highlight w:val="none"/>
                <w14:textFill>
                  <w14:solidFill>
                    <w14:schemeClr w14:val="tx1"/>
                  </w14:solidFill>
                </w14:textFill>
              </w:rPr>
            </w:pPr>
          </w:p>
        </w:tc>
      </w:tr>
    </w:tbl>
    <w:p w14:paraId="04EA3925">
      <w:pPr>
        <w:spacing w:line="360" w:lineRule="auto"/>
        <w:jc w:val="center"/>
        <w:rPr>
          <w:rFonts w:ascii="宋体" w:hAnsi="宋体"/>
          <w:b/>
          <w:color w:val="000000" w:themeColor="text1"/>
          <w:sz w:val="24"/>
          <w:highlight w:val="none"/>
          <w14:textFill>
            <w14:solidFill>
              <w14:schemeClr w14:val="tx1"/>
            </w14:solidFill>
          </w14:textFill>
        </w:rPr>
      </w:pPr>
    </w:p>
    <w:p w14:paraId="74D4F1DA">
      <w:pPr>
        <w:spacing w:line="360" w:lineRule="auto"/>
        <w:jc w:val="center"/>
        <w:rPr>
          <w:rFonts w:ascii="宋体" w:hAnsi="宋体"/>
          <w:b/>
          <w:color w:val="000000" w:themeColor="text1"/>
          <w:sz w:val="24"/>
          <w:highlight w:val="none"/>
          <w14:textFill>
            <w14:solidFill>
              <w14:schemeClr w14:val="tx1"/>
            </w14:solidFill>
          </w14:textFill>
        </w:rPr>
      </w:pPr>
    </w:p>
    <w:p w14:paraId="38A634D9">
      <w:pPr>
        <w:spacing w:line="360" w:lineRule="auto"/>
        <w:jc w:val="center"/>
        <w:rPr>
          <w:rFonts w:ascii="宋体" w:hAnsi="宋体"/>
          <w:b/>
          <w:color w:val="000000" w:themeColor="text1"/>
          <w:sz w:val="24"/>
          <w:highlight w:val="none"/>
          <w14:textFill>
            <w14:solidFill>
              <w14:schemeClr w14:val="tx1"/>
            </w14:solidFill>
          </w14:textFill>
        </w:rPr>
      </w:pPr>
    </w:p>
    <w:p w14:paraId="2F82CBA4">
      <w:pPr>
        <w:spacing w:line="360" w:lineRule="auto"/>
        <w:jc w:val="center"/>
        <w:rPr>
          <w:rFonts w:ascii="宋体" w:hAnsi="宋体"/>
          <w:b/>
          <w:color w:val="000000" w:themeColor="text1"/>
          <w:sz w:val="24"/>
          <w:highlight w:val="none"/>
          <w14:textFill>
            <w14:solidFill>
              <w14:schemeClr w14:val="tx1"/>
            </w14:solidFill>
          </w14:textFill>
        </w:rPr>
      </w:pPr>
    </w:p>
    <w:p w14:paraId="3C28CF64">
      <w:pPr>
        <w:spacing w:line="360" w:lineRule="auto"/>
        <w:jc w:val="center"/>
        <w:rPr>
          <w:rFonts w:ascii="宋体" w:hAnsi="宋体"/>
          <w:b/>
          <w:color w:val="000000" w:themeColor="text1"/>
          <w:sz w:val="24"/>
          <w:highlight w:val="none"/>
          <w14:textFill>
            <w14:solidFill>
              <w14:schemeClr w14:val="tx1"/>
            </w14:solidFill>
          </w14:textFill>
        </w:rPr>
      </w:pPr>
    </w:p>
    <w:p w14:paraId="4B7AEDD5">
      <w:pPr>
        <w:spacing w:line="360" w:lineRule="auto"/>
        <w:jc w:val="center"/>
        <w:rPr>
          <w:rFonts w:ascii="宋体" w:hAnsi="宋体"/>
          <w:b/>
          <w:color w:val="000000" w:themeColor="text1"/>
          <w:sz w:val="24"/>
          <w:highlight w:val="none"/>
          <w14:textFill>
            <w14:solidFill>
              <w14:schemeClr w14:val="tx1"/>
            </w14:solidFill>
          </w14:textFill>
        </w:rPr>
      </w:pPr>
    </w:p>
    <w:p w14:paraId="1F22E7DD">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49F34898">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120E4682">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53DF1F51">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219F815A">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6F07F9B4">
      <w:pPr>
        <w:pStyle w:val="42"/>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4C0CA332">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询问函</w:t>
      </w:r>
    </w:p>
    <w:p w14:paraId="21EA21A1">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广东业信采购招标有限公司：</w:t>
      </w:r>
    </w:p>
    <w:p w14:paraId="65B37484">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项目（采购文件编号：）的投标（或报价）活动，现有以下几个内容（或条款）存在疑问（或无法理解），特提出询问。</w:t>
      </w:r>
    </w:p>
    <w:p w14:paraId="26974F90">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5DFC8F23">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7098274F">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42F036DA">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0EEEC8A1">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432D1917">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0222DBA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6615AA93">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288D8E90">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2D6F98AE">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7B982A8B">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589706EF">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年月日</w:t>
      </w:r>
    </w:p>
    <w:p w14:paraId="6ED801FB">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0B8E52B6">
      <w:pPr>
        <w:pStyle w:val="42"/>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6103F11A">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质疑函</w:t>
      </w:r>
    </w:p>
    <w:p w14:paraId="74F7C7D7">
      <w:pPr>
        <w:adjustRightInd w:val="0"/>
        <w:snapToGrid w:val="0"/>
        <w:spacing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2A36903B">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p>
    <w:p w14:paraId="24F988E3">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地址：邮编：</w:t>
      </w:r>
    </w:p>
    <w:p w14:paraId="0117A4CD">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联系人：联系电话：</w:t>
      </w:r>
    </w:p>
    <w:p w14:paraId="57368EDD">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p>
    <w:p w14:paraId="7B060C00">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p>
    <w:p w14:paraId="53D818E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地址：邮编：</w:t>
      </w:r>
    </w:p>
    <w:p w14:paraId="54D6242C">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3311A3C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p>
    <w:p w14:paraId="48927167">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质疑项目的编号：包号：</w:t>
      </w:r>
    </w:p>
    <w:p w14:paraId="2E60130E">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p>
    <w:p w14:paraId="59426436">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p>
    <w:p w14:paraId="16E758C7">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321C0AE9">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p>
    <w:p w14:paraId="7CE5F77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p>
    <w:p w14:paraId="577A8AA1">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0F17B744">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p>
    <w:p w14:paraId="190F7F02">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p>
    <w:p w14:paraId="54FFBC9E">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6E062871">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2F1EEBC2">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36BDE69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p>
    <w:p w14:paraId="1386471D">
      <w:pPr>
        <w:rPr>
          <w:rFonts w:ascii="宋体" w:hAnsi="宋体"/>
          <w:color w:val="000000" w:themeColor="text1"/>
          <w:sz w:val="24"/>
          <w:highlight w:val="none"/>
          <w14:textFill>
            <w14:solidFill>
              <w14:schemeClr w14:val="tx1"/>
            </w14:solidFill>
          </w14:textFill>
        </w:rPr>
      </w:pPr>
    </w:p>
    <w:p w14:paraId="593E2DE6">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4A45A503">
      <w:pPr>
        <w:rPr>
          <w:rFonts w:ascii="宋体" w:hAnsi="宋体"/>
          <w:color w:val="000000" w:themeColor="text1"/>
          <w:sz w:val="24"/>
          <w:highlight w:val="none"/>
          <w14:textFill>
            <w14:solidFill>
              <w14:schemeClr w14:val="tx1"/>
            </w14:solidFill>
          </w14:textFill>
        </w:rPr>
      </w:pPr>
    </w:p>
    <w:p w14:paraId="3A0BA0F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775F5D6F">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622E9D96">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1C43887D">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2707B8D4">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335DC293">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4FF9F701">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7EB35935">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0A5DEE11">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57C0037C">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680C96CC">
      <w:pPr>
        <w:widowControl/>
        <w:snapToGrid w:val="0"/>
        <w:spacing w:line="360" w:lineRule="auto"/>
        <w:ind w:right="960"/>
        <w:rPr>
          <w:rFonts w:ascii="宋体" w:hAnsi="宋体"/>
          <w:color w:val="000000" w:themeColor="text1"/>
          <w:sz w:val="24"/>
          <w:highlight w:val="none"/>
          <w14:textFill>
            <w14:solidFill>
              <w14:schemeClr w14:val="tx1"/>
            </w14:solidFill>
          </w14:textFill>
        </w:rPr>
      </w:pPr>
    </w:p>
    <w:bookmarkEnd w:id="2146"/>
    <w:p w14:paraId="17BC4ABC">
      <w:pPr>
        <w:spacing w:line="360" w:lineRule="auto"/>
        <w:jc w:val="left"/>
        <w:rPr>
          <w:rFonts w:ascii="仿宋_GB2312" w:hAnsi="仿宋" w:eastAsia="仿宋_GB2312"/>
          <w:color w:val="000000" w:themeColor="text1"/>
          <w:sz w:val="24"/>
          <w:highlight w:val="none"/>
          <w14:textFill>
            <w14:solidFill>
              <w14:schemeClr w14:val="tx1"/>
            </w14:solidFill>
          </w14:textFill>
        </w:rPr>
      </w:pPr>
    </w:p>
    <w:sectPr>
      <w:pgSz w:w="11906" w:h="16838"/>
      <w:pgMar w:top="1474" w:right="1418" w:bottom="1474"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2010609000101010101"/>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OMBFXO+Univers-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C2FF">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901C4">
    <w:pPr>
      <w:pStyle w:val="29"/>
      <w:framePr w:wrap="around" w:vAnchor="text" w:hAnchor="margin" w:xAlign="center" w:y="1"/>
      <w:rPr>
        <w:rStyle w:val="51"/>
      </w:rPr>
    </w:pPr>
    <w:r>
      <w:fldChar w:fldCharType="begin"/>
    </w:r>
    <w:r>
      <w:rPr>
        <w:rStyle w:val="51"/>
      </w:rPr>
      <w:instrText xml:space="preserve">PAGE  </w:instrText>
    </w:r>
    <w:r>
      <w:fldChar w:fldCharType="end"/>
    </w:r>
  </w:p>
  <w:p w14:paraId="4358BE77">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A217">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32FA4">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4D98">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797E">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FEA5">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63</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2A41">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6369">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5C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83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DD7B"/>
    <w:multiLevelType w:val="singleLevel"/>
    <w:tmpl w:val="AB31DD7B"/>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pStyle w:val="300"/>
      <w:lvlText w:val="%1. "/>
      <w:lvlJc w:val="left"/>
      <w:pPr>
        <w:tabs>
          <w:tab w:val="left" w:pos="981"/>
        </w:tabs>
        <w:ind w:left="981" w:hanging="419"/>
      </w:pPr>
    </w:lvl>
    <w:lvl w:ilvl="1" w:tentative="0">
      <w:start w:val="1"/>
      <w:numFmt w:val="upperLetter"/>
      <w:pStyle w:val="289"/>
      <w:lvlText w:val="%2. "/>
      <w:lvlJc w:val="left"/>
      <w:pPr>
        <w:tabs>
          <w:tab w:val="left" w:pos="1191"/>
        </w:tabs>
        <w:ind w:left="1191" w:hanging="420"/>
      </w:pPr>
    </w:lvl>
    <w:lvl w:ilvl="2" w:tentative="0">
      <w:start w:val="1"/>
      <w:numFmt w:val="lowerLetter"/>
      <w:pStyle w:val="298"/>
      <w:lvlText w:val="%3. "/>
      <w:lvlJc w:val="left"/>
      <w:pPr>
        <w:tabs>
          <w:tab w:val="left" w:pos="1401"/>
        </w:tabs>
        <w:ind w:left="1401" w:hanging="420"/>
      </w:pPr>
    </w:lvl>
    <w:lvl w:ilvl="3" w:tentative="0">
      <w:start w:val="1"/>
      <w:numFmt w:val="lowerLetter"/>
      <w:pStyle w:val="156"/>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2">
    <w:nsid w:val="00000008"/>
    <w:multiLevelType w:val="multilevel"/>
    <w:tmpl w:val="00000008"/>
    <w:lvl w:ilvl="0" w:tentative="0">
      <w:start w:val="1"/>
      <w:numFmt w:val="decimal"/>
      <w:pStyle w:val="27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4">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b/>
        <w:sz w:val="21"/>
        <w:szCs w:val="21"/>
      </w:rPr>
    </w:lvl>
    <w:lvl w:ilvl="2" w:tentative="0">
      <w:start w:val="1"/>
      <w:numFmt w:val="decimal"/>
      <w:lvlText w:val="（%3）"/>
      <w:lvlJc w:val="left"/>
      <w:pPr>
        <w:tabs>
          <w:tab w:val="left" w:pos="1245"/>
        </w:tabs>
        <w:ind w:left="1245" w:hanging="720"/>
      </w:pPr>
      <w:rPr>
        <w:rFonts w:hint="eastAsia"/>
      </w:rPr>
    </w:lvl>
    <w:lvl w:ilvl="3" w:tentative="0">
      <w:start w:val="1"/>
      <w:numFmt w:val="decimal"/>
      <w:pStyle w:val="290"/>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5">
    <w:nsid w:val="0000000F"/>
    <w:multiLevelType w:val="multilevel"/>
    <w:tmpl w:val="0000000F"/>
    <w:lvl w:ilvl="0" w:tentative="0">
      <w:start w:val="1"/>
      <w:numFmt w:val="bullet"/>
      <w:pStyle w:val="16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2"/>
    <w:multiLevelType w:val="singleLevel"/>
    <w:tmpl w:val="00000012"/>
    <w:lvl w:ilvl="0" w:tentative="0">
      <w:start w:val="1"/>
      <w:numFmt w:val="decimal"/>
      <w:pStyle w:val="278"/>
      <w:lvlText w:val="%1."/>
      <w:lvlJc w:val="left"/>
      <w:pPr>
        <w:tabs>
          <w:tab w:val="left" w:pos="1200"/>
        </w:tabs>
        <w:ind w:left="1200" w:hanging="360"/>
      </w:pPr>
    </w:lvl>
  </w:abstractNum>
  <w:abstractNum w:abstractNumId="7">
    <w:nsid w:val="00000014"/>
    <w:multiLevelType w:val="singleLevel"/>
    <w:tmpl w:val="00000014"/>
    <w:lvl w:ilvl="0" w:tentative="0">
      <w:start w:val="1"/>
      <w:numFmt w:val="decimal"/>
      <w:pStyle w:val="214"/>
      <w:lvlText w:val="%1."/>
      <w:lvlJc w:val="left"/>
      <w:pPr>
        <w:tabs>
          <w:tab w:val="left" w:pos="1620"/>
        </w:tabs>
        <w:ind w:left="1620" w:hanging="360"/>
      </w:pPr>
    </w:lvl>
  </w:abstractNum>
  <w:abstractNum w:abstractNumId="8">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singleLevel"/>
    <w:tmpl w:val="00000017"/>
    <w:lvl w:ilvl="0" w:tentative="0">
      <w:start w:val="1"/>
      <w:numFmt w:val="bullet"/>
      <w:pStyle w:val="264"/>
      <w:lvlText w:val=""/>
      <w:lvlJc w:val="left"/>
      <w:pPr>
        <w:tabs>
          <w:tab w:val="left" w:pos="360"/>
        </w:tabs>
        <w:ind w:left="360" w:hanging="360"/>
      </w:pPr>
      <w:rPr>
        <w:rFonts w:hint="default" w:ascii="Wingdings" w:hAnsi="Wingdings"/>
      </w:rPr>
    </w:lvl>
  </w:abstractNum>
  <w:abstractNum w:abstractNumId="10">
    <w:nsid w:val="00000018"/>
    <w:multiLevelType w:val="multilevel"/>
    <w:tmpl w:val="00000018"/>
    <w:lvl w:ilvl="0" w:tentative="0">
      <w:start w:val="2"/>
      <w:numFmt w:val="decimal"/>
      <w:pStyle w:val="25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80"/>
      <w:suff w:val="space"/>
      <w:lvlText w:val="%1.%2.%3"/>
      <w:lvlJc w:val="left"/>
      <w:pPr>
        <w:tabs>
          <w:tab w:val="left" w:pos="1418"/>
        </w:tabs>
        <w:ind w:left="0" w:firstLine="0"/>
      </w:pPr>
    </w:lvl>
    <w:lvl w:ilvl="3" w:tentative="0">
      <w:start w:val="1"/>
      <w:numFmt w:val="decimal"/>
      <w:pStyle w:val="297"/>
      <w:suff w:val="space"/>
      <w:lvlText w:val="%1.%2.%3.%4"/>
      <w:lvlJc w:val="left"/>
      <w:pPr>
        <w:tabs>
          <w:tab w:val="left" w:pos="1984"/>
        </w:tabs>
        <w:ind w:left="0" w:firstLine="0"/>
      </w:pPr>
    </w:lvl>
    <w:lvl w:ilvl="4" w:tentative="0">
      <w:start w:val="1"/>
      <w:numFmt w:val="decimal"/>
      <w:pStyle w:val="293"/>
      <w:suff w:val="space"/>
      <w:lvlText w:val="%1.%2.%3.%4.%5"/>
      <w:lvlJc w:val="left"/>
      <w:pPr>
        <w:tabs>
          <w:tab w:val="left" w:pos="2551"/>
        </w:tabs>
        <w:ind w:left="0" w:firstLine="0"/>
      </w:pPr>
    </w:lvl>
    <w:lvl w:ilvl="5" w:tentative="0">
      <w:start w:val="1"/>
      <w:numFmt w:val="decimal"/>
      <w:pStyle w:val="197"/>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C"/>
    <w:multiLevelType w:val="singleLevel"/>
    <w:tmpl w:val="0000001C"/>
    <w:lvl w:ilvl="0" w:tentative="0">
      <w:start w:val="1"/>
      <w:numFmt w:val="decimal"/>
      <w:pStyle w:val="26"/>
      <w:lvlText w:val="%1."/>
      <w:lvlJc w:val="left"/>
      <w:pPr>
        <w:tabs>
          <w:tab w:val="left" w:pos="425"/>
        </w:tabs>
        <w:ind w:left="425" w:hanging="425"/>
      </w:pPr>
      <w:rPr>
        <w:rFonts w:hint="eastAsia"/>
      </w:rPr>
    </w:lvl>
  </w:abstractNum>
  <w:abstractNum w:abstractNumId="13">
    <w:nsid w:val="0000001D"/>
    <w:multiLevelType w:val="multilevel"/>
    <w:tmpl w:val="0000001D"/>
    <w:lvl w:ilvl="0" w:tentative="0">
      <w:start w:val="1"/>
      <w:numFmt w:val="decimal"/>
      <w:pStyle w:val="199"/>
      <w:lvlText w:val="%1)"/>
      <w:lvlJc w:val="left"/>
      <w:pPr>
        <w:tabs>
          <w:tab w:val="left" w:pos="420"/>
        </w:tabs>
        <w:ind w:left="420" w:hanging="420"/>
      </w:pPr>
    </w:lvl>
    <w:lvl w:ilvl="1" w:tentative="0">
      <w:start w:val="1"/>
      <w:numFmt w:val="lowerLetter"/>
      <w:pStyle w:val="124"/>
      <w:lvlText w:val="%2)"/>
      <w:lvlJc w:val="left"/>
      <w:pPr>
        <w:tabs>
          <w:tab w:val="left" w:pos="840"/>
        </w:tabs>
        <w:ind w:left="840" w:hanging="420"/>
      </w:pPr>
    </w:lvl>
    <w:lvl w:ilvl="2" w:tentative="0">
      <w:start w:val="1"/>
      <w:numFmt w:val="lowerRoman"/>
      <w:pStyle w:val="123"/>
      <w:lvlText w:val="%3."/>
      <w:lvlJc w:val="right"/>
      <w:pPr>
        <w:tabs>
          <w:tab w:val="left" w:pos="1260"/>
        </w:tabs>
        <w:ind w:left="1260" w:hanging="420"/>
      </w:pPr>
    </w:lvl>
    <w:lvl w:ilvl="3" w:tentative="0">
      <w:start w:val="1"/>
      <w:numFmt w:val="decimal"/>
      <w:pStyle w:val="18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singleLevel"/>
    <w:tmpl w:val="00000022"/>
    <w:lvl w:ilvl="0" w:tentative="0">
      <w:start w:val="1"/>
      <w:numFmt w:val="decimal"/>
      <w:pStyle w:val="269"/>
      <w:lvlText w:val="%1."/>
      <w:lvlJc w:val="left"/>
      <w:pPr>
        <w:tabs>
          <w:tab w:val="left" w:pos="1145"/>
        </w:tabs>
        <w:ind w:left="902" w:hanging="477"/>
      </w:pPr>
      <w:rPr>
        <w:rFonts w:hint="eastAsia"/>
      </w:rPr>
    </w:lvl>
  </w:abstractNum>
  <w:abstractNum w:abstractNumId="16">
    <w:nsid w:val="00000024"/>
    <w:multiLevelType w:val="singleLevel"/>
    <w:tmpl w:val="00000024"/>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17">
    <w:nsid w:val="00000025"/>
    <w:multiLevelType w:val="multilevel"/>
    <w:tmpl w:val="00000025"/>
    <w:lvl w:ilvl="0" w:tentative="0">
      <w:start w:val="1"/>
      <w:numFmt w:val="decimal"/>
      <w:pStyle w:val="2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0000026"/>
    <w:multiLevelType w:val="singleLevel"/>
    <w:tmpl w:val="00000026"/>
    <w:lvl w:ilvl="0" w:tentative="0">
      <w:start w:val="1"/>
      <w:numFmt w:val="decimal"/>
      <w:pStyle w:val="242"/>
      <w:lvlText w:val="%1."/>
      <w:lvlJc w:val="left"/>
      <w:pPr>
        <w:tabs>
          <w:tab w:val="left" w:pos="360"/>
        </w:tabs>
        <w:ind w:left="360" w:hanging="360"/>
      </w:pPr>
    </w:lvl>
  </w:abstractNum>
  <w:abstractNum w:abstractNumId="19">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2">
    <w:nsid w:val="0000002B"/>
    <w:multiLevelType w:val="multilevel"/>
    <w:tmpl w:val="0000002B"/>
    <w:lvl w:ilvl="0" w:tentative="0">
      <w:start w:val="1"/>
      <w:numFmt w:val="upperRoman"/>
      <w:pStyle w:val="3"/>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3">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90"/>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30"/>
    <w:multiLevelType w:val="singleLevel"/>
    <w:tmpl w:val="00000030"/>
    <w:lvl w:ilvl="0" w:tentative="0">
      <w:start w:val="1"/>
      <w:numFmt w:val="decimal"/>
      <w:pStyle w:val="250"/>
      <w:lvlText w:val="%1."/>
      <w:lvlJc w:val="left"/>
      <w:pPr>
        <w:tabs>
          <w:tab w:val="left" w:pos="2040"/>
        </w:tabs>
        <w:ind w:left="2040" w:hanging="360"/>
      </w:pPr>
    </w:lvl>
  </w:abstractNum>
  <w:abstractNum w:abstractNumId="25">
    <w:nsid w:val="00000032"/>
    <w:multiLevelType w:val="singleLevel"/>
    <w:tmpl w:val="00000032"/>
    <w:lvl w:ilvl="0" w:tentative="0">
      <w:start w:val="1"/>
      <w:numFmt w:val="bullet"/>
      <w:pStyle w:val="233"/>
      <w:lvlText w:val=""/>
      <w:lvlJc w:val="left"/>
      <w:pPr>
        <w:tabs>
          <w:tab w:val="left" w:pos="2040"/>
        </w:tabs>
        <w:ind w:left="2040" w:hanging="360"/>
      </w:pPr>
      <w:rPr>
        <w:rFonts w:hint="default" w:ascii="Wingdings" w:hAnsi="Wingdings"/>
      </w:rPr>
    </w:lvl>
  </w:abstractNum>
  <w:abstractNum w:abstractNumId="26">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4"/>
    <w:multiLevelType w:val="multilevel"/>
    <w:tmpl w:val="00000034"/>
    <w:lvl w:ilvl="0" w:tentative="0">
      <w:start w:val="1"/>
      <w:numFmt w:val="decimal"/>
      <w:pStyle w:val="140"/>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8">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A55017"/>
    <w:multiLevelType w:val="multilevel"/>
    <w:tmpl w:val="73A55017"/>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009"/>
        </w:tabs>
        <w:ind w:left="1009" w:hanging="420"/>
      </w:pPr>
    </w:lvl>
    <w:lvl w:ilvl="2" w:tentative="0">
      <w:start w:val="1"/>
      <w:numFmt w:val="lowerRoman"/>
      <w:lvlText w:val="%3."/>
      <w:lvlJc w:val="right"/>
      <w:pPr>
        <w:tabs>
          <w:tab w:val="left" w:pos="1429"/>
        </w:tabs>
        <w:ind w:left="1429" w:hanging="420"/>
      </w:pPr>
    </w:lvl>
    <w:lvl w:ilvl="3" w:tentative="0">
      <w:start w:val="1"/>
      <w:numFmt w:val="decimal"/>
      <w:lvlText w:val="%4."/>
      <w:lvlJc w:val="left"/>
      <w:pPr>
        <w:tabs>
          <w:tab w:val="left" w:pos="1849"/>
        </w:tabs>
        <w:ind w:left="1849" w:hanging="420"/>
      </w:pPr>
    </w:lvl>
    <w:lvl w:ilvl="4" w:tentative="0">
      <w:start w:val="1"/>
      <w:numFmt w:val="lowerLetter"/>
      <w:lvlText w:val="%5)"/>
      <w:lvlJc w:val="left"/>
      <w:pPr>
        <w:tabs>
          <w:tab w:val="left" w:pos="2269"/>
        </w:tabs>
        <w:ind w:left="2269" w:hanging="420"/>
      </w:pPr>
    </w:lvl>
    <w:lvl w:ilvl="5" w:tentative="0">
      <w:start w:val="1"/>
      <w:numFmt w:val="lowerRoman"/>
      <w:lvlText w:val="%6."/>
      <w:lvlJc w:val="right"/>
      <w:pPr>
        <w:tabs>
          <w:tab w:val="left" w:pos="2689"/>
        </w:tabs>
        <w:ind w:left="2689" w:hanging="420"/>
      </w:pPr>
    </w:lvl>
    <w:lvl w:ilvl="6" w:tentative="0">
      <w:start w:val="1"/>
      <w:numFmt w:val="decimal"/>
      <w:lvlText w:val="%7."/>
      <w:lvlJc w:val="left"/>
      <w:pPr>
        <w:tabs>
          <w:tab w:val="left" w:pos="3109"/>
        </w:tabs>
        <w:ind w:left="3109" w:hanging="420"/>
      </w:pPr>
    </w:lvl>
    <w:lvl w:ilvl="7" w:tentative="0">
      <w:start w:val="1"/>
      <w:numFmt w:val="lowerLetter"/>
      <w:lvlText w:val="%8)"/>
      <w:lvlJc w:val="left"/>
      <w:pPr>
        <w:tabs>
          <w:tab w:val="left" w:pos="3529"/>
        </w:tabs>
        <w:ind w:left="3529" w:hanging="420"/>
      </w:pPr>
    </w:lvl>
    <w:lvl w:ilvl="8" w:tentative="0">
      <w:start w:val="1"/>
      <w:numFmt w:val="lowerRoman"/>
      <w:lvlText w:val="%9."/>
      <w:lvlJc w:val="right"/>
      <w:pPr>
        <w:tabs>
          <w:tab w:val="left" w:pos="3949"/>
        </w:tabs>
        <w:ind w:left="3949" w:hanging="420"/>
      </w:pPr>
    </w:lvl>
  </w:abstractNum>
  <w:num w:numId="1">
    <w:abstractNumId w:val="22"/>
  </w:num>
  <w:num w:numId="2">
    <w:abstractNumId w:val="16"/>
  </w:num>
  <w:num w:numId="3">
    <w:abstractNumId w:val="17"/>
  </w:num>
  <w:num w:numId="4">
    <w:abstractNumId w:val="12"/>
  </w:num>
  <w:num w:numId="5">
    <w:abstractNumId w:val="13"/>
  </w:num>
  <w:num w:numId="6">
    <w:abstractNumId w:val="27"/>
  </w:num>
  <w:num w:numId="7">
    <w:abstractNumId w:val="1"/>
  </w:num>
  <w:num w:numId="8">
    <w:abstractNumId w:val="5"/>
  </w:num>
  <w:num w:numId="9">
    <w:abstractNumId w:val="23"/>
  </w:num>
  <w:num w:numId="10">
    <w:abstractNumId w:val="11"/>
  </w:num>
  <w:num w:numId="11">
    <w:abstractNumId w:val="7"/>
  </w:num>
  <w:num w:numId="12">
    <w:abstractNumId w:val="25"/>
  </w:num>
  <w:num w:numId="13">
    <w:abstractNumId w:val="18"/>
  </w:num>
  <w:num w:numId="14">
    <w:abstractNumId w:val="24"/>
  </w:num>
  <w:num w:numId="15">
    <w:abstractNumId w:val="10"/>
  </w:num>
  <w:num w:numId="16">
    <w:abstractNumId w:val="9"/>
  </w:num>
  <w:num w:numId="17">
    <w:abstractNumId w:val="15"/>
  </w:num>
  <w:num w:numId="18">
    <w:abstractNumId w:val="2"/>
  </w:num>
  <w:num w:numId="19">
    <w:abstractNumId w:val="6"/>
  </w:num>
  <w:num w:numId="20">
    <w:abstractNumId w:val="4"/>
  </w:num>
  <w:num w:numId="21">
    <w:abstractNumId w:val="2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14"/>
  </w:num>
  <w:num w:numId="26">
    <w:abstractNumId w:val="19"/>
  </w:num>
  <w:num w:numId="27">
    <w:abstractNumId w:val="20"/>
  </w:num>
  <w:num w:numId="28">
    <w:abstractNumId w:val="3"/>
  </w:num>
  <w:num w:numId="29">
    <w:abstractNumId w:val="8"/>
  </w:num>
  <w:num w:numId="30">
    <w:abstractNumId w:val="21"/>
    <w:lvlOverride w:ilvl="0">
      <w:startOverride w:val="1"/>
    </w:lvlOverride>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ODA0MGJlYjkwYzhjNWY3NDVmZDZhNTM4ODVlZmIifQ=="/>
  </w:docVars>
  <w:rsids>
    <w:rsidRoot w:val="00172A27"/>
    <w:rsid w:val="000052D9"/>
    <w:rsid w:val="000223F0"/>
    <w:rsid w:val="000279FF"/>
    <w:rsid w:val="000368F5"/>
    <w:rsid w:val="00046854"/>
    <w:rsid w:val="00047340"/>
    <w:rsid w:val="00050AE8"/>
    <w:rsid w:val="00055AC4"/>
    <w:rsid w:val="00066033"/>
    <w:rsid w:val="000743D3"/>
    <w:rsid w:val="0007641A"/>
    <w:rsid w:val="00080179"/>
    <w:rsid w:val="00085E24"/>
    <w:rsid w:val="0009015A"/>
    <w:rsid w:val="000938C9"/>
    <w:rsid w:val="000978EF"/>
    <w:rsid w:val="000A039F"/>
    <w:rsid w:val="000A0A09"/>
    <w:rsid w:val="000A6E4C"/>
    <w:rsid w:val="000B2EEF"/>
    <w:rsid w:val="000B3AE1"/>
    <w:rsid w:val="000B5FD9"/>
    <w:rsid w:val="000C521F"/>
    <w:rsid w:val="000C5DC9"/>
    <w:rsid w:val="000C67C1"/>
    <w:rsid w:val="000C7A8F"/>
    <w:rsid w:val="000D294B"/>
    <w:rsid w:val="000D749E"/>
    <w:rsid w:val="000E40C1"/>
    <w:rsid w:val="000E505F"/>
    <w:rsid w:val="000E5EB5"/>
    <w:rsid w:val="000F0496"/>
    <w:rsid w:val="000F12BD"/>
    <w:rsid w:val="000F4863"/>
    <w:rsid w:val="000F6CB2"/>
    <w:rsid w:val="00103331"/>
    <w:rsid w:val="00103D8A"/>
    <w:rsid w:val="00104DF4"/>
    <w:rsid w:val="0010624D"/>
    <w:rsid w:val="00111AF8"/>
    <w:rsid w:val="001168F0"/>
    <w:rsid w:val="00131274"/>
    <w:rsid w:val="001325B9"/>
    <w:rsid w:val="00135120"/>
    <w:rsid w:val="00136F13"/>
    <w:rsid w:val="00141126"/>
    <w:rsid w:val="001415F8"/>
    <w:rsid w:val="0014238E"/>
    <w:rsid w:val="00142879"/>
    <w:rsid w:val="00144654"/>
    <w:rsid w:val="001455C2"/>
    <w:rsid w:val="00152A42"/>
    <w:rsid w:val="00152A51"/>
    <w:rsid w:val="00157B21"/>
    <w:rsid w:val="00160C19"/>
    <w:rsid w:val="00163984"/>
    <w:rsid w:val="001678A2"/>
    <w:rsid w:val="001719FB"/>
    <w:rsid w:val="00172A27"/>
    <w:rsid w:val="00173C4A"/>
    <w:rsid w:val="00180723"/>
    <w:rsid w:val="0018226F"/>
    <w:rsid w:val="00185B40"/>
    <w:rsid w:val="001965EB"/>
    <w:rsid w:val="00196CF5"/>
    <w:rsid w:val="001A009C"/>
    <w:rsid w:val="001A1320"/>
    <w:rsid w:val="001A1E62"/>
    <w:rsid w:val="001A2B19"/>
    <w:rsid w:val="001B3B29"/>
    <w:rsid w:val="001B4AE2"/>
    <w:rsid w:val="001B4E5B"/>
    <w:rsid w:val="001C7913"/>
    <w:rsid w:val="001D1A9E"/>
    <w:rsid w:val="001D1EDD"/>
    <w:rsid w:val="001E62E6"/>
    <w:rsid w:val="001E6CB4"/>
    <w:rsid w:val="001F1984"/>
    <w:rsid w:val="001F45DA"/>
    <w:rsid w:val="001F7AA4"/>
    <w:rsid w:val="00200D1A"/>
    <w:rsid w:val="00207E72"/>
    <w:rsid w:val="00216212"/>
    <w:rsid w:val="002174DD"/>
    <w:rsid w:val="0022067C"/>
    <w:rsid w:val="00222E14"/>
    <w:rsid w:val="00224528"/>
    <w:rsid w:val="0022617F"/>
    <w:rsid w:val="00227968"/>
    <w:rsid w:val="00231E86"/>
    <w:rsid w:val="002343C6"/>
    <w:rsid w:val="00241309"/>
    <w:rsid w:val="00244BC6"/>
    <w:rsid w:val="00254EF1"/>
    <w:rsid w:val="0026429E"/>
    <w:rsid w:val="002653A2"/>
    <w:rsid w:val="002676D2"/>
    <w:rsid w:val="002728EB"/>
    <w:rsid w:val="002736C2"/>
    <w:rsid w:val="002775A8"/>
    <w:rsid w:val="00285AFA"/>
    <w:rsid w:val="0029220B"/>
    <w:rsid w:val="0029515B"/>
    <w:rsid w:val="00296186"/>
    <w:rsid w:val="00296876"/>
    <w:rsid w:val="002A52CF"/>
    <w:rsid w:val="002A7806"/>
    <w:rsid w:val="002A7DB3"/>
    <w:rsid w:val="002B2330"/>
    <w:rsid w:val="002B3328"/>
    <w:rsid w:val="002B345F"/>
    <w:rsid w:val="002C148C"/>
    <w:rsid w:val="002C793B"/>
    <w:rsid w:val="002D2534"/>
    <w:rsid w:val="002D2A19"/>
    <w:rsid w:val="002D4674"/>
    <w:rsid w:val="002D4768"/>
    <w:rsid w:val="002D6028"/>
    <w:rsid w:val="002E6D71"/>
    <w:rsid w:val="002F28AD"/>
    <w:rsid w:val="002F3501"/>
    <w:rsid w:val="00301FFB"/>
    <w:rsid w:val="00302751"/>
    <w:rsid w:val="00316F55"/>
    <w:rsid w:val="00317779"/>
    <w:rsid w:val="00323287"/>
    <w:rsid w:val="00323D30"/>
    <w:rsid w:val="00324426"/>
    <w:rsid w:val="00331B86"/>
    <w:rsid w:val="003343EF"/>
    <w:rsid w:val="00334DD8"/>
    <w:rsid w:val="003355EF"/>
    <w:rsid w:val="00341B62"/>
    <w:rsid w:val="00341B88"/>
    <w:rsid w:val="003447DD"/>
    <w:rsid w:val="00345D3F"/>
    <w:rsid w:val="00350832"/>
    <w:rsid w:val="00352DD1"/>
    <w:rsid w:val="0035636F"/>
    <w:rsid w:val="003563CF"/>
    <w:rsid w:val="0035749B"/>
    <w:rsid w:val="00357A26"/>
    <w:rsid w:val="00360D70"/>
    <w:rsid w:val="003611C0"/>
    <w:rsid w:val="003626ED"/>
    <w:rsid w:val="0036653C"/>
    <w:rsid w:val="00367278"/>
    <w:rsid w:val="003674C0"/>
    <w:rsid w:val="00367BFA"/>
    <w:rsid w:val="00371E5B"/>
    <w:rsid w:val="003730B4"/>
    <w:rsid w:val="00374404"/>
    <w:rsid w:val="00375BD3"/>
    <w:rsid w:val="00376CFF"/>
    <w:rsid w:val="003829D1"/>
    <w:rsid w:val="00382B28"/>
    <w:rsid w:val="003836E2"/>
    <w:rsid w:val="00385884"/>
    <w:rsid w:val="00385BC1"/>
    <w:rsid w:val="00386C66"/>
    <w:rsid w:val="00390F24"/>
    <w:rsid w:val="00397A6C"/>
    <w:rsid w:val="003A09AC"/>
    <w:rsid w:val="003A1636"/>
    <w:rsid w:val="003A374C"/>
    <w:rsid w:val="003A4629"/>
    <w:rsid w:val="003B10A8"/>
    <w:rsid w:val="003B6B67"/>
    <w:rsid w:val="003B7D06"/>
    <w:rsid w:val="003D231E"/>
    <w:rsid w:val="003E18ED"/>
    <w:rsid w:val="003E3C12"/>
    <w:rsid w:val="003E6872"/>
    <w:rsid w:val="003E7C44"/>
    <w:rsid w:val="003F259F"/>
    <w:rsid w:val="004011D2"/>
    <w:rsid w:val="004042CA"/>
    <w:rsid w:val="0040473B"/>
    <w:rsid w:val="0041199C"/>
    <w:rsid w:val="00411D3D"/>
    <w:rsid w:val="00415FCB"/>
    <w:rsid w:val="00420A42"/>
    <w:rsid w:val="00421DC0"/>
    <w:rsid w:val="00422A83"/>
    <w:rsid w:val="00424808"/>
    <w:rsid w:val="00426D6B"/>
    <w:rsid w:val="00427666"/>
    <w:rsid w:val="00433826"/>
    <w:rsid w:val="004347BA"/>
    <w:rsid w:val="004359A2"/>
    <w:rsid w:val="00435A0F"/>
    <w:rsid w:val="0043657C"/>
    <w:rsid w:val="00437DA4"/>
    <w:rsid w:val="00441F86"/>
    <w:rsid w:val="00445C77"/>
    <w:rsid w:val="00451871"/>
    <w:rsid w:val="0047226C"/>
    <w:rsid w:val="00476FA4"/>
    <w:rsid w:val="0048094A"/>
    <w:rsid w:val="00482FBA"/>
    <w:rsid w:val="004830C7"/>
    <w:rsid w:val="004836B1"/>
    <w:rsid w:val="00484719"/>
    <w:rsid w:val="004853EB"/>
    <w:rsid w:val="004855BE"/>
    <w:rsid w:val="00487D39"/>
    <w:rsid w:val="00496389"/>
    <w:rsid w:val="004965F4"/>
    <w:rsid w:val="004A0E7E"/>
    <w:rsid w:val="004A2148"/>
    <w:rsid w:val="004B305E"/>
    <w:rsid w:val="004B428E"/>
    <w:rsid w:val="004B609C"/>
    <w:rsid w:val="004B6CC7"/>
    <w:rsid w:val="004C338F"/>
    <w:rsid w:val="004C3399"/>
    <w:rsid w:val="004C454D"/>
    <w:rsid w:val="004C5D32"/>
    <w:rsid w:val="004D10AE"/>
    <w:rsid w:val="004D16D1"/>
    <w:rsid w:val="004D3CF4"/>
    <w:rsid w:val="004E12D5"/>
    <w:rsid w:val="004E293B"/>
    <w:rsid w:val="004E414B"/>
    <w:rsid w:val="004E4917"/>
    <w:rsid w:val="004E5DA5"/>
    <w:rsid w:val="004F0573"/>
    <w:rsid w:val="004F63D2"/>
    <w:rsid w:val="004F6568"/>
    <w:rsid w:val="00505758"/>
    <w:rsid w:val="005112E7"/>
    <w:rsid w:val="00512CF4"/>
    <w:rsid w:val="00514E9F"/>
    <w:rsid w:val="005153DA"/>
    <w:rsid w:val="00517966"/>
    <w:rsid w:val="00521A28"/>
    <w:rsid w:val="005309FA"/>
    <w:rsid w:val="005312CC"/>
    <w:rsid w:val="0053176A"/>
    <w:rsid w:val="00533ACA"/>
    <w:rsid w:val="005413FC"/>
    <w:rsid w:val="00541771"/>
    <w:rsid w:val="005423D7"/>
    <w:rsid w:val="00543E27"/>
    <w:rsid w:val="005565E6"/>
    <w:rsid w:val="0056107E"/>
    <w:rsid w:val="005634D4"/>
    <w:rsid w:val="005672E8"/>
    <w:rsid w:val="00567BFA"/>
    <w:rsid w:val="00572009"/>
    <w:rsid w:val="00576292"/>
    <w:rsid w:val="00584E4C"/>
    <w:rsid w:val="005870EA"/>
    <w:rsid w:val="0058718C"/>
    <w:rsid w:val="0059219B"/>
    <w:rsid w:val="00592864"/>
    <w:rsid w:val="005956A3"/>
    <w:rsid w:val="0059669C"/>
    <w:rsid w:val="005A12D2"/>
    <w:rsid w:val="005A55B0"/>
    <w:rsid w:val="005B58B0"/>
    <w:rsid w:val="005B5CC3"/>
    <w:rsid w:val="005B698A"/>
    <w:rsid w:val="005C16E7"/>
    <w:rsid w:val="005D1F87"/>
    <w:rsid w:val="005D585E"/>
    <w:rsid w:val="005D6181"/>
    <w:rsid w:val="005E4D21"/>
    <w:rsid w:val="00605FAE"/>
    <w:rsid w:val="00606A11"/>
    <w:rsid w:val="00607456"/>
    <w:rsid w:val="00607BB5"/>
    <w:rsid w:val="00611F0D"/>
    <w:rsid w:val="00622068"/>
    <w:rsid w:val="006230AF"/>
    <w:rsid w:val="00623A72"/>
    <w:rsid w:val="00623CAF"/>
    <w:rsid w:val="00626828"/>
    <w:rsid w:val="0062765D"/>
    <w:rsid w:val="006309F1"/>
    <w:rsid w:val="0063398F"/>
    <w:rsid w:val="006369F9"/>
    <w:rsid w:val="006427AB"/>
    <w:rsid w:val="00644DE2"/>
    <w:rsid w:val="00646E91"/>
    <w:rsid w:val="006477FE"/>
    <w:rsid w:val="00651D5E"/>
    <w:rsid w:val="00653301"/>
    <w:rsid w:val="00655D5D"/>
    <w:rsid w:val="0065677D"/>
    <w:rsid w:val="006616AA"/>
    <w:rsid w:val="00665B37"/>
    <w:rsid w:val="00683071"/>
    <w:rsid w:val="00686280"/>
    <w:rsid w:val="0069173E"/>
    <w:rsid w:val="00691E83"/>
    <w:rsid w:val="00696638"/>
    <w:rsid w:val="00696BD4"/>
    <w:rsid w:val="006A4AAC"/>
    <w:rsid w:val="006B1B09"/>
    <w:rsid w:val="006B276B"/>
    <w:rsid w:val="006B7487"/>
    <w:rsid w:val="006B7CA6"/>
    <w:rsid w:val="006D13B7"/>
    <w:rsid w:val="006D2E99"/>
    <w:rsid w:val="006D559F"/>
    <w:rsid w:val="006D5BC4"/>
    <w:rsid w:val="006D7FDA"/>
    <w:rsid w:val="006E3C3F"/>
    <w:rsid w:val="006E4E46"/>
    <w:rsid w:val="006F278F"/>
    <w:rsid w:val="006F598C"/>
    <w:rsid w:val="006F6BFD"/>
    <w:rsid w:val="007009DE"/>
    <w:rsid w:val="00701954"/>
    <w:rsid w:val="00701B68"/>
    <w:rsid w:val="00701C47"/>
    <w:rsid w:val="00705106"/>
    <w:rsid w:val="007052AB"/>
    <w:rsid w:val="0070651B"/>
    <w:rsid w:val="007112D2"/>
    <w:rsid w:val="00714B14"/>
    <w:rsid w:val="00717302"/>
    <w:rsid w:val="00722CCE"/>
    <w:rsid w:val="00722E7B"/>
    <w:rsid w:val="007334F3"/>
    <w:rsid w:val="00734ADC"/>
    <w:rsid w:val="00742F10"/>
    <w:rsid w:val="00743123"/>
    <w:rsid w:val="0074368D"/>
    <w:rsid w:val="007534DA"/>
    <w:rsid w:val="00760C58"/>
    <w:rsid w:val="00761C4C"/>
    <w:rsid w:val="00770943"/>
    <w:rsid w:val="007762BC"/>
    <w:rsid w:val="00776512"/>
    <w:rsid w:val="007805ED"/>
    <w:rsid w:val="0078080D"/>
    <w:rsid w:val="00781579"/>
    <w:rsid w:val="007840D5"/>
    <w:rsid w:val="007852AD"/>
    <w:rsid w:val="00786F0A"/>
    <w:rsid w:val="00796079"/>
    <w:rsid w:val="007A0D86"/>
    <w:rsid w:val="007A593B"/>
    <w:rsid w:val="007B3412"/>
    <w:rsid w:val="007B3C7E"/>
    <w:rsid w:val="007B401E"/>
    <w:rsid w:val="007B6C3A"/>
    <w:rsid w:val="007C4127"/>
    <w:rsid w:val="007D1CFC"/>
    <w:rsid w:val="007D6810"/>
    <w:rsid w:val="007E5DBF"/>
    <w:rsid w:val="007F2FA3"/>
    <w:rsid w:val="0080460A"/>
    <w:rsid w:val="008108DD"/>
    <w:rsid w:val="00811DC4"/>
    <w:rsid w:val="008173F0"/>
    <w:rsid w:val="00821322"/>
    <w:rsid w:val="00824B68"/>
    <w:rsid w:val="00826C23"/>
    <w:rsid w:val="00826D1E"/>
    <w:rsid w:val="008371C3"/>
    <w:rsid w:val="00840885"/>
    <w:rsid w:val="008420E8"/>
    <w:rsid w:val="00842424"/>
    <w:rsid w:val="00842A15"/>
    <w:rsid w:val="0085454D"/>
    <w:rsid w:val="00856B28"/>
    <w:rsid w:val="00857026"/>
    <w:rsid w:val="00860492"/>
    <w:rsid w:val="00862156"/>
    <w:rsid w:val="00865F63"/>
    <w:rsid w:val="008662F0"/>
    <w:rsid w:val="008665B6"/>
    <w:rsid w:val="0087060A"/>
    <w:rsid w:val="00871866"/>
    <w:rsid w:val="00872215"/>
    <w:rsid w:val="008770AD"/>
    <w:rsid w:val="00884A2F"/>
    <w:rsid w:val="00890D2C"/>
    <w:rsid w:val="008926C4"/>
    <w:rsid w:val="00892C34"/>
    <w:rsid w:val="0089429B"/>
    <w:rsid w:val="008975DC"/>
    <w:rsid w:val="008A198B"/>
    <w:rsid w:val="008A4F10"/>
    <w:rsid w:val="008B4461"/>
    <w:rsid w:val="008C44FE"/>
    <w:rsid w:val="008E1F1E"/>
    <w:rsid w:val="008E344E"/>
    <w:rsid w:val="008E781B"/>
    <w:rsid w:val="008F76BA"/>
    <w:rsid w:val="008F7D8C"/>
    <w:rsid w:val="009007D2"/>
    <w:rsid w:val="00900B4E"/>
    <w:rsid w:val="0090353C"/>
    <w:rsid w:val="00905E02"/>
    <w:rsid w:val="009107A1"/>
    <w:rsid w:val="00916B13"/>
    <w:rsid w:val="00920F50"/>
    <w:rsid w:val="0092312A"/>
    <w:rsid w:val="00924BFF"/>
    <w:rsid w:val="0092635B"/>
    <w:rsid w:val="00927F9F"/>
    <w:rsid w:val="00932175"/>
    <w:rsid w:val="00932ADF"/>
    <w:rsid w:val="0093391D"/>
    <w:rsid w:val="00934149"/>
    <w:rsid w:val="0093503D"/>
    <w:rsid w:val="00937146"/>
    <w:rsid w:val="00941379"/>
    <w:rsid w:val="00941AF6"/>
    <w:rsid w:val="00963924"/>
    <w:rsid w:val="00963F4E"/>
    <w:rsid w:val="00967CA4"/>
    <w:rsid w:val="00971ED1"/>
    <w:rsid w:val="0097401D"/>
    <w:rsid w:val="009758F8"/>
    <w:rsid w:val="009812FF"/>
    <w:rsid w:val="009862A2"/>
    <w:rsid w:val="00987787"/>
    <w:rsid w:val="00990A54"/>
    <w:rsid w:val="00996B6D"/>
    <w:rsid w:val="009A3AC1"/>
    <w:rsid w:val="009A40C8"/>
    <w:rsid w:val="009A6C70"/>
    <w:rsid w:val="009A6DA2"/>
    <w:rsid w:val="009A733A"/>
    <w:rsid w:val="009B16BC"/>
    <w:rsid w:val="009B5CE8"/>
    <w:rsid w:val="009C26B5"/>
    <w:rsid w:val="009D07D0"/>
    <w:rsid w:val="009D4DCB"/>
    <w:rsid w:val="009D57B9"/>
    <w:rsid w:val="009D58BB"/>
    <w:rsid w:val="009D5E03"/>
    <w:rsid w:val="009D72CA"/>
    <w:rsid w:val="009D7698"/>
    <w:rsid w:val="009E2727"/>
    <w:rsid w:val="009E3455"/>
    <w:rsid w:val="009F039A"/>
    <w:rsid w:val="009F4A9B"/>
    <w:rsid w:val="009F5024"/>
    <w:rsid w:val="009F7E7C"/>
    <w:rsid w:val="00A04822"/>
    <w:rsid w:val="00A1433B"/>
    <w:rsid w:val="00A14E5F"/>
    <w:rsid w:val="00A160F5"/>
    <w:rsid w:val="00A35635"/>
    <w:rsid w:val="00A362FE"/>
    <w:rsid w:val="00A44111"/>
    <w:rsid w:val="00A450BF"/>
    <w:rsid w:val="00A55C04"/>
    <w:rsid w:val="00A571F4"/>
    <w:rsid w:val="00A61440"/>
    <w:rsid w:val="00A61469"/>
    <w:rsid w:val="00A65DBC"/>
    <w:rsid w:val="00A75BB5"/>
    <w:rsid w:val="00A76E45"/>
    <w:rsid w:val="00A77A9D"/>
    <w:rsid w:val="00A81720"/>
    <w:rsid w:val="00A84947"/>
    <w:rsid w:val="00A86E67"/>
    <w:rsid w:val="00A90445"/>
    <w:rsid w:val="00A90476"/>
    <w:rsid w:val="00A91AF4"/>
    <w:rsid w:val="00A93906"/>
    <w:rsid w:val="00AA3188"/>
    <w:rsid w:val="00AA62B8"/>
    <w:rsid w:val="00AA71C1"/>
    <w:rsid w:val="00AB1675"/>
    <w:rsid w:val="00AB1BDF"/>
    <w:rsid w:val="00AB39C0"/>
    <w:rsid w:val="00AB40D1"/>
    <w:rsid w:val="00AB4104"/>
    <w:rsid w:val="00AB712E"/>
    <w:rsid w:val="00AB7303"/>
    <w:rsid w:val="00AB7C6D"/>
    <w:rsid w:val="00AC086A"/>
    <w:rsid w:val="00AC1FD0"/>
    <w:rsid w:val="00AC30CF"/>
    <w:rsid w:val="00AC3DD5"/>
    <w:rsid w:val="00AC4F7B"/>
    <w:rsid w:val="00AC6ABD"/>
    <w:rsid w:val="00AC77E0"/>
    <w:rsid w:val="00AD4FF9"/>
    <w:rsid w:val="00AD598B"/>
    <w:rsid w:val="00AD6124"/>
    <w:rsid w:val="00AD75FF"/>
    <w:rsid w:val="00AD7A31"/>
    <w:rsid w:val="00AE048E"/>
    <w:rsid w:val="00AE131C"/>
    <w:rsid w:val="00AE44E9"/>
    <w:rsid w:val="00AF0644"/>
    <w:rsid w:val="00AF174B"/>
    <w:rsid w:val="00AF6340"/>
    <w:rsid w:val="00AF6CA1"/>
    <w:rsid w:val="00B02DA9"/>
    <w:rsid w:val="00B03C5D"/>
    <w:rsid w:val="00B04007"/>
    <w:rsid w:val="00B13214"/>
    <w:rsid w:val="00B14F17"/>
    <w:rsid w:val="00B1662A"/>
    <w:rsid w:val="00B17A83"/>
    <w:rsid w:val="00B17ACB"/>
    <w:rsid w:val="00B2038A"/>
    <w:rsid w:val="00B329D0"/>
    <w:rsid w:val="00B347B5"/>
    <w:rsid w:val="00B3509C"/>
    <w:rsid w:val="00B3648E"/>
    <w:rsid w:val="00B4538A"/>
    <w:rsid w:val="00B5001E"/>
    <w:rsid w:val="00B53058"/>
    <w:rsid w:val="00B5358D"/>
    <w:rsid w:val="00B5601A"/>
    <w:rsid w:val="00B6304D"/>
    <w:rsid w:val="00B634E9"/>
    <w:rsid w:val="00B64917"/>
    <w:rsid w:val="00B66289"/>
    <w:rsid w:val="00B9078B"/>
    <w:rsid w:val="00B945B4"/>
    <w:rsid w:val="00B96FC7"/>
    <w:rsid w:val="00BA10AD"/>
    <w:rsid w:val="00BA358E"/>
    <w:rsid w:val="00BA70C3"/>
    <w:rsid w:val="00BB505F"/>
    <w:rsid w:val="00BB6F41"/>
    <w:rsid w:val="00BC55B8"/>
    <w:rsid w:val="00BD058C"/>
    <w:rsid w:val="00BD17DD"/>
    <w:rsid w:val="00BD2E36"/>
    <w:rsid w:val="00BE4262"/>
    <w:rsid w:val="00BF022A"/>
    <w:rsid w:val="00BF4067"/>
    <w:rsid w:val="00C01D79"/>
    <w:rsid w:val="00C03239"/>
    <w:rsid w:val="00C03E3A"/>
    <w:rsid w:val="00C13B2E"/>
    <w:rsid w:val="00C13EE9"/>
    <w:rsid w:val="00C26386"/>
    <w:rsid w:val="00C30B61"/>
    <w:rsid w:val="00C346FA"/>
    <w:rsid w:val="00C34A01"/>
    <w:rsid w:val="00C34D29"/>
    <w:rsid w:val="00C35B5E"/>
    <w:rsid w:val="00C446E8"/>
    <w:rsid w:val="00C45C09"/>
    <w:rsid w:val="00C55FFC"/>
    <w:rsid w:val="00C56C35"/>
    <w:rsid w:val="00C57265"/>
    <w:rsid w:val="00C644AA"/>
    <w:rsid w:val="00C70341"/>
    <w:rsid w:val="00C85B30"/>
    <w:rsid w:val="00C87A57"/>
    <w:rsid w:val="00CA7EA6"/>
    <w:rsid w:val="00CB5E4D"/>
    <w:rsid w:val="00CB6107"/>
    <w:rsid w:val="00CB6B9B"/>
    <w:rsid w:val="00CB70C5"/>
    <w:rsid w:val="00CB765F"/>
    <w:rsid w:val="00CC3B44"/>
    <w:rsid w:val="00CC5500"/>
    <w:rsid w:val="00CC6835"/>
    <w:rsid w:val="00CC6994"/>
    <w:rsid w:val="00CE29BD"/>
    <w:rsid w:val="00CF0750"/>
    <w:rsid w:val="00D025BA"/>
    <w:rsid w:val="00D076BF"/>
    <w:rsid w:val="00D07CD4"/>
    <w:rsid w:val="00D11334"/>
    <w:rsid w:val="00D12BA6"/>
    <w:rsid w:val="00D141A9"/>
    <w:rsid w:val="00D15826"/>
    <w:rsid w:val="00D16A5B"/>
    <w:rsid w:val="00D23BE9"/>
    <w:rsid w:val="00D306E6"/>
    <w:rsid w:val="00D33933"/>
    <w:rsid w:val="00D41911"/>
    <w:rsid w:val="00D44BD8"/>
    <w:rsid w:val="00D464C0"/>
    <w:rsid w:val="00D50233"/>
    <w:rsid w:val="00D523B9"/>
    <w:rsid w:val="00D54543"/>
    <w:rsid w:val="00D56FBD"/>
    <w:rsid w:val="00D57417"/>
    <w:rsid w:val="00D63028"/>
    <w:rsid w:val="00D72E67"/>
    <w:rsid w:val="00D75C52"/>
    <w:rsid w:val="00D7671C"/>
    <w:rsid w:val="00D81A9D"/>
    <w:rsid w:val="00D833B5"/>
    <w:rsid w:val="00D83B06"/>
    <w:rsid w:val="00D85061"/>
    <w:rsid w:val="00D91652"/>
    <w:rsid w:val="00D92C21"/>
    <w:rsid w:val="00D92D05"/>
    <w:rsid w:val="00D94904"/>
    <w:rsid w:val="00DA46AF"/>
    <w:rsid w:val="00DA59A2"/>
    <w:rsid w:val="00DA6AF9"/>
    <w:rsid w:val="00DB268C"/>
    <w:rsid w:val="00DC2F88"/>
    <w:rsid w:val="00DC46E1"/>
    <w:rsid w:val="00DC5DD2"/>
    <w:rsid w:val="00DD0756"/>
    <w:rsid w:val="00DE03BE"/>
    <w:rsid w:val="00DE2FD5"/>
    <w:rsid w:val="00DE37C6"/>
    <w:rsid w:val="00DE3DDA"/>
    <w:rsid w:val="00DE5542"/>
    <w:rsid w:val="00DF04C4"/>
    <w:rsid w:val="00DF113A"/>
    <w:rsid w:val="00DF3603"/>
    <w:rsid w:val="00DF5377"/>
    <w:rsid w:val="00E00FAF"/>
    <w:rsid w:val="00E014D1"/>
    <w:rsid w:val="00E05092"/>
    <w:rsid w:val="00E102A0"/>
    <w:rsid w:val="00E122D7"/>
    <w:rsid w:val="00E13351"/>
    <w:rsid w:val="00E1681B"/>
    <w:rsid w:val="00E176CC"/>
    <w:rsid w:val="00E22D6A"/>
    <w:rsid w:val="00E24879"/>
    <w:rsid w:val="00E419AA"/>
    <w:rsid w:val="00E43DD3"/>
    <w:rsid w:val="00E454B5"/>
    <w:rsid w:val="00E46BAA"/>
    <w:rsid w:val="00E5608D"/>
    <w:rsid w:val="00E56415"/>
    <w:rsid w:val="00E60884"/>
    <w:rsid w:val="00E61739"/>
    <w:rsid w:val="00E86F3B"/>
    <w:rsid w:val="00E876D3"/>
    <w:rsid w:val="00E91030"/>
    <w:rsid w:val="00E93F00"/>
    <w:rsid w:val="00EA4B52"/>
    <w:rsid w:val="00EA534D"/>
    <w:rsid w:val="00EA5DE5"/>
    <w:rsid w:val="00EB045C"/>
    <w:rsid w:val="00EB0E49"/>
    <w:rsid w:val="00EB3A1B"/>
    <w:rsid w:val="00EB7CE5"/>
    <w:rsid w:val="00EC5210"/>
    <w:rsid w:val="00ED1E0E"/>
    <w:rsid w:val="00ED2A6D"/>
    <w:rsid w:val="00ED3FD8"/>
    <w:rsid w:val="00ED7288"/>
    <w:rsid w:val="00ED7BE5"/>
    <w:rsid w:val="00ED7E23"/>
    <w:rsid w:val="00EE01C0"/>
    <w:rsid w:val="00EE436A"/>
    <w:rsid w:val="00F01099"/>
    <w:rsid w:val="00F07DB4"/>
    <w:rsid w:val="00F2587A"/>
    <w:rsid w:val="00F26CFB"/>
    <w:rsid w:val="00F26D67"/>
    <w:rsid w:val="00F27CC1"/>
    <w:rsid w:val="00F310A4"/>
    <w:rsid w:val="00F4024B"/>
    <w:rsid w:val="00F41AB4"/>
    <w:rsid w:val="00F43DC9"/>
    <w:rsid w:val="00F443B3"/>
    <w:rsid w:val="00F448EC"/>
    <w:rsid w:val="00F467F0"/>
    <w:rsid w:val="00F47154"/>
    <w:rsid w:val="00F52EFC"/>
    <w:rsid w:val="00F607CF"/>
    <w:rsid w:val="00F66757"/>
    <w:rsid w:val="00F7590A"/>
    <w:rsid w:val="00F77CD1"/>
    <w:rsid w:val="00F827C8"/>
    <w:rsid w:val="00F83805"/>
    <w:rsid w:val="00F90451"/>
    <w:rsid w:val="00F91FDB"/>
    <w:rsid w:val="00F95399"/>
    <w:rsid w:val="00F97295"/>
    <w:rsid w:val="00FA430D"/>
    <w:rsid w:val="00FA6208"/>
    <w:rsid w:val="00FB1069"/>
    <w:rsid w:val="00FB23D0"/>
    <w:rsid w:val="00FB32C8"/>
    <w:rsid w:val="00FC2ADD"/>
    <w:rsid w:val="00FC2F34"/>
    <w:rsid w:val="00FC59FC"/>
    <w:rsid w:val="00FD6A70"/>
    <w:rsid w:val="00FE27BB"/>
    <w:rsid w:val="00FF0185"/>
    <w:rsid w:val="00FF3C10"/>
    <w:rsid w:val="01351FE2"/>
    <w:rsid w:val="01554B11"/>
    <w:rsid w:val="01657C13"/>
    <w:rsid w:val="01CA764B"/>
    <w:rsid w:val="020E11B2"/>
    <w:rsid w:val="02513AD3"/>
    <w:rsid w:val="02D3337E"/>
    <w:rsid w:val="0328714A"/>
    <w:rsid w:val="05244D5E"/>
    <w:rsid w:val="054E68AC"/>
    <w:rsid w:val="055D5421"/>
    <w:rsid w:val="05AF727A"/>
    <w:rsid w:val="05CC0260"/>
    <w:rsid w:val="0663027A"/>
    <w:rsid w:val="07400C30"/>
    <w:rsid w:val="075E00D0"/>
    <w:rsid w:val="08B374B6"/>
    <w:rsid w:val="08B82D1E"/>
    <w:rsid w:val="08E51639"/>
    <w:rsid w:val="097F381D"/>
    <w:rsid w:val="09BF58F3"/>
    <w:rsid w:val="0A0931FE"/>
    <w:rsid w:val="0AF1669F"/>
    <w:rsid w:val="0B7D17B4"/>
    <w:rsid w:val="0B833A2A"/>
    <w:rsid w:val="0BA27521"/>
    <w:rsid w:val="0C421E8C"/>
    <w:rsid w:val="0CFD504A"/>
    <w:rsid w:val="0E2E5AB0"/>
    <w:rsid w:val="0E30321A"/>
    <w:rsid w:val="0E440BB0"/>
    <w:rsid w:val="0E630A66"/>
    <w:rsid w:val="0E745939"/>
    <w:rsid w:val="0E791A75"/>
    <w:rsid w:val="0EB82544"/>
    <w:rsid w:val="0ECE669B"/>
    <w:rsid w:val="0F064DC9"/>
    <w:rsid w:val="0FBC288E"/>
    <w:rsid w:val="0FEF50EF"/>
    <w:rsid w:val="118351AC"/>
    <w:rsid w:val="12235C77"/>
    <w:rsid w:val="12C549B5"/>
    <w:rsid w:val="1331204B"/>
    <w:rsid w:val="1453442B"/>
    <w:rsid w:val="147D6BCA"/>
    <w:rsid w:val="14D46CF7"/>
    <w:rsid w:val="167F7E34"/>
    <w:rsid w:val="16AA4182"/>
    <w:rsid w:val="175E693E"/>
    <w:rsid w:val="177B43C7"/>
    <w:rsid w:val="18671F47"/>
    <w:rsid w:val="193C37AA"/>
    <w:rsid w:val="19DD6175"/>
    <w:rsid w:val="1A230556"/>
    <w:rsid w:val="1A31479C"/>
    <w:rsid w:val="1C991E61"/>
    <w:rsid w:val="1DA4489F"/>
    <w:rsid w:val="1ED815CC"/>
    <w:rsid w:val="1F2C1918"/>
    <w:rsid w:val="1F42113B"/>
    <w:rsid w:val="20270A5D"/>
    <w:rsid w:val="203909C4"/>
    <w:rsid w:val="204F7E4F"/>
    <w:rsid w:val="20BE6D36"/>
    <w:rsid w:val="21CE54A8"/>
    <w:rsid w:val="21CF5CF2"/>
    <w:rsid w:val="21F0084A"/>
    <w:rsid w:val="22191A6D"/>
    <w:rsid w:val="221B63A0"/>
    <w:rsid w:val="22427039"/>
    <w:rsid w:val="22AB7731"/>
    <w:rsid w:val="22E84227"/>
    <w:rsid w:val="23B33C4D"/>
    <w:rsid w:val="244A308D"/>
    <w:rsid w:val="248158CD"/>
    <w:rsid w:val="250114E4"/>
    <w:rsid w:val="25671D37"/>
    <w:rsid w:val="25876994"/>
    <w:rsid w:val="25E24D5B"/>
    <w:rsid w:val="26413603"/>
    <w:rsid w:val="2649126E"/>
    <w:rsid w:val="27F96020"/>
    <w:rsid w:val="289E3886"/>
    <w:rsid w:val="28D77230"/>
    <w:rsid w:val="28F462CE"/>
    <w:rsid w:val="29715B63"/>
    <w:rsid w:val="2A515672"/>
    <w:rsid w:val="2A6428AE"/>
    <w:rsid w:val="2AAC2E59"/>
    <w:rsid w:val="2AB812A9"/>
    <w:rsid w:val="2B961A95"/>
    <w:rsid w:val="2BC16D67"/>
    <w:rsid w:val="2CC66F08"/>
    <w:rsid w:val="2D047A30"/>
    <w:rsid w:val="2D3816FB"/>
    <w:rsid w:val="2E054AFF"/>
    <w:rsid w:val="2EA4391C"/>
    <w:rsid w:val="2F0D2A3C"/>
    <w:rsid w:val="2F2A55A3"/>
    <w:rsid w:val="2F443AF1"/>
    <w:rsid w:val="2F595334"/>
    <w:rsid w:val="305E56A9"/>
    <w:rsid w:val="30B11C7D"/>
    <w:rsid w:val="30F36D0F"/>
    <w:rsid w:val="31434FCB"/>
    <w:rsid w:val="32285F6F"/>
    <w:rsid w:val="322B7432"/>
    <w:rsid w:val="32B83797"/>
    <w:rsid w:val="336F02F9"/>
    <w:rsid w:val="342C193B"/>
    <w:rsid w:val="349B2CD9"/>
    <w:rsid w:val="35262FD6"/>
    <w:rsid w:val="35470E02"/>
    <w:rsid w:val="36017065"/>
    <w:rsid w:val="363C7789"/>
    <w:rsid w:val="36577972"/>
    <w:rsid w:val="38593838"/>
    <w:rsid w:val="387E2B20"/>
    <w:rsid w:val="38DD32B9"/>
    <w:rsid w:val="395D72F1"/>
    <w:rsid w:val="3A647126"/>
    <w:rsid w:val="3A8D5704"/>
    <w:rsid w:val="3B1F7ACB"/>
    <w:rsid w:val="3B2403F5"/>
    <w:rsid w:val="3C3025F0"/>
    <w:rsid w:val="3C47049B"/>
    <w:rsid w:val="3D6D107C"/>
    <w:rsid w:val="3D745512"/>
    <w:rsid w:val="3DCB7630"/>
    <w:rsid w:val="3E3152C9"/>
    <w:rsid w:val="40694322"/>
    <w:rsid w:val="40A549F1"/>
    <w:rsid w:val="41F61BE6"/>
    <w:rsid w:val="42111E62"/>
    <w:rsid w:val="42213106"/>
    <w:rsid w:val="44023365"/>
    <w:rsid w:val="45610B8F"/>
    <w:rsid w:val="45F0646A"/>
    <w:rsid w:val="462346A7"/>
    <w:rsid w:val="467B7A67"/>
    <w:rsid w:val="46FB570A"/>
    <w:rsid w:val="473723BE"/>
    <w:rsid w:val="47685334"/>
    <w:rsid w:val="47B03BA9"/>
    <w:rsid w:val="48DD11AC"/>
    <w:rsid w:val="48EC789E"/>
    <w:rsid w:val="49F7474D"/>
    <w:rsid w:val="4A0237E4"/>
    <w:rsid w:val="4A15448E"/>
    <w:rsid w:val="4B4F0970"/>
    <w:rsid w:val="4B8A4E65"/>
    <w:rsid w:val="4BA3693A"/>
    <w:rsid w:val="4BE10A3F"/>
    <w:rsid w:val="4D033787"/>
    <w:rsid w:val="4DAE7818"/>
    <w:rsid w:val="4DDF5C48"/>
    <w:rsid w:val="4E04493F"/>
    <w:rsid w:val="4F4026F2"/>
    <w:rsid w:val="4F5A506C"/>
    <w:rsid w:val="510E2E01"/>
    <w:rsid w:val="511968B3"/>
    <w:rsid w:val="51575861"/>
    <w:rsid w:val="51E4216E"/>
    <w:rsid w:val="533D1E1C"/>
    <w:rsid w:val="53840771"/>
    <w:rsid w:val="53892DB3"/>
    <w:rsid w:val="5497438F"/>
    <w:rsid w:val="55A376D3"/>
    <w:rsid w:val="55A51501"/>
    <w:rsid w:val="56675D67"/>
    <w:rsid w:val="56C36AD8"/>
    <w:rsid w:val="576E0066"/>
    <w:rsid w:val="584D65AC"/>
    <w:rsid w:val="58865A1C"/>
    <w:rsid w:val="58B0025A"/>
    <w:rsid w:val="592C3CC6"/>
    <w:rsid w:val="59B30690"/>
    <w:rsid w:val="59BE4AE8"/>
    <w:rsid w:val="5A361B48"/>
    <w:rsid w:val="5A6C09D0"/>
    <w:rsid w:val="5A997C9B"/>
    <w:rsid w:val="5AF32D0E"/>
    <w:rsid w:val="5BBF7D40"/>
    <w:rsid w:val="5CF834E9"/>
    <w:rsid w:val="5DCC0F79"/>
    <w:rsid w:val="60760A2E"/>
    <w:rsid w:val="60EA025D"/>
    <w:rsid w:val="610A4F00"/>
    <w:rsid w:val="617D3332"/>
    <w:rsid w:val="64AA4217"/>
    <w:rsid w:val="64D21405"/>
    <w:rsid w:val="654152E7"/>
    <w:rsid w:val="655944A9"/>
    <w:rsid w:val="65C56BAC"/>
    <w:rsid w:val="66250BF8"/>
    <w:rsid w:val="68112A26"/>
    <w:rsid w:val="68914293"/>
    <w:rsid w:val="68B10A99"/>
    <w:rsid w:val="68ED3493"/>
    <w:rsid w:val="69004F74"/>
    <w:rsid w:val="699D598E"/>
    <w:rsid w:val="6A4112C8"/>
    <w:rsid w:val="6A54159E"/>
    <w:rsid w:val="6A640030"/>
    <w:rsid w:val="6A8B3BD0"/>
    <w:rsid w:val="6AB9362D"/>
    <w:rsid w:val="6B4976BC"/>
    <w:rsid w:val="6C9402E1"/>
    <w:rsid w:val="6D960444"/>
    <w:rsid w:val="6E194598"/>
    <w:rsid w:val="6E7855AD"/>
    <w:rsid w:val="6EF702E7"/>
    <w:rsid w:val="6F6F3349"/>
    <w:rsid w:val="6F881820"/>
    <w:rsid w:val="7104581E"/>
    <w:rsid w:val="71866B95"/>
    <w:rsid w:val="731D519A"/>
    <w:rsid w:val="73644352"/>
    <w:rsid w:val="742064CB"/>
    <w:rsid w:val="74606B8C"/>
    <w:rsid w:val="75051529"/>
    <w:rsid w:val="756274F0"/>
    <w:rsid w:val="765C05C3"/>
    <w:rsid w:val="767174B1"/>
    <w:rsid w:val="78C32CB7"/>
    <w:rsid w:val="7904171E"/>
    <w:rsid w:val="7A4A0005"/>
    <w:rsid w:val="7A963843"/>
    <w:rsid w:val="7AA80E99"/>
    <w:rsid w:val="7B4524BD"/>
    <w:rsid w:val="7C782242"/>
    <w:rsid w:val="7D0F1E92"/>
    <w:rsid w:val="7D732EF6"/>
    <w:rsid w:val="7DB55ED6"/>
    <w:rsid w:val="7DF917AF"/>
    <w:rsid w:val="7E1507D5"/>
    <w:rsid w:val="7F272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2"/>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2">
    <w:name w:val="heading 2"/>
    <w:basedOn w:val="1"/>
    <w:next w:val="1"/>
    <w:link w:val="10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4">
    <w:name w:val="heading 3"/>
    <w:basedOn w:val="1"/>
    <w:next w:val="1"/>
    <w:link w:val="121"/>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5">
    <w:name w:val="heading 4"/>
    <w:basedOn w:val="1"/>
    <w:next w:val="6"/>
    <w:link w:val="95"/>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link w:val="108"/>
    <w:qFormat/>
    <w:uiPriority w:val="0"/>
    <w:pPr>
      <w:keepNext/>
      <w:keepLines/>
      <w:spacing w:before="280" w:after="290" w:line="376" w:lineRule="auto"/>
      <w:outlineLvl w:val="4"/>
    </w:pPr>
    <w:rPr>
      <w:b/>
      <w:sz w:val="28"/>
      <w:szCs w:val="20"/>
    </w:rPr>
  </w:style>
  <w:style w:type="paragraph" w:styleId="8">
    <w:name w:val="heading 6"/>
    <w:basedOn w:val="1"/>
    <w:next w:val="6"/>
    <w:link w:val="9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link w:val="113"/>
    <w:qFormat/>
    <w:uiPriority w:val="0"/>
    <w:pPr>
      <w:keepNext/>
      <w:keepLines/>
      <w:spacing w:before="240" w:after="64" w:line="320" w:lineRule="auto"/>
      <w:outlineLvl w:val="6"/>
    </w:pPr>
    <w:rPr>
      <w:b/>
      <w:sz w:val="24"/>
      <w:szCs w:val="20"/>
    </w:rPr>
  </w:style>
  <w:style w:type="paragraph" w:styleId="10">
    <w:name w:val="heading 8"/>
    <w:basedOn w:val="1"/>
    <w:next w:val="6"/>
    <w:link w:val="10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link w:val="92"/>
    <w:qFormat/>
    <w:uiPriority w:val="0"/>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5"/>
    <w:qFormat/>
    <w:uiPriority w:val="0"/>
    <w:pPr>
      <w:autoSpaceDE w:val="0"/>
      <w:autoSpaceDN w:val="0"/>
      <w:adjustRightInd w:val="0"/>
      <w:ind w:firstLine="420"/>
      <w:jc w:val="left"/>
      <w:textAlignment w:val="baseline"/>
    </w:pPr>
    <w:rPr>
      <w:rFonts w:ascii="宋体"/>
      <w:kern w:val="0"/>
      <w:sz w:val="34"/>
      <w:szCs w:val="20"/>
    </w:rPr>
  </w:style>
  <w:style w:type="paragraph" w:styleId="12">
    <w:name w:val="toc 7"/>
    <w:basedOn w:val="1"/>
    <w:next w:val="1"/>
    <w:qFormat/>
    <w:uiPriority w:val="0"/>
    <w:pPr>
      <w:ind w:left="1200" w:leftChars="1200"/>
    </w:pPr>
    <w:rPr>
      <w:rFonts w:ascii="Calibri" w:hAnsi="Calibri"/>
      <w:szCs w:val="22"/>
    </w:rPr>
  </w:style>
  <w:style w:type="paragraph" w:styleId="13">
    <w:name w:val="caption"/>
    <w:basedOn w:val="1"/>
    <w:next w:val="1"/>
    <w:qFormat/>
    <w:uiPriority w:val="0"/>
    <w:pPr>
      <w:spacing w:line="360" w:lineRule="auto"/>
    </w:pPr>
    <w:rPr>
      <w:rFonts w:ascii="Arial" w:hAnsi="Arial" w:eastAsia="黑体" w:cs="Arial"/>
      <w:sz w:val="20"/>
      <w:szCs w:val="20"/>
    </w:rPr>
  </w:style>
  <w:style w:type="paragraph" w:styleId="14">
    <w:name w:val="List Bullet"/>
    <w:basedOn w:val="1"/>
    <w:qFormat/>
    <w:uiPriority w:val="0"/>
    <w:pPr>
      <w:tabs>
        <w:tab w:val="left" w:pos="360"/>
        <w:tab w:val="left" w:pos="1320"/>
      </w:tabs>
      <w:spacing w:line="360" w:lineRule="auto"/>
      <w:ind w:left="1320" w:hanging="420"/>
    </w:pPr>
    <w:rPr>
      <w:sz w:val="24"/>
    </w:rPr>
  </w:style>
  <w:style w:type="paragraph" w:styleId="15">
    <w:name w:val="Document Map"/>
    <w:basedOn w:val="1"/>
    <w:qFormat/>
    <w:uiPriority w:val="0"/>
    <w:pPr>
      <w:shd w:val="clear" w:color="auto" w:fill="000080"/>
    </w:pPr>
  </w:style>
  <w:style w:type="paragraph" w:styleId="16">
    <w:name w:val="annotation text"/>
    <w:basedOn w:val="1"/>
    <w:link w:val="133"/>
    <w:qFormat/>
    <w:uiPriority w:val="0"/>
    <w:pPr>
      <w:spacing w:line="360" w:lineRule="auto"/>
      <w:jc w:val="left"/>
    </w:pPr>
    <w:rPr>
      <w:sz w:val="24"/>
    </w:rPr>
  </w:style>
  <w:style w:type="paragraph" w:styleId="17">
    <w:name w:val="Body Text 3"/>
    <w:basedOn w:val="1"/>
    <w:link w:val="309"/>
    <w:qFormat/>
    <w:uiPriority w:val="0"/>
    <w:pPr>
      <w:widowControl/>
      <w:spacing w:after="120"/>
      <w:jc w:val="left"/>
    </w:pPr>
    <w:rPr>
      <w:kern w:val="0"/>
      <w:sz w:val="16"/>
      <w:szCs w:val="16"/>
    </w:rPr>
  </w:style>
  <w:style w:type="paragraph" w:styleId="18">
    <w:name w:val="Body Text"/>
    <w:basedOn w:val="1"/>
    <w:next w:val="1"/>
    <w:link w:val="78"/>
    <w:qFormat/>
    <w:uiPriority w:val="0"/>
    <w:pPr>
      <w:spacing w:after="120"/>
    </w:pPr>
  </w:style>
  <w:style w:type="paragraph" w:styleId="19">
    <w:name w:val="Body Text Indent"/>
    <w:basedOn w:val="1"/>
    <w:link w:val="125"/>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0">
    <w:name w:val="List Bullet 2"/>
    <w:basedOn w:val="1"/>
    <w:qFormat/>
    <w:uiPriority w:val="0"/>
    <w:pPr>
      <w:numPr>
        <w:ilvl w:val="0"/>
        <w:numId w:val="2"/>
      </w:numPr>
    </w:pPr>
  </w:style>
  <w:style w:type="paragraph" w:styleId="21">
    <w:name w:val="HTML Address"/>
    <w:basedOn w:val="1"/>
    <w:link w:val="131"/>
    <w:qFormat/>
    <w:uiPriority w:val="0"/>
    <w:pPr>
      <w:numPr>
        <w:ilvl w:val="0"/>
        <w:numId w:val="3"/>
      </w:numPr>
      <w:tabs>
        <w:tab w:val="clear" w:pos="432"/>
      </w:tabs>
      <w:ind w:left="0" w:firstLine="0"/>
    </w:pPr>
    <w:rPr>
      <w:i/>
    </w:rPr>
  </w:style>
  <w:style w:type="paragraph" w:styleId="22">
    <w:name w:val="toc 5"/>
    <w:basedOn w:val="1"/>
    <w:next w:val="1"/>
    <w:qFormat/>
    <w:uiPriority w:val="0"/>
    <w:pPr>
      <w:ind w:left="800" w:leftChars="800"/>
    </w:pPr>
    <w:rPr>
      <w:rFonts w:ascii="Calibri" w:hAnsi="Calibri"/>
      <w:szCs w:val="22"/>
    </w:rPr>
  </w:style>
  <w:style w:type="paragraph" w:styleId="23">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4">
    <w:name w:val="Plain Text"/>
    <w:basedOn w:val="1"/>
    <w:link w:val="76"/>
    <w:qFormat/>
    <w:uiPriority w:val="0"/>
    <w:rPr>
      <w:rFonts w:ascii="宋体" w:hAnsi="Courier New"/>
      <w:szCs w:val="20"/>
    </w:rPr>
  </w:style>
  <w:style w:type="paragraph" w:styleId="25">
    <w:name w:val="toc 8"/>
    <w:basedOn w:val="1"/>
    <w:next w:val="1"/>
    <w:qFormat/>
    <w:uiPriority w:val="0"/>
    <w:pPr>
      <w:ind w:left="1400" w:leftChars="1400"/>
    </w:pPr>
    <w:rPr>
      <w:rFonts w:ascii="Calibri" w:hAnsi="Calibri"/>
      <w:szCs w:val="22"/>
    </w:rPr>
  </w:style>
  <w:style w:type="paragraph" w:styleId="26">
    <w:name w:val="Date"/>
    <w:basedOn w:val="1"/>
    <w:next w:val="1"/>
    <w:link w:val="65"/>
    <w:qFormat/>
    <w:uiPriority w:val="0"/>
    <w:pPr>
      <w:numPr>
        <w:ilvl w:val="0"/>
        <w:numId w:val="4"/>
      </w:numPr>
      <w:ind w:left="100" w:leftChars="2500"/>
    </w:pPr>
  </w:style>
  <w:style w:type="paragraph" w:styleId="27">
    <w:name w:val="Body Text Indent 2"/>
    <w:basedOn w:val="1"/>
    <w:link w:val="73"/>
    <w:qFormat/>
    <w:uiPriority w:val="0"/>
    <w:pPr>
      <w:spacing w:line="480" w:lineRule="exact"/>
      <w:ind w:left="810" w:firstLine="675"/>
    </w:pPr>
    <w:rPr>
      <w:rFonts w:eastAsia="仿宋_GB2312"/>
      <w:sz w:val="30"/>
      <w:szCs w:val="20"/>
    </w:rPr>
  </w:style>
  <w:style w:type="paragraph" w:styleId="28">
    <w:name w:val="Balloon Text"/>
    <w:basedOn w:val="1"/>
    <w:link w:val="88"/>
    <w:qFormat/>
    <w:uiPriority w:val="0"/>
    <w:rPr>
      <w:sz w:val="18"/>
      <w:szCs w:val="18"/>
    </w:rPr>
  </w:style>
  <w:style w:type="paragraph" w:styleId="29">
    <w:name w:val="footer"/>
    <w:basedOn w:val="1"/>
    <w:link w:val="134"/>
    <w:qFormat/>
    <w:uiPriority w:val="0"/>
    <w:pPr>
      <w:tabs>
        <w:tab w:val="center" w:pos="4153"/>
        <w:tab w:val="right" w:pos="8306"/>
      </w:tabs>
      <w:snapToGrid w:val="0"/>
      <w:jc w:val="left"/>
    </w:pPr>
    <w:rPr>
      <w:sz w:val="18"/>
      <w:szCs w:val="20"/>
    </w:rPr>
  </w:style>
  <w:style w:type="paragraph" w:styleId="30">
    <w:name w:val="header"/>
    <w:basedOn w:val="1"/>
    <w:link w:val="126"/>
    <w:qFormat/>
    <w:uiPriority w:val="99"/>
    <w:pPr>
      <w:pBdr>
        <w:bottom w:val="single" w:color="auto" w:sz="6" w:space="1"/>
      </w:pBdr>
      <w:tabs>
        <w:tab w:val="center" w:pos="4153"/>
        <w:tab w:val="right" w:pos="8306"/>
      </w:tabs>
      <w:snapToGrid w:val="0"/>
      <w:jc w:val="center"/>
    </w:pPr>
    <w:rPr>
      <w:sz w:val="18"/>
      <w:szCs w:val="20"/>
    </w:rPr>
  </w:style>
  <w:style w:type="paragraph" w:styleId="31">
    <w:name w:val="toc 1"/>
    <w:basedOn w:val="1"/>
    <w:next w:val="1"/>
    <w:qFormat/>
    <w:uiPriority w:val="39"/>
    <w:pPr>
      <w:tabs>
        <w:tab w:val="right" w:leader="dot" w:pos="8949"/>
      </w:tabs>
      <w:spacing w:before="120" w:after="120"/>
      <w:jc w:val="left"/>
    </w:pPr>
    <w:rPr>
      <w:b/>
      <w:bCs/>
      <w:caps/>
      <w:szCs w:val="21"/>
    </w:rPr>
  </w:style>
  <w:style w:type="paragraph" w:styleId="32">
    <w:name w:val="toc 4"/>
    <w:basedOn w:val="1"/>
    <w:next w:val="1"/>
    <w:qFormat/>
    <w:uiPriority w:val="0"/>
    <w:pPr>
      <w:ind w:left="600" w:leftChars="600"/>
    </w:pPr>
    <w:rPr>
      <w:rFonts w:ascii="Calibri" w:hAnsi="Calibri"/>
      <w:szCs w:val="22"/>
    </w:rPr>
  </w:style>
  <w:style w:type="paragraph" w:styleId="33">
    <w:name w:val="index heading"/>
    <w:basedOn w:val="1"/>
    <w:next w:val="34"/>
    <w:qFormat/>
    <w:uiPriority w:val="0"/>
    <w:rPr>
      <w:szCs w:val="20"/>
    </w:rPr>
  </w:style>
  <w:style w:type="paragraph" w:styleId="34">
    <w:name w:val="index 1"/>
    <w:basedOn w:val="1"/>
    <w:next w:val="1"/>
    <w:qFormat/>
    <w:uiPriority w:val="0"/>
  </w:style>
  <w:style w:type="paragraph" w:styleId="35">
    <w:name w:val="List"/>
    <w:basedOn w:val="1"/>
    <w:qFormat/>
    <w:uiPriority w:val="0"/>
    <w:pPr>
      <w:ind w:left="200" w:hanging="200" w:hangingChars="200"/>
    </w:pPr>
  </w:style>
  <w:style w:type="paragraph" w:styleId="36">
    <w:name w:val="toc 6"/>
    <w:basedOn w:val="1"/>
    <w:next w:val="1"/>
    <w:qFormat/>
    <w:uiPriority w:val="0"/>
    <w:pPr>
      <w:ind w:left="1000" w:leftChars="1000"/>
    </w:pPr>
    <w:rPr>
      <w:rFonts w:ascii="Calibri" w:hAnsi="Calibri"/>
      <w:szCs w:val="22"/>
    </w:rPr>
  </w:style>
  <w:style w:type="paragraph" w:styleId="37">
    <w:name w:val="Body Text Indent 3"/>
    <w:basedOn w:val="1"/>
    <w:link w:val="74"/>
    <w:qFormat/>
    <w:uiPriority w:val="0"/>
    <w:pPr>
      <w:widowControl/>
      <w:tabs>
        <w:tab w:val="left" w:pos="502"/>
      </w:tabs>
      <w:adjustRightInd w:val="0"/>
      <w:snapToGrid w:val="0"/>
      <w:spacing w:line="360" w:lineRule="auto"/>
      <w:ind w:left="540" w:leftChars="257"/>
    </w:pPr>
    <w:rPr>
      <w:rFonts w:ascii="宋体" w:hAnsi="宋体"/>
    </w:rPr>
  </w:style>
  <w:style w:type="paragraph" w:styleId="38">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link w:val="103"/>
    <w:qFormat/>
    <w:uiPriority w:val="0"/>
    <w:pPr>
      <w:spacing w:line="360" w:lineRule="auto"/>
    </w:pPr>
    <w:rPr>
      <w:rFonts w:ascii="仿宋_GB2312" w:eastAsia="仿宋_GB2312"/>
      <w:sz w:val="32"/>
    </w:rPr>
  </w:style>
  <w:style w:type="paragraph" w:styleId="41">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qFormat/>
    <w:uiPriority w:val="0"/>
    <w:pPr>
      <w:ind w:left="420" w:hanging="210"/>
      <w:jc w:val="left"/>
    </w:pPr>
    <w:rPr>
      <w:sz w:val="20"/>
      <w:szCs w:val="20"/>
    </w:rPr>
  </w:style>
  <w:style w:type="paragraph" w:styleId="44">
    <w:name w:val="Title"/>
    <w:basedOn w:val="1"/>
    <w:next w:val="1"/>
    <w:link w:val="127"/>
    <w:qFormat/>
    <w:uiPriority w:val="0"/>
    <w:pPr>
      <w:spacing w:before="240" w:after="60"/>
      <w:jc w:val="center"/>
      <w:outlineLvl w:val="0"/>
    </w:pPr>
    <w:rPr>
      <w:rFonts w:ascii="Cambria" w:hAnsi="Cambria"/>
      <w:b/>
      <w:bCs/>
      <w:sz w:val="32"/>
      <w:szCs w:val="32"/>
    </w:rPr>
  </w:style>
  <w:style w:type="paragraph" w:styleId="45">
    <w:name w:val="Body Text First Indent"/>
    <w:basedOn w:val="18"/>
    <w:link w:val="135"/>
    <w:qFormat/>
    <w:uiPriority w:val="0"/>
    <w:pPr>
      <w:ind w:firstLine="100" w:firstLineChars="100"/>
    </w:pPr>
    <w:rPr>
      <w:rFonts w:ascii="Calibri" w:hAnsi="Calibri"/>
      <w:szCs w:val="22"/>
    </w:rPr>
  </w:style>
  <w:style w:type="paragraph" w:styleId="46">
    <w:name w:val="Body Text First Indent 2"/>
    <w:basedOn w:val="19"/>
    <w:link w:val="62"/>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basedOn w:val="49"/>
    <w:qFormat/>
    <w:uiPriority w:val="0"/>
  </w:style>
  <w:style w:type="character" w:styleId="52">
    <w:name w:val="Emphasis"/>
    <w:qFormat/>
    <w:uiPriority w:val="20"/>
    <w:rPr>
      <w:i/>
      <w:iCs/>
    </w:rPr>
  </w:style>
  <w:style w:type="character" w:styleId="53">
    <w:name w:val="Hyperlink"/>
    <w:basedOn w:val="49"/>
    <w:qFormat/>
    <w:uiPriority w:val="99"/>
    <w:rPr>
      <w:color w:val="0000FF"/>
      <w:u w:val="single"/>
    </w:rPr>
  </w:style>
  <w:style w:type="character" w:styleId="54">
    <w:name w:val="annotation reference"/>
    <w:qFormat/>
    <w:uiPriority w:val="0"/>
    <w:rPr>
      <w:sz w:val="21"/>
      <w:szCs w:val="21"/>
    </w:rPr>
  </w:style>
  <w:style w:type="paragraph" w:customStyle="1" w:styleId="5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7">
    <w:name w:val="标题 1 Char Char"/>
    <w:qFormat/>
    <w:uiPriority w:val="0"/>
    <w:rPr>
      <w:rFonts w:eastAsia="宋体"/>
      <w:b/>
      <w:bCs/>
      <w:kern w:val="44"/>
      <w:sz w:val="44"/>
      <w:szCs w:val="44"/>
      <w:lang w:val="en-US" w:eastAsia="zh-CN" w:bidi="ar-SA"/>
    </w:rPr>
  </w:style>
  <w:style w:type="character" w:customStyle="1" w:styleId="58">
    <w:name w:val="标题 4 Char Char"/>
    <w:qFormat/>
    <w:uiPriority w:val="0"/>
    <w:rPr>
      <w:rFonts w:ascii="Arial" w:hAnsi="Arial" w:eastAsia="黑体"/>
      <w:b/>
      <w:bCs/>
      <w:kern w:val="2"/>
      <w:sz w:val="28"/>
      <w:szCs w:val="28"/>
      <w:lang w:val="en-US" w:eastAsia="zh-CN" w:bidi="ar-SA"/>
    </w:rPr>
  </w:style>
  <w:style w:type="character" w:customStyle="1" w:styleId="59">
    <w:name w:val="font11"/>
    <w:basedOn w:val="49"/>
    <w:qFormat/>
    <w:uiPriority w:val="0"/>
    <w:rPr>
      <w:rFonts w:hint="eastAsia" w:ascii="宋体" w:hAnsi="宋体" w:eastAsia="宋体"/>
      <w:color w:val="000000"/>
      <w:sz w:val="24"/>
      <w:szCs w:val="24"/>
      <w:u w:val="none"/>
    </w:rPr>
  </w:style>
  <w:style w:type="character" w:customStyle="1" w:styleId="60">
    <w:name w:val="标题 5 Char Char"/>
    <w:qFormat/>
    <w:uiPriority w:val="0"/>
    <w:rPr>
      <w:rFonts w:eastAsia="宋体"/>
      <w:b/>
      <w:bCs/>
      <w:kern w:val="2"/>
      <w:sz w:val="28"/>
      <w:szCs w:val="28"/>
      <w:lang w:val="en-US" w:eastAsia="zh-CN" w:bidi="ar-SA"/>
    </w:rPr>
  </w:style>
  <w:style w:type="character" w:customStyle="1" w:styleId="61">
    <w:name w:val="ca-5"/>
    <w:basedOn w:val="49"/>
    <w:qFormat/>
    <w:uiPriority w:val="0"/>
  </w:style>
  <w:style w:type="character" w:customStyle="1" w:styleId="62">
    <w:name w:val="正文首行缩进 2 Char"/>
    <w:link w:val="46"/>
    <w:qFormat/>
    <w:uiPriority w:val="0"/>
    <w:rPr>
      <w:rFonts w:ascii="Calibri" w:hAnsi="Calibri" w:eastAsia="仿宋_GB2312"/>
      <w:kern w:val="2"/>
      <w:sz w:val="21"/>
      <w:szCs w:val="22"/>
      <w:lang w:val="en-US" w:eastAsia="zh-CN" w:bidi="ar-SA"/>
    </w:rPr>
  </w:style>
  <w:style w:type="character" w:customStyle="1" w:styleId="63">
    <w:name w:val="已访问的超链接1"/>
    <w:qFormat/>
    <w:uiPriority w:val="0"/>
    <w:rPr>
      <w:color w:val="800080"/>
      <w:u w:val="single"/>
    </w:rPr>
  </w:style>
  <w:style w:type="character" w:customStyle="1" w:styleId="64">
    <w:name w:val="正文首行缩进 Char Char"/>
    <w:qFormat/>
    <w:uiPriority w:val="0"/>
    <w:rPr>
      <w:rFonts w:eastAsia="仿宋_GB2312"/>
      <w:kern w:val="2"/>
      <w:sz w:val="28"/>
      <w:szCs w:val="24"/>
      <w:lang w:bidi="ar-SA"/>
    </w:rPr>
  </w:style>
  <w:style w:type="character" w:customStyle="1" w:styleId="65">
    <w:name w:val="日期 Char"/>
    <w:link w:val="26"/>
    <w:qFormat/>
    <w:uiPriority w:val="0"/>
    <w:rPr>
      <w:kern w:val="2"/>
      <w:sz w:val="21"/>
      <w:szCs w:val="24"/>
    </w:rPr>
  </w:style>
  <w:style w:type="character" w:customStyle="1" w:styleId="66">
    <w:name w:val="正文文本缩进 3 Char Char"/>
    <w:qFormat/>
    <w:uiPriority w:val="0"/>
    <w:rPr>
      <w:kern w:val="2"/>
      <w:sz w:val="16"/>
      <w:szCs w:val="16"/>
      <w:lang w:bidi="ar-SA"/>
    </w:rPr>
  </w:style>
  <w:style w:type="character" w:customStyle="1" w:styleId="67">
    <w:name w:val="文档正文 Char1"/>
    <w:link w:val="68"/>
    <w:qFormat/>
    <w:uiPriority w:val="0"/>
    <w:rPr>
      <w:rFonts w:ascii="Arial Narrow" w:hAnsi="Arial Narrow"/>
      <w:sz w:val="24"/>
      <w:szCs w:val="24"/>
      <w:lang w:val="en-US" w:eastAsia="zh-CN" w:bidi="ar-SA"/>
    </w:rPr>
  </w:style>
  <w:style w:type="paragraph" w:customStyle="1" w:styleId="68">
    <w:name w:val="文档正文"/>
    <w:link w:val="67"/>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9">
    <w:name w:val="正文文本 Char Char"/>
    <w:qFormat/>
    <w:uiPriority w:val="0"/>
    <w:rPr>
      <w:rFonts w:eastAsia="宋体"/>
      <w:kern w:val="2"/>
      <w:sz w:val="21"/>
      <w:szCs w:val="24"/>
      <w:lang w:val="en-US" w:eastAsia="zh-CN" w:bidi="ar-SA"/>
    </w:rPr>
  </w:style>
  <w:style w:type="character" w:customStyle="1" w:styleId="70">
    <w:name w:val="样式 样式 宋体 小四 行距: 1.5 倍行距 + ˎ̥ 黑色 Char Char"/>
    <w:link w:val="71"/>
    <w:qFormat/>
    <w:uiPriority w:val="0"/>
    <w:rPr>
      <w:rFonts w:ascii="Calibri" w:hAnsi="Calibri" w:eastAsia="仿宋_GB2312"/>
      <w:kern w:val="2"/>
      <w:sz w:val="21"/>
      <w:szCs w:val="22"/>
      <w:lang w:val="en-US" w:eastAsia="zh-CN" w:bidi="ar-SA"/>
    </w:rPr>
  </w:style>
  <w:style w:type="paragraph" w:customStyle="1" w:styleId="71">
    <w:name w:val="样式 样式 宋体 小四 行距: 1.5 倍行距 + ˎ̥ 黑色"/>
    <w:basedOn w:val="46"/>
    <w:link w:val="70"/>
    <w:qFormat/>
    <w:uiPriority w:val="0"/>
  </w:style>
  <w:style w:type="character" w:customStyle="1" w:styleId="72">
    <w:name w:val="style71"/>
    <w:qFormat/>
    <w:uiPriority w:val="0"/>
    <w:rPr>
      <w:sz w:val="21"/>
      <w:szCs w:val="21"/>
    </w:rPr>
  </w:style>
  <w:style w:type="character" w:customStyle="1" w:styleId="73">
    <w:name w:val="正文文本缩进 2 Char"/>
    <w:link w:val="27"/>
    <w:qFormat/>
    <w:uiPriority w:val="0"/>
    <w:rPr>
      <w:rFonts w:eastAsia="仿宋_GB2312"/>
      <w:kern w:val="2"/>
      <w:sz w:val="30"/>
      <w:lang w:val="en-US" w:eastAsia="zh-CN" w:bidi="ar-SA"/>
    </w:rPr>
  </w:style>
  <w:style w:type="character" w:customStyle="1" w:styleId="74">
    <w:name w:val="正文文本缩进 3 Char"/>
    <w:link w:val="37"/>
    <w:qFormat/>
    <w:uiPriority w:val="0"/>
    <w:rPr>
      <w:rFonts w:ascii="宋体" w:hAnsi="宋体" w:eastAsia="宋体"/>
      <w:kern w:val="2"/>
      <w:sz w:val="21"/>
      <w:szCs w:val="24"/>
      <w:lang w:val="en-US" w:eastAsia="zh-CN" w:bidi="ar-SA"/>
    </w:rPr>
  </w:style>
  <w:style w:type="character" w:customStyle="1" w:styleId="75">
    <w:name w:val="ca-9"/>
    <w:basedOn w:val="49"/>
    <w:qFormat/>
    <w:uiPriority w:val="0"/>
  </w:style>
  <w:style w:type="character" w:customStyle="1" w:styleId="76">
    <w:name w:val="纯文本 Char"/>
    <w:link w:val="24"/>
    <w:qFormat/>
    <w:uiPriority w:val="0"/>
    <w:rPr>
      <w:rFonts w:ascii="宋体" w:hAnsi="Courier New" w:eastAsia="宋体"/>
      <w:kern w:val="2"/>
      <w:sz w:val="21"/>
      <w:lang w:val="en-US" w:eastAsia="zh-CN" w:bidi="ar-SA"/>
    </w:rPr>
  </w:style>
  <w:style w:type="character" w:customStyle="1" w:styleId="77">
    <w:name w:val="页脚 Char Char"/>
    <w:qFormat/>
    <w:uiPriority w:val="0"/>
    <w:rPr>
      <w:rFonts w:eastAsia="宋体"/>
      <w:sz w:val="18"/>
      <w:szCs w:val="18"/>
      <w:lang w:bidi="ar-SA"/>
    </w:rPr>
  </w:style>
  <w:style w:type="character" w:customStyle="1" w:styleId="78">
    <w:name w:val="正文文本 Char"/>
    <w:link w:val="18"/>
    <w:qFormat/>
    <w:uiPriority w:val="0"/>
    <w:rPr>
      <w:rFonts w:eastAsia="宋体"/>
      <w:kern w:val="2"/>
      <w:sz w:val="21"/>
      <w:szCs w:val="24"/>
      <w:lang w:val="en-US" w:eastAsia="zh-CN" w:bidi="ar-SA"/>
    </w:rPr>
  </w:style>
  <w:style w:type="character" w:customStyle="1" w:styleId="79">
    <w:name w:val="标题 2 Char Char"/>
    <w:qFormat/>
    <w:uiPriority w:val="0"/>
    <w:rPr>
      <w:rFonts w:ascii="Cambria" w:hAnsi="Cambria" w:eastAsia="宋体"/>
      <w:b/>
      <w:bCs/>
      <w:kern w:val="2"/>
      <w:sz w:val="32"/>
      <w:szCs w:val="32"/>
      <w:lang w:val="en-US" w:eastAsia="zh-CN" w:bidi="ar-SA"/>
    </w:rPr>
  </w:style>
  <w:style w:type="character" w:customStyle="1" w:styleId="80">
    <w:name w:val="标题 1 1 Char"/>
    <w:qFormat/>
    <w:uiPriority w:val="0"/>
    <w:rPr>
      <w:rFonts w:ascii="黑体" w:eastAsia="黑体"/>
      <w:bCs/>
      <w:kern w:val="44"/>
      <w:sz w:val="24"/>
      <w:lang w:val="en-US" w:eastAsia="zh-CN" w:bidi="ar-SA"/>
    </w:rPr>
  </w:style>
  <w:style w:type="character" w:customStyle="1" w:styleId="81">
    <w:name w:val="Char Char14"/>
    <w:qFormat/>
    <w:uiPriority w:val="0"/>
    <w:rPr>
      <w:rFonts w:ascii="宋体" w:eastAsia="宋体"/>
      <w:sz w:val="34"/>
      <w:lang w:val="en-US" w:eastAsia="zh-CN" w:bidi="ar-SA"/>
    </w:rPr>
  </w:style>
  <w:style w:type="character" w:customStyle="1" w:styleId="82">
    <w:name w:val="content"/>
    <w:qFormat/>
    <w:uiPriority w:val="0"/>
  </w:style>
  <w:style w:type="character" w:customStyle="1" w:styleId="83">
    <w:name w:val="Char Char5"/>
    <w:qFormat/>
    <w:uiPriority w:val="0"/>
    <w:rPr>
      <w:rFonts w:eastAsia="宋体"/>
      <w:kern w:val="2"/>
      <w:sz w:val="18"/>
      <w:lang w:val="en-US" w:eastAsia="zh-CN" w:bidi="ar-SA"/>
    </w:rPr>
  </w:style>
  <w:style w:type="character" w:customStyle="1" w:styleId="84">
    <w:name w:val="c_666"/>
    <w:basedOn w:val="49"/>
    <w:qFormat/>
    <w:uiPriority w:val="0"/>
  </w:style>
  <w:style w:type="character" w:customStyle="1" w:styleId="85">
    <w:name w:val="ALT+Z Char"/>
    <w:qFormat/>
    <w:uiPriority w:val="0"/>
    <w:rPr>
      <w:rFonts w:ascii="宋体"/>
      <w:sz w:val="34"/>
    </w:rPr>
  </w:style>
  <w:style w:type="character" w:customStyle="1" w:styleId="86">
    <w:name w:val="正文（缩进） Char Char"/>
    <w:link w:val="87"/>
    <w:qFormat/>
    <w:uiPriority w:val="0"/>
    <w:rPr>
      <w:rFonts w:eastAsia="宋体"/>
      <w:kern w:val="2"/>
      <w:sz w:val="24"/>
      <w:szCs w:val="24"/>
      <w:lang w:val="en-US" w:eastAsia="zh-CN" w:bidi="ar-SA"/>
    </w:rPr>
  </w:style>
  <w:style w:type="paragraph" w:customStyle="1" w:styleId="87">
    <w:name w:val="正文（缩进）"/>
    <w:basedOn w:val="1"/>
    <w:link w:val="86"/>
    <w:qFormat/>
    <w:uiPriority w:val="0"/>
    <w:pPr>
      <w:spacing w:beforeLines="50" w:afterLines="50" w:line="360" w:lineRule="auto"/>
      <w:ind w:firstLine="480" w:firstLineChars="200"/>
    </w:pPr>
    <w:rPr>
      <w:sz w:val="24"/>
    </w:rPr>
  </w:style>
  <w:style w:type="character" w:customStyle="1" w:styleId="88">
    <w:name w:val="批注框文本 Char"/>
    <w:link w:val="28"/>
    <w:qFormat/>
    <w:uiPriority w:val="0"/>
    <w:rPr>
      <w:rFonts w:eastAsia="宋体"/>
      <w:kern w:val="2"/>
      <w:sz w:val="18"/>
      <w:szCs w:val="18"/>
      <w:lang w:val="en-US" w:eastAsia="zh-CN" w:bidi="ar-SA"/>
    </w:rPr>
  </w:style>
  <w:style w:type="character" w:customStyle="1" w:styleId="89">
    <w:name w:val="表格内容"/>
    <w:qFormat/>
    <w:uiPriority w:val="0"/>
    <w:rPr>
      <w:sz w:val="24"/>
    </w:rPr>
  </w:style>
  <w:style w:type="character" w:customStyle="1" w:styleId="90">
    <w:name w:val="ca-8"/>
    <w:basedOn w:val="49"/>
    <w:qFormat/>
    <w:uiPriority w:val="0"/>
  </w:style>
  <w:style w:type="character" w:customStyle="1" w:styleId="91">
    <w:name w:val="不明显参考1"/>
    <w:qFormat/>
    <w:uiPriority w:val="0"/>
    <w:rPr>
      <w:smallCaps/>
      <w:color w:val="C0504D"/>
      <w:u w:val="single"/>
    </w:rPr>
  </w:style>
  <w:style w:type="character" w:customStyle="1" w:styleId="92">
    <w:name w:val="标题 9 Char"/>
    <w:link w:val="11"/>
    <w:qFormat/>
    <w:uiPriority w:val="0"/>
    <w:rPr>
      <w:rFonts w:ascii="Arial" w:hAnsi="Arial" w:eastAsia="黑体"/>
      <w:kern w:val="2"/>
      <w:sz w:val="21"/>
      <w:lang w:val="en-US" w:eastAsia="zh-CN" w:bidi="ar-SA"/>
    </w:rPr>
  </w:style>
  <w:style w:type="character" w:customStyle="1" w:styleId="93">
    <w:name w:val="标题 6 Char"/>
    <w:link w:val="8"/>
    <w:qFormat/>
    <w:uiPriority w:val="0"/>
    <w:rPr>
      <w:rFonts w:ascii="Arial" w:hAnsi="Arial" w:eastAsia="黑体"/>
      <w:b/>
      <w:kern w:val="2"/>
      <w:sz w:val="24"/>
      <w:lang w:val="en-US" w:eastAsia="zh-CN" w:bidi="ar-SA"/>
    </w:rPr>
  </w:style>
  <w:style w:type="character" w:customStyle="1" w:styleId="94">
    <w:name w:val="ca-10"/>
    <w:basedOn w:val="49"/>
    <w:qFormat/>
    <w:uiPriority w:val="0"/>
  </w:style>
  <w:style w:type="character" w:customStyle="1" w:styleId="95">
    <w:name w:val="标题 4 Char"/>
    <w:link w:val="5"/>
    <w:qFormat/>
    <w:uiPriority w:val="0"/>
    <w:rPr>
      <w:rFonts w:ascii="Arial" w:hAnsi="Arial" w:eastAsia="黑体"/>
      <w:b/>
      <w:kern w:val="2"/>
      <w:sz w:val="28"/>
      <w:lang w:val="en-US" w:eastAsia="zh-CN" w:bidi="ar-SA"/>
    </w:rPr>
  </w:style>
  <w:style w:type="character" w:customStyle="1" w:styleId="96">
    <w:name w:val="批注文字 Char Char"/>
    <w:qFormat/>
    <w:uiPriority w:val="0"/>
    <w:rPr>
      <w:kern w:val="2"/>
      <w:sz w:val="21"/>
      <w:lang w:bidi="ar-SA"/>
    </w:rPr>
  </w:style>
  <w:style w:type="character" w:customStyle="1" w:styleId="97">
    <w:name w:val="style18"/>
    <w:qFormat/>
    <w:uiPriority w:val="0"/>
  </w:style>
  <w:style w:type="character" w:customStyle="1" w:styleId="98">
    <w:name w:val="font21"/>
    <w:basedOn w:val="49"/>
    <w:qFormat/>
    <w:uiPriority w:val="0"/>
    <w:rPr>
      <w:rFonts w:hint="default" w:ascii="Arial" w:hAnsi="Arial" w:cs="Arial"/>
      <w:color w:val="000000"/>
      <w:sz w:val="24"/>
      <w:szCs w:val="24"/>
      <w:u w:val="none"/>
    </w:rPr>
  </w:style>
  <w:style w:type="character" w:customStyle="1" w:styleId="99">
    <w:name w:val="ca-11"/>
    <w:basedOn w:val="49"/>
    <w:qFormat/>
    <w:uiPriority w:val="0"/>
  </w:style>
  <w:style w:type="character" w:customStyle="1" w:styleId="100">
    <w:name w:val="标题 8 Char"/>
    <w:link w:val="10"/>
    <w:qFormat/>
    <w:uiPriority w:val="0"/>
    <w:rPr>
      <w:rFonts w:ascii="Arial" w:hAnsi="Arial" w:eastAsia="黑体"/>
      <w:kern w:val="2"/>
      <w:sz w:val="24"/>
      <w:lang w:val="en-US" w:eastAsia="zh-CN" w:bidi="ar-SA"/>
    </w:rPr>
  </w:style>
  <w:style w:type="character" w:customStyle="1" w:styleId="101">
    <w:name w:val="类目1 Char Char"/>
    <w:link w:val="102"/>
    <w:qFormat/>
    <w:uiPriority w:val="0"/>
    <w:rPr>
      <w:b/>
      <w:color w:val="17365D"/>
      <w:kern w:val="2"/>
      <w:sz w:val="28"/>
      <w:szCs w:val="28"/>
      <w:lang w:bidi="ar-SA"/>
    </w:rPr>
  </w:style>
  <w:style w:type="paragraph" w:customStyle="1" w:styleId="102">
    <w:name w:val="类目1"/>
    <w:basedOn w:val="1"/>
    <w:link w:val="101"/>
    <w:qFormat/>
    <w:uiPriority w:val="0"/>
    <w:pPr>
      <w:adjustRightInd w:val="0"/>
      <w:snapToGrid w:val="0"/>
      <w:spacing w:line="220" w:lineRule="atLeast"/>
    </w:pPr>
    <w:rPr>
      <w:b/>
      <w:color w:val="17365D"/>
      <w:sz w:val="28"/>
      <w:szCs w:val="28"/>
    </w:rPr>
  </w:style>
  <w:style w:type="character" w:customStyle="1" w:styleId="103">
    <w:name w:val="正文文本 2 Char"/>
    <w:link w:val="40"/>
    <w:qFormat/>
    <w:uiPriority w:val="0"/>
    <w:rPr>
      <w:rFonts w:ascii="仿宋_GB2312" w:eastAsia="仿宋_GB2312"/>
      <w:kern w:val="2"/>
      <w:sz w:val="32"/>
      <w:szCs w:val="24"/>
      <w:lang w:val="en-US" w:eastAsia="zh-CN" w:bidi="ar-SA"/>
    </w:rPr>
  </w:style>
  <w:style w:type="character" w:customStyle="1" w:styleId="104">
    <w:name w:val="标题 2 Char1"/>
    <w:link w:val="2"/>
    <w:qFormat/>
    <w:uiPriority w:val="0"/>
    <w:rPr>
      <w:rFonts w:ascii="黑体" w:hAnsi="宋体" w:eastAsia="黑体"/>
      <w:bCs/>
      <w:kern w:val="44"/>
      <w:sz w:val="21"/>
      <w:szCs w:val="24"/>
    </w:rPr>
  </w:style>
  <w:style w:type="character" w:customStyle="1" w:styleId="105">
    <w:name w:val="lineitems1"/>
    <w:qFormat/>
    <w:uiPriority w:val="0"/>
    <w:rPr>
      <w:sz w:val="17"/>
      <w:szCs w:val="17"/>
    </w:rPr>
  </w:style>
  <w:style w:type="character" w:customStyle="1" w:styleId="106">
    <w:name w:val="题注 Char1"/>
    <w:qFormat/>
    <w:uiPriority w:val="0"/>
    <w:rPr>
      <w:rFonts w:ascii="Arial" w:hAnsi="Arial" w:eastAsia="宋体" w:cs="Arial"/>
      <w:kern w:val="2"/>
      <w:lang w:val="en-US" w:eastAsia="zh-CN" w:bidi="ar-SA"/>
    </w:rPr>
  </w:style>
  <w:style w:type="character" w:customStyle="1" w:styleId="107">
    <w:name w:val="标题 3 Char Char"/>
    <w:qFormat/>
    <w:uiPriority w:val="0"/>
    <w:rPr>
      <w:rFonts w:eastAsia="宋体"/>
      <w:b/>
      <w:bCs/>
      <w:kern w:val="2"/>
      <w:sz w:val="32"/>
      <w:szCs w:val="32"/>
      <w:lang w:val="en-US" w:eastAsia="zh-CN" w:bidi="ar-SA"/>
    </w:rPr>
  </w:style>
  <w:style w:type="character" w:customStyle="1" w:styleId="108">
    <w:name w:val="标题 5 Char"/>
    <w:link w:val="7"/>
    <w:qFormat/>
    <w:uiPriority w:val="0"/>
    <w:rPr>
      <w:rFonts w:eastAsia="宋体"/>
      <w:b/>
      <w:kern w:val="2"/>
      <w:sz w:val="28"/>
      <w:lang w:val="en-US" w:eastAsia="zh-CN" w:bidi="ar-SA"/>
    </w:rPr>
  </w:style>
  <w:style w:type="character" w:customStyle="1" w:styleId="109">
    <w:name w:val="p12"/>
    <w:basedOn w:val="49"/>
    <w:qFormat/>
    <w:uiPriority w:val="0"/>
  </w:style>
  <w:style w:type="character" w:customStyle="1" w:styleId="110">
    <w:name w:val="正文缩进 Char2"/>
    <w:link w:val="111"/>
    <w:qFormat/>
    <w:uiPriority w:val="0"/>
    <w:rPr>
      <w:rFonts w:ascii="宋体" w:eastAsia="宋体"/>
      <w:sz w:val="34"/>
      <w:lang w:bidi="ar-SA"/>
    </w:rPr>
  </w:style>
  <w:style w:type="paragraph" w:customStyle="1" w:styleId="111">
    <w:name w:val="Normal Indent1"/>
    <w:basedOn w:val="1"/>
    <w:link w:val="110"/>
    <w:qFormat/>
    <w:uiPriority w:val="0"/>
    <w:pPr>
      <w:autoSpaceDE w:val="0"/>
      <w:autoSpaceDN w:val="0"/>
      <w:adjustRightInd w:val="0"/>
      <w:ind w:firstLine="420"/>
      <w:jc w:val="left"/>
      <w:textAlignment w:val="baseline"/>
    </w:pPr>
    <w:rPr>
      <w:rFonts w:ascii="宋体"/>
      <w:kern w:val="0"/>
      <w:sz w:val="34"/>
      <w:szCs w:val="20"/>
    </w:rPr>
  </w:style>
  <w:style w:type="character" w:customStyle="1" w:styleId="112">
    <w:name w:val="标题 9 Char Char"/>
    <w:qFormat/>
    <w:uiPriority w:val="0"/>
    <w:rPr>
      <w:rFonts w:ascii="Arial" w:hAnsi="Arial" w:eastAsia="黑体"/>
      <w:kern w:val="2"/>
      <w:sz w:val="21"/>
      <w:szCs w:val="21"/>
      <w:lang w:val="en-US" w:eastAsia="zh-CN" w:bidi="ar-SA"/>
    </w:rPr>
  </w:style>
  <w:style w:type="character" w:customStyle="1" w:styleId="113">
    <w:name w:val="标题 7 Char"/>
    <w:link w:val="9"/>
    <w:qFormat/>
    <w:uiPriority w:val="0"/>
    <w:rPr>
      <w:rFonts w:eastAsia="宋体"/>
      <w:b/>
      <w:kern w:val="2"/>
      <w:sz w:val="24"/>
      <w:lang w:val="en-US" w:eastAsia="zh-CN" w:bidi="ar-SA"/>
    </w:rPr>
  </w:style>
  <w:style w:type="character" w:customStyle="1" w:styleId="114">
    <w:name w:val="flname7"/>
    <w:basedOn w:val="49"/>
    <w:qFormat/>
    <w:uiPriority w:val="0"/>
  </w:style>
  <w:style w:type="character" w:customStyle="1" w:styleId="115">
    <w:name w:val="正文缩进 Char"/>
    <w:link w:val="6"/>
    <w:qFormat/>
    <w:uiPriority w:val="0"/>
    <w:rPr>
      <w:rFonts w:ascii="宋体" w:eastAsia="宋体"/>
      <w:sz w:val="34"/>
      <w:lang w:val="en-US" w:eastAsia="zh-CN" w:bidi="ar-SA"/>
    </w:rPr>
  </w:style>
  <w:style w:type="character" w:customStyle="1" w:styleId="116">
    <w:name w:val="样式5 Char Char"/>
    <w:link w:val="117"/>
    <w:qFormat/>
    <w:uiPriority w:val="0"/>
    <w:rPr>
      <w:rFonts w:ascii="宋体" w:hAnsi="宋体" w:eastAsia="宋体" w:cs="Arial"/>
      <w:b/>
      <w:kern w:val="2"/>
      <w:sz w:val="24"/>
      <w:szCs w:val="24"/>
      <w:lang w:val="en-US" w:eastAsia="zh-CN" w:bidi="ar-SA"/>
    </w:rPr>
  </w:style>
  <w:style w:type="paragraph" w:customStyle="1" w:styleId="117">
    <w:name w:val="样式5"/>
    <w:basedOn w:val="1"/>
    <w:link w:val="116"/>
    <w:qFormat/>
    <w:uiPriority w:val="0"/>
    <w:pPr>
      <w:spacing w:line="400" w:lineRule="exact"/>
      <w:ind w:left="482"/>
    </w:pPr>
    <w:rPr>
      <w:rFonts w:ascii="宋体" w:hAnsi="宋体" w:cs="Arial"/>
      <w:b/>
      <w:sz w:val="24"/>
    </w:rPr>
  </w:style>
  <w:style w:type="character" w:customStyle="1" w:styleId="118">
    <w:name w:val="text1"/>
    <w:qFormat/>
    <w:uiPriority w:val="0"/>
    <w:rPr>
      <w:sz w:val="20"/>
      <w:szCs w:val="20"/>
    </w:rPr>
  </w:style>
  <w:style w:type="character" w:customStyle="1" w:styleId="119">
    <w:name w:val="样式2"/>
    <w:qFormat/>
    <w:uiPriority w:val="0"/>
    <w:rPr>
      <w:rFonts w:eastAsia="华文楷体"/>
      <w:b/>
      <w:sz w:val="32"/>
    </w:rPr>
  </w:style>
  <w:style w:type="character" w:customStyle="1" w:styleId="120">
    <w:name w:val="页眉 Char Char"/>
    <w:qFormat/>
    <w:uiPriority w:val="0"/>
    <w:rPr>
      <w:rFonts w:eastAsia="宋体"/>
      <w:sz w:val="18"/>
      <w:szCs w:val="18"/>
      <w:lang w:bidi="ar-SA"/>
    </w:rPr>
  </w:style>
  <w:style w:type="character" w:customStyle="1" w:styleId="121">
    <w:name w:val="标题 3 Char"/>
    <w:link w:val="4"/>
    <w:qFormat/>
    <w:uiPriority w:val="0"/>
    <w:rPr>
      <w:rFonts w:ascii="黑体" w:eastAsia="黑体"/>
      <w:bCs/>
      <w:color w:val="000000"/>
      <w:kern w:val="2"/>
      <w:sz w:val="21"/>
      <w:szCs w:val="24"/>
    </w:rPr>
  </w:style>
  <w:style w:type="character" w:customStyle="1" w:styleId="122">
    <w:name w:val="书籍标题3 Char1"/>
    <w:link w:val="123"/>
    <w:qFormat/>
    <w:uiPriority w:val="0"/>
    <w:rPr>
      <w:b/>
      <w:bCs/>
      <w:spacing w:val="20"/>
      <w:kern w:val="2"/>
      <w:sz w:val="28"/>
      <w:szCs w:val="28"/>
    </w:rPr>
  </w:style>
  <w:style w:type="paragraph" w:customStyle="1" w:styleId="123">
    <w:name w:val="书籍标题3"/>
    <w:basedOn w:val="124"/>
    <w:link w:val="122"/>
    <w:qFormat/>
    <w:uiPriority w:val="0"/>
    <w:pPr>
      <w:numPr>
        <w:ilvl w:val="2"/>
      </w:numPr>
      <w:tabs>
        <w:tab w:val="left" w:pos="840"/>
      </w:tabs>
      <w:outlineLvl w:val="2"/>
    </w:pPr>
    <w:rPr>
      <w:rFonts w:cs="Times New Roman"/>
      <w:sz w:val="28"/>
      <w:szCs w:val="28"/>
    </w:rPr>
  </w:style>
  <w:style w:type="paragraph" w:customStyle="1" w:styleId="124">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25">
    <w:name w:val="正文文本缩进 Char"/>
    <w:link w:val="19"/>
    <w:qFormat/>
    <w:uiPriority w:val="0"/>
    <w:rPr>
      <w:rFonts w:ascii="仿宋_GB2312" w:eastAsia="仿宋_GB2312"/>
      <w:sz w:val="28"/>
      <w:lang w:val="en-US" w:eastAsia="zh-CN" w:bidi="ar-SA"/>
    </w:rPr>
  </w:style>
  <w:style w:type="character" w:customStyle="1" w:styleId="126">
    <w:name w:val="页眉 Char"/>
    <w:link w:val="30"/>
    <w:qFormat/>
    <w:uiPriority w:val="99"/>
    <w:rPr>
      <w:rFonts w:eastAsia="宋体"/>
      <w:kern w:val="2"/>
      <w:sz w:val="18"/>
      <w:lang w:val="en-US" w:eastAsia="zh-CN" w:bidi="ar-SA"/>
    </w:rPr>
  </w:style>
  <w:style w:type="character" w:customStyle="1" w:styleId="127">
    <w:name w:val="标题 Char"/>
    <w:link w:val="44"/>
    <w:qFormat/>
    <w:uiPriority w:val="0"/>
    <w:rPr>
      <w:rFonts w:ascii="Cambria" w:hAnsi="Cambria"/>
      <w:b/>
      <w:bCs/>
      <w:kern w:val="2"/>
      <w:sz w:val="32"/>
      <w:szCs w:val="32"/>
    </w:rPr>
  </w:style>
  <w:style w:type="character" w:customStyle="1" w:styleId="128">
    <w:name w:val="标题 8 Char Char"/>
    <w:qFormat/>
    <w:uiPriority w:val="0"/>
    <w:rPr>
      <w:rFonts w:ascii="Arial" w:hAnsi="Arial" w:eastAsia="黑体"/>
      <w:kern w:val="2"/>
      <w:sz w:val="24"/>
      <w:szCs w:val="24"/>
      <w:lang w:val="en-US" w:eastAsia="zh-CN" w:bidi="ar-SA"/>
    </w:rPr>
  </w:style>
  <w:style w:type="character" w:customStyle="1" w:styleId="129">
    <w:name w:val="正文文本缩进 2 Char Char"/>
    <w:qFormat/>
    <w:uiPriority w:val="0"/>
    <w:rPr>
      <w:rFonts w:eastAsia="仿宋_GB2312"/>
      <w:sz w:val="30"/>
      <w:lang w:bidi="ar-SA"/>
    </w:rPr>
  </w:style>
  <w:style w:type="character" w:customStyle="1" w:styleId="130">
    <w:name w:val="标题 7 Char Char"/>
    <w:qFormat/>
    <w:uiPriority w:val="0"/>
    <w:rPr>
      <w:rFonts w:eastAsia="宋体"/>
      <w:b/>
      <w:bCs/>
      <w:kern w:val="2"/>
      <w:sz w:val="24"/>
      <w:szCs w:val="24"/>
      <w:lang w:val="en-US" w:eastAsia="zh-CN" w:bidi="ar-SA"/>
    </w:rPr>
  </w:style>
  <w:style w:type="character" w:customStyle="1" w:styleId="131">
    <w:name w:val="HTML 地址 Char"/>
    <w:link w:val="21"/>
    <w:qFormat/>
    <w:uiPriority w:val="0"/>
    <w:rPr>
      <w:i/>
      <w:kern w:val="2"/>
      <w:sz w:val="21"/>
      <w:szCs w:val="24"/>
    </w:rPr>
  </w:style>
  <w:style w:type="character" w:customStyle="1" w:styleId="132">
    <w:name w:val="标题 1 Char"/>
    <w:link w:val="3"/>
    <w:qFormat/>
    <w:uiPriority w:val="0"/>
    <w:rPr>
      <w:rFonts w:ascii="黑体" w:eastAsia="黑体"/>
      <w:bCs/>
      <w:kern w:val="44"/>
      <w:sz w:val="24"/>
      <w:szCs w:val="24"/>
    </w:rPr>
  </w:style>
  <w:style w:type="character" w:customStyle="1" w:styleId="133">
    <w:name w:val="批注文字 Char"/>
    <w:link w:val="16"/>
    <w:qFormat/>
    <w:uiPriority w:val="0"/>
    <w:rPr>
      <w:kern w:val="2"/>
      <w:sz w:val="24"/>
      <w:szCs w:val="24"/>
    </w:rPr>
  </w:style>
  <w:style w:type="character" w:customStyle="1" w:styleId="134">
    <w:name w:val="页脚 Char"/>
    <w:link w:val="29"/>
    <w:qFormat/>
    <w:uiPriority w:val="0"/>
    <w:rPr>
      <w:rFonts w:eastAsia="宋体"/>
      <w:kern w:val="2"/>
      <w:sz w:val="18"/>
      <w:lang w:val="en-US" w:eastAsia="zh-CN" w:bidi="ar-SA"/>
    </w:rPr>
  </w:style>
  <w:style w:type="character" w:customStyle="1" w:styleId="135">
    <w:name w:val="正文首行缩进 Char"/>
    <w:link w:val="45"/>
    <w:qFormat/>
    <w:uiPriority w:val="0"/>
    <w:rPr>
      <w:rFonts w:ascii="Calibri" w:hAnsi="Calibri" w:eastAsia="宋体"/>
      <w:kern w:val="2"/>
      <w:sz w:val="21"/>
      <w:szCs w:val="22"/>
      <w:lang w:val="en-US" w:eastAsia="zh-CN" w:bidi="ar-SA"/>
    </w:rPr>
  </w:style>
  <w:style w:type="character" w:customStyle="1" w:styleId="136">
    <w:name w:val="纯文本 Char Char"/>
    <w:qFormat/>
    <w:uiPriority w:val="0"/>
    <w:rPr>
      <w:rFonts w:ascii="宋体" w:hAnsi="Courier New"/>
      <w:kern w:val="2"/>
      <w:sz w:val="21"/>
      <w:lang w:bidi="ar-SA"/>
    </w:rPr>
  </w:style>
  <w:style w:type="character" w:customStyle="1" w:styleId="137">
    <w:name w:val="HTML 预设格式 Char"/>
    <w:link w:val="41"/>
    <w:qFormat/>
    <w:uiPriority w:val="0"/>
    <w:rPr>
      <w:rFonts w:ascii="黑体" w:hAnsi="Courier New" w:eastAsia="黑体" w:cs="Courier New"/>
      <w:kern w:val="2"/>
      <w:sz w:val="21"/>
      <w:szCs w:val="24"/>
      <w:lang w:val="en-US" w:eastAsia="zh-CN" w:bidi="ar-SA"/>
    </w:rPr>
  </w:style>
  <w:style w:type="character" w:customStyle="1" w:styleId="138">
    <w:name w:val="标题 6 Char Char"/>
    <w:qFormat/>
    <w:uiPriority w:val="0"/>
    <w:rPr>
      <w:rFonts w:ascii="Arial" w:hAnsi="Arial" w:eastAsia="黑体"/>
      <w:b/>
      <w:bCs/>
      <w:kern w:val="2"/>
      <w:sz w:val="24"/>
      <w:szCs w:val="24"/>
      <w:lang w:val="en-US" w:eastAsia="zh-CN" w:bidi="ar-SA"/>
    </w:rPr>
  </w:style>
  <w:style w:type="character" w:customStyle="1" w:styleId="139">
    <w:name w:val="细目1 Char Char"/>
    <w:link w:val="140"/>
    <w:qFormat/>
    <w:uiPriority w:val="0"/>
    <w:rPr>
      <w:b/>
      <w:color w:val="215868"/>
      <w:kern w:val="2"/>
      <w:sz w:val="24"/>
      <w:szCs w:val="24"/>
    </w:rPr>
  </w:style>
  <w:style w:type="paragraph" w:customStyle="1" w:styleId="140">
    <w:name w:val="细目1"/>
    <w:basedOn w:val="1"/>
    <w:link w:val="139"/>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41">
    <w:name w:val="Char Char9"/>
    <w:qFormat/>
    <w:uiPriority w:val="0"/>
    <w:rPr>
      <w:rFonts w:ascii="宋体" w:hAnsi="Courier New" w:eastAsia="宋体"/>
      <w:kern w:val="2"/>
      <w:sz w:val="21"/>
      <w:lang w:val="en-US" w:eastAsia="zh-CN" w:bidi="ar-SA"/>
    </w:rPr>
  </w:style>
  <w:style w:type="character" w:customStyle="1" w:styleId="142">
    <w:name w:val="apple-converted-space"/>
    <w:qFormat/>
    <w:uiPriority w:val="0"/>
    <w:rPr>
      <w:rFonts w:cs="Times New Roman"/>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8">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149">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150">
    <w:name w:val="TOC 标题1"/>
    <w:basedOn w:val="3"/>
    <w:next w:val="1"/>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51">
    <w:name w:val="默认段落字体 Para Char Char Char Char Char Char Char Char Char Char"/>
    <w:basedOn w:val="1"/>
    <w:qFormat/>
    <w:uiPriority w:val="0"/>
    <w:rPr>
      <w:rFonts w:ascii="Tahoma" w:hAnsi="Tahoma"/>
      <w:sz w:val="24"/>
      <w:szCs w:val="20"/>
    </w:rPr>
  </w:style>
  <w:style w:type="paragraph" w:customStyle="1" w:styleId="1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4">
    <w:name w:val="字元 字元"/>
    <w:basedOn w:val="1"/>
    <w:qFormat/>
    <w:uiPriority w:val="0"/>
    <w:pPr>
      <w:spacing w:line="360" w:lineRule="auto"/>
      <w:ind w:firstLine="200" w:firstLineChars="200"/>
    </w:pPr>
    <w:rPr>
      <w:rFonts w:ascii="宋体" w:hAnsi="宋体" w:cs="宋体"/>
      <w:sz w:val="24"/>
    </w:rPr>
  </w:style>
  <w:style w:type="paragraph" w:customStyle="1" w:styleId="1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6">
    <w:name w:val="正文序号 4"/>
    <w:basedOn w:val="1"/>
    <w:qFormat/>
    <w:uiPriority w:val="0"/>
    <w:pPr>
      <w:numPr>
        <w:ilvl w:val="3"/>
        <w:numId w:val="7"/>
      </w:numPr>
      <w:tabs>
        <w:tab w:val="left" w:pos="1469"/>
      </w:tabs>
      <w:spacing w:before="60"/>
    </w:p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8">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9">
    <w:name w:val="Char3"/>
    <w:basedOn w:val="1"/>
    <w:qFormat/>
    <w:uiPriority w:val="0"/>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Char28"/>
    <w:basedOn w:val="1"/>
    <w:qFormat/>
    <w:uiPriority w:val="0"/>
    <w:pPr>
      <w:adjustRightInd w:val="0"/>
      <w:spacing w:line="360" w:lineRule="auto"/>
    </w:pPr>
  </w:style>
  <w:style w:type="paragraph" w:customStyle="1" w:styleId="163">
    <w:name w:val="pa-14"/>
    <w:basedOn w:val="1"/>
    <w:qFormat/>
    <w:uiPriority w:val="0"/>
    <w:pPr>
      <w:widowControl/>
      <w:spacing w:before="150" w:after="150"/>
      <w:jc w:val="left"/>
    </w:pPr>
    <w:rPr>
      <w:rFonts w:ascii="宋体" w:hAnsi="宋体" w:cs="宋体"/>
      <w:kern w:val="0"/>
      <w:sz w:val="24"/>
    </w:rPr>
  </w:style>
  <w:style w:type="paragraph" w:customStyle="1" w:styleId="16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5">
    <w:name w:val="Item List in Table"/>
    <w:basedOn w:val="1"/>
    <w:qFormat/>
    <w:uiPriority w:val="0"/>
    <w:pPr>
      <w:numPr>
        <w:ilvl w:val="0"/>
        <w:numId w:val="8"/>
      </w:numPr>
      <w:jc w:val="left"/>
    </w:pPr>
  </w:style>
  <w:style w:type="paragraph" w:customStyle="1" w:styleId="16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8">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0">
    <w:name w:val="默认段落字体 Para Char"/>
    <w:basedOn w:val="1"/>
    <w:qFormat/>
    <w:uiPriority w:val="0"/>
    <w:rPr>
      <w:rFonts w:ascii="Tahoma" w:hAnsi="Tahoma"/>
      <w:sz w:val="24"/>
      <w:szCs w:val="20"/>
    </w:rPr>
  </w:style>
  <w:style w:type="paragraph" w:customStyle="1" w:styleId="171">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3">
    <w:name w:val="样式 正文缩进 + 首行缩进:  2 字符"/>
    <w:basedOn w:val="6"/>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17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7">
    <w:name w:val="p0"/>
    <w:basedOn w:val="1"/>
    <w:qFormat/>
    <w:uiPriority w:val="0"/>
    <w:pPr>
      <w:widowControl/>
    </w:pPr>
    <w:rPr>
      <w:kern w:val="0"/>
      <w:szCs w:val="21"/>
    </w:rPr>
  </w:style>
  <w:style w:type="paragraph" w:customStyle="1" w:styleId="17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9">
    <w:name w:val="默认段落字体 Para Char Char Char1 Char"/>
    <w:basedOn w:val="46"/>
    <w:qFormat/>
    <w:uiPriority w:val="0"/>
  </w:style>
  <w:style w:type="paragraph" w:customStyle="1" w:styleId="180">
    <w:name w:val="Char1"/>
    <w:basedOn w:val="1"/>
    <w:qFormat/>
    <w:uiPriority w:val="0"/>
    <w:pPr>
      <w:widowControl/>
      <w:spacing w:line="400" w:lineRule="exact"/>
      <w:jc w:val="center"/>
    </w:pPr>
    <w:rPr>
      <w:rFonts w:ascii="Verdana" w:hAnsi="Verdana"/>
      <w:kern w:val="0"/>
      <w:szCs w:val="20"/>
      <w:lang w:eastAsia="en-US"/>
    </w:rPr>
  </w:style>
  <w:style w:type="paragraph" w:customStyle="1" w:styleId="181">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8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5">
    <w:name w:val="列出段落1"/>
    <w:basedOn w:val="1"/>
    <w:qFormat/>
    <w:uiPriority w:val="0"/>
    <w:pPr>
      <w:ind w:firstLine="200" w:firstLineChars="200"/>
    </w:pPr>
    <w:rPr>
      <w:rFonts w:ascii="Calibri" w:hAnsi="Calibri"/>
      <w:szCs w:val="22"/>
    </w:rPr>
  </w:style>
  <w:style w:type="paragraph" w:customStyle="1" w:styleId="186">
    <w:name w:val="缺省文本"/>
    <w:basedOn w:val="1"/>
    <w:qFormat/>
    <w:uiPriority w:val="0"/>
    <w:pPr>
      <w:autoSpaceDE w:val="0"/>
      <w:autoSpaceDN w:val="0"/>
      <w:adjustRightInd w:val="0"/>
      <w:jc w:val="left"/>
    </w:pPr>
    <w:rPr>
      <w:kern w:val="0"/>
      <w:sz w:val="24"/>
    </w:rPr>
  </w:style>
  <w:style w:type="paragraph" w:customStyle="1" w:styleId="187">
    <w:name w:val="Char Char Char Char Char Char Char Char Char"/>
    <w:basedOn w:val="1"/>
    <w:qFormat/>
    <w:uiPriority w:val="0"/>
    <w:rPr>
      <w:sz w:val="28"/>
    </w:rPr>
  </w:style>
  <w:style w:type="paragraph" w:customStyle="1" w:styleId="188">
    <w:name w:val="书籍标题4"/>
    <w:basedOn w:val="123"/>
    <w:next w:val="1"/>
    <w:qFormat/>
    <w:uiPriority w:val="0"/>
    <w:pPr>
      <w:numPr>
        <w:ilvl w:val="3"/>
      </w:numPr>
      <w:tabs>
        <w:tab w:val="left" w:pos="2160"/>
      </w:tabs>
      <w:ind w:left="2160"/>
      <w:outlineLvl w:val="3"/>
    </w:pPr>
    <w:rPr>
      <w:sz w:val="24"/>
      <w:szCs w:val="24"/>
      <w:lang w:val="zh-CN"/>
    </w:rPr>
  </w:style>
  <w:style w:type="paragraph" w:customStyle="1" w:styleId="18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0">
    <w:name w:val="样式 书籍标题3 + Arial 段前: 1 行 段后: 1 行"/>
    <w:basedOn w:val="123"/>
    <w:qFormat/>
    <w:uiPriority w:val="0"/>
    <w:pPr>
      <w:numPr>
        <w:ilvl w:val="1"/>
        <w:numId w:val="9"/>
      </w:numPr>
      <w:spacing w:beforeLines="0" w:afterLines="0"/>
    </w:pPr>
    <w:rPr>
      <w:rFonts w:ascii="Arial" w:hAnsi="Arial" w:cs="宋体"/>
      <w:b w:val="0"/>
      <w:bCs w:val="0"/>
    </w:rPr>
  </w:style>
  <w:style w:type="paragraph" w:customStyle="1" w:styleId="19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Char Char Char Char Char Char"/>
    <w:basedOn w:val="1"/>
    <w:qFormat/>
    <w:uiPriority w:val="0"/>
    <w:pPr>
      <w:widowControl/>
      <w:spacing w:after="160" w:line="240" w:lineRule="exact"/>
      <w:jc w:val="left"/>
    </w:pPr>
    <w:rPr>
      <w:sz w:val="32"/>
      <w:szCs w:val="20"/>
    </w:rPr>
  </w:style>
  <w:style w:type="paragraph" w:customStyle="1" w:styleId="19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4">
    <w:name w:val="List Paragraph"/>
    <w:basedOn w:val="1"/>
    <w:qFormat/>
    <w:uiPriority w:val="0"/>
    <w:pPr>
      <w:ind w:firstLine="420" w:firstLineChars="200"/>
    </w:pPr>
  </w:style>
  <w:style w:type="paragraph" w:customStyle="1" w:styleId="19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6">
    <w:name w:val="Char1 Char Char Char"/>
    <w:basedOn w:val="1"/>
    <w:qFormat/>
    <w:uiPriority w:val="0"/>
    <w:pPr>
      <w:ind w:left="1365" w:hanging="360"/>
    </w:pPr>
    <w:rPr>
      <w:sz w:val="24"/>
    </w:rPr>
  </w:style>
  <w:style w:type="paragraph" w:customStyle="1" w:styleId="197">
    <w:name w:val="MM Topic 6"/>
    <w:basedOn w:val="8"/>
    <w:qFormat/>
    <w:uiPriority w:val="0"/>
    <w:pPr>
      <w:numPr>
        <w:ilvl w:val="5"/>
        <w:numId w:val="10"/>
      </w:numPr>
      <w:tabs>
        <w:tab w:val="left" w:pos="425"/>
        <w:tab w:val="clear" w:pos="3260"/>
      </w:tabs>
      <w:spacing w:line="319" w:lineRule="auto"/>
    </w:pPr>
    <w:rPr>
      <w:bCs/>
      <w:szCs w:val="24"/>
    </w:rPr>
  </w:style>
  <w:style w:type="paragraph" w:customStyle="1" w:styleId="1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1">
    <w:name w:val="样式 标题 4Alt+41.1.1.1 Heading 4bulletblbbH44h4H41h41H42... Char"/>
    <w:basedOn w:val="5"/>
    <w:qFormat/>
    <w:uiPriority w:val="0"/>
    <w:pPr>
      <w:tabs>
        <w:tab w:val="left" w:pos="1914"/>
      </w:tabs>
      <w:spacing w:before="120" w:after="120"/>
      <w:ind w:left="1914" w:hanging="864"/>
    </w:pPr>
    <w:rPr>
      <w:rFonts w:ascii="宋体" w:hAnsi="宋体"/>
      <w:bCs/>
      <w:color w:val="000000"/>
      <w:szCs w:val="28"/>
    </w:rPr>
  </w:style>
  <w:style w:type="paragraph" w:customStyle="1" w:styleId="2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3">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0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1">
    <w:name w:val="特点标题"/>
    <w:basedOn w:val="1"/>
    <w:next w:val="37"/>
    <w:qFormat/>
    <w:uiPriority w:val="0"/>
    <w:pPr>
      <w:adjustRightInd w:val="0"/>
      <w:spacing w:line="360" w:lineRule="auto"/>
      <w:ind w:firstLine="482"/>
      <w:textAlignment w:val="baseline"/>
    </w:pPr>
    <w:rPr>
      <w:rFonts w:ascii="宋体" w:hAnsi="宋体"/>
      <w:kern w:val="0"/>
      <w:sz w:val="24"/>
    </w:rPr>
  </w:style>
  <w:style w:type="paragraph" w:customStyle="1" w:styleId="212">
    <w:name w:val="pa-13"/>
    <w:basedOn w:val="1"/>
    <w:qFormat/>
    <w:uiPriority w:val="0"/>
    <w:pPr>
      <w:widowControl/>
      <w:spacing w:before="150" w:after="150"/>
      <w:jc w:val="left"/>
    </w:pPr>
    <w:rPr>
      <w:rFonts w:ascii="宋体" w:hAnsi="宋体" w:cs="宋体"/>
      <w:kern w:val="0"/>
      <w:sz w:val="24"/>
    </w:rPr>
  </w:style>
  <w:style w:type="paragraph" w:customStyle="1" w:styleId="21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4">
    <w:name w:val="MM Topic 1"/>
    <w:basedOn w:val="3"/>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2">
    <w:name w:val="样式 标题 3"/>
    <w:basedOn w:val="4"/>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5">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7">
    <w:name w:val="Char1 Char Char Char1"/>
    <w:basedOn w:val="1"/>
    <w:qFormat/>
    <w:uiPriority w:val="0"/>
    <w:pPr>
      <w:tabs>
        <w:tab w:val="left" w:pos="425"/>
      </w:tabs>
      <w:ind w:left="425" w:hanging="425"/>
    </w:pPr>
    <w:rPr>
      <w:sz w:val="24"/>
    </w:rPr>
  </w:style>
  <w:style w:type="paragraph" w:customStyle="1" w:styleId="2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9">
    <w:name w:val="Char"/>
    <w:basedOn w:val="1"/>
    <w:qFormat/>
    <w:uiPriority w:val="0"/>
    <w:pPr>
      <w:tabs>
        <w:tab w:val="left" w:pos="1365"/>
      </w:tabs>
      <w:ind w:left="1365" w:hanging="360"/>
    </w:pPr>
    <w:rPr>
      <w:sz w:val="24"/>
    </w:rPr>
  </w:style>
  <w:style w:type="paragraph" w:customStyle="1" w:styleId="230">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3">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7">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8">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3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0">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41">
    <w:name w:val="Char Char Char Char Char Char Char Char Char1"/>
    <w:basedOn w:val="1"/>
    <w:qFormat/>
    <w:uiPriority w:val="0"/>
    <w:pPr>
      <w:widowControl/>
      <w:spacing w:after="160" w:line="240" w:lineRule="exact"/>
      <w:jc w:val="left"/>
    </w:pPr>
  </w:style>
  <w:style w:type="paragraph" w:customStyle="1" w:styleId="242">
    <w:name w:val="表格文字"/>
    <w:basedOn w:val="1"/>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5">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0">
    <w:name w:val="MM Topic 2"/>
    <w:basedOn w:val="2"/>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5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4">
    <w:name w:val="font6"/>
    <w:basedOn w:val="1"/>
    <w:qFormat/>
    <w:uiPriority w:val="0"/>
    <w:pPr>
      <w:widowControl/>
      <w:spacing w:before="100" w:beforeAutospacing="1" w:after="100" w:afterAutospacing="1"/>
      <w:jc w:val="left"/>
    </w:pPr>
    <w:rPr>
      <w:kern w:val="0"/>
      <w:sz w:val="24"/>
    </w:rPr>
  </w:style>
  <w:style w:type="paragraph" w:customStyle="1" w:styleId="25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7">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8">
    <w:name w:val="样式 首行缩进:  0.85 厘米"/>
    <w:basedOn w:val="1"/>
    <w:qFormat/>
    <w:uiPriority w:val="0"/>
    <w:pPr>
      <w:spacing w:line="360" w:lineRule="auto"/>
      <w:ind w:firstLine="200" w:firstLineChars="200"/>
    </w:pPr>
    <w:rPr>
      <w:rFonts w:cs="宋体"/>
      <w:sz w:val="24"/>
      <w:szCs w:val="20"/>
    </w:rPr>
  </w:style>
  <w:style w:type="paragraph" w:customStyle="1" w:styleId="259">
    <w:name w:val="列举"/>
    <w:basedOn w:val="1"/>
    <w:qFormat/>
    <w:uiPriority w:val="0"/>
    <w:pPr>
      <w:numPr>
        <w:ilvl w:val="0"/>
        <w:numId w:val="15"/>
      </w:numPr>
      <w:spacing w:line="360" w:lineRule="auto"/>
    </w:pPr>
    <w:rPr>
      <w:rFonts w:ascii="宋体"/>
    </w:rPr>
  </w:style>
  <w:style w:type="paragraph" w:customStyle="1" w:styleId="260">
    <w:name w:val="正文1"/>
    <w:basedOn w:val="1"/>
    <w:qFormat/>
    <w:uiPriority w:val="0"/>
    <w:pPr>
      <w:spacing w:line="360" w:lineRule="auto"/>
    </w:pPr>
    <w:rPr>
      <w:rFonts w:ascii="宋体" w:hAnsi="宋体"/>
      <w:sz w:val="24"/>
    </w:rPr>
  </w:style>
  <w:style w:type="paragraph" w:customStyle="1" w:styleId="26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2">
    <w:name w:val="正文缩进2字符"/>
    <w:basedOn w:val="45"/>
    <w:qFormat/>
    <w:uiPriority w:val="0"/>
    <w:pPr>
      <w:spacing w:after="0" w:line="360" w:lineRule="auto"/>
      <w:ind w:firstLine="200" w:firstLineChars="200"/>
    </w:pPr>
    <w:rPr>
      <w:sz w:val="24"/>
      <w:szCs w:val="24"/>
    </w:rPr>
  </w:style>
  <w:style w:type="paragraph" w:customStyle="1" w:styleId="263">
    <w:name w:val="font8"/>
    <w:basedOn w:val="1"/>
    <w:qFormat/>
    <w:uiPriority w:val="0"/>
    <w:pPr>
      <w:widowControl/>
      <w:spacing w:before="100" w:beforeAutospacing="1" w:after="100" w:afterAutospacing="1"/>
      <w:jc w:val="left"/>
    </w:pPr>
    <w:rPr>
      <w:kern w:val="0"/>
      <w:sz w:val="20"/>
      <w:szCs w:val="20"/>
    </w:rPr>
  </w:style>
  <w:style w:type="paragraph" w:customStyle="1" w:styleId="264">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5">
    <w:name w:val="pa-3"/>
    <w:basedOn w:val="1"/>
    <w:qFormat/>
    <w:uiPriority w:val="0"/>
    <w:pPr>
      <w:widowControl/>
      <w:spacing w:before="150" w:after="150"/>
      <w:jc w:val="left"/>
    </w:pPr>
    <w:rPr>
      <w:rFonts w:ascii="宋体" w:hAnsi="宋体" w:cs="宋体"/>
      <w:kern w:val="0"/>
      <w:sz w:val="24"/>
    </w:rPr>
  </w:style>
  <w:style w:type="paragraph" w:customStyle="1" w:styleId="266">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7">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8">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9">
    <w:name w:val="列表数字1"/>
    <w:next w:val="45"/>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7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1">
    <w:name w:val="加点标题"/>
    <w:basedOn w:val="1"/>
    <w:qFormat/>
    <w:uiPriority w:val="0"/>
    <w:pPr>
      <w:numPr>
        <w:ilvl w:val="0"/>
        <w:numId w:val="18"/>
      </w:numPr>
      <w:spacing w:line="360" w:lineRule="auto"/>
    </w:pPr>
    <w:rPr>
      <w:sz w:val="24"/>
    </w:rPr>
  </w:style>
  <w:style w:type="paragraph" w:customStyle="1" w:styleId="272">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5">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6">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8">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7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0">
    <w:name w:val="MM Topic 3"/>
    <w:basedOn w:val="4"/>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81">
    <w:name w:val="列出段落2"/>
    <w:basedOn w:val="1"/>
    <w:qFormat/>
    <w:uiPriority w:val="0"/>
    <w:pPr>
      <w:ind w:firstLine="420" w:firstLineChars="200"/>
    </w:pPr>
  </w:style>
  <w:style w:type="paragraph" w:customStyle="1" w:styleId="282">
    <w:name w:val="font15"/>
    <w:basedOn w:val="1"/>
    <w:qFormat/>
    <w:uiPriority w:val="0"/>
    <w:pPr>
      <w:widowControl/>
      <w:spacing w:before="100" w:beforeAutospacing="1" w:after="100" w:afterAutospacing="1"/>
      <w:jc w:val="left"/>
    </w:pPr>
    <w:rPr>
      <w:kern w:val="0"/>
      <w:sz w:val="20"/>
      <w:szCs w:val="20"/>
    </w:rPr>
  </w:style>
  <w:style w:type="paragraph" w:customStyle="1" w:styleId="283">
    <w:name w:val="pa-15"/>
    <w:basedOn w:val="1"/>
    <w:qFormat/>
    <w:uiPriority w:val="0"/>
    <w:pPr>
      <w:widowControl/>
      <w:spacing w:before="150" w:after="150"/>
      <w:jc w:val="left"/>
    </w:pPr>
    <w:rPr>
      <w:rFonts w:ascii="宋体" w:hAnsi="宋体" w:cs="宋体"/>
      <w:kern w:val="0"/>
      <w:sz w:val="24"/>
    </w:rPr>
  </w:style>
  <w:style w:type="paragraph" w:customStyle="1" w:styleId="28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6">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7">
    <w:name w:val="Char Char3 Char Char"/>
    <w:basedOn w:val="1"/>
    <w:qFormat/>
    <w:uiPriority w:val="0"/>
    <w:pPr>
      <w:spacing w:line="360" w:lineRule="auto"/>
      <w:ind w:firstLine="200" w:firstLineChars="200"/>
    </w:pPr>
    <w:rPr>
      <w:rFonts w:ascii="宋体" w:hAnsi="宋体" w:cs="宋体"/>
      <w:sz w:val="24"/>
    </w:rPr>
  </w:style>
  <w:style w:type="paragraph" w:customStyle="1" w:styleId="288">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9">
    <w:name w:val="正文序号 2"/>
    <w:basedOn w:val="1"/>
    <w:qFormat/>
    <w:uiPriority w:val="0"/>
    <w:pPr>
      <w:numPr>
        <w:ilvl w:val="1"/>
        <w:numId w:val="7"/>
      </w:numPr>
      <w:tabs>
        <w:tab w:val="left" w:pos="1049"/>
      </w:tabs>
      <w:spacing w:before="60"/>
    </w:pPr>
  </w:style>
  <w:style w:type="paragraph" w:customStyle="1" w:styleId="290">
    <w:name w:val="样式 样式 标题 4Alt+41.1.1.1 Heading 4bulletblbbH44h4H41h41H42... + 自动..."/>
    <w:basedOn w:val="201"/>
    <w:qFormat/>
    <w:uiPriority w:val="0"/>
    <w:pPr>
      <w:numPr>
        <w:ilvl w:val="3"/>
        <w:numId w:val="20"/>
      </w:numPr>
      <w:tabs>
        <w:tab w:val="clear" w:pos="1914"/>
      </w:tabs>
    </w:pPr>
    <w:rPr>
      <w:color w:val="auto"/>
    </w:rPr>
  </w:style>
  <w:style w:type="paragraph" w:styleId="2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3">
    <w:name w:val="MM Topic 5"/>
    <w:basedOn w:val="7"/>
    <w:qFormat/>
    <w:uiPriority w:val="0"/>
    <w:pPr>
      <w:numPr>
        <w:ilvl w:val="4"/>
        <w:numId w:val="10"/>
      </w:numPr>
      <w:tabs>
        <w:tab w:val="left" w:pos="425"/>
        <w:tab w:val="clear" w:pos="2551"/>
      </w:tabs>
    </w:pPr>
    <w:rPr>
      <w:bCs/>
      <w:szCs w:val="28"/>
    </w:rPr>
  </w:style>
  <w:style w:type="paragraph" w:customStyle="1" w:styleId="294">
    <w:name w:val="正文文本样式"/>
    <w:basedOn w:val="1"/>
    <w:qFormat/>
    <w:uiPriority w:val="0"/>
    <w:pPr>
      <w:spacing w:line="360" w:lineRule="auto"/>
      <w:ind w:firstLine="482"/>
    </w:pPr>
    <w:rPr>
      <w:rFonts w:cs="宋体"/>
      <w:sz w:val="24"/>
      <w:szCs w:val="20"/>
    </w:rPr>
  </w:style>
  <w:style w:type="paragraph" w:customStyle="1" w:styleId="29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7">
    <w:name w:val="MM Topic 4"/>
    <w:basedOn w:val="5"/>
    <w:qFormat/>
    <w:uiPriority w:val="0"/>
    <w:pPr>
      <w:numPr>
        <w:ilvl w:val="3"/>
        <w:numId w:val="10"/>
      </w:numPr>
      <w:tabs>
        <w:tab w:val="left" w:pos="425"/>
        <w:tab w:val="clear" w:pos="1984"/>
      </w:tabs>
    </w:pPr>
    <w:rPr>
      <w:bCs/>
      <w:szCs w:val="28"/>
    </w:rPr>
  </w:style>
  <w:style w:type="paragraph" w:customStyle="1" w:styleId="298">
    <w:name w:val="正文序号 3"/>
    <w:basedOn w:val="1"/>
    <w:qFormat/>
    <w:uiPriority w:val="0"/>
    <w:pPr>
      <w:numPr>
        <w:ilvl w:val="2"/>
        <w:numId w:val="7"/>
      </w:numPr>
      <w:tabs>
        <w:tab w:val="left" w:pos="1259"/>
      </w:tabs>
      <w:spacing w:before="60"/>
    </w:pPr>
  </w:style>
  <w:style w:type="paragraph" w:customStyle="1" w:styleId="299">
    <w:name w:val="Char2"/>
    <w:basedOn w:val="1"/>
    <w:qFormat/>
    <w:uiPriority w:val="0"/>
    <w:pPr>
      <w:tabs>
        <w:tab w:val="left" w:pos="425"/>
      </w:tabs>
      <w:ind w:left="425" w:hanging="425"/>
    </w:pPr>
    <w:rPr>
      <w:sz w:val="24"/>
    </w:rPr>
  </w:style>
  <w:style w:type="paragraph" w:customStyle="1" w:styleId="300">
    <w:name w:val="正文序号 1"/>
    <w:basedOn w:val="1"/>
    <w:qFormat/>
    <w:uiPriority w:val="0"/>
    <w:pPr>
      <w:numPr>
        <w:ilvl w:val="0"/>
        <w:numId w:val="7"/>
      </w:numPr>
      <w:tabs>
        <w:tab w:val="left" w:pos="839"/>
      </w:tabs>
      <w:spacing w:before="60"/>
    </w:pPr>
  </w:style>
  <w:style w:type="paragraph" w:customStyle="1" w:styleId="301">
    <w:name w:val="字元 字元1"/>
    <w:basedOn w:val="1"/>
    <w:qFormat/>
    <w:uiPriority w:val="0"/>
    <w:pPr>
      <w:spacing w:line="360" w:lineRule="auto"/>
      <w:ind w:firstLine="200" w:firstLineChars="200"/>
    </w:pPr>
    <w:rPr>
      <w:rFonts w:ascii="宋体" w:hAnsi="宋体" w:cs="宋体"/>
      <w:sz w:val="24"/>
    </w:rPr>
  </w:style>
  <w:style w:type="paragraph" w:customStyle="1" w:styleId="302">
    <w:name w:val="font12"/>
    <w:basedOn w:val="1"/>
    <w:qFormat/>
    <w:uiPriority w:val="0"/>
    <w:pPr>
      <w:widowControl/>
      <w:spacing w:before="100" w:beforeAutospacing="1" w:after="100" w:afterAutospacing="1"/>
      <w:jc w:val="left"/>
    </w:pPr>
    <w:rPr>
      <w:kern w:val="0"/>
      <w:sz w:val="22"/>
      <w:szCs w:val="22"/>
    </w:rPr>
  </w:style>
  <w:style w:type="paragraph" w:customStyle="1" w:styleId="303">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4">
    <w:name w:val="标题 1 Char2"/>
    <w:qFormat/>
    <w:uiPriority w:val="0"/>
    <w:rPr>
      <w:rFonts w:ascii="黑体" w:eastAsia="黑体"/>
      <w:bCs/>
      <w:kern w:val="44"/>
      <w:sz w:val="24"/>
      <w:szCs w:val="24"/>
    </w:rPr>
  </w:style>
  <w:style w:type="character" w:customStyle="1" w:styleId="305">
    <w:name w:val="Font Style17"/>
    <w:qFormat/>
    <w:uiPriority w:val="0"/>
    <w:rPr>
      <w:rFonts w:ascii="黑体" w:eastAsia="黑体" w:cs="黑体"/>
      <w:sz w:val="28"/>
      <w:szCs w:val="28"/>
    </w:rPr>
  </w:style>
  <w:style w:type="character" w:styleId="306">
    <w:name w:val="Placeholder Text"/>
    <w:basedOn w:val="49"/>
    <w:semiHidden/>
    <w:qFormat/>
    <w:uiPriority w:val="99"/>
    <w:rPr>
      <w:color w:val="808080"/>
    </w:rPr>
  </w:style>
  <w:style w:type="character" w:customStyle="1" w:styleId="307">
    <w:name w:val="标题 2 Char"/>
    <w:qFormat/>
    <w:uiPriority w:val="0"/>
    <w:rPr>
      <w:rFonts w:ascii="黑体" w:hAnsi="宋体" w:eastAsia="黑体"/>
      <w:bCs/>
      <w:kern w:val="44"/>
      <w:sz w:val="21"/>
      <w:szCs w:val="24"/>
    </w:rPr>
  </w:style>
  <w:style w:type="character" w:customStyle="1" w:styleId="308">
    <w:name w:val="正文缩进 Char3"/>
    <w:qFormat/>
    <w:uiPriority w:val="0"/>
    <w:rPr>
      <w:rFonts w:ascii="宋体" w:eastAsia="宋体"/>
      <w:sz w:val="34"/>
      <w:lang w:val="en-US" w:eastAsia="zh-CN" w:bidi="ar-SA"/>
    </w:rPr>
  </w:style>
  <w:style w:type="character" w:customStyle="1" w:styleId="309">
    <w:name w:val="正文文本 3 Char"/>
    <w:basedOn w:val="49"/>
    <w:link w:val="17"/>
    <w:qFormat/>
    <w:uiPriority w:val="0"/>
    <w:rPr>
      <w:sz w:val="16"/>
      <w:szCs w:val="16"/>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1">
    <w:name w:val="检察标题二"/>
    <w:basedOn w:val="2"/>
    <w:qFormat/>
    <w:uiPriority w:val="99"/>
    <w:pPr>
      <w:spacing w:before="0" w:after="0" w:line="640" w:lineRule="exact"/>
    </w:pPr>
    <w:rPr>
      <w:rFonts w:ascii="仿宋" w:hAnsi="仿宋" w:eastAsia="仿宋"/>
      <w:bCs w:val="0"/>
      <w:sz w:val="36"/>
      <w:szCs w:val="28"/>
    </w:rPr>
  </w:style>
  <w:style w:type="paragraph" w:customStyle="1" w:styleId="312">
    <w:name w:val="检察标题3"/>
    <w:basedOn w:val="4"/>
    <w:next w:val="4"/>
    <w:qFormat/>
    <w:uiPriority w:val="99"/>
    <w:pPr>
      <w:tabs>
        <w:tab w:val="left" w:pos="284"/>
        <w:tab w:val="clear" w:pos="753"/>
      </w:tabs>
      <w:spacing w:line="640" w:lineRule="exact"/>
    </w:pPr>
    <w:rPr>
      <w:rFonts w:ascii="仿宋" w:hAnsi="仿宋" w:eastAsia="仿宋"/>
      <w:szCs w:val="28"/>
    </w:rPr>
  </w:style>
  <w:style w:type="paragraph" w:customStyle="1" w:styleId="313">
    <w:name w:val="正文（深信服科技）"/>
    <w:qFormat/>
    <w:uiPriority w:val="99"/>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table" w:customStyle="1" w:styleId="314">
    <w:name w:val="Table Normal"/>
    <w:semiHidden/>
    <w:unhideWhenUsed/>
    <w:qFormat/>
    <w:uiPriority w:val="0"/>
    <w:tblPr>
      <w:tblCellMar>
        <w:top w:w="0" w:type="dxa"/>
        <w:left w:w="0" w:type="dxa"/>
        <w:bottom w:w="0" w:type="dxa"/>
        <w:right w:w="0" w:type="dxa"/>
      </w:tblCellMar>
    </w:tblPr>
  </w:style>
  <w:style w:type="character" w:customStyle="1" w:styleId="315">
    <w:name w:val="font41"/>
    <w:basedOn w:val="49"/>
    <w:qFormat/>
    <w:uiPriority w:val="0"/>
    <w:rPr>
      <w:rFonts w:hint="default" w:ascii="Calibri" w:hAnsi="Calibri" w:cs="Calibri"/>
      <w:color w:val="000000"/>
      <w:sz w:val="20"/>
      <w:szCs w:val="20"/>
      <w:u w:val="none"/>
    </w:rPr>
  </w:style>
  <w:style w:type="character" w:customStyle="1" w:styleId="316">
    <w:name w:val="font31"/>
    <w:basedOn w:val="49"/>
    <w:qFormat/>
    <w:uiPriority w:val="0"/>
    <w:rPr>
      <w:rFonts w:ascii="Calibri" w:hAnsi="Calibri" w:cs="Calibri"/>
      <w:color w:val="000000"/>
      <w:sz w:val="20"/>
      <w:szCs w:val="20"/>
      <w:u w:val="none"/>
    </w:rPr>
  </w:style>
  <w:style w:type="table" w:customStyle="1" w:styleId="317">
    <w:name w:val="GPDI_TAB1"/>
    <w:basedOn w:val="48"/>
    <w:qFormat/>
    <w:uiPriority w:val="99"/>
    <w:pPr>
      <w:widowControl w:val="0"/>
    </w:pPr>
    <w:rPr>
      <w:sz w:val="24"/>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宋体"/>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9D9D9"/>
      </w:tcPr>
    </w:tblStylePr>
  </w:style>
  <w:style w:type="paragraph" w:customStyle="1" w:styleId="318">
    <w:name w:val="null3"/>
    <w:autoRedefine/>
    <w:hidden/>
    <w:qFormat/>
    <w:uiPriority w:val="0"/>
    <w:rPr>
      <w:rFonts w:hint="eastAsia" w:asciiTheme="minorHAnsi" w:hAnsiTheme="minorHAnsi" w:eastAsiaTheme="minorEastAsia" w:cstheme="minorBidi"/>
      <w:lang w:val="en-US" w:eastAsia="zh-Hans" w:bidi="ar-SA"/>
    </w:rPr>
  </w:style>
  <w:style w:type="character" w:customStyle="1" w:styleId="319">
    <w:name w:val="font61"/>
    <w:basedOn w:val="49"/>
    <w:qFormat/>
    <w:uiPriority w:val="0"/>
    <w:rPr>
      <w:rFonts w:ascii="Wingdings 2" w:hAnsi="Wingdings 2" w:eastAsia="Wingdings 2" w:cs="Wingdings 2"/>
      <w:color w:val="000000"/>
      <w:sz w:val="24"/>
      <w:szCs w:val="24"/>
      <w:u w:val="none"/>
    </w:rPr>
  </w:style>
  <w:style w:type="character" w:customStyle="1" w:styleId="320">
    <w:name w:val="font51"/>
    <w:basedOn w:val="49"/>
    <w:qFormat/>
    <w:uiPriority w:val="0"/>
    <w:rPr>
      <w:rFonts w:ascii="Wingdings 2" w:hAnsi="Wingdings 2" w:eastAsia="Wingdings 2" w:cs="Wingdings 2"/>
      <w:color w:val="000000"/>
      <w:sz w:val="24"/>
      <w:szCs w:val="24"/>
      <w:u w:val="none"/>
    </w:rPr>
  </w:style>
  <w:style w:type="character" w:customStyle="1" w:styleId="321">
    <w:name w:val="font71"/>
    <w:basedOn w:val="49"/>
    <w:qFormat/>
    <w:uiPriority w:val="0"/>
    <w:rPr>
      <w:rFonts w:ascii="宋体" w:hAnsi="宋体" w:eastAsia="宋体" w:cs="宋体"/>
      <w:strike/>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6D7F7CF1A4A5297711D2BFC5C5079"/>
        <w:style w:val=""/>
        <w:category>
          <w:name w:val="常规"/>
          <w:gallery w:val="placeholder"/>
        </w:category>
        <w:types>
          <w:type w:val="bbPlcHdr"/>
        </w:types>
        <w:behaviors>
          <w:behavior w:val="content"/>
        </w:behaviors>
        <w:description w:val=""/>
        <w:guid w:val="{FA19F256-A0E0-46E6-8C94-EBB64F501464}"/>
      </w:docPartPr>
      <w:docPartBody>
        <w:p w14:paraId="63CF9F9E">
          <w:pPr>
            <w:pStyle w:val="43"/>
          </w:pPr>
          <w:r>
            <w:rPr>
              <w:rStyle w:val="4"/>
              <w:rFonts w:hint="eastAsia"/>
              <w:color w:val="000000" w:themeColor="text1"/>
              <w14:textFill>
                <w14:solidFill>
                  <w14:schemeClr w14:val="tx1"/>
                </w14:solidFill>
              </w14:textFill>
            </w:rPr>
            <w:t>年  月  日</w:t>
          </w:r>
        </w:p>
      </w:docPartBody>
    </w:docPart>
    <w:docPart>
      <w:docPartPr>
        <w:name w:val="{e9725870-3a80-4972-9f21-8e84f1de5c8d}"/>
        <w:style w:val=""/>
        <w:category>
          <w:name w:val="常规"/>
          <w:gallery w:val="placeholder"/>
        </w:category>
        <w:types>
          <w:type w:val="bbPlcHdr"/>
        </w:types>
        <w:behaviors>
          <w:behavior w:val="content"/>
        </w:behaviors>
        <w:description w:val=""/>
        <w:guid w:val="{e9725870-3a80-4972-9f21-8e84f1de5c8d}"/>
      </w:docPartPr>
      <w:docPartBody>
        <w:p w14:paraId="51B45FE5">
          <w:pPr>
            <w:pStyle w:val="43"/>
          </w:pPr>
          <w:r>
            <w:rPr>
              <w:rStyle w:val="4"/>
              <w:rFonts w:hint="eastAsia"/>
              <w:color w:val="000000" w:themeColor="text1"/>
              <w14:textFill>
                <w14:solidFill>
                  <w14:schemeClr w14:val="tx1"/>
                </w14:solidFill>
              </w14:textFill>
            </w:rPr>
            <w:t>年  月  日</w:t>
          </w:r>
        </w:p>
      </w:docPartBody>
    </w:docPart>
    <w:docPart>
      <w:docPartPr>
        <w:name w:val="{01017f28-68bf-4e6f-8787-578f1dc43e2f}"/>
        <w:style w:val=""/>
        <w:category>
          <w:name w:val="常规"/>
          <w:gallery w:val="placeholder"/>
        </w:category>
        <w:types>
          <w:type w:val="bbPlcHdr"/>
        </w:types>
        <w:behaviors>
          <w:behavior w:val="content"/>
        </w:behaviors>
        <w:description w:val=""/>
        <w:guid w:val="{01017f28-68bf-4e6f-8787-578f1dc43e2f}"/>
      </w:docPartPr>
      <w:docPartBody>
        <w:p w14:paraId="49CB4184">
          <w:pPr>
            <w:pStyle w:val="43"/>
          </w:pPr>
          <w:r>
            <w:rPr>
              <w:rStyle w:val="4"/>
              <w:rFonts w:hint="eastAsia"/>
              <w:color w:val="000000" w:themeColor="text1"/>
              <w14:textFill>
                <w14:solidFill>
                  <w14:schemeClr w14:val="tx1"/>
                </w14:solidFill>
              </w14:textFill>
            </w:rPr>
            <w:t>年  月  日</w:t>
          </w:r>
        </w:p>
      </w:docPartBody>
    </w:docPart>
    <w:docPart>
      <w:docPartPr>
        <w:name w:val="{8f1032ca-91fc-4e40-a51d-c1136aa5fbaf}"/>
        <w:style w:val=""/>
        <w:category>
          <w:name w:val="常规"/>
          <w:gallery w:val="placeholder"/>
        </w:category>
        <w:types>
          <w:type w:val="bbPlcHdr"/>
        </w:types>
        <w:behaviors>
          <w:behavior w:val="content"/>
        </w:behaviors>
        <w:description w:val=""/>
        <w:guid w:val="{8f1032ca-91fc-4e40-a51d-c1136aa5fbaf}"/>
      </w:docPartPr>
      <w:docPartBody>
        <w:p w14:paraId="3714710E">
          <w:pPr>
            <w:pStyle w:val="43"/>
          </w:pPr>
          <w:r>
            <w:rPr>
              <w:rStyle w:val="4"/>
              <w:rFonts w:hint="eastAsia"/>
              <w:color w:val="000000" w:themeColor="text1"/>
              <w14:textFill>
                <w14:solidFill>
                  <w14:schemeClr w14:val="tx1"/>
                </w14:solidFill>
              </w14:textFill>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37C5"/>
    <w:rsid w:val="00055009"/>
    <w:rsid w:val="000C3A0F"/>
    <w:rsid w:val="0010268D"/>
    <w:rsid w:val="00131B8D"/>
    <w:rsid w:val="001B14F2"/>
    <w:rsid w:val="001B3F57"/>
    <w:rsid w:val="00231C42"/>
    <w:rsid w:val="0023368B"/>
    <w:rsid w:val="002B3139"/>
    <w:rsid w:val="002C233F"/>
    <w:rsid w:val="003A1DB1"/>
    <w:rsid w:val="004024A0"/>
    <w:rsid w:val="00556BB6"/>
    <w:rsid w:val="005627B7"/>
    <w:rsid w:val="00596956"/>
    <w:rsid w:val="005B37C5"/>
    <w:rsid w:val="006526B8"/>
    <w:rsid w:val="00695E5C"/>
    <w:rsid w:val="0074518B"/>
    <w:rsid w:val="00756999"/>
    <w:rsid w:val="00757B67"/>
    <w:rsid w:val="007808DA"/>
    <w:rsid w:val="007B18BA"/>
    <w:rsid w:val="007D6803"/>
    <w:rsid w:val="008A1BA2"/>
    <w:rsid w:val="008E038D"/>
    <w:rsid w:val="009162DF"/>
    <w:rsid w:val="009222E7"/>
    <w:rsid w:val="00925686"/>
    <w:rsid w:val="00973196"/>
    <w:rsid w:val="00974C20"/>
    <w:rsid w:val="00975BC4"/>
    <w:rsid w:val="00A520D0"/>
    <w:rsid w:val="00A62048"/>
    <w:rsid w:val="00B64CAE"/>
    <w:rsid w:val="00B70EC9"/>
    <w:rsid w:val="00B72406"/>
    <w:rsid w:val="00C14AD7"/>
    <w:rsid w:val="00DD6105"/>
    <w:rsid w:val="00DD65DB"/>
    <w:rsid w:val="00E7527D"/>
    <w:rsid w:val="00EA39B5"/>
    <w:rsid w:val="00EA623C"/>
    <w:rsid w:val="00EF2421"/>
    <w:rsid w:val="00EF43C4"/>
    <w:rsid w:val="00FB4696"/>
    <w:rsid w:val="00FC445E"/>
    <w:rsid w:val="00FD1E0D"/>
    <w:rsid w:val="00FE1576"/>
    <w:rsid w:val="00FF0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96D7F7CF1A4A5297711D2BFC5C5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B15160A6374FA780ABA93A091EAF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AC1DDF9F13492398C64F996A4FE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6238363F154FE2B2D7086A1D0C58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0D926B436954A41A112245489FAE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045FBB2F32B483D91F7ECF0C6DC1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EC40758D240CDAC85060DAB29F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A96D7F7CF1A4A5297711D2BFC5C50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5BB15160A6374FA780ABA93A091EAFC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FAC1DDF9F13492398C64F996A4FE0B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E6238363F154FE2B2D7086A1D0C586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0D926B436954A41A112245489FAED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9045FBB2F32B483D91F7ECF0C6DC16A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0AEC40758D240CDAC85060DAB29F7A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EA96D7F7CF1A4A5297711D2BFC5C50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5BB15160A6374FA780ABA93A091EAFCA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2FAC1DDF9F13492398C64F996A4FE0B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E6238363F154FE2B2D7086A1D0C586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0D926B436954A41A112245489FAED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045FBB2F32B483D91F7ECF0C6DC16A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30AEC40758D240CDAC85060DAB29F7A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AD39ACF3C0B4BD88CFA70B40076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27DA420926AA423E8F10E6D506FD3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635DE0BC0DC4DBBBE530E11BDB691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A96D7F7CF1A4A5297711D2BFC5C507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BB15160A6374FA780ABA93A091EAFC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FAC1DDF9F13492398C64F996A4FE0B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5AD39ACF3C0B4BD88CFA70B4007685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7DA420926AA423E8F10E6D506FD324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635DE0BC0DC4DBBBE530E11BDB691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30AEC40758D240CDAC85060DAB29F7A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EA96D7F7CF1A4A5297711D2BFC5C507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5BB15160A6374FA780ABA93A091EAFC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2FAC1DDF9F13492398C64F996A4FE0B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5AD39ACF3C0B4BD88CFA70B4007685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27DA420926AA423E8F10E6D506FD324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635DE0BC0DC4DBBBE530E11BDB691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30AEC40758D240CDAC85060DAB29F7A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EA96D7F7CF1A4A5297711D2BFC5C507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5BB15160A6374FA780ABA93A091EAFCA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FAC1DDF9F13492398C64F996A4FE0B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5AD39ACF3C0B4BD88CFA70B40076851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7DA420926AA423E8F10E6D506FD324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D635DE0BC0DC4DBBBE530E11BDB6916D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30AEC40758D240CDAC85060DAB29F7A35"/>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64</Pages>
  <Words>5757</Words>
  <Characters>6224</Characters>
  <Lines>304</Lines>
  <Paragraphs>85</Paragraphs>
  <TotalTime>0</TotalTime>
  <ScaleCrop>false</ScaleCrop>
  <LinksUpToDate>false</LinksUpToDate>
  <CharactersWithSpaces>6432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2018-12-29T01:12:00Z</dcterms:created>
  <dc:creator>杨佳佳</dc:creator>
  <cp:lastModifiedBy>Administrator</cp:lastModifiedBy>
  <cp:lastPrinted>2025-04-09T03:44:00Z</cp:lastPrinted>
  <dcterms:modified xsi:type="dcterms:W3CDTF">2025-09-03T08:17:56Z</dcterms:modified>
  <dc:title>货物公开招标</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E845C5ED379E40FCBC821C2D6BFABA94_13</vt:lpwstr>
  </property>
  <property fmtid="{D5CDD505-2E9C-101B-9397-08002B2CF9AE}" pid="4" name="KSOTemplateDocerSaveRecord">
    <vt:lpwstr>eyJoZGlkIjoiOTFiNmYyYjVkNGE3NTBlNTI5NjhmNDJhNWZkOWZiMmQifQ==</vt:lpwstr>
  </property>
</Properties>
</file>