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883F7">
      <w:pPr>
        <w:pStyle w:val="25"/>
        <w:widowControl/>
        <w:adjustRightInd w:val="0"/>
        <w:snapToGrid w:val="0"/>
        <w:spacing w:line="360" w:lineRule="auto"/>
        <w:jc w:val="left"/>
        <w:rPr>
          <w:rFonts w:hAnsi="宋体"/>
          <w:bCs/>
          <w:color w:val="000000" w:themeColor="text1"/>
          <w:sz w:val="32"/>
          <w:highlight w:val="none"/>
        </w:rPr>
      </w:pPr>
      <w:bookmarkStart w:id="0" w:name="_Toc491658631"/>
      <w:r>
        <w:rPr>
          <w:rFonts w:hint="eastAsia" w:hAnsi="宋体"/>
          <w:bCs/>
          <w:color w:val="000000" w:themeColor="text1"/>
          <w:sz w:val="32"/>
          <w:highlight w:val="none"/>
        </w:rPr>
        <w:drawing>
          <wp:inline distT="0" distB="0" distL="0" distR="0">
            <wp:extent cx="2328545" cy="372110"/>
            <wp:effectExtent l="0" t="0" r="0" b="0"/>
            <wp:docPr id="1026" name="图片 1" descr="logo2"/>
            <wp:cNvGraphicFramePr/>
            <a:graphic xmlns:a="http://schemas.openxmlformats.org/drawingml/2006/main">
              <a:graphicData uri="http://schemas.openxmlformats.org/drawingml/2006/picture">
                <pic:pic xmlns:pic="http://schemas.openxmlformats.org/drawingml/2006/picture">
                  <pic:nvPicPr>
                    <pic:cNvPr id="1026" name="图片 1" descr="logo2"/>
                    <pic:cNvPicPr/>
                  </pic:nvPicPr>
                  <pic:blipFill>
                    <a:blip r:embed="rId18" cstate="print"/>
                    <a:srcRect/>
                    <a:stretch>
                      <a:fillRect/>
                    </a:stretch>
                  </pic:blipFill>
                  <pic:spPr>
                    <a:xfrm>
                      <a:off x="0" y="0"/>
                      <a:ext cx="2328545" cy="372110"/>
                    </a:xfrm>
                    <a:prstGeom prst="rect">
                      <a:avLst/>
                    </a:prstGeom>
                    <a:ln>
                      <a:noFill/>
                    </a:ln>
                  </pic:spPr>
                </pic:pic>
              </a:graphicData>
            </a:graphic>
          </wp:inline>
        </w:drawing>
      </w:r>
    </w:p>
    <w:p w14:paraId="4A1F899B">
      <w:pPr>
        <w:pStyle w:val="25"/>
        <w:widowControl/>
        <w:adjustRightInd w:val="0"/>
        <w:snapToGrid w:val="0"/>
        <w:spacing w:line="360" w:lineRule="auto"/>
        <w:jc w:val="center"/>
        <w:rPr>
          <w:rFonts w:hAnsi="宋体"/>
          <w:bCs/>
          <w:color w:val="000000" w:themeColor="text1"/>
          <w:sz w:val="52"/>
          <w:szCs w:val="52"/>
          <w:highlight w:val="none"/>
        </w:rPr>
      </w:pPr>
    </w:p>
    <w:p w14:paraId="338C3851">
      <w:pPr>
        <w:pStyle w:val="25"/>
        <w:widowControl/>
        <w:adjustRightInd w:val="0"/>
        <w:snapToGrid w:val="0"/>
        <w:spacing w:line="360" w:lineRule="auto"/>
        <w:jc w:val="center"/>
        <w:rPr>
          <w:rFonts w:hAnsi="宋体" w:cs="宋体"/>
          <w:b/>
          <w:color w:val="000000" w:themeColor="text1"/>
          <w:kern w:val="0"/>
          <w:sz w:val="84"/>
          <w:szCs w:val="84"/>
          <w:highlight w:val="none"/>
        </w:rPr>
      </w:pPr>
      <w:r>
        <w:rPr>
          <w:rFonts w:hint="eastAsia" w:hAnsi="宋体" w:cs="宋体"/>
          <w:b/>
          <w:color w:val="000000" w:themeColor="text1"/>
          <w:kern w:val="0"/>
          <w:sz w:val="84"/>
          <w:szCs w:val="84"/>
          <w:highlight w:val="none"/>
        </w:rPr>
        <w:t>竞争性磋商</w:t>
      </w:r>
    </w:p>
    <w:p w14:paraId="585EC89D">
      <w:pPr>
        <w:pStyle w:val="25"/>
        <w:widowControl/>
        <w:adjustRightInd w:val="0"/>
        <w:snapToGrid w:val="0"/>
        <w:spacing w:line="360" w:lineRule="auto"/>
        <w:jc w:val="center"/>
        <w:rPr>
          <w:rFonts w:hAnsi="宋体"/>
          <w:b/>
          <w:bCs/>
          <w:color w:val="000000" w:themeColor="text1"/>
          <w:sz w:val="84"/>
          <w:szCs w:val="84"/>
          <w:highlight w:val="none"/>
        </w:rPr>
      </w:pPr>
    </w:p>
    <w:p w14:paraId="1216784A">
      <w:pPr>
        <w:pStyle w:val="25"/>
        <w:widowControl/>
        <w:adjustRightInd w:val="0"/>
        <w:snapToGrid w:val="0"/>
        <w:spacing w:line="360" w:lineRule="auto"/>
        <w:jc w:val="center"/>
        <w:rPr>
          <w:rFonts w:hAnsi="宋体"/>
          <w:b/>
          <w:bCs/>
          <w:color w:val="000000" w:themeColor="text1"/>
          <w:sz w:val="84"/>
          <w:szCs w:val="84"/>
          <w:highlight w:val="none"/>
        </w:rPr>
      </w:pPr>
      <w:r>
        <w:rPr>
          <w:rFonts w:hint="eastAsia" w:hAnsi="宋体" w:cs="宋体"/>
          <w:b/>
          <w:color w:val="000000" w:themeColor="text1"/>
          <w:kern w:val="0"/>
          <w:sz w:val="84"/>
          <w:szCs w:val="84"/>
          <w:highlight w:val="none"/>
        </w:rPr>
        <w:t>磋  商</w:t>
      </w:r>
      <w:r>
        <w:rPr>
          <w:rFonts w:hint="eastAsia" w:hAnsi="宋体"/>
          <w:b/>
          <w:bCs/>
          <w:color w:val="000000" w:themeColor="text1"/>
          <w:sz w:val="84"/>
          <w:szCs w:val="84"/>
          <w:highlight w:val="none"/>
        </w:rPr>
        <w:t xml:space="preserve">  文  件</w:t>
      </w:r>
    </w:p>
    <w:p w14:paraId="056304A2">
      <w:pPr>
        <w:pStyle w:val="25"/>
        <w:widowControl/>
        <w:adjustRightInd w:val="0"/>
        <w:snapToGrid w:val="0"/>
        <w:spacing w:line="360" w:lineRule="auto"/>
        <w:jc w:val="center"/>
        <w:rPr>
          <w:rFonts w:hAnsi="宋体"/>
          <w:bCs/>
          <w:color w:val="000000" w:themeColor="text1"/>
          <w:sz w:val="52"/>
          <w:szCs w:val="52"/>
          <w:highlight w:val="none"/>
        </w:rPr>
      </w:pPr>
    </w:p>
    <w:p w14:paraId="068C5478">
      <w:pPr>
        <w:pStyle w:val="25"/>
        <w:widowControl/>
        <w:adjustRightInd w:val="0"/>
        <w:snapToGrid w:val="0"/>
        <w:spacing w:line="360" w:lineRule="auto"/>
        <w:jc w:val="center"/>
        <w:rPr>
          <w:rFonts w:hAnsi="宋体"/>
          <w:bCs/>
          <w:color w:val="000000" w:themeColor="text1"/>
          <w:sz w:val="52"/>
          <w:szCs w:val="52"/>
          <w:highlight w:val="none"/>
        </w:rPr>
      </w:pPr>
    </w:p>
    <w:p w14:paraId="1E15D913">
      <w:pPr>
        <w:pStyle w:val="25"/>
        <w:widowControl/>
        <w:adjustRightInd w:val="0"/>
        <w:snapToGrid w:val="0"/>
        <w:spacing w:line="360" w:lineRule="auto"/>
        <w:rPr>
          <w:rFonts w:hAnsi="宋体"/>
          <w:bCs/>
          <w:color w:val="000000" w:themeColor="text1"/>
          <w:sz w:val="52"/>
          <w:szCs w:val="52"/>
          <w:highlight w:val="none"/>
        </w:rPr>
      </w:pPr>
    </w:p>
    <w:tbl>
      <w:tblPr>
        <w:tblStyle w:val="51"/>
        <w:tblW w:w="7202" w:type="dxa"/>
        <w:jc w:val="center"/>
        <w:tblLayout w:type="fixed"/>
        <w:tblCellMar>
          <w:top w:w="0" w:type="dxa"/>
          <w:left w:w="108" w:type="dxa"/>
          <w:bottom w:w="0" w:type="dxa"/>
          <w:right w:w="108" w:type="dxa"/>
        </w:tblCellMar>
      </w:tblPr>
      <w:tblGrid>
        <w:gridCol w:w="1951"/>
        <w:gridCol w:w="284"/>
        <w:gridCol w:w="4967"/>
      </w:tblGrid>
      <w:tr w14:paraId="5B9EE294">
        <w:tblPrEx>
          <w:tblCellMar>
            <w:top w:w="0" w:type="dxa"/>
            <w:left w:w="108" w:type="dxa"/>
            <w:bottom w:w="0" w:type="dxa"/>
            <w:right w:w="108" w:type="dxa"/>
          </w:tblCellMar>
        </w:tblPrEx>
        <w:trPr>
          <w:trHeight w:val="77" w:hRule="atLeast"/>
          <w:jc w:val="center"/>
        </w:trPr>
        <w:tc>
          <w:tcPr>
            <w:tcW w:w="1951" w:type="dxa"/>
            <w:vAlign w:val="center"/>
          </w:tcPr>
          <w:p w14:paraId="4DF6AE07">
            <w:pPr>
              <w:pStyle w:val="25"/>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项目编号</w:t>
            </w:r>
          </w:p>
        </w:tc>
        <w:tc>
          <w:tcPr>
            <w:tcW w:w="284" w:type="dxa"/>
          </w:tcPr>
          <w:p w14:paraId="061505E0">
            <w:pPr>
              <w:pStyle w:val="25"/>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4967" w:type="dxa"/>
            <w:vAlign w:val="center"/>
          </w:tcPr>
          <w:p w14:paraId="598927ED">
            <w:pPr>
              <w:pStyle w:val="25"/>
              <w:widowControl/>
              <w:adjustRightInd w:val="0"/>
              <w:snapToGrid w:val="0"/>
              <w:spacing w:line="360" w:lineRule="auto"/>
              <w:jc w:val="left"/>
              <w:rPr>
                <w:rFonts w:hint="eastAsia" w:hAnsi="宋体" w:eastAsia="宋体"/>
                <w:b/>
                <w:color w:val="000000" w:themeColor="text1"/>
                <w:sz w:val="28"/>
                <w:szCs w:val="28"/>
                <w:highlight w:val="none"/>
                <w:lang w:eastAsia="zh-CN"/>
              </w:rPr>
            </w:pPr>
            <w:r>
              <w:rPr>
                <w:rFonts w:hint="eastAsia" w:hAnsi="宋体"/>
                <w:b/>
                <w:color w:val="000000" w:themeColor="text1"/>
                <w:sz w:val="28"/>
                <w:szCs w:val="28"/>
                <w:highlight w:val="none"/>
                <w:lang w:eastAsia="zh-CN"/>
              </w:rPr>
              <w:t>YXCG-20250916</w:t>
            </w:r>
          </w:p>
        </w:tc>
      </w:tr>
      <w:tr w14:paraId="2D216892">
        <w:tblPrEx>
          <w:tblCellMar>
            <w:top w:w="0" w:type="dxa"/>
            <w:left w:w="108" w:type="dxa"/>
            <w:bottom w:w="0" w:type="dxa"/>
            <w:right w:w="108" w:type="dxa"/>
          </w:tblCellMar>
        </w:tblPrEx>
        <w:trPr>
          <w:trHeight w:val="77" w:hRule="atLeast"/>
          <w:jc w:val="center"/>
        </w:trPr>
        <w:tc>
          <w:tcPr>
            <w:tcW w:w="1951" w:type="dxa"/>
          </w:tcPr>
          <w:p w14:paraId="5565F15F">
            <w:pPr>
              <w:pStyle w:val="25"/>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项目名称</w:t>
            </w:r>
          </w:p>
        </w:tc>
        <w:tc>
          <w:tcPr>
            <w:tcW w:w="284" w:type="dxa"/>
          </w:tcPr>
          <w:p w14:paraId="370C1A5B">
            <w:pPr>
              <w:pStyle w:val="25"/>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4967" w:type="dxa"/>
            <w:vAlign w:val="center"/>
          </w:tcPr>
          <w:p w14:paraId="4D9C7FB5">
            <w:pPr>
              <w:pStyle w:val="25"/>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医院绩效管理方案设计咨询服务采购</w:t>
            </w:r>
          </w:p>
        </w:tc>
      </w:tr>
      <w:tr w14:paraId="7FA85000">
        <w:tblPrEx>
          <w:tblCellMar>
            <w:top w:w="0" w:type="dxa"/>
            <w:left w:w="108" w:type="dxa"/>
            <w:bottom w:w="0" w:type="dxa"/>
            <w:right w:w="108" w:type="dxa"/>
          </w:tblCellMar>
        </w:tblPrEx>
        <w:trPr>
          <w:trHeight w:val="77" w:hRule="atLeast"/>
          <w:jc w:val="center"/>
        </w:trPr>
        <w:tc>
          <w:tcPr>
            <w:tcW w:w="1951" w:type="dxa"/>
            <w:vAlign w:val="center"/>
          </w:tcPr>
          <w:p w14:paraId="360A117A">
            <w:pPr>
              <w:pStyle w:val="25"/>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采购人</w:t>
            </w:r>
          </w:p>
        </w:tc>
        <w:tc>
          <w:tcPr>
            <w:tcW w:w="284" w:type="dxa"/>
          </w:tcPr>
          <w:p w14:paraId="755BCAF2">
            <w:pPr>
              <w:pStyle w:val="25"/>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4967" w:type="dxa"/>
            <w:vAlign w:val="center"/>
          </w:tcPr>
          <w:p w14:paraId="67B8B16A">
            <w:pPr>
              <w:pStyle w:val="25"/>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阳江市江城区人民医院</w:t>
            </w:r>
          </w:p>
        </w:tc>
      </w:tr>
      <w:tr w14:paraId="104AE177">
        <w:tblPrEx>
          <w:tblCellMar>
            <w:top w:w="0" w:type="dxa"/>
            <w:left w:w="108" w:type="dxa"/>
            <w:bottom w:w="0" w:type="dxa"/>
            <w:right w:w="108" w:type="dxa"/>
          </w:tblCellMar>
        </w:tblPrEx>
        <w:trPr>
          <w:trHeight w:val="77" w:hRule="atLeast"/>
          <w:jc w:val="center"/>
        </w:trPr>
        <w:tc>
          <w:tcPr>
            <w:tcW w:w="1951" w:type="dxa"/>
            <w:vAlign w:val="center"/>
          </w:tcPr>
          <w:p w14:paraId="0F4109DB">
            <w:pPr>
              <w:pStyle w:val="25"/>
              <w:widowControl/>
              <w:adjustRightInd w:val="0"/>
              <w:snapToGrid w:val="0"/>
              <w:spacing w:line="360" w:lineRule="auto"/>
              <w:jc w:val="distribute"/>
              <w:rPr>
                <w:rFonts w:hAnsi="宋体"/>
                <w:b/>
                <w:bCs/>
                <w:color w:val="000000" w:themeColor="text1"/>
                <w:sz w:val="28"/>
                <w:szCs w:val="28"/>
                <w:highlight w:val="none"/>
              </w:rPr>
            </w:pPr>
            <w:r>
              <w:rPr>
                <w:rFonts w:hint="eastAsia" w:hAnsi="宋体"/>
                <w:b/>
                <w:color w:val="000000" w:themeColor="text1"/>
                <w:sz w:val="28"/>
                <w:szCs w:val="28"/>
                <w:highlight w:val="none"/>
              </w:rPr>
              <w:t>采购代理机构</w:t>
            </w:r>
          </w:p>
        </w:tc>
        <w:tc>
          <w:tcPr>
            <w:tcW w:w="284" w:type="dxa"/>
          </w:tcPr>
          <w:p w14:paraId="1B2AE7F0">
            <w:pPr>
              <w:pStyle w:val="25"/>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w:t>
            </w:r>
          </w:p>
        </w:tc>
        <w:tc>
          <w:tcPr>
            <w:tcW w:w="4967" w:type="dxa"/>
            <w:vAlign w:val="center"/>
          </w:tcPr>
          <w:p w14:paraId="0810E36A">
            <w:pPr>
              <w:pStyle w:val="25"/>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广东业信采购招标有限公司</w:t>
            </w:r>
          </w:p>
        </w:tc>
      </w:tr>
    </w:tbl>
    <w:p w14:paraId="6A9B3A15">
      <w:pPr>
        <w:pStyle w:val="25"/>
        <w:widowControl/>
        <w:adjustRightInd w:val="0"/>
        <w:snapToGrid w:val="0"/>
        <w:spacing w:line="360" w:lineRule="auto"/>
        <w:jc w:val="center"/>
        <w:rPr>
          <w:rFonts w:hAnsi="宋体"/>
          <w:b/>
          <w:bCs/>
          <w:color w:val="000000" w:themeColor="text1"/>
          <w:sz w:val="24"/>
          <w:highlight w:val="none"/>
        </w:rPr>
      </w:pPr>
    </w:p>
    <w:p w14:paraId="0AB1D9C2">
      <w:pPr>
        <w:pStyle w:val="25"/>
        <w:widowControl/>
        <w:adjustRightInd w:val="0"/>
        <w:snapToGrid w:val="0"/>
        <w:spacing w:line="360" w:lineRule="auto"/>
        <w:jc w:val="center"/>
        <w:rPr>
          <w:rFonts w:hAnsi="宋体"/>
          <w:b/>
          <w:bCs/>
          <w:color w:val="000000" w:themeColor="text1"/>
          <w:sz w:val="24"/>
          <w:highlight w:val="none"/>
        </w:rPr>
      </w:pPr>
    </w:p>
    <w:p w14:paraId="62515F25">
      <w:pPr>
        <w:spacing w:beforeLines="50" w:afterLines="50" w:line="360" w:lineRule="atLeast"/>
        <w:jc w:val="center"/>
        <w:rPr>
          <w:rFonts w:ascii="宋体" w:hAnsi="宋体"/>
          <w:b/>
          <w:color w:val="000000" w:themeColor="text1"/>
          <w:sz w:val="36"/>
          <w:highlight w:val="none"/>
        </w:rPr>
      </w:pPr>
      <w:r>
        <w:rPr>
          <w:rFonts w:hint="eastAsia" w:ascii="宋体" w:hAnsi="宋体"/>
          <w:b/>
          <w:color w:val="000000" w:themeColor="text1"/>
          <w:sz w:val="36"/>
          <w:highlight w:val="none"/>
        </w:rPr>
        <w:t>温馨提示：特别注意事项</w:t>
      </w:r>
    </w:p>
    <w:p w14:paraId="2773836B">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请供应商特别留意磋商文件上注明的</w:t>
      </w:r>
      <w:r>
        <w:rPr>
          <w:rFonts w:hint="eastAsia" w:ascii="宋体" w:hAnsi="宋体" w:cs="Tahoma"/>
          <w:color w:val="000000" w:themeColor="text1"/>
          <w:highlight w:val="none"/>
        </w:rPr>
        <w:t>递交磋商响应文件时间和响应截止时间</w:t>
      </w:r>
      <w:r>
        <w:rPr>
          <w:rFonts w:ascii="宋体" w:hAnsi="宋体"/>
          <w:color w:val="000000" w:themeColor="text1"/>
          <w:szCs w:val="21"/>
          <w:highlight w:val="none"/>
        </w:rPr>
        <w:t>，逾期送达或邮寄送达的磋商</w:t>
      </w:r>
      <w:r>
        <w:rPr>
          <w:rFonts w:hint="eastAsia" w:ascii="宋体" w:hAnsi="宋体"/>
          <w:color w:val="000000" w:themeColor="text1"/>
          <w:szCs w:val="21"/>
          <w:highlight w:val="none"/>
        </w:rPr>
        <w:t>响应</w:t>
      </w:r>
      <w:r>
        <w:rPr>
          <w:rFonts w:ascii="宋体" w:hAnsi="宋体"/>
          <w:color w:val="000000" w:themeColor="text1"/>
          <w:szCs w:val="21"/>
          <w:highlight w:val="none"/>
        </w:rPr>
        <w:t>文件</w:t>
      </w:r>
      <w:r>
        <w:rPr>
          <w:rFonts w:hint="eastAsia" w:ascii="宋体" w:hAnsi="宋体"/>
          <w:color w:val="000000" w:themeColor="text1"/>
          <w:szCs w:val="21"/>
          <w:highlight w:val="none"/>
        </w:rPr>
        <w:t>，招标采购单位</w:t>
      </w:r>
      <w:r>
        <w:rPr>
          <w:rFonts w:ascii="宋体" w:hAnsi="宋体"/>
          <w:color w:val="000000" w:themeColor="text1"/>
          <w:szCs w:val="21"/>
          <w:highlight w:val="none"/>
        </w:rPr>
        <w:t>恕不接收。因此，请供应商适当提前到达</w:t>
      </w:r>
      <w:r>
        <w:rPr>
          <w:rFonts w:hint="eastAsia" w:ascii="宋体" w:hAnsi="宋体"/>
          <w:color w:val="000000" w:themeColor="text1"/>
          <w:szCs w:val="21"/>
          <w:highlight w:val="none"/>
        </w:rPr>
        <w:t>指定地点</w:t>
      </w:r>
      <w:r>
        <w:rPr>
          <w:rFonts w:ascii="宋体" w:hAnsi="宋体"/>
          <w:color w:val="000000" w:themeColor="text1"/>
          <w:szCs w:val="21"/>
          <w:highlight w:val="none"/>
        </w:rPr>
        <w:t>。</w:t>
      </w:r>
    </w:p>
    <w:p w14:paraId="063C99DF">
      <w:pPr>
        <w:numPr>
          <w:ilvl w:val="0"/>
          <w:numId w:val="21"/>
        </w:numPr>
        <w:spacing w:line="440" w:lineRule="exact"/>
        <w:ind w:left="709" w:hanging="709"/>
        <w:rPr>
          <w:rFonts w:ascii="宋体" w:hAnsi="宋体"/>
          <w:color w:val="000000" w:themeColor="text1"/>
          <w:szCs w:val="21"/>
          <w:highlight w:val="none"/>
        </w:rPr>
      </w:pPr>
      <w:r>
        <w:rPr>
          <w:rFonts w:ascii="宋体" w:hAnsi="宋体"/>
          <w:b/>
          <w:color w:val="000000" w:themeColor="text1"/>
          <w:szCs w:val="21"/>
          <w:highlight w:val="none"/>
          <w:u w:val="single"/>
        </w:rPr>
        <w:t>磋商文件中标有“★”的</w:t>
      </w:r>
      <w:r>
        <w:rPr>
          <w:rFonts w:hint="eastAsia" w:ascii="宋体" w:hAnsi="宋体"/>
          <w:b/>
          <w:color w:val="000000" w:themeColor="text1"/>
          <w:szCs w:val="21"/>
          <w:highlight w:val="none"/>
          <w:u w:val="single"/>
        </w:rPr>
        <w:t>条款</w:t>
      </w:r>
      <w:r>
        <w:rPr>
          <w:rFonts w:ascii="宋体" w:hAnsi="宋体"/>
          <w:b/>
          <w:color w:val="000000" w:themeColor="text1"/>
          <w:szCs w:val="21"/>
          <w:highlight w:val="none"/>
          <w:u w:val="single"/>
        </w:rPr>
        <w:t>，</w:t>
      </w:r>
      <w:r>
        <w:rPr>
          <w:rFonts w:hint="eastAsia" w:ascii="宋体" w:hAnsi="宋体"/>
          <w:b/>
          <w:color w:val="000000" w:themeColor="text1"/>
          <w:szCs w:val="21"/>
          <w:highlight w:val="none"/>
          <w:u w:val="single"/>
        </w:rPr>
        <w:t>供应商</w:t>
      </w:r>
      <w:r>
        <w:rPr>
          <w:rFonts w:ascii="宋体" w:hAnsi="宋体"/>
          <w:b/>
          <w:color w:val="000000" w:themeColor="text1"/>
          <w:szCs w:val="21"/>
          <w:highlight w:val="none"/>
          <w:u w:val="single"/>
        </w:rPr>
        <w:t>必须一一响应</w:t>
      </w:r>
      <w:r>
        <w:rPr>
          <w:rFonts w:ascii="宋体" w:hAnsi="宋体"/>
          <w:color w:val="000000" w:themeColor="text1"/>
          <w:szCs w:val="21"/>
          <w:highlight w:val="none"/>
        </w:rPr>
        <w:t>。</w:t>
      </w:r>
      <w:r>
        <w:rPr>
          <w:rFonts w:ascii="宋体" w:hAnsi="宋体"/>
          <w:b/>
          <w:color w:val="000000" w:themeColor="text1"/>
          <w:szCs w:val="21"/>
          <w:highlight w:val="none"/>
          <w:u w:val="single"/>
        </w:rPr>
        <w:t>若有一项带“★”的指标要求未响应或不满足，</w:t>
      </w:r>
      <w:r>
        <w:rPr>
          <w:rFonts w:hint="eastAsia" w:ascii="宋体" w:hAnsi="宋体"/>
          <w:b/>
          <w:color w:val="000000" w:themeColor="text1"/>
          <w:szCs w:val="21"/>
          <w:highlight w:val="none"/>
          <w:u w:val="single"/>
        </w:rPr>
        <w:t>其响应</w:t>
      </w:r>
      <w:r>
        <w:rPr>
          <w:rFonts w:ascii="宋体" w:hAnsi="宋体"/>
          <w:b/>
          <w:color w:val="000000" w:themeColor="text1"/>
          <w:szCs w:val="21"/>
          <w:highlight w:val="none"/>
          <w:u w:val="single"/>
        </w:rPr>
        <w:t>将按无效</w:t>
      </w:r>
      <w:r>
        <w:rPr>
          <w:rFonts w:hint="eastAsia" w:ascii="宋体" w:hAnsi="宋体"/>
          <w:b/>
          <w:color w:val="000000" w:themeColor="text1"/>
          <w:szCs w:val="21"/>
          <w:highlight w:val="none"/>
          <w:u w:val="single"/>
        </w:rPr>
        <w:t>响应</w:t>
      </w:r>
      <w:r>
        <w:rPr>
          <w:rFonts w:ascii="宋体" w:hAnsi="宋体"/>
          <w:b/>
          <w:color w:val="000000" w:themeColor="text1"/>
          <w:szCs w:val="21"/>
          <w:highlight w:val="none"/>
          <w:u w:val="single"/>
        </w:rPr>
        <w:t>处理。</w:t>
      </w:r>
    </w:p>
    <w:p w14:paraId="16EA1557">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请仔细检查《磋商邀请函》、</w:t>
      </w:r>
      <w:r>
        <w:rPr>
          <w:rFonts w:hint="eastAsia" w:ascii="宋体" w:hAnsi="宋体"/>
          <w:color w:val="000000" w:themeColor="text1"/>
          <w:szCs w:val="21"/>
          <w:highlight w:val="none"/>
        </w:rPr>
        <w:t>《法定代表人（负责人）证明书》、</w:t>
      </w:r>
      <w:r>
        <w:rPr>
          <w:rFonts w:ascii="宋体" w:hAnsi="宋体"/>
          <w:color w:val="000000" w:themeColor="text1"/>
          <w:szCs w:val="21"/>
          <w:highlight w:val="none"/>
        </w:rPr>
        <w:t>《</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授权书》等重要格式文件是否有按要求盖公章或签名</w:t>
      </w:r>
      <w:r>
        <w:rPr>
          <w:rFonts w:hint="eastAsia" w:ascii="宋体" w:hAnsi="宋体" w:cs="Tahoma"/>
          <w:bCs/>
          <w:color w:val="000000" w:themeColor="text1"/>
          <w:szCs w:val="21"/>
          <w:highlight w:val="none"/>
        </w:rPr>
        <w:t>。</w:t>
      </w:r>
    </w:p>
    <w:p w14:paraId="096E6B41">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rPr>
        <w:t>供应商为中型、小型、微型企业的，请提交《中小微企业声明函》（详情见《政府采购促进中小企业发展暂行办法》）。</w:t>
      </w:r>
    </w:p>
    <w:p w14:paraId="2FEF5E83">
      <w:pPr>
        <w:numPr>
          <w:ilvl w:val="0"/>
          <w:numId w:val="21"/>
        </w:numPr>
        <w:spacing w:line="440" w:lineRule="exact"/>
        <w:ind w:left="709" w:hanging="709"/>
        <w:rPr>
          <w:rFonts w:ascii="宋体" w:hAnsi="宋体"/>
          <w:color w:val="000000" w:themeColor="text1"/>
          <w:szCs w:val="21"/>
          <w:highlight w:val="none"/>
        </w:rPr>
      </w:pPr>
      <w:r>
        <w:rPr>
          <w:rFonts w:ascii="宋体" w:hAnsi="宋体"/>
          <w:color w:val="000000" w:themeColor="text1"/>
          <w:szCs w:val="21"/>
          <w:highlight w:val="none"/>
        </w:rPr>
        <w:t>建议将磋商文件按</w:t>
      </w:r>
      <w:r>
        <w:rPr>
          <w:rFonts w:hint="eastAsia" w:ascii="宋体" w:hAnsi="宋体"/>
          <w:color w:val="000000" w:themeColor="text1"/>
          <w:szCs w:val="21"/>
          <w:highlight w:val="none"/>
        </w:rPr>
        <w:t>目录格式</w:t>
      </w:r>
      <w:r>
        <w:rPr>
          <w:rFonts w:ascii="宋体" w:hAnsi="宋体"/>
          <w:color w:val="000000" w:themeColor="text1"/>
          <w:szCs w:val="21"/>
          <w:highlight w:val="none"/>
        </w:rPr>
        <w:t>顺序编制页码。</w:t>
      </w:r>
    </w:p>
    <w:p w14:paraId="6E7C059F">
      <w:pPr>
        <w:numPr>
          <w:ilvl w:val="0"/>
          <w:numId w:val="21"/>
        </w:numPr>
        <w:spacing w:line="440" w:lineRule="exact"/>
        <w:ind w:left="709" w:hanging="709"/>
        <w:rPr>
          <w:rFonts w:ascii="宋体" w:hAnsi="宋体"/>
          <w:color w:val="000000" w:themeColor="text1"/>
          <w:szCs w:val="21"/>
          <w:highlight w:val="none"/>
        </w:rPr>
      </w:pPr>
      <w:r>
        <w:rPr>
          <w:rFonts w:hint="eastAsia" w:ascii="宋体" w:hAnsi="宋体"/>
          <w:color w:val="000000" w:themeColor="text1"/>
          <w:szCs w:val="21"/>
          <w:highlight w:val="none"/>
        </w:rPr>
        <w:t>分公司作为供应商的，需提供具有法人资格的总公司的营业执照副本复印件及授权书。</w:t>
      </w:r>
    </w:p>
    <w:p w14:paraId="45870B6F">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b/>
          <w:color w:val="000000" w:themeColor="text1"/>
          <w:szCs w:val="21"/>
          <w:highlight w:val="none"/>
        </w:rPr>
        <w:t>供应商请注意区分磋商保证金及招标代理服务费收款</w:t>
      </w:r>
      <w:r>
        <w:rPr>
          <w:rFonts w:hint="eastAsia" w:ascii="宋体" w:hAnsi="宋体"/>
          <w:b/>
          <w:color w:val="000000" w:themeColor="text1"/>
          <w:highlight w:val="none"/>
        </w:rPr>
        <w:t>账号</w:t>
      </w:r>
      <w:r>
        <w:rPr>
          <w:rFonts w:hint="eastAsia" w:ascii="宋体" w:hAnsi="宋体"/>
          <w:b/>
          <w:color w:val="000000" w:themeColor="text1"/>
          <w:szCs w:val="21"/>
          <w:highlight w:val="none"/>
        </w:rPr>
        <w:t>的区别</w:t>
      </w:r>
      <w:r>
        <w:rPr>
          <w:rFonts w:hint="eastAsia" w:ascii="宋体" w:hAnsi="宋体"/>
          <w:color w:val="000000" w:themeColor="text1"/>
          <w:szCs w:val="21"/>
          <w:highlight w:val="none"/>
        </w:rPr>
        <w:t>，务必将保证金按蹉商文件的要求缴纳，招标代理服务费存入蹉商文件指定的服务费账户。切勿将款项转错账户，以免影响采购活动。</w:t>
      </w:r>
    </w:p>
    <w:p w14:paraId="4DA2E96F">
      <w:pPr>
        <w:numPr>
          <w:ilvl w:val="0"/>
          <w:numId w:val="21"/>
        </w:numPr>
        <w:spacing w:line="440" w:lineRule="exact"/>
        <w:ind w:left="709" w:hanging="709"/>
        <w:rPr>
          <w:rFonts w:ascii="宋体" w:hAnsi="宋体" w:cs="仿宋_GB2312"/>
          <w:b/>
          <w:bCs/>
          <w:color w:val="000000" w:themeColor="text1"/>
          <w:szCs w:val="21"/>
          <w:highlight w:val="none"/>
          <w:lang w:val="zh-CN"/>
        </w:rPr>
      </w:pPr>
      <w:r>
        <w:rPr>
          <w:rFonts w:hint="eastAsia" w:ascii="宋体" w:hAnsi="宋体"/>
          <w:color w:val="000000" w:themeColor="text1"/>
          <w:szCs w:val="21"/>
          <w:highlight w:val="none"/>
        </w:rPr>
        <w:t>我司</w:t>
      </w:r>
      <w:r>
        <w:rPr>
          <w:rFonts w:ascii="宋体" w:hAnsi="宋体"/>
          <w:color w:val="000000" w:themeColor="text1"/>
          <w:szCs w:val="21"/>
          <w:highlight w:val="none"/>
        </w:rPr>
        <w:t>为采购代理机构，不对供应商购买磋商文件时提交的相关资料的真伪做出判断，如供应商发现相关资料被盗用或复制，建议遵循法律途径解决，追究侵权者责任。对一家供应商递交两份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rPr>
        <w:t>不同响应方案</w:t>
      </w:r>
      <w:r>
        <w:rPr>
          <w:rFonts w:ascii="宋体" w:hAnsi="宋体"/>
          <w:color w:val="000000" w:themeColor="text1"/>
          <w:szCs w:val="21"/>
          <w:highlight w:val="none"/>
        </w:rPr>
        <w:t>的，</w:t>
      </w:r>
      <w:r>
        <w:rPr>
          <w:rFonts w:hint="eastAsia" w:ascii="宋体" w:hAnsi="宋体"/>
          <w:color w:val="000000" w:themeColor="text1"/>
          <w:szCs w:val="21"/>
          <w:highlight w:val="none"/>
        </w:rPr>
        <w:t>磋商小组</w:t>
      </w:r>
      <w:r>
        <w:rPr>
          <w:rFonts w:ascii="宋体" w:hAnsi="宋体"/>
          <w:color w:val="000000" w:themeColor="text1"/>
          <w:szCs w:val="21"/>
          <w:highlight w:val="none"/>
        </w:rPr>
        <w:t>将</w:t>
      </w:r>
      <w:r>
        <w:rPr>
          <w:rFonts w:hint="eastAsia" w:ascii="宋体" w:hAnsi="宋体"/>
          <w:color w:val="000000" w:themeColor="text1"/>
          <w:szCs w:val="21"/>
          <w:highlight w:val="none"/>
        </w:rPr>
        <w:t>对其响应</w:t>
      </w:r>
      <w:r>
        <w:rPr>
          <w:rFonts w:ascii="宋体" w:hAnsi="宋体"/>
          <w:color w:val="000000" w:themeColor="text1"/>
          <w:szCs w:val="21"/>
          <w:highlight w:val="none"/>
        </w:rPr>
        <w:t>按无效</w:t>
      </w:r>
      <w:r>
        <w:rPr>
          <w:rFonts w:hint="eastAsia" w:ascii="宋体" w:hAnsi="宋体"/>
          <w:color w:val="000000" w:themeColor="text1"/>
          <w:szCs w:val="21"/>
          <w:highlight w:val="none"/>
        </w:rPr>
        <w:t>响应</w:t>
      </w:r>
      <w:r>
        <w:rPr>
          <w:rFonts w:ascii="宋体" w:hAnsi="宋体"/>
          <w:color w:val="000000" w:themeColor="text1"/>
          <w:szCs w:val="21"/>
          <w:highlight w:val="none"/>
        </w:rPr>
        <w:t>处理</w:t>
      </w:r>
      <w:r>
        <w:rPr>
          <w:rFonts w:hint="eastAsia" w:ascii="宋体" w:hAnsi="宋体"/>
          <w:color w:val="000000" w:themeColor="text1"/>
          <w:szCs w:val="21"/>
          <w:highlight w:val="none"/>
        </w:rPr>
        <w:t>（如有特殊要求的除外）。</w:t>
      </w:r>
    </w:p>
    <w:p w14:paraId="7A75B0C4">
      <w:pPr>
        <w:pStyle w:val="25"/>
        <w:widowControl/>
        <w:adjustRightInd w:val="0"/>
        <w:snapToGrid w:val="0"/>
        <w:spacing w:line="440" w:lineRule="exact"/>
        <w:ind w:firstLine="413" w:firstLineChars="196"/>
        <w:rPr>
          <w:rFonts w:hAnsi="宋体"/>
          <w:bCs/>
          <w:color w:val="000000" w:themeColor="text1"/>
          <w:sz w:val="30"/>
          <w:szCs w:val="30"/>
          <w:highlight w:val="none"/>
        </w:rPr>
      </w:pPr>
      <w:r>
        <w:rPr>
          <w:rFonts w:hint="eastAsia" w:hAnsi="宋体" w:cs="仿宋_GB2312"/>
          <w:b/>
          <w:bCs/>
          <w:color w:val="000000" w:themeColor="text1"/>
          <w:highlight w:val="none"/>
          <w:lang w:val="zh-CN"/>
        </w:rPr>
        <w:t>（本提示内容非磋商文件的组成部分，仅为善意提醒。如有不一致，以磋商文件为准。）</w:t>
      </w:r>
    </w:p>
    <w:p w14:paraId="5409281D">
      <w:pPr>
        <w:pStyle w:val="25"/>
        <w:widowControl/>
        <w:adjustRightInd w:val="0"/>
        <w:snapToGrid w:val="0"/>
        <w:spacing w:line="360" w:lineRule="auto"/>
        <w:jc w:val="center"/>
        <w:rPr>
          <w:rFonts w:hAnsi="宋体"/>
          <w:bCs/>
          <w:color w:val="000000" w:themeColor="text1"/>
          <w:sz w:val="30"/>
          <w:szCs w:val="30"/>
          <w:highlight w:val="none"/>
        </w:rPr>
        <w:sectPr>
          <w:headerReference r:id="rId3" w:type="default"/>
          <w:footerReference r:id="rId4" w:type="default"/>
          <w:footerReference r:id="rId5" w:type="even"/>
          <w:type w:val="continuous"/>
          <w:pgSz w:w="11907" w:h="16840"/>
          <w:pgMar w:top="1985" w:right="1932" w:bottom="1418" w:left="1474" w:header="851" w:footer="851" w:gutter="0"/>
          <w:cols w:space="720" w:num="1"/>
          <w:titlePg/>
          <w:docGrid w:linePitch="380" w:charSpace="-5735"/>
        </w:sectPr>
      </w:pPr>
    </w:p>
    <w:p w14:paraId="4FDE2774">
      <w:pPr>
        <w:tabs>
          <w:tab w:val="left" w:pos="2400"/>
          <w:tab w:val="center" w:pos="4479"/>
        </w:tabs>
        <w:jc w:val="left"/>
        <w:rPr>
          <w:rFonts w:ascii="宋体" w:hAnsi="宋体"/>
          <w:bCs/>
          <w:color w:val="000000" w:themeColor="text1"/>
          <w:szCs w:val="21"/>
          <w:highlight w:val="none"/>
        </w:rPr>
      </w:pPr>
      <w:r>
        <w:rPr>
          <w:rFonts w:ascii="宋体" w:hAnsi="宋体"/>
          <w:bCs/>
          <w:color w:val="000000" w:themeColor="text1"/>
          <w:szCs w:val="21"/>
          <w:highlight w:val="none"/>
        </w:rPr>
        <w:tab/>
      </w:r>
      <w:r>
        <w:rPr>
          <w:rFonts w:ascii="宋体" w:hAnsi="宋体"/>
          <w:bCs/>
          <w:color w:val="000000" w:themeColor="text1"/>
          <w:szCs w:val="21"/>
          <w:highlight w:val="none"/>
        </w:rPr>
        <w:tab/>
      </w:r>
    </w:p>
    <w:p w14:paraId="74A8732A">
      <w:pPr>
        <w:tabs>
          <w:tab w:val="left" w:pos="2400"/>
          <w:tab w:val="center" w:pos="4479"/>
        </w:tabs>
        <w:jc w:val="center"/>
        <w:rPr>
          <w:rFonts w:ascii="宋体" w:hAnsi="宋体"/>
          <w:b/>
          <w:bCs/>
          <w:color w:val="000000" w:themeColor="text1"/>
          <w:sz w:val="32"/>
          <w:szCs w:val="32"/>
          <w:highlight w:val="none"/>
        </w:rPr>
      </w:pPr>
    </w:p>
    <w:p w14:paraId="6BC99C0B">
      <w:pPr>
        <w:tabs>
          <w:tab w:val="left" w:pos="2400"/>
          <w:tab w:val="center" w:pos="4479"/>
        </w:tabs>
        <w:jc w:val="center"/>
        <w:rPr>
          <w:rFonts w:ascii="宋体" w:hAnsi="宋体"/>
          <w:b/>
          <w:bCs/>
          <w:color w:val="000000" w:themeColor="text1"/>
          <w:sz w:val="32"/>
          <w:szCs w:val="32"/>
          <w:highlight w:val="none"/>
        </w:rPr>
      </w:pPr>
    </w:p>
    <w:p w14:paraId="7A483886">
      <w:pPr>
        <w:tabs>
          <w:tab w:val="left" w:pos="2400"/>
          <w:tab w:val="center" w:pos="4479"/>
        </w:tabs>
        <w:jc w:val="center"/>
        <w:rPr>
          <w:rFonts w:ascii="宋体" w:hAnsi="宋体"/>
          <w:b/>
          <w:bCs/>
          <w:color w:val="000000" w:themeColor="text1"/>
          <w:sz w:val="32"/>
          <w:szCs w:val="32"/>
          <w:highlight w:val="none"/>
        </w:rPr>
      </w:pPr>
    </w:p>
    <w:p w14:paraId="3FDD08EF">
      <w:pPr>
        <w:tabs>
          <w:tab w:val="left" w:pos="2400"/>
          <w:tab w:val="center" w:pos="4479"/>
        </w:tabs>
        <w:jc w:val="center"/>
        <w:rPr>
          <w:rFonts w:ascii="宋体" w:hAnsi="宋体"/>
          <w:b/>
          <w:bCs/>
          <w:color w:val="000000" w:themeColor="text1"/>
          <w:sz w:val="32"/>
          <w:szCs w:val="32"/>
          <w:highlight w:val="none"/>
        </w:rPr>
      </w:pPr>
    </w:p>
    <w:p w14:paraId="45DC1AE1">
      <w:pPr>
        <w:tabs>
          <w:tab w:val="left" w:pos="2400"/>
          <w:tab w:val="center" w:pos="4479"/>
        </w:tabs>
        <w:jc w:val="center"/>
        <w:rPr>
          <w:rFonts w:ascii="宋体" w:hAnsi="宋体"/>
          <w:b/>
          <w:bCs/>
          <w:color w:val="000000" w:themeColor="text1"/>
          <w:sz w:val="32"/>
          <w:szCs w:val="32"/>
          <w:highlight w:val="none"/>
        </w:rPr>
      </w:pPr>
    </w:p>
    <w:p w14:paraId="5278D864">
      <w:pPr>
        <w:tabs>
          <w:tab w:val="left" w:pos="2400"/>
          <w:tab w:val="center" w:pos="4479"/>
        </w:tabs>
        <w:jc w:val="center"/>
        <w:rPr>
          <w:rFonts w:ascii="宋体" w:hAnsi="宋体"/>
          <w:b/>
          <w:bCs/>
          <w:color w:val="000000" w:themeColor="text1"/>
          <w:sz w:val="32"/>
          <w:szCs w:val="32"/>
          <w:highlight w:val="none"/>
        </w:rPr>
      </w:pPr>
    </w:p>
    <w:p w14:paraId="5C75A304">
      <w:pPr>
        <w:tabs>
          <w:tab w:val="left" w:pos="2400"/>
          <w:tab w:val="center" w:pos="4479"/>
        </w:tabs>
        <w:jc w:val="center"/>
        <w:rPr>
          <w:rFonts w:ascii="宋体" w:hAnsi="宋体"/>
          <w:b/>
          <w:bCs/>
          <w:color w:val="000000" w:themeColor="text1"/>
          <w:sz w:val="32"/>
          <w:szCs w:val="32"/>
          <w:highlight w:val="none"/>
        </w:rPr>
      </w:pPr>
    </w:p>
    <w:p w14:paraId="4DF96987">
      <w:pPr>
        <w:tabs>
          <w:tab w:val="left" w:pos="2400"/>
          <w:tab w:val="center" w:pos="4479"/>
        </w:tabs>
        <w:jc w:val="center"/>
        <w:rPr>
          <w:rFonts w:ascii="宋体" w:hAnsi="宋体"/>
          <w:b/>
          <w:bCs/>
          <w:color w:val="000000" w:themeColor="text1"/>
          <w:sz w:val="32"/>
          <w:szCs w:val="32"/>
          <w:highlight w:val="none"/>
        </w:rPr>
      </w:pPr>
    </w:p>
    <w:p w14:paraId="04D43FE9">
      <w:pPr>
        <w:tabs>
          <w:tab w:val="left" w:pos="2400"/>
          <w:tab w:val="center" w:pos="4479"/>
        </w:tabs>
        <w:jc w:val="center"/>
        <w:rPr>
          <w:rFonts w:ascii="宋体" w:hAnsi="宋体"/>
          <w:b/>
          <w:bCs/>
          <w:color w:val="000000" w:themeColor="text1"/>
          <w:sz w:val="32"/>
          <w:szCs w:val="32"/>
          <w:highlight w:val="none"/>
        </w:rPr>
      </w:pPr>
    </w:p>
    <w:p w14:paraId="52236BE9">
      <w:pPr>
        <w:tabs>
          <w:tab w:val="left" w:pos="2400"/>
          <w:tab w:val="center" w:pos="4479"/>
        </w:tabs>
        <w:jc w:val="center"/>
        <w:rPr>
          <w:rFonts w:ascii="宋体" w:hAnsi="宋体"/>
          <w:b/>
          <w:bCs/>
          <w:color w:val="000000" w:themeColor="text1"/>
          <w:sz w:val="32"/>
          <w:szCs w:val="32"/>
          <w:highlight w:val="none"/>
        </w:rPr>
      </w:pPr>
    </w:p>
    <w:p w14:paraId="4245858B">
      <w:pPr>
        <w:tabs>
          <w:tab w:val="left" w:pos="2400"/>
          <w:tab w:val="center" w:pos="4479"/>
        </w:tabs>
        <w:jc w:val="center"/>
        <w:rPr>
          <w:rFonts w:ascii="宋体" w:hAnsi="宋体"/>
          <w:b/>
          <w:bCs/>
          <w:color w:val="000000" w:themeColor="text1"/>
          <w:sz w:val="32"/>
          <w:szCs w:val="32"/>
          <w:highlight w:val="none"/>
        </w:rPr>
      </w:pPr>
    </w:p>
    <w:p w14:paraId="4FA6C1D1">
      <w:pPr>
        <w:tabs>
          <w:tab w:val="left" w:pos="2400"/>
          <w:tab w:val="center" w:pos="4479"/>
        </w:tabs>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目   录</w:t>
      </w:r>
    </w:p>
    <w:p w14:paraId="01F095E5">
      <w:pPr>
        <w:pStyle w:val="33"/>
        <w:tabs>
          <w:tab w:val="right" w:leader="dot" w:pos="8959"/>
          <w:tab w:val="clear" w:pos="8949"/>
        </w:tabs>
        <w:rPr>
          <w:color w:val="000000" w:themeColor="text1"/>
          <w:highlight w:val="none"/>
        </w:rPr>
      </w:pPr>
      <w:r>
        <w:rPr>
          <w:rFonts w:ascii="宋体" w:hAnsi="宋体"/>
          <w:b w:val="0"/>
          <w:bCs w:val="0"/>
          <w:caps w:val="0"/>
          <w:color w:val="000000" w:themeColor="text1"/>
          <w:highlight w:val="none"/>
        </w:rPr>
        <w:fldChar w:fldCharType="begin"/>
      </w:r>
      <w:r>
        <w:rPr>
          <w:rFonts w:ascii="宋体" w:hAnsi="宋体"/>
          <w:b w:val="0"/>
          <w:bCs w:val="0"/>
          <w:caps w:val="0"/>
          <w:color w:val="000000" w:themeColor="text1"/>
          <w:highlight w:val="none"/>
        </w:rPr>
        <w:instrText xml:space="preserve"> TOC \o "1-3" \h \z \u </w:instrText>
      </w:r>
      <w:r>
        <w:rPr>
          <w:rFonts w:ascii="宋体" w:hAnsi="宋体"/>
          <w:b w:val="0"/>
          <w:bCs w:val="0"/>
          <w:caps w:val="0"/>
          <w:color w:val="000000" w:themeColor="text1"/>
          <w:highlight w:val="none"/>
        </w:rPr>
        <w:fldChar w:fldCharType="separate"/>
      </w:r>
      <w:r>
        <w:rPr>
          <w:rFonts w:ascii="宋体" w:hAnsi="宋体"/>
          <w:bCs w:val="0"/>
          <w:caps w:val="0"/>
          <w:color w:val="000000" w:themeColor="text1"/>
          <w:highlight w:val="none"/>
        </w:rPr>
        <w:fldChar w:fldCharType="begin"/>
      </w:r>
      <w:r>
        <w:rPr>
          <w:rFonts w:ascii="宋体" w:hAnsi="宋体"/>
          <w:bCs w:val="0"/>
          <w:caps w:val="0"/>
          <w:color w:val="000000" w:themeColor="text1"/>
          <w:highlight w:val="none"/>
        </w:rPr>
        <w:instrText xml:space="preserve"> HYPERLINK \l _Toc22431 </w:instrText>
      </w:r>
      <w:r>
        <w:rPr>
          <w:rFonts w:ascii="宋体" w:hAnsi="宋体"/>
          <w:bCs w:val="0"/>
          <w:caps w:val="0"/>
          <w:color w:val="000000" w:themeColor="text1"/>
          <w:highlight w:val="none"/>
        </w:rPr>
        <w:fldChar w:fldCharType="separate"/>
      </w:r>
      <w:r>
        <w:rPr>
          <w:rFonts w:hint="eastAsia" w:ascii="宋体" w:hAnsi="宋体" w:eastAsia="宋体"/>
          <w:color w:val="000000" w:themeColor="text1"/>
          <w:highlight w:val="none"/>
        </w:rPr>
        <w:t>第一部分 竞争性磋商邀请书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_Toc22431 \h </w:instrText>
      </w:r>
      <w:r>
        <w:rPr>
          <w:color w:val="000000" w:themeColor="text1"/>
          <w:highlight w:val="none"/>
        </w:rPr>
        <w:fldChar w:fldCharType="separate"/>
      </w:r>
      <w:r>
        <w:rPr>
          <w:color w:val="000000" w:themeColor="text1"/>
          <w:highlight w:val="none"/>
        </w:rPr>
        <w:t>4</w:t>
      </w:r>
      <w:r>
        <w:rPr>
          <w:color w:val="000000" w:themeColor="text1"/>
          <w:highlight w:val="none"/>
        </w:rPr>
        <w:fldChar w:fldCharType="end"/>
      </w:r>
      <w:r>
        <w:rPr>
          <w:rFonts w:ascii="宋体" w:hAnsi="宋体"/>
          <w:bCs w:val="0"/>
          <w:caps w:val="0"/>
          <w:color w:val="000000" w:themeColor="text1"/>
          <w:highlight w:val="none"/>
        </w:rPr>
        <w:fldChar w:fldCharType="end"/>
      </w:r>
    </w:p>
    <w:p w14:paraId="036CA0D1">
      <w:pPr>
        <w:pStyle w:val="33"/>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_Toc29764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highlight w:val="none"/>
        </w:rPr>
        <w:t>第二部分 采购项目内容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_Toc29764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rFonts w:ascii="宋体" w:hAnsi="宋体"/>
          <w:bCs/>
          <w:caps/>
          <w:color w:val="000000" w:themeColor="text1"/>
          <w:szCs w:val="21"/>
          <w:highlight w:val="none"/>
        </w:rPr>
        <w:fldChar w:fldCharType="end"/>
      </w:r>
    </w:p>
    <w:p w14:paraId="53598A38">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_Toc30648 </w:instrText>
      </w:r>
      <w:r>
        <w:rPr>
          <w:rFonts w:ascii="宋体" w:hAnsi="宋体"/>
          <w:bCs/>
          <w:caps/>
          <w:color w:val="000000" w:themeColor="text1"/>
          <w:szCs w:val="21"/>
          <w:highlight w:val="none"/>
        </w:rPr>
        <w:fldChar w:fldCharType="separate"/>
      </w:r>
      <w:r>
        <w:rPr>
          <w:rFonts w:ascii="宋体" w:hAnsi="宋体"/>
          <w:color w:val="000000" w:themeColor="text1"/>
          <w:kern w:val="0"/>
          <w:highlight w:val="none"/>
        </w:rPr>
        <w:t xml:space="preserve">A  </w:t>
      </w:r>
      <w:r>
        <w:rPr>
          <w:rFonts w:hint="eastAsia" w:ascii="宋体" w:hAnsi="宋体"/>
          <w:color w:val="000000" w:themeColor="text1"/>
          <w:kern w:val="0"/>
          <w:highlight w:val="none"/>
        </w:rPr>
        <w:t>商务要求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_Toc30648 \h </w:instrText>
      </w:r>
      <w:r>
        <w:rPr>
          <w:color w:val="000000" w:themeColor="text1"/>
          <w:highlight w:val="none"/>
        </w:rPr>
        <w:fldChar w:fldCharType="separate"/>
      </w:r>
      <w:r>
        <w:rPr>
          <w:color w:val="000000" w:themeColor="text1"/>
          <w:highlight w:val="none"/>
        </w:rPr>
        <w:t>7</w:t>
      </w:r>
      <w:r>
        <w:rPr>
          <w:color w:val="000000" w:themeColor="text1"/>
          <w:highlight w:val="none"/>
        </w:rPr>
        <w:fldChar w:fldCharType="end"/>
      </w:r>
      <w:r>
        <w:rPr>
          <w:rFonts w:ascii="宋体" w:hAnsi="宋体"/>
          <w:bCs/>
          <w:caps/>
          <w:color w:val="000000" w:themeColor="text1"/>
          <w:szCs w:val="21"/>
          <w:highlight w:val="none"/>
        </w:rPr>
        <w:fldChar w:fldCharType="end"/>
      </w:r>
    </w:p>
    <w:p w14:paraId="3A1A439D">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_Toc12256 </w:instrText>
      </w:r>
      <w:r>
        <w:rPr>
          <w:rFonts w:ascii="宋体" w:hAnsi="宋体"/>
          <w:bCs/>
          <w:caps/>
          <w:color w:val="000000" w:themeColor="text1"/>
          <w:szCs w:val="21"/>
          <w:highlight w:val="none"/>
        </w:rPr>
        <w:fldChar w:fldCharType="separate"/>
      </w:r>
      <w:r>
        <w:rPr>
          <w:rFonts w:hint="eastAsia" w:ascii="宋体" w:hAnsi="宋体"/>
          <w:color w:val="000000" w:themeColor="text1"/>
          <w:kern w:val="0"/>
          <w:highlight w:val="none"/>
        </w:rPr>
        <w:t>B  技术要求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_Toc12256 \h </w:instrText>
      </w:r>
      <w:r>
        <w:rPr>
          <w:color w:val="000000" w:themeColor="text1"/>
          <w:highlight w:val="none"/>
        </w:rPr>
        <w:fldChar w:fldCharType="separate"/>
      </w:r>
      <w:r>
        <w:rPr>
          <w:color w:val="000000" w:themeColor="text1"/>
          <w:highlight w:val="none"/>
        </w:rPr>
        <w:t>9</w:t>
      </w:r>
      <w:r>
        <w:rPr>
          <w:color w:val="000000" w:themeColor="text1"/>
          <w:highlight w:val="none"/>
        </w:rPr>
        <w:fldChar w:fldCharType="end"/>
      </w:r>
      <w:r>
        <w:rPr>
          <w:rFonts w:ascii="宋体" w:hAnsi="宋体"/>
          <w:bCs/>
          <w:caps/>
          <w:color w:val="000000" w:themeColor="text1"/>
          <w:szCs w:val="21"/>
          <w:highlight w:val="none"/>
        </w:rPr>
        <w:fldChar w:fldCharType="end"/>
      </w:r>
    </w:p>
    <w:p w14:paraId="4FB4D726">
      <w:pPr>
        <w:pStyle w:val="33"/>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_Toc5067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szCs w:val="21"/>
          <w:highlight w:val="none"/>
        </w:rPr>
        <w:t>第三部分 磋商须知</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_Toc5067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rFonts w:ascii="宋体" w:hAnsi="宋体"/>
          <w:bCs/>
          <w:caps/>
          <w:color w:val="000000" w:themeColor="text1"/>
          <w:szCs w:val="21"/>
          <w:highlight w:val="none"/>
        </w:rPr>
        <w:fldChar w:fldCharType="end"/>
      </w:r>
    </w:p>
    <w:p w14:paraId="3FA5C06F">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_Toc1810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供应商须知前附表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_Toc1810 \h </w:instrText>
      </w:r>
      <w:r>
        <w:rPr>
          <w:color w:val="000000" w:themeColor="text1"/>
          <w:highlight w:val="none"/>
        </w:rPr>
        <w:fldChar w:fldCharType="separate"/>
      </w:r>
      <w:r>
        <w:rPr>
          <w:color w:val="000000" w:themeColor="text1"/>
          <w:highlight w:val="none"/>
        </w:rPr>
        <w:t>12</w:t>
      </w:r>
      <w:r>
        <w:rPr>
          <w:color w:val="000000" w:themeColor="text1"/>
          <w:highlight w:val="none"/>
        </w:rPr>
        <w:fldChar w:fldCharType="end"/>
      </w:r>
      <w:r>
        <w:rPr>
          <w:rFonts w:ascii="宋体" w:hAnsi="宋体"/>
          <w:bCs/>
          <w:caps/>
          <w:color w:val="000000" w:themeColor="text1"/>
          <w:szCs w:val="21"/>
          <w:highlight w:val="none"/>
        </w:rPr>
        <w:fldChar w:fldCharType="end"/>
      </w:r>
    </w:p>
    <w:p w14:paraId="3A71C68B">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_Toc17307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一、说  明</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_Toc17307 \h </w:instrText>
      </w:r>
      <w:r>
        <w:rPr>
          <w:color w:val="000000" w:themeColor="text1"/>
          <w:highlight w:val="none"/>
        </w:rPr>
        <w:fldChar w:fldCharType="separate"/>
      </w:r>
      <w:r>
        <w:rPr>
          <w:color w:val="000000" w:themeColor="text1"/>
          <w:highlight w:val="none"/>
        </w:rPr>
        <w:t>13</w:t>
      </w:r>
      <w:r>
        <w:rPr>
          <w:color w:val="000000" w:themeColor="text1"/>
          <w:highlight w:val="none"/>
        </w:rPr>
        <w:fldChar w:fldCharType="end"/>
      </w:r>
      <w:r>
        <w:rPr>
          <w:rFonts w:ascii="宋体" w:hAnsi="宋体"/>
          <w:bCs/>
          <w:caps/>
          <w:color w:val="000000" w:themeColor="text1"/>
          <w:szCs w:val="21"/>
          <w:highlight w:val="none"/>
        </w:rPr>
        <w:fldChar w:fldCharType="end"/>
      </w:r>
    </w:p>
    <w:p w14:paraId="0C67C3DF">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_Toc12438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二、磋商文件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_Toc12438 \h </w:instrText>
      </w:r>
      <w:r>
        <w:rPr>
          <w:color w:val="000000" w:themeColor="text1"/>
          <w:highlight w:val="none"/>
        </w:rPr>
        <w:fldChar w:fldCharType="separate"/>
      </w:r>
      <w:r>
        <w:rPr>
          <w:color w:val="000000" w:themeColor="text1"/>
          <w:highlight w:val="none"/>
        </w:rPr>
        <w:t>13</w:t>
      </w:r>
      <w:r>
        <w:rPr>
          <w:color w:val="000000" w:themeColor="text1"/>
          <w:highlight w:val="none"/>
        </w:rPr>
        <w:fldChar w:fldCharType="end"/>
      </w:r>
      <w:r>
        <w:rPr>
          <w:rFonts w:ascii="宋体" w:hAnsi="宋体"/>
          <w:bCs/>
          <w:caps/>
          <w:color w:val="000000" w:themeColor="text1"/>
          <w:szCs w:val="21"/>
          <w:highlight w:val="none"/>
        </w:rPr>
        <w:fldChar w:fldCharType="end"/>
      </w:r>
    </w:p>
    <w:p w14:paraId="3474512A">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_Toc4304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三、响应文件的编制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_Toc4304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rFonts w:ascii="宋体" w:hAnsi="宋体"/>
          <w:bCs/>
          <w:caps/>
          <w:color w:val="000000" w:themeColor="text1"/>
          <w:szCs w:val="21"/>
          <w:highlight w:val="none"/>
        </w:rPr>
        <w:fldChar w:fldCharType="end"/>
      </w:r>
    </w:p>
    <w:p w14:paraId="5AEC6CED">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_Toc3536 </w:instrText>
      </w:r>
      <w:r>
        <w:rPr>
          <w:rFonts w:ascii="宋体" w:hAnsi="宋体"/>
          <w:bCs/>
          <w:caps/>
          <w:color w:val="000000" w:themeColor="text1"/>
          <w:szCs w:val="21"/>
          <w:highlight w:val="none"/>
        </w:rPr>
        <w:fldChar w:fldCharType="separate"/>
      </w:r>
      <w:r>
        <w:rPr>
          <w:rFonts w:hint="eastAsia" w:hAnsi="宋体"/>
          <w:color w:val="000000" w:themeColor="text1"/>
          <w:highlight w:val="none"/>
        </w:rPr>
        <w:t>四、磋商报价要求和供应商资格证明文件的要求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_Toc3536 \h </w:instrText>
      </w:r>
      <w:r>
        <w:rPr>
          <w:color w:val="000000" w:themeColor="text1"/>
          <w:highlight w:val="none"/>
        </w:rPr>
        <w:fldChar w:fldCharType="separate"/>
      </w:r>
      <w:r>
        <w:rPr>
          <w:color w:val="000000" w:themeColor="text1"/>
          <w:highlight w:val="none"/>
        </w:rPr>
        <w:t>14</w:t>
      </w:r>
      <w:r>
        <w:rPr>
          <w:color w:val="000000" w:themeColor="text1"/>
          <w:highlight w:val="none"/>
        </w:rPr>
        <w:fldChar w:fldCharType="end"/>
      </w:r>
      <w:r>
        <w:rPr>
          <w:rFonts w:ascii="宋体" w:hAnsi="宋体"/>
          <w:bCs/>
          <w:caps/>
          <w:color w:val="000000" w:themeColor="text1"/>
          <w:szCs w:val="21"/>
          <w:highlight w:val="none"/>
        </w:rPr>
        <w:fldChar w:fldCharType="end"/>
      </w:r>
    </w:p>
    <w:p w14:paraId="005E70C7">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_Toc17461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五、保证金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_Toc17461 \h </w:instrText>
      </w:r>
      <w:r>
        <w:rPr>
          <w:color w:val="000000" w:themeColor="text1"/>
          <w:highlight w:val="none"/>
        </w:rPr>
        <w:fldChar w:fldCharType="separate"/>
      </w:r>
      <w:r>
        <w:rPr>
          <w:color w:val="000000" w:themeColor="text1"/>
          <w:highlight w:val="none"/>
        </w:rPr>
        <w:t>15</w:t>
      </w:r>
      <w:r>
        <w:rPr>
          <w:color w:val="000000" w:themeColor="text1"/>
          <w:highlight w:val="none"/>
        </w:rPr>
        <w:fldChar w:fldCharType="end"/>
      </w:r>
      <w:r>
        <w:rPr>
          <w:rFonts w:ascii="宋体" w:hAnsi="宋体"/>
          <w:bCs/>
          <w:caps/>
          <w:color w:val="000000" w:themeColor="text1"/>
          <w:szCs w:val="21"/>
          <w:highlight w:val="none"/>
        </w:rPr>
        <w:fldChar w:fldCharType="end"/>
      </w:r>
    </w:p>
    <w:p w14:paraId="6F325C4C">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_Toc17802 </w:instrText>
      </w:r>
      <w:r>
        <w:rPr>
          <w:rFonts w:ascii="宋体" w:hAnsi="宋体"/>
          <w:bCs/>
          <w:caps/>
          <w:color w:val="000000" w:themeColor="text1"/>
          <w:szCs w:val="21"/>
          <w:highlight w:val="none"/>
        </w:rPr>
        <w:fldChar w:fldCharType="separate"/>
      </w:r>
      <w:r>
        <w:rPr>
          <w:rFonts w:hint="eastAsia" w:hAnsi="宋体"/>
          <w:color w:val="000000" w:themeColor="text1"/>
          <w:highlight w:val="none"/>
        </w:rPr>
        <w:t>六、响应文件的份数、封装和递交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_Toc17802 \h </w:instrText>
      </w:r>
      <w:r>
        <w:rPr>
          <w:color w:val="000000" w:themeColor="text1"/>
          <w:highlight w:val="none"/>
        </w:rPr>
        <w:fldChar w:fldCharType="separate"/>
      </w:r>
      <w:r>
        <w:rPr>
          <w:color w:val="000000" w:themeColor="text1"/>
          <w:highlight w:val="none"/>
        </w:rPr>
        <w:t>15</w:t>
      </w:r>
      <w:r>
        <w:rPr>
          <w:color w:val="000000" w:themeColor="text1"/>
          <w:highlight w:val="none"/>
        </w:rPr>
        <w:fldChar w:fldCharType="end"/>
      </w:r>
      <w:r>
        <w:rPr>
          <w:rFonts w:ascii="宋体" w:hAnsi="宋体"/>
          <w:bCs/>
          <w:caps/>
          <w:color w:val="000000" w:themeColor="text1"/>
          <w:szCs w:val="21"/>
          <w:highlight w:val="none"/>
        </w:rPr>
        <w:fldChar w:fldCharType="end"/>
      </w:r>
    </w:p>
    <w:p w14:paraId="664713CE">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_Toc3562 </w:instrText>
      </w:r>
      <w:r>
        <w:rPr>
          <w:rFonts w:ascii="宋体" w:hAnsi="宋体"/>
          <w:bCs/>
          <w:caps/>
          <w:color w:val="000000" w:themeColor="text1"/>
          <w:szCs w:val="21"/>
          <w:highlight w:val="none"/>
        </w:rPr>
        <w:fldChar w:fldCharType="separate"/>
      </w:r>
      <w:r>
        <w:rPr>
          <w:rFonts w:hint="eastAsia" w:hAnsi="宋体"/>
          <w:color w:val="000000" w:themeColor="text1"/>
          <w:highlight w:val="none"/>
        </w:rPr>
        <w:t>七、磋商的步骤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_Toc3562 \h </w:instrText>
      </w:r>
      <w:r>
        <w:rPr>
          <w:color w:val="000000" w:themeColor="text1"/>
          <w:highlight w:val="none"/>
        </w:rPr>
        <w:fldChar w:fldCharType="separate"/>
      </w:r>
      <w:r>
        <w:rPr>
          <w:color w:val="000000" w:themeColor="text1"/>
          <w:highlight w:val="none"/>
        </w:rPr>
        <w:t>15</w:t>
      </w:r>
      <w:r>
        <w:rPr>
          <w:color w:val="000000" w:themeColor="text1"/>
          <w:highlight w:val="none"/>
        </w:rPr>
        <w:fldChar w:fldCharType="end"/>
      </w:r>
      <w:r>
        <w:rPr>
          <w:rFonts w:ascii="宋体" w:hAnsi="宋体"/>
          <w:bCs/>
          <w:caps/>
          <w:color w:val="000000" w:themeColor="text1"/>
          <w:szCs w:val="21"/>
          <w:highlight w:val="none"/>
        </w:rPr>
        <w:fldChar w:fldCharType="end"/>
      </w:r>
    </w:p>
    <w:p w14:paraId="15380FB5">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_Toc25055 </w:instrText>
      </w:r>
      <w:r>
        <w:rPr>
          <w:rFonts w:ascii="宋体" w:hAnsi="宋体"/>
          <w:bCs/>
          <w:caps/>
          <w:color w:val="000000" w:themeColor="text1"/>
          <w:szCs w:val="21"/>
          <w:highlight w:val="none"/>
        </w:rPr>
        <w:fldChar w:fldCharType="separate"/>
      </w:r>
      <w:r>
        <w:rPr>
          <w:rFonts w:hint="eastAsia" w:hAnsi="宋体"/>
          <w:color w:val="000000" w:themeColor="text1"/>
          <w:highlight w:val="none"/>
        </w:rPr>
        <w:t>八、确定成交供应商办法</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_Toc25055 \h </w:instrText>
      </w:r>
      <w:r>
        <w:rPr>
          <w:color w:val="000000" w:themeColor="text1"/>
          <w:highlight w:val="none"/>
        </w:rPr>
        <w:fldChar w:fldCharType="separate"/>
      </w:r>
      <w:r>
        <w:rPr>
          <w:color w:val="000000" w:themeColor="text1"/>
          <w:highlight w:val="none"/>
        </w:rPr>
        <w:t>17</w:t>
      </w:r>
      <w:r>
        <w:rPr>
          <w:color w:val="000000" w:themeColor="text1"/>
          <w:highlight w:val="none"/>
        </w:rPr>
        <w:fldChar w:fldCharType="end"/>
      </w:r>
      <w:r>
        <w:rPr>
          <w:rFonts w:ascii="宋体" w:hAnsi="宋体"/>
          <w:bCs/>
          <w:caps/>
          <w:color w:val="000000" w:themeColor="text1"/>
          <w:szCs w:val="21"/>
          <w:highlight w:val="none"/>
        </w:rPr>
        <w:fldChar w:fldCharType="end"/>
      </w:r>
    </w:p>
    <w:p w14:paraId="3A6C4791">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_Toc26677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九、质疑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_Toc26677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rFonts w:ascii="宋体" w:hAnsi="宋体"/>
          <w:bCs/>
          <w:caps/>
          <w:color w:val="000000" w:themeColor="text1"/>
          <w:szCs w:val="21"/>
          <w:highlight w:val="none"/>
        </w:rPr>
        <w:fldChar w:fldCharType="end"/>
      </w:r>
    </w:p>
    <w:p w14:paraId="3CE339E5">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_Toc29250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十、成交服务费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_Toc29250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rFonts w:ascii="宋体" w:hAnsi="宋体"/>
          <w:bCs/>
          <w:caps/>
          <w:color w:val="000000" w:themeColor="text1"/>
          <w:szCs w:val="21"/>
          <w:highlight w:val="none"/>
        </w:rPr>
        <w:fldChar w:fldCharType="end"/>
      </w:r>
    </w:p>
    <w:p w14:paraId="5B0E2775">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_Toc20955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十一、合同的订立和履行</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_Toc20955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rFonts w:ascii="宋体" w:hAnsi="宋体"/>
          <w:bCs/>
          <w:caps/>
          <w:color w:val="000000" w:themeColor="text1"/>
          <w:szCs w:val="21"/>
          <w:highlight w:val="none"/>
        </w:rPr>
        <w:fldChar w:fldCharType="end"/>
      </w:r>
    </w:p>
    <w:p w14:paraId="5B7E8AF0">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_Toc31492 </w:instrText>
      </w:r>
      <w:r>
        <w:rPr>
          <w:rFonts w:ascii="宋体" w:hAnsi="宋体"/>
          <w:bCs/>
          <w:caps/>
          <w:color w:val="000000" w:themeColor="text1"/>
          <w:szCs w:val="21"/>
          <w:highlight w:val="none"/>
        </w:rPr>
        <w:fldChar w:fldCharType="separate"/>
      </w:r>
      <w:r>
        <w:rPr>
          <w:rFonts w:hint="eastAsia" w:ascii="宋体" w:hAnsi="宋体"/>
          <w:color w:val="000000" w:themeColor="text1"/>
          <w:szCs w:val="21"/>
          <w:highlight w:val="none"/>
        </w:rPr>
        <w:t>十二、适用法律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_Toc31492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rFonts w:ascii="宋体" w:hAnsi="宋体"/>
          <w:bCs/>
          <w:caps/>
          <w:color w:val="000000" w:themeColor="text1"/>
          <w:szCs w:val="21"/>
          <w:highlight w:val="none"/>
        </w:rPr>
        <w:fldChar w:fldCharType="end"/>
      </w:r>
    </w:p>
    <w:p w14:paraId="76D3128B">
      <w:pPr>
        <w:pStyle w:val="33"/>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_Toc9245 </w:instrText>
      </w:r>
      <w:r>
        <w:rPr>
          <w:rFonts w:ascii="宋体" w:hAnsi="宋体"/>
          <w:bCs/>
          <w:caps/>
          <w:color w:val="000000" w:themeColor="text1"/>
          <w:szCs w:val="21"/>
          <w:highlight w:val="none"/>
        </w:rPr>
        <w:fldChar w:fldCharType="separate"/>
      </w:r>
      <w:r>
        <w:rPr>
          <w:color w:val="000000" w:themeColor="text1"/>
          <w:highlight w:val="none"/>
        </w:rPr>
        <w:t>第四部分</w:t>
      </w:r>
      <w:r>
        <w:rPr>
          <w:rFonts w:hint="eastAsia"/>
          <w:color w:val="000000" w:themeColor="text1"/>
          <w:highlight w:val="none"/>
        </w:rPr>
        <w:t xml:space="preserve">  </w:t>
      </w:r>
      <w:r>
        <w:rPr>
          <w:color w:val="000000" w:themeColor="text1"/>
          <w:highlight w:val="none"/>
        </w:rPr>
        <w:t>磋商、评审、成交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_Toc9245 \h </w:instrText>
      </w:r>
      <w:r>
        <w:rPr>
          <w:color w:val="000000" w:themeColor="text1"/>
          <w:highlight w:val="none"/>
        </w:rPr>
        <w:fldChar w:fldCharType="separate"/>
      </w:r>
      <w:r>
        <w:rPr>
          <w:color w:val="000000" w:themeColor="text1"/>
          <w:highlight w:val="none"/>
        </w:rPr>
        <w:t>19</w:t>
      </w:r>
      <w:r>
        <w:rPr>
          <w:color w:val="000000" w:themeColor="text1"/>
          <w:highlight w:val="none"/>
        </w:rPr>
        <w:fldChar w:fldCharType="end"/>
      </w:r>
      <w:r>
        <w:rPr>
          <w:rFonts w:ascii="宋体" w:hAnsi="宋体"/>
          <w:bCs/>
          <w:caps/>
          <w:color w:val="000000" w:themeColor="text1"/>
          <w:szCs w:val="21"/>
          <w:highlight w:val="none"/>
        </w:rPr>
        <w:fldChar w:fldCharType="end"/>
      </w:r>
    </w:p>
    <w:p w14:paraId="2E27CEBD">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_Toc1479 </w:instrText>
      </w:r>
      <w:r>
        <w:rPr>
          <w:rFonts w:ascii="宋体" w:hAnsi="宋体"/>
          <w:bCs/>
          <w:caps/>
          <w:color w:val="000000" w:themeColor="text1"/>
          <w:szCs w:val="21"/>
          <w:highlight w:val="none"/>
        </w:rPr>
        <w:fldChar w:fldCharType="separate"/>
      </w:r>
      <w:r>
        <w:rPr>
          <w:rFonts w:hint="eastAsia"/>
          <w:color w:val="000000" w:themeColor="text1"/>
          <w:highlight w:val="none"/>
        </w:rPr>
        <w:t>政府采购政策</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_Toc1479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rFonts w:ascii="宋体" w:hAnsi="宋体"/>
          <w:bCs/>
          <w:caps/>
          <w:color w:val="000000" w:themeColor="text1"/>
          <w:szCs w:val="21"/>
          <w:highlight w:val="none"/>
        </w:rPr>
        <w:fldChar w:fldCharType="end"/>
      </w:r>
    </w:p>
    <w:p w14:paraId="2F2D77FA">
      <w:pPr>
        <w:pStyle w:val="33"/>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_Toc10709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highlight w:val="none"/>
        </w:rPr>
        <w:t xml:space="preserve">第五部分  </w:t>
      </w:r>
      <w:r>
        <w:rPr>
          <w:rFonts w:hint="eastAsia" w:ascii="宋体" w:hAnsi="宋体"/>
          <w:color w:val="000000" w:themeColor="text1"/>
          <w:szCs w:val="21"/>
          <w:highlight w:val="none"/>
        </w:rPr>
        <w:t>合同书格式（参考范本）</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_Toc10709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rFonts w:ascii="宋体" w:hAnsi="宋体"/>
          <w:bCs/>
          <w:caps/>
          <w:color w:val="000000" w:themeColor="text1"/>
          <w:szCs w:val="21"/>
          <w:highlight w:val="none"/>
        </w:rPr>
        <w:fldChar w:fldCharType="end"/>
      </w:r>
    </w:p>
    <w:p w14:paraId="145496BE">
      <w:pPr>
        <w:pStyle w:val="33"/>
        <w:tabs>
          <w:tab w:val="right" w:leader="dot" w:pos="8959"/>
          <w:tab w:val="clear" w:pos="8949"/>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_Toc699 </w:instrText>
      </w:r>
      <w:r>
        <w:rPr>
          <w:rFonts w:ascii="宋体" w:hAnsi="宋体"/>
          <w:bCs/>
          <w:caps/>
          <w:color w:val="000000" w:themeColor="text1"/>
          <w:szCs w:val="21"/>
          <w:highlight w:val="none"/>
        </w:rPr>
        <w:fldChar w:fldCharType="separate"/>
      </w:r>
      <w:r>
        <w:rPr>
          <w:rFonts w:hint="eastAsia" w:ascii="宋体" w:hAnsi="宋体" w:eastAsia="宋体"/>
          <w:color w:val="000000" w:themeColor="text1"/>
          <w:highlight w:val="none"/>
        </w:rPr>
        <w:t xml:space="preserve">第六部分 </w:t>
      </w:r>
      <w:r>
        <w:rPr>
          <w:rFonts w:ascii="宋体" w:hAnsi="宋体" w:eastAsia="宋体"/>
          <w:color w:val="000000" w:themeColor="text1"/>
          <w:highlight w:val="none"/>
        </w:rPr>
        <w:t xml:space="preserve"> </w:t>
      </w:r>
      <w:r>
        <w:rPr>
          <w:rFonts w:hint="eastAsia" w:ascii="宋体" w:hAnsi="宋体" w:eastAsia="宋体"/>
          <w:color w:val="000000" w:themeColor="text1"/>
          <w:highlight w:val="none"/>
        </w:rPr>
        <w:t>磋商响应文件格式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_Toc699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rFonts w:ascii="宋体" w:hAnsi="宋体"/>
          <w:bCs/>
          <w:caps/>
          <w:color w:val="000000" w:themeColor="text1"/>
          <w:szCs w:val="21"/>
          <w:highlight w:val="none"/>
        </w:rPr>
        <w:fldChar w:fldCharType="end"/>
      </w:r>
    </w:p>
    <w:p w14:paraId="76E0311E">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_Toc2119 </w:instrText>
      </w:r>
      <w:r>
        <w:rPr>
          <w:rFonts w:ascii="宋体" w:hAnsi="宋体"/>
          <w:bCs/>
          <w:caps/>
          <w:color w:val="000000" w:themeColor="text1"/>
          <w:szCs w:val="21"/>
          <w:highlight w:val="none"/>
        </w:rPr>
        <w:fldChar w:fldCharType="separate"/>
      </w:r>
      <w:r>
        <w:rPr>
          <w:rFonts w:hint="eastAsia" w:ascii="宋体" w:hAnsi="宋体"/>
          <w:color w:val="000000" w:themeColor="text1"/>
          <w:highlight w:val="none"/>
        </w:rPr>
        <w:t>封面格式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_Toc2119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rFonts w:ascii="宋体" w:hAnsi="宋体"/>
          <w:bCs/>
          <w:caps/>
          <w:color w:val="000000" w:themeColor="text1"/>
          <w:szCs w:val="21"/>
          <w:highlight w:val="none"/>
        </w:rPr>
        <w:fldChar w:fldCharType="end"/>
      </w:r>
    </w:p>
    <w:p w14:paraId="7F29F50D">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_Toc26782 </w:instrText>
      </w:r>
      <w:r>
        <w:rPr>
          <w:rFonts w:ascii="宋体" w:hAnsi="宋体"/>
          <w:bCs/>
          <w:caps/>
          <w:color w:val="000000" w:themeColor="text1"/>
          <w:szCs w:val="21"/>
          <w:highlight w:val="none"/>
        </w:rPr>
        <w:fldChar w:fldCharType="separate"/>
      </w:r>
      <w:r>
        <w:rPr>
          <w:rFonts w:hint="default" w:ascii="宋体" w:hAnsi="宋体"/>
          <w:color w:val="000000" w:themeColor="text1"/>
          <w:highlight w:val="none"/>
        </w:rPr>
        <w:t xml:space="preserve">第一章 </w:t>
      </w:r>
      <w:r>
        <w:rPr>
          <w:rFonts w:hint="eastAsia" w:ascii="宋体" w:hAnsi="宋体"/>
          <w:color w:val="000000" w:themeColor="text1"/>
          <w:highlight w:val="none"/>
        </w:rPr>
        <w:t>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_Toc26782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rFonts w:ascii="宋体" w:hAnsi="宋体"/>
          <w:bCs/>
          <w:caps/>
          <w:color w:val="000000" w:themeColor="text1"/>
          <w:szCs w:val="21"/>
          <w:highlight w:val="none"/>
        </w:rPr>
        <w:fldChar w:fldCharType="end"/>
      </w:r>
    </w:p>
    <w:p w14:paraId="35C66D1C">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_Toc20378 </w:instrText>
      </w:r>
      <w:r>
        <w:rPr>
          <w:rFonts w:ascii="宋体" w:hAnsi="宋体"/>
          <w:bCs/>
          <w:caps/>
          <w:color w:val="000000" w:themeColor="text1"/>
          <w:szCs w:val="21"/>
          <w:highlight w:val="none"/>
        </w:rPr>
        <w:fldChar w:fldCharType="separate"/>
      </w:r>
      <w:r>
        <w:rPr>
          <w:rFonts w:hint="eastAsia" w:ascii="宋体"/>
          <w:bCs w:val="0"/>
          <w:color w:val="000000" w:themeColor="text1"/>
          <w:szCs w:val="21"/>
          <w:highlight w:val="none"/>
        </w:rPr>
        <w:t>1.1  资格性/符合性自查表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_Toc20378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rFonts w:ascii="宋体" w:hAnsi="宋体"/>
          <w:bCs/>
          <w:caps/>
          <w:color w:val="000000" w:themeColor="text1"/>
          <w:szCs w:val="21"/>
          <w:highlight w:val="none"/>
        </w:rPr>
        <w:fldChar w:fldCharType="end"/>
      </w:r>
    </w:p>
    <w:p w14:paraId="51AADAD2">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_Toc12750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（一）无重大违法记录声明函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_Toc12750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rFonts w:ascii="宋体" w:hAnsi="宋体"/>
          <w:bCs/>
          <w:caps/>
          <w:color w:val="000000" w:themeColor="text1"/>
          <w:szCs w:val="21"/>
          <w:highlight w:val="none"/>
        </w:rPr>
        <w:fldChar w:fldCharType="end"/>
      </w:r>
    </w:p>
    <w:p w14:paraId="6B8999E5">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_Toc30757 </w:instrText>
      </w:r>
      <w:r>
        <w:rPr>
          <w:rFonts w:ascii="宋体" w:hAnsi="宋体"/>
          <w:bCs/>
          <w:caps/>
          <w:color w:val="000000" w:themeColor="text1"/>
          <w:szCs w:val="21"/>
          <w:highlight w:val="none"/>
        </w:rPr>
        <w:fldChar w:fldCharType="separate"/>
      </w:r>
      <w:r>
        <w:rPr>
          <w:rFonts w:hint="eastAsia" w:ascii="宋体" w:hAnsi="宋体"/>
          <w:color w:val="000000" w:themeColor="text1"/>
          <w:kern w:val="0"/>
          <w:szCs w:val="28"/>
          <w:highlight w:val="none"/>
        </w:rPr>
        <w:t>（二）法定代表人（负责人）证明书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_Toc30757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rFonts w:ascii="宋体" w:hAnsi="宋体"/>
          <w:bCs/>
          <w:caps/>
          <w:color w:val="000000" w:themeColor="text1"/>
          <w:szCs w:val="21"/>
          <w:highlight w:val="none"/>
        </w:rPr>
        <w:fldChar w:fldCharType="end"/>
      </w:r>
    </w:p>
    <w:p w14:paraId="69532500">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_Toc1785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（三）法定代表人（负责人）授权书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_Toc1785 \h </w:instrText>
      </w:r>
      <w:r>
        <w:rPr>
          <w:color w:val="000000" w:themeColor="text1"/>
          <w:highlight w:val="none"/>
        </w:rPr>
        <w:fldChar w:fldCharType="separate"/>
      </w:r>
      <w:r>
        <w:rPr>
          <w:color w:val="000000" w:themeColor="text1"/>
          <w:highlight w:val="none"/>
        </w:rPr>
        <w:t>32</w:t>
      </w:r>
      <w:r>
        <w:rPr>
          <w:color w:val="000000" w:themeColor="text1"/>
          <w:highlight w:val="none"/>
        </w:rPr>
        <w:fldChar w:fldCharType="end"/>
      </w:r>
      <w:r>
        <w:rPr>
          <w:rFonts w:ascii="宋体" w:hAnsi="宋体"/>
          <w:bCs/>
          <w:caps/>
          <w:color w:val="000000" w:themeColor="text1"/>
          <w:szCs w:val="21"/>
          <w:highlight w:val="none"/>
        </w:rPr>
        <w:fldChar w:fldCharType="end"/>
      </w:r>
    </w:p>
    <w:p w14:paraId="2717CA88">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_Toc31458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（四） 资格审查文件要求提交的其它有效证明文件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_Toc31458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rFonts w:ascii="宋体" w:hAnsi="宋体"/>
          <w:bCs/>
          <w:caps/>
          <w:color w:val="000000" w:themeColor="text1"/>
          <w:szCs w:val="21"/>
          <w:highlight w:val="none"/>
        </w:rPr>
        <w:fldChar w:fldCharType="end"/>
      </w:r>
    </w:p>
    <w:p w14:paraId="07D20F47">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_Toc11303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第二章  磋商响应文件商务及技术部分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_Toc11303 \h </w:instrText>
      </w:r>
      <w:r>
        <w:rPr>
          <w:color w:val="000000" w:themeColor="text1"/>
          <w:highlight w:val="none"/>
        </w:rPr>
        <w:fldChar w:fldCharType="separate"/>
      </w:r>
      <w:r>
        <w:rPr>
          <w:color w:val="000000" w:themeColor="text1"/>
          <w:highlight w:val="none"/>
        </w:rPr>
        <w:t>34</w:t>
      </w:r>
      <w:r>
        <w:rPr>
          <w:color w:val="000000" w:themeColor="text1"/>
          <w:highlight w:val="none"/>
        </w:rPr>
        <w:fldChar w:fldCharType="end"/>
      </w:r>
      <w:r>
        <w:rPr>
          <w:rFonts w:ascii="宋体" w:hAnsi="宋体"/>
          <w:bCs/>
          <w:caps/>
          <w:color w:val="000000" w:themeColor="text1"/>
          <w:szCs w:val="21"/>
          <w:highlight w:val="none"/>
        </w:rPr>
        <w:fldChar w:fldCharType="end"/>
      </w:r>
    </w:p>
    <w:p w14:paraId="03188340">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_Toc26316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附件一：磋商邀请函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_Toc26316 \h </w:instrText>
      </w:r>
      <w:r>
        <w:rPr>
          <w:color w:val="000000" w:themeColor="text1"/>
          <w:highlight w:val="none"/>
        </w:rPr>
        <w:fldChar w:fldCharType="separate"/>
      </w:r>
      <w:r>
        <w:rPr>
          <w:color w:val="000000" w:themeColor="text1"/>
          <w:highlight w:val="none"/>
        </w:rPr>
        <w:t>34</w:t>
      </w:r>
      <w:r>
        <w:rPr>
          <w:color w:val="000000" w:themeColor="text1"/>
          <w:highlight w:val="none"/>
        </w:rPr>
        <w:fldChar w:fldCharType="end"/>
      </w:r>
      <w:r>
        <w:rPr>
          <w:rFonts w:ascii="宋体" w:hAnsi="宋体"/>
          <w:bCs/>
          <w:caps/>
          <w:color w:val="000000" w:themeColor="text1"/>
          <w:szCs w:val="21"/>
          <w:highlight w:val="none"/>
        </w:rPr>
        <w:fldChar w:fldCharType="end"/>
      </w:r>
    </w:p>
    <w:p w14:paraId="6EBC1899">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_Toc11055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附件二：第一次报价一览表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_Toc11055 \h </w:instrText>
      </w:r>
      <w:r>
        <w:rPr>
          <w:color w:val="000000" w:themeColor="text1"/>
          <w:highlight w:val="none"/>
        </w:rPr>
        <w:fldChar w:fldCharType="separate"/>
      </w:r>
      <w:r>
        <w:rPr>
          <w:color w:val="000000" w:themeColor="text1"/>
          <w:highlight w:val="none"/>
        </w:rPr>
        <w:t>35</w:t>
      </w:r>
      <w:r>
        <w:rPr>
          <w:color w:val="000000" w:themeColor="text1"/>
          <w:highlight w:val="none"/>
        </w:rPr>
        <w:fldChar w:fldCharType="end"/>
      </w:r>
      <w:r>
        <w:rPr>
          <w:rFonts w:ascii="宋体" w:hAnsi="宋体"/>
          <w:bCs/>
          <w:caps/>
          <w:color w:val="000000" w:themeColor="text1"/>
          <w:szCs w:val="21"/>
          <w:highlight w:val="none"/>
        </w:rPr>
        <w:fldChar w:fldCharType="end"/>
      </w:r>
    </w:p>
    <w:p w14:paraId="765BC57E">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_Toc8701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附件三：磋商分项报价</w:t>
      </w:r>
      <w:r>
        <w:rPr>
          <w:rFonts w:ascii="宋体" w:hAnsi="宋体"/>
          <w:color w:val="000000" w:themeColor="text1"/>
          <w:szCs w:val="28"/>
          <w:highlight w:val="none"/>
        </w:rPr>
        <w:t>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_Toc8701 \h </w:instrText>
      </w:r>
      <w:r>
        <w:rPr>
          <w:color w:val="000000" w:themeColor="text1"/>
          <w:highlight w:val="none"/>
        </w:rPr>
        <w:fldChar w:fldCharType="separate"/>
      </w:r>
      <w:r>
        <w:rPr>
          <w:color w:val="000000" w:themeColor="text1"/>
          <w:highlight w:val="none"/>
        </w:rPr>
        <w:t>36</w:t>
      </w:r>
      <w:r>
        <w:rPr>
          <w:color w:val="000000" w:themeColor="text1"/>
          <w:highlight w:val="none"/>
        </w:rPr>
        <w:fldChar w:fldCharType="end"/>
      </w:r>
      <w:r>
        <w:rPr>
          <w:rFonts w:ascii="宋体" w:hAnsi="宋体"/>
          <w:bCs/>
          <w:caps/>
          <w:color w:val="000000" w:themeColor="text1"/>
          <w:szCs w:val="21"/>
          <w:highlight w:val="none"/>
        </w:rPr>
        <w:fldChar w:fldCharType="end"/>
      </w:r>
    </w:p>
    <w:p w14:paraId="0024DC5B">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_Toc20194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附件四：商务条款偏离一览表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_Toc20194 \h </w:instrText>
      </w:r>
      <w:r>
        <w:rPr>
          <w:color w:val="000000" w:themeColor="text1"/>
          <w:highlight w:val="none"/>
        </w:rPr>
        <w:fldChar w:fldCharType="separate"/>
      </w:r>
      <w:r>
        <w:rPr>
          <w:color w:val="000000" w:themeColor="text1"/>
          <w:highlight w:val="none"/>
        </w:rPr>
        <w:t>37</w:t>
      </w:r>
      <w:r>
        <w:rPr>
          <w:color w:val="000000" w:themeColor="text1"/>
          <w:highlight w:val="none"/>
        </w:rPr>
        <w:fldChar w:fldCharType="end"/>
      </w:r>
      <w:r>
        <w:rPr>
          <w:rFonts w:ascii="宋体" w:hAnsi="宋体"/>
          <w:bCs/>
          <w:caps/>
          <w:color w:val="000000" w:themeColor="text1"/>
          <w:szCs w:val="21"/>
          <w:highlight w:val="none"/>
        </w:rPr>
        <w:fldChar w:fldCharType="end"/>
      </w:r>
    </w:p>
    <w:p w14:paraId="3DC697BC">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_Toc15540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附件五：技术条款偏离一览表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_Toc15540 \h </w:instrText>
      </w:r>
      <w:r>
        <w:rPr>
          <w:color w:val="000000" w:themeColor="text1"/>
          <w:highlight w:val="none"/>
        </w:rPr>
        <w:fldChar w:fldCharType="separate"/>
      </w:r>
      <w:r>
        <w:rPr>
          <w:color w:val="000000" w:themeColor="text1"/>
          <w:highlight w:val="none"/>
        </w:rPr>
        <w:t>38</w:t>
      </w:r>
      <w:r>
        <w:rPr>
          <w:color w:val="000000" w:themeColor="text1"/>
          <w:highlight w:val="none"/>
        </w:rPr>
        <w:fldChar w:fldCharType="end"/>
      </w:r>
      <w:r>
        <w:rPr>
          <w:rFonts w:ascii="宋体" w:hAnsi="宋体"/>
          <w:bCs/>
          <w:caps/>
          <w:color w:val="000000" w:themeColor="text1"/>
          <w:szCs w:val="21"/>
          <w:highlight w:val="none"/>
        </w:rPr>
        <w:fldChar w:fldCharType="end"/>
      </w:r>
    </w:p>
    <w:p w14:paraId="61D20232">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_Toc23658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附件六：同类业绩一览表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_Toc23658 \h </w:instrText>
      </w:r>
      <w:r>
        <w:rPr>
          <w:color w:val="000000" w:themeColor="text1"/>
          <w:highlight w:val="none"/>
        </w:rPr>
        <w:fldChar w:fldCharType="separate"/>
      </w:r>
      <w:r>
        <w:rPr>
          <w:color w:val="000000" w:themeColor="text1"/>
          <w:highlight w:val="none"/>
        </w:rPr>
        <w:t>39</w:t>
      </w:r>
      <w:r>
        <w:rPr>
          <w:color w:val="000000" w:themeColor="text1"/>
          <w:highlight w:val="none"/>
        </w:rPr>
        <w:fldChar w:fldCharType="end"/>
      </w:r>
      <w:r>
        <w:rPr>
          <w:rFonts w:ascii="宋体" w:hAnsi="宋体"/>
          <w:bCs/>
          <w:caps/>
          <w:color w:val="000000" w:themeColor="text1"/>
          <w:szCs w:val="21"/>
          <w:highlight w:val="none"/>
        </w:rPr>
        <w:fldChar w:fldCharType="end"/>
      </w:r>
    </w:p>
    <w:p w14:paraId="1646CC72">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_Toc11705 </w:instrText>
      </w:r>
      <w:r>
        <w:rPr>
          <w:rFonts w:ascii="宋体" w:hAnsi="宋体"/>
          <w:bCs/>
          <w:caps/>
          <w:color w:val="000000" w:themeColor="text1"/>
          <w:szCs w:val="21"/>
          <w:highlight w:val="none"/>
        </w:rPr>
        <w:fldChar w:fldCharType="separate"/>
      </w:r>
      <w:r>
        <w:rPr>
          <w:rFonts w:hint="eastAsia"/>
          <w:color w:val="000000" w:themeColor="text1"/>
          <w:szCs w:val="28"/>
          <w:highlight w:val="none"/>
        </w:rPr>
        <w:t>附件七：</w:t>
      </w:r>
      <w:r>
        <w:rPr>
          <w:rFonts w:hint="eastAsia" w:hAnsi="黑体" w:cs="黑体"/>
          <w:color w:val="000000" w:themeColor="text1"/>
          <w:szCs w:val="28"/>
          <w:highlight w:val="none"/>
        </w:rPr>
        <w:t>中小微企业声明函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_Toc11705 \h </w:instrText>
      </w:r>
      <w:r>
        <w:rPr>
          <w:color w:val="000000" w:themeColor="text1"/>
          <w:highlight w:val="none"/>
        </w:rPr>
        <w:fldChar w:fldCharType="separate"/>
      </w:r>
      <w:r>
        <w:rPr>
          <w:color w:val="000000" w:themeColor="text1"/>
          <w:highlight w:val="none"/>
        </w:rPr>
        <w:t>40</w:t>
      </w:r>
      <w:r>
        <w:rPr>
          <w:color w:val="000000" w:themeColor="text1"/>
          <w:highlight w:val="none"/>
        </w:rPr>
        <w:fldChar w:fldCharType="end"/>
      </w:r>
      <w:r>
        <w:rPr>
          <w:rFonts w:ascii="宋体" w:hAnsi="宋体"/>
          <w:bCs/>
          <w:caps/>
          <w:color w:val="000000" w:themeColor="text1"/>
          <w:szCs w:val="21"/>
          <w:highlight w:val="none"/>
        </w:rPr>
        <w:fldChar w:fldCharType="end"/>
      </w:r>
    </w:p>
    <w:p w14:paraId="2D5E93A1">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_Toc9383 </w:instrText>
      </w:r>
      <w:r>
        <w:rPr>
          <w:rFonts w:ascii="宋体" w:hAnsi="宋体"/>
          <w:bCs/>
          <w:caps/>
          <w:color w:val="000000" w:themeColor="text1"/>
          <w:szCs w:val="21"/>
          <w:highlight w:val="none"/>
        </w:rPr>
        <w:fldChar w:fldCharType="separate"/>
      </w:r>
      <w:r>
        <w:rPr>
          <w:rFonts w:hint="eastAsia"/>
          <w:color w:val="000000" w:themeColor="text1"/>
          <w:szCs w:val="28"/>
          <w:highlight w:val="none"/>
        </w:rPr>
        <w:t>附件八：</w:t>
      </w:r>
      <w:r>
        <w:rPr>
          <w:rFonts w:hint="eastAsia" w:hAnsi="黑体" w:cs="黑体"/>
          <w:color w:val="000000" w:themeColor="text1"/>
          <w:szCs w:val="28"/>
          <w:highlight w:val="none"/>
        </w:rPr>
        <w:t>残疾人福利性单位声明函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_Toc9383 \h </w:instrText>
      </w:r>
      <w:r>
        <w:rPr>
          <w:color w:val="000000" w:themeColor="text1"/>
          <w:highlight w:val="none"/>
        </w:rPr>
        <w:fldChar w:fldCharType="separate"/>
      </w:r>
      <w:r>
        <w:rPr>
          <w:color w:val="000000" w:themeColor="text1"/>
          <w:highlight w:val="none"/>
        </w:rPr>
        <w:t>41</w:t>
      </w:r>
      <w:r>
        <w:rPr>
          <w:color w:val="000000" w:themeColor="text1"/>
          <w:highlight w:val="none"/>
        </w:rPr>
        <w:fldChar w:fldCharType="end"/>
      </w:r>
      <w:r>
        <w:rPr>
          <w:rFonts w:ascii="宋体" w:hAnsi="宋体"/>
          <w:bCs/>
          <w:caps/>
          <w:color w:val="000000" w:themeColor="text1"/>
          <w:szCs w:val="21"/>
          <w:highlight w:val="none"/>
        </w:rPr>
        <w:fldChar w:fldCharType="end"/>
      </w:r>
    </w:p>
    <w:p w14:paraId="619BAB3B">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_Toc19129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附件九：成交服务费承诺</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_Toc19129 \h </w:instrText>
      </w:r>
      <w:r>
        <w:rPr>
          <w:color w:val="000000" w:themeColor="text1"/>
          <w:highlight w:val="none"/>
        </w:rPr>
        <w:fldChar w:fldCharType="separate"/>
      </w:r>
      <w:r>
        <w:rPr>
          <w:color w:val="000000" w:themeColor="text1"/>
          <w:highlight w:val="none"/>
        </w:rPr>
        <w:t>42</w:t>
      </w:r>
      <w:r>
        <w:rPr>
          <w:color w:val="000000" w:themeColor="text1"/>
          <w:highlight w:val="none"/>
        </w:rPr>
        <w:fldChar w:fldCharType="end"/>
      </w:r>
      <w:r>
        <w:rPr>
          <w:rFonts w:ascii="宋体" w:hAnsi="宋体"/>
          <w:bCs/>
          <w:caps/>
          <w:color w:val="000000" w:themeColor="text1"/>
          <w:szCs w:val="21"/>
          <w:highlight w:val="none"/>
        </w:rPr>
        <w:fldChar w:fldCharType="end"/>
      </w:r>
    </w:p>
    <w:p w14:paraId="42AD7683">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_Toc5535 </w:instrText>
      </w:r>
      <w:r>
        <w:rPr>
          <w:rFonts w:ascii="宋体" w:hAnsi="宋体"/>
          <w:bCs/>
          <w:caps/>
          <w:color w:val="000000" w:themeColor="text1"/>
          <w:szCs w:val="21"/>
          <w:highlight w:val="none"/>
        </w:rPr>
        <w:fldChar w:fldCharType="separate"/>
      </w:r>
      <w:r>
        <w:rPr>
          <w:rFonts w:hint="eastAsia" w:ascii="宋体" w:hAnsi="宋体"/>
          <w:color w:val="000000" w:themeColor="text1"/>
          <w:szCs w:val="28"/>
          <w:highlight w:val="none"/>
        </w:rPr>
        <w:t>附件十：磋商供应商提交的其他资料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_Toc5535 \h </w:instrText>
      </w:r>
      <w:r>
        <w:rPr>
          <w:color w:val="000000" w:themeColor="text1"/>
          <w:highlight w:val="none"/>
        </w:rPr>
        <w:fldChar w:fldCharType="separate"/>
      </w:r>
      <w:r>
        <w:rPr>
          <w:color w:val="000000" w:themeColor="text1"/>
          <w:highlight w:val="none"/>
        </w:rPr>
        <w:t>43</w:t>
      </w:r>
      <w:r>
        <w:rPr>
          <w:color w:val="000000" w:themeColor="text1"/>
          <w:highlight w:val="none"/>
        </w:rPr>
        <w:fldChar w:fldCharType="end"/>
      </w:r>
      <w:r>
        <w:rPr>
          <w:rFonts w:ascii="宋体" w:hAnsi="宋体"/>
          <w:bCs/>
          <w:caps/>
          <w:color w:val="000000" w:themeColor="text1"/>
          <w:szCs w:val="21"/>
          <w:highlight w:val="none"/>
        </w:rPr>
        <w:fldChar w:fldCharType="end"/>
      </w:r>
    </w:p>
    <w:p w14:paraId="5AD65A01">
      <w:pPr>
        <w:pStyle w:val="41"/>
        <w:tabs>
          <w:tab w:val="right" w:leader="dot" w:pos="8959"/>
          <w:tab w:val="clear" w:pos="8948"/>
        </w:tabs>
        <w:rPr>
          <w:color w:val="000000" w:themeColor="text1"/>
          <w:highlight w:val="none"/>
        </w:rPr>
      </w:pPr>
      <w:r>
        <w:rPr>
          <w:rFonts w:ascii="宋体" w:hAnsi="宋体"/>
          <w:bCs/>
          <w:caps/>
          <w:color w:val="000000" w:themeColor="text1"/>
          <w:szCs w:val="21"/>
          <w:highlight w:val="none"/>
        </w:rPr>
        <w:fldChar w:fldCharType="begin"/>
      </w:r>
      <w:r>
        <w:rPr>
          <w:rFonts w:ascii="宋体" w:hAnsi="宋体"/>
          <w:bCs/>
          <w:caps/>
          <w:color w:val="000000" w:themeColor="text1"/>
          <w:szCs w:val="21"/>
          <w:highlight w:val="none"/>
        </w:rPr>
        <w:instrText xml:space="preserve"> HYPERLINK \l _Toc9350 </w:instrText>
      </w:r>
      <w:r>
        <w:rPr>
          <w:rFonts w:ascii="宋体" w:hAnsi="宋体"/>
          <w:bCs/>
          <w:caps/>
          <w:color w:val="000000" w:themeColor="text1"/>
          <w:szCs w:val="21"/>
          <w:highlight w:val="none"/>
        </w:rPr>
        <w:fldChar w:fldCharType="separate"/>
      </w:r>
      <w:r>
        <w:rPr>
          <w:rFonts w:hint="eastAsia" w:ascii="宋体" w:hAnsi="宋体"/>
          <w:color w:val="000000" w:themeColor="text1"/>
          <w:highlight w:val="none"/>
        </w:rPr>
        <w:t>其 他 格 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_Toc9350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rFonts w:ascii="宋体" w:hAnsi="宋体"/>
          <w:bCs/>
          <w:caps/>
          <w:color w:val="000000" w:themeColor="text1"/>
          <w:szCs w:val="21"/>
          <w:highlight w:val="none"/>
        </w:rPr>
        <w:fldChar w:fldCharType="end"/>
      </w:r>
    </w:p>
    <w:p w14:paraId="48B8484F">
      <w:pPr>
        <w:rPr>
          <w:rFonts w:ascii="宋体" w:hAnsi="宋体"/>
          <w:color w:val="000000" w:themeColor="text1"/>
          <w:highlight w:val="none"/>
        </w:rPr>
        <w:sectPr>
          <w:headerReference r:id="rId7" w:type="first"/>
          <w:footerReference r:id="rId8" w:type="first"/>
          <w:headerReference r:id="rId6" w:type="default"/>
          <w:type w:val="continuous"/>
          <w:pgSz w:w="11907" w:h="16840"/>
          <w:pgMar w:top="1418" w:right="1474" w:bottom="1418" w:left="1474" w:header="851" w:footer="851" w:gutter="0"/>
          <w:cols w:space="720" w:num="1"/>
          <w:titlePg/>
          <w:docGrid w:linePitch="462" w:charSpace="0"/>
        </w:sectPr>
      </w:pPr>
      <w:r>
        <w:rPr>
          <w:rFonts w:ascii="宋体" w:hAnsi="宋体"/>
          <w:bCs/>
          <w:caps/>
          <w:color w:val="000000" w:themeColor="text1"/>
          <w:szCs w:val="21"/>
          <w:highlight w:val="none"/>
        </w:rPr>
        <w:fldChar w:fldCharType="end"/>
      </w:r>
    </w:p>
    <w:bookmarkEnd w:id="0"/>
    <w:p w14:paraId="50A11EFC">
      <w:pPr>
        <w:pStyle w:val="3"/>
        <w:numPr>
          <w:ilvl w:val="0"/>
          <w:numId w:val="0"/>
        </w:numPr>
        <w:spacing w:before="240"/>
        <w:rPr>
          <w:rFonts w:ascii="宋体" w:hAnsi="宋体" w:eastAsia="宋体"/>
          <w:b/>
          <w:color w:val="000000" w:themeColor="text1"/>
          <w:highlight w:val="none"/>
        </w:rPr>
      </w:pPr>
      <w:bookmarkStart w:id="1" w:name="_Toc22431"/>
      <w:bookmarkStart w:id="2" w:name="_Toc340672830"/>
      <w:bookmarkStart w:id="3" w:name="_Toc350756403"/>
      <w:bookmarkStart w:id="4" w:name="_Toc339362257"/>
      <w:bookmarkStart w:id="5" w:name="_Toc339020186"/>
      <w:bookmarkStart w:id="6" w:name="_Toc339441044"/>
      <w:bookmarkStart w:id="7" w:name="_Toc339019954"/>
      <w:bookmarkStart w:id="8" w:name="_Toc342296708"/>
      <w:bookmarkStart w:id="9" w:name="_Toc336681892"/>
      <w:bookmarkStart w:id="10" w:name="_Toc332270305"/>
      <w:bookmarkStart w:id="11" w:name="_Toc333238571"/>
      <w:bookmarkStart w:id="12" w:name="_Toc342060322"/>
      <w:bookmarkStart w:id="13" w:name="_Toc349127583"/>
      <w:bookmarkStart w:id="14" w:name="_Toc339020048"/>
      <w:bookmarkStart w:id="15" w:name="_Toc331683994"/>
      <w:bookmarkStart w:id="16" w:name="_Toc332206657"/>
      <w:bookmarkStart w:id="17" w:name="_Toc339019828"/>
      <w:bookmarkStart w:id="18" w:name="_Toc331512856"/>
      <w:bookmarkStart w:id="19" w:name="_Toc333237723"/>
      <w:bookmarkStart w:id="20" w:name="_Toc341348291"/>
      <w:bookmarkStart w:id="21" w:name="_Toc365967002"/>
      <w:bookmarkStart w:id="22" w:name="_Toc340677031"/>
      <w:bookmarkStart w:id="23" w:name="_Toc336681537"/>
      <w:bookmarkStart w:id="24" w:name="_Toc330459945"/>
      <w:bookmarkStart w:id="25" w:name="_Toc333935278"/>
      <w:bookmarkStart w:id="26" w:name="_Toc349143546"/>
      <w:bookmarkStart w:id="27" w:name="_Toc345513762"/>
      <w:bookmarkStart w:id="28" w:name="_Toc350438702"/>
      <w:bookmarkStart w:id="29" w:name="_Toc337632315"/>
      <w:bookmarkStart w:id="30" w:name="_Toc365985108"/>
      <w:bookmarkStart w:id="31" w:name="_Toc340507403"/>
      <w:bookmarkStart w:id="32" w:name="_Toc366072457"/>
      <w:bookmarkStart w:id="33" w:name="_Toc333237612"/>
      <w:bookmarkStart w:id="34" w:name="_Toc333935619"/>
      <w:bookmarkStart w:id="35" w:name="_Toc500860978"/>
      <w:r>
        <w:rPr>
          <w:rFonts w:hint="eastAsia" w:ascii="宋体" w:hAnsi="宋体" w:eastAsia="宋体"/>
          <w:b/>
          <w:color w:val="000000" w:themeColor="text1"/>
          <w:highlight w:val="none"/>
        </w:rPr>
        <w:t>第一</w:t>
      </w:r>
      <w:bookmarkStart w:id="36" w:name="_Hlt23321731"/>
      <w:bookmarkEnd w:id="36"/>
      <w:r>
        <w:rPr>
          <w:rFonts w:hint="eastAsia" w:ascii="宋体" w:hAnsi="宋体" w:eastAsia="宋体"/>
          <w:b/>
          <w:color w:val="000000" w:themeColor="text1"/>
          <w:highlight w:val="none"/>
        </w:rPr>
        <w:t>部分 竞争性磋商邀请书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D5106A9">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rPr>
      </w:pPr>
      <w:r>
        <w:rPr>
          <w:rFonts w:hint="eastAsia" w:ascii="宋体" w:hAnsi="宋体"/>
          <w:bCs/>
          <w:color w:val="000000" w:themeColor="text1"/>
          <w:highlight w:val="none"/>
        </w:rPr>
        <w:t>广东业信采购招标有限公司（以下简称“代理采购机构”）受</w:t>
      </w:r>
      <w:r>
        <w:rPr>
          <w:rFonts w:hint="eastAsia" w:ascii="宋体" w:hAnsi="宋体"/>
          <w:bCs/>
          <w:color w:val="000000" w:themeColor="text1"/>
          <w:highlight w:val="none"/>
          <w:lang w:eastAsia="zh-CN"/>
        </w:rPr>
        <w:t>阳江市江城区人民医院</w:t>
      </w:r>
      <w:r>
        <w:rPr>
          <w:rFonts w:hint="eastAsia" w:ascii="宋体" w:hAnsi="宋体"/>
          <w:bCs/>
          <w:color w:val="000000" w:themeColor="text1"/>
          <w:highlight w:val="none"/>
        </w:rPr>
        <w:t>（以下简称</w:t>
      </w:r>
      <w:r>
        <w:rPr>
          <w:rFonts w:ascii="宋体" w:hAnsi="宋体"/>
          <w:bCs/>
          <w:color w:val="000000" w:themeColor="text1"/>
          <w:highlight w:val="none"/>
        </w:rPr>
        <w:t>“</w:t>
      </w:r>
      <w:r>
        <w:rPr>
          <w:rFonts w:hint="eastAsia" w:ascii="宋体" w:hAnsi="宋体"/>
          <w:bCs/>
          <w:color w:val="000000" w:themeColor="text1"/>
          <w:highlight w:val="none"/>
        </w:rPr>
        <w:t>采购人</w:t>
      </w:r>
      <w:r>
        <w:rPr>
          <w:rFonts w:ascii="宋体" w:hAnsi="宋体"/>
          <w:bCs/>
          <w:color w:val="000000" w:themeColor="text1"/>
          <w:highlight w:val="none"/>
        </w:rPr>
        <w:t>”</w:t>
      </w:r>
      <w:r>
        <w:rPr>
          <w:rFonts w:hint="eastAsia" w:ascii="宋体" w:hAnsi="宋体"/>
          <w:bCs/>
          <w:color w:val="000000" w:themeColor="text1"/>
          <w:highlight w:val="none"/>
        </w:rPr>
        <w:t>）的委托，就</w:t>
      </w:r>
      <w:r>
        <w:rPr>
          <w:rFonts w:hint="eastAsia" w:ascii="宋体" w:hAnsi="宋体"/>
          <w:bCs/>
          <w:color w:val="000000" w:themeColor="text1"/>
          <w:highlight w:val="none"/>
          <w:lang w:eastAsia="zh-CN"/>
        </w:rPr>
        <w:t>医院绩效管理方案设计咨询服务采购</w:t>
      </w:r>
      <w:r>
        <w:rPr>
          <w:rFonts w:hint="eastAsia" w:ascii="宋体" w:hAnsi="宋体"/>
          <w:bCs/>
          <w:color w:val="000000" w:themeColor="text1"/>
          <w:highlight w:val="none"/>
        </w:rPr>
        <w:t>进行竞争性磋商 (项目编号:</w:t>
      </w:r>
      <w:r>
        <w:rPr>
          <w:rFonts w:ascii="宋体" w:hAnsi="宋体"/>
          <w:bCs/>
          <w:color w:val="000000" w:themeColor="text1"/>
          <w:highlight w:val="none"/>
        </w:rPr>
        <w:t xml:space="preserve"> </w:t>
      </w:r>
      <w:r>
        <w:rPr>
          <w:rFonts w:hint="eastAsia" w:ascii="宋体" w:hAnsi="宋体"/>
          <w:bCs/>
          <w:color w:val="000000" w:themeColor="text1"/>
          <w:highlight w:val="none"/>
          <w:lang w:eastAsia="zh-CN"/>
        </w:rPr>
        <w:t>YXCG-20250916</w:t>
      </w:r>
      <w:r>
        <w:rPr>
          <w:rFonts w:hint="eastAsia" w:ascii="宋体" w:hAnsi="宋体"/>
          <w:bCs/>
          <w:color w:val="000000" w:themeColor="text1"/>
          <w:highlight w:val="none"/>
        </w:rPr>
        <w:t>)，欢迎符合条件的供应商参加。有关事项如下：</w:t>
      </w:r>
    </w:p>
    <w:p w14:paraId="03235C66">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highlight w:val="none"/>
        </w:rPr>
        <w:t>一、</w:t>
      </w:r>
      <w:r>
        <w:rPr>
          <w:rFonts w:hint="eastAsia" w:ascii="宋体" w:hAnsi="宋体" w:cs="Tahoma"/>
          <w:b/>
          <w:bCs/>
          <w:color w:val="000000" w:themeColor="text1"/>
          <w:szCs w:val="21"/>
          <w:highlight w:val="none"/>
        </w:rPr>
        <w:t>招标项目的名称、用途、数量、采购方式</w:t>
      </w:r>
    </w:p>
    <w:p w14:paraId="0E1CEF2E">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rPr>
      </w:pPr>
      <w:r>
        <w:rPr>
          <w:rFonts w:hint="eastAsia" w:ascii="宋体" w:hAnsi="宋体"/>
          <w:bCs/>
          <w:color w:val="000000" w:themeColor="text1"/>
          <w:highlight w:val="none"/>
        </w:rPr>
        <w:t>1.项目名称：</w:t>
      </w:r>
      <w:r>
        <w:rPr>
          <w:rFonts w:hint="eastAsia" w:ascii="宋体" w:hAnsi="宋体"/>
          <w:bCs/>
          <w:color w:val="000000" w:themeColor="text1"/>
          <w:highlight w:val="none"/>
          <w:lang w:eastAsia="zh-CN"/>
        </w:rPr>
        <w:t>医院绩效管理方案设计咨询服务采购</w:t>
      </w:r>
    </w:p>
    <w:p w14:paraId="1054F222">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rPr>
      </w:pPr>
      <w:r>
        <w:rPr>
          <w:rFonts w:hint="eastAsia" w:ascii="宋体" w:hAnsi="宋体"/>
          <w:bCs/>
          <w:color w:val="000000" w:themeColor="text1"/>
          <w:highlight w:val="none"/>
        </w:rPr>
        <w:t>2.项目编号：</w:t>
      </w:r>
      <w:r>
        <w:rPr>
          <w:rFonts w:hint="eastAsia" w:ascii="宋体" w:hAnsi="宋体"/>
          <w:bCs/>
          <w:color w:val="000000" w:themeColor="text1"/>
          <w:highlight w:val="none"/>
          <w:lang w:eastAsia="zh-CN"/>
        </w:rPr>
        <w:t>YXCG-20250916</w:t>
      </w:r>
    </w:p>
    <w:p w14:paraId="1C40C8B4">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3.磋商报价上限：人</w:t>
      </w:r>
      <w:r>
        <w:rPr>
          <w:rFonts w:hint="eastAsia" w:ascii="新宋体" w:hAnsi="新宋体" w:eastAsia="新宋体" w:cs="Arial"/>
          <w:color w:val="000000" w:themeColor="text1"/>
          <w:highlight w:val="none"/>
        </w:rPr>
        <w:t>民币</w:t>
      </w:r>
      <w:r>
        <w:rPr>
          <w:rFonts w:hint="eastAsia" w:ascii="宋体" w:hAnsi="宋体" w:cs="宋体"/>
          <w:color w:val="000000" w:themeColor="text1"/>
          <w:sz w:val="21"/>
          <w:szCs w:val="21"/>
          <w:highlight w:val="none"/>
          <w:lang w:val="en-US" w:eastAsia="zh-CN"/>
        </w:rPr>
        <w:t>270000</w:t>
      </w:r>
      <w:r>
        <w:rPr>
          <w:rFonts w:hint="eastAsia" w:ascii="宋体" w:hAnsi="宋体" w:eastAsia="宋体" w:cs="宋体"/>
          <w:color w:val="000000" w:themeColor="text1"/>
          <w:sz w:val="21"/>
          <w:szCs w:val="21"/>
          <w:highlight w:val="none"/>
          <w:lang w:val="en-US" w:eastAsia="zh-CN"/>
        </w:rPr>
        <w:t>.00</w:t>
      </w:r>
      <w:r>
        <w:rPr>
          <w:rFonts w:hint="eastAsia" w:ascii="新宋体" w:hAnsi="新宋体" w:eastAsia="新宋体" w:cs="Arial"/>
          <w:color w:val="000000" w:themeColor="text1"/>
          <w:highlight w:val="none"/>
        </w:rPr>
        <w:t>元（超出该上限的</w:t>
      </w:r>
      <w:r>
        <w:rPr>
          <w:rFonts w:hint="eastAsia" w:ascii="宋体" w:hAnsi="宋体"/>
          <w:bCs/>
          <w:color w:val="000000" w:themeColor="text1"/>
          <w:highlight w:val="none"/>
        </w:rPr>
        <w:t>磋商</w:t>
      </w:r>
      <w:r>
        <w:rPr>
          <w:rFonts w:hint="eastAsia" w:ascii="新宋体" w:hAnsi="新宋体" w:eastAsia="新宋体" w:cs="Arial"/>
          <w:color w:val="000000" w:themeColor="text1"/>
          <w:highlight w:val="none"/>
        </w:rPr>
        <w:t>报价将作为无效响应处理）</w:t>
      </w:r>
    </w:p>
    <w:p w14:paraId="006F4BA9">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bCs/>
          <w:color w:val="000000" w:themeColor="text1"/>
          <w:highlight w:val="none"/>
        </w:rPr>
        <w:t>4.数  量：一项</w:t>
      </w:r>
    </w:p>
    <w:p w14:paraId="7DDED93B">
      <w:pPr>
        <w:widowControl/>
        <w:tabs>
          <w:tab w:val="left" w:pos="315"/>
          <w:tab w:val="left" w:pos="735"/>
        </w:tabs>
        <w:adjustRightInd w:val="0"/>
        <w:snapToGrid w:val="0"/>
        <w:spacing w:line="360" w:lineRule="auto"/>
        <w:ind w:firstLine="210" w:firstLineChars="100"/>
        <w:rPr>
          <w:rFonts w:hint="eastAsia" w:ascii="宋体" w:hAnsi="宋体"/>
          <w:bCs/>
          <w:color w:val="000000" w:themeColor="text1"/>
          <w:highlight w:val="none"/>
        </w:rPr>
      </w:pPr>
      <w:r>
        <w:rPr>
          <w:rFonts w:hint="eastAsia" w:ascii="宋体" w:hAnsi="宋体"/>
          <w:bCs/>
          <w:color w:val="000000" w:themeColor="text1"/>
          <w:highlight w:val="none"/>
        </w:rPr>
        <w:t>5.服务期：</w:t>
      </w:r>
      <w:r>
        <w:rPr>
          <w:rFonts w:hint="eastAsia" w:ascii="宋体" w:hAnsi="宋体"/>
          <w:bCs/>
          <w:color w:val="000000" w:themeColor="text1"/>
          <w:highlight w:val="none"/>
          <w:lang w:val="en-US" w:eastAsia="zh-CN"/>
        </w:rPr>
        <w:t>本项目总体安排为签订合同2周内开始现场工作，节假日顺延，方案设计2-3个月，协助医院实施运行3个月，项目周期为合同签订后6个月内完成。</w:t>
      </w:r>
      <w:r>
        <w:rPr>
          <w:rFonts w:hint="eastAsia" w:ascii="宋体" w:hAnsi="宋体"/>
          <w:bCs/>
          <w:color w:val="000000" w:themeColor="text1"/>
          <w:highlight w:val="none"/>
          <w:lang w:eastAsia="zh-CN"/>
        </w:rPr>
        <w:t>（</w:t>
      </w:r>
      <w:r>
        <w:rPr>
          <w:rFonts w:hint="eastAsia" w:ascii="宋体" w:hAnsi="宋体"/>
          <w:bCs/>
          <w:color w:val="000000" w:themeColor="text1"/>
          <w:highlight w:val="none"/>
        </w:rPr>
        <w:t>超出</w:t>
      </w:r>
      <w:r>
        <w:rPr>
          <w:rFonts w:hint="eastAsia" w:ascii="宋体" w:hAnsi="宋体"/>
          <w:bCs/>
          <w:color w:val="000000" w:themeColor="text1"/>
          <w:highlight w:val="none"/>
          <w:lang w:val="en-US" w:eastAsia="zh-CN"/>
        </w:rPr>
        <w:t>该服务期</w:t>
      </w:r>
      <w:r>
        <w:rPr>
          <w:rFonts w:hint="eastAsia" w:ascii="宋体" w:hAnsi="宋体"/>
          <w:bCs/>
          <w:color w:val="000000" w:themeColor="text1"/>
          <w:highlight w:val="none"/>
        </w:rPr>
        <w:t>将作为无效</w:t>
      </w:r>
      <w:r>
        <w:rPr>
          <w:rFonts w:hint="eastAsia" w:ascii="宋体" w:hAnsi="宋体"/>
          <w:bCs/>
          <w:color w:val="000000" w:themeColor="text1"/>
          <w:highlight w:val="none"/>
          <w:lang w:val="en-US" w:eastAsia="zh-CN"/>
        </w:rPr>
        <w:t>投标</w:t>
      </w:r>
      <w:r>
        <w:rPr>
          <w:rFonts w:hint="eastAsia" w:ascii="宋体" w:hAnsi="宋体"/>
          <w:bCs/>
          <w:color w:val="000000" w:themeColor="text1"/>
          <w:highlight w:val="none"/>
        </w:rPr>
        <w:t>处理）</w:t>
      </w:r>
    </w:p>
    <w:p w14:paraId="6E31B66C">
      <w:pPr>
        <w:widowControl/>
        <w:tabs>
          <w:tab w:val="left" w:pos="315"/>
          <w:tab w:val="left" w:pos="735"/>
        </w:tabs>
        <w:adjustRightInd w:val="0"/>
        <w:snapToGrid w:val="0"/>
        <w:spacing w:line="360" w:lineRule="auto"/>
        <w:ind w:firstLine="210" w:firstLineChars="1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6.项目采购方式：竞争性磋商</w:t>
      </w:r>
    </w:p>
    <w:p w14:paraId="39A87329">
      <w:pPr>
        <w:widowControl/>
        <w:tabs>
          <w:tab w:val="left" w:pos="502"/>
        </w:tabs>
        <w:adjustRightInd w:val="0"/>
        <w:snapToGrid w:val="0"/>
        <w:spacing w:line="360" w:lineRule="auto"/>
        <w:rPr>
          <w:rFonts w:ascii="宋体" w:hAnsi="宋体" w:cs="Tahoma"/>
          <w:b/>
          <w:bCs/>
          <w:color w:val="000000" w:themeColor="text1"/>
          <w:highlight w:val="none"/>
        </w:rPr>
      </w:pPr>
      <w:r>
        <w:rPr>
          <w:rFonts w:hint="eastAsia" w:ascii="宋体" w:hAnsi="宋体" w:cs="Tahoma"/>
          <w:b/>
          <w:bCs/>
          <w:color w:val="000000" w:themeColor="text1"/>
          <w:highlight w:val="none"/>
        </w:rPr>
        <w:t>二、供应商资格要求为：</w:t>
      </w:r>
    </w:p>
    <w:p w14:paraId="00216546">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1.供应商应具备《中华人民共和国政府采购法》第二十二条规定的条件，提供下列材料：</w:t>
      </w:r>
    </w:p>
    <w:p w14:paraId="44170E5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4D7970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2）有依法缴纳税收和社会保障资金的良好记录：提供投标截止日前6个月内任意1个月依法缴纳税收和社会保障资金的相关材料或出具《承诺函》。如依法免税或不需要缴纳社会保障资金的，提供相应证明材料。</w:t>
      </w:r>
    </w:p>
    <w:p w14:paraId="6D56B0A1">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3）具有良好的商业信誉和健全的财务会计制度：投标人必须具有良好的商业信誉和健全的财务会计制度（提供2024年度财务状况报告或2025年至今任意一个月的财务报表或基本开户行出具的资信证明或出具《承诺函》）。</w:t>
      </w:r>
    </w:p>
    <w:p w14:paraId="2B4432A0">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4）履行合同所必需的设备和专业技术能力：按投标（响应）文件格式填报设备及专业技术能力情况或出具《承诺函》。</w:t>
      </w:r>
    </w:p>
    <w:p w14:paraId="272CE52C">
      <w:pPr>
        <w:spacing w:line="360" w:lineRule="auto"/>
        <w:ind w:firstLine="210" w:firstLineChars="100"/>
        <w:rPr>
          <w:rFonts w:ascii="宋体" w:hAnsi="宋体" w:cs="宋体"/>
          <w:color w:val="000000" w:themeColor="text1"/>
          <w:highlight w:val="none"/>
        </w:rPr>
      </w:pPr>
      <w:r>
        <w:rPr>
          <w:rFonts w:hint="eastAsia" w:ascii="宋体" w:hAnsi="宋体" w:cs="宋体"/>
          <w:color w:val="000000" w:themeColor="text1"/>
          <w:highlight w:val="none"/>
        </w:rPr>
        <w:t>5）参加采购活动前3年内，在经营活动中没有重大违法记录：提供《承诺函》。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8C1B85F">
      <w:pPr>
        <w:widowControl/>
        <w:tabs>
          <w:tab w:val="left" w:pos="502"/>
        </w:tabs>
        <w:adjustRightInd w:val="0"/>
        <w:snapToGrid w:val="0"/>
        <w:spacing w:line="360" w:lineRule="auto"/>
        <w:ind w:firstLine="210" w:firstLineChars="100"/>
        <w:rPr>
          <w:rFonts w:hint="eastAsia" w:ascii="宋体" w:hAnsi="宋体" w:cs="宋体"/>
          <w:color w:val="000000" w:themeColor="text1"/>
          <w:highlight w:val="none"/>
        </w:rPr>
      </w:pPr>
      <w:r>
        <w:rPr>
          <w:rFonts w:hint="eastAsia" w:ascii="宋体" w:hAnsi="宋体" w:cs="宋体"/>
          <w:color w:val="000000" w:themeColor="text1"/>
          <w:highlight w:val="none"/>
          <w:lang w:val="en-US" w:eastAsia="zh-CN"/>
        </w:rPr>
        <w:t>2.</w:t>
      </w:r>
      <w:r>
        <w:rPr>
          <w:rFonts w:hint="eastAsia" w:ascii="宋体" w:hAnsi="宋体" w:cs="宋体"/>
          <w:color w:val="000000" w:themeColor="text1"/>
          <w:highlight w:val="none"/>
        </w:rPr>
        <w:t>为采购项目提供整体设计、规范编制或者项目管理、监理、检测等服务的供应商，不得再参加该采购项目的其他采购活动</w:t>
      </w:r>
      <w:r>
        <w:rPr>
          <w:rFonts w:hint="eastAsia" w:ascii="宋体" w:hAnsi="宋体" w:cs="宋体"/>
          <w:color w:val="000000" w:themeColor="text1"/>
          <w:highlight w:val="none"/>
          <w:lang w:val="en-US" w:eastAsia="zh-CN"/>
        </w:rPr>
        <w:t>；（提供《磋商邀请函》承诺）</w:t>
      </w:r>
    </w:p>
    <w:p w14:paraId="3B354341">
      <w:pPr>
        <w:widowControl/>
        <w:tabs>
          <w:tab w:val="left" w:pos="502"/>
        </w:tabs>
        <w:adjustRightInd w:val="0"/>
        <w:snapToGrid w:val="0"/>
        <w:spacing w:line="360" w:lineRule="auto"/>
        <w:ind w:firstLine="210" w:firstLineChars="100"/>
        <w:rPr>
          <w:rFonts w:hint="eastAsia" w:ascii="宋体" w:hAnsi="宋体" w:cs="宋体"/>
          <w:color w:val="000000" w:themeColor="text1"/>
          <w:highlight w:val="none"/>
        </w:rPr>
      </w:pPr>
      <w:r>
        <w:rPr>
          <w:rFonts w:hint="eastAsia" w:ascii="宋体" w:hAnsi="宋体" w:cs="宋体"/>
          <w:color w:val="000000" w:themeColor="text1"/>
          <w:highlight w:val="none"/>
          <w:lang w:val="en-US" w:eastAsia="zh-CN"/>
        </w:rPr>
        <w:t>3.</w:t>
      </w:r>
      <w:r>
        <w:rPr>
          <w:rFonts w:hint="eastAsia" w:ascii="宋体" w:hAnsi="宋体" w:cs="宋体"/>
          <w:color w:val="000000" w:themeColor="text1"/>
          <w:highlight w:val="none"/>
        </w:rPr>
        <w:t>单位负责人为同一人或者存在直接控股、管理关系的不同供应商，不得参加同一合同项下的政府采购活动</w:t>
      </w:r>
      <w:r>
        <w:rPr>
          <w:rFonts w:hint="eastAsia" w:ascii="宋体" w:hAnsi="宋体" w:cs="宋体"/>
          <w:color w:val="000000" w:themeColor="text1"/>
          <w:highlight w:val="none"/>
          <w:lang w:val="en-US" w:eastAsia="zh-CN"/>
        </w:rPr>
        <w:t>；（提供《磋商邀请函》承诺）</w:t>
      </w:r>
    </w:p>
    <w:p w14:paraId="708FFF83">
      <w:pPr>
        <w:widowControl/>
        <w:tabs>
          <w:tab w:val="left" w:pos="502"/>
        </w:tabs>
        <w:adjustRightInd w:val="0"/>
        <w:snapToGrid w:val="0"/>
        <w:spacing w:line="360" w:lineRule="auto"/>
        <w:ind w:firstLine="210" w:firstLineChars="100"/>
        <w:rPr>
          <w:rFonts w:hint="eastAsia" w:ascii="宋体" w:hAnsi="宋体" w:cs="宋体"/>
          <w:color w:val="000000" w:themeColor="text1"/>
          <w:highlight w:val="none"/>
        </w:rPr>
      </w:pPr>
      <w:r>
        <w:rPr>
          <w:rFonts w:hint="eastAsia" w:ascii="宋体" w:hAnsi="宋体" w:cs="宋体"/>
          <w:color w:val="000000" w:themeColor="text1"/>
          <w:highlight w:val="none"/>
          <w:lang w:val="en-US" w:eastAsia="zh-CN"/>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042CEDE8">
      <w:pPr>
        <w:widowControl/>
        <w:tabs>
          <w:tab w:val="left" w:pos="502"/>
        </w:tabs>
        <w:adjustRightInd w:val="0"/>
        <w:snapToGrid w:val="0"/>
        <w:spacing w:line="360" w:lineRule="auto"/>
        <w:ind w:firstLine="210" w:firstLineChars="100"/>
        <w:rPr>
          <w:rFonts w:hint="eastAsia" w:ascii="宋体" w:hAnsi="宋体" w:cs="宋体"/>
          <w:color w:val="000000" w:themeColor="text1"/>
          <w:highlight w:val="none"/>
        </w:rPr>
      </w:pPr>
      <w:r>
        <w:rPr>
          <w:rFonts w:hint="eastAsia" w:ascii="宋体" w:hAnsi="宋体" w:cs="宋体"/>
          <w:color w:val="000000" w:themeColor="text1"/>
          <w:highlight w:val="none"/>
          <w:lang w:val="en-US" w:eastAsia="zh-CN"/>
        </w:rPr>
        <w:t>5</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本项目不接受联合体投标；</w:t>
      </w:r>
    </w:p>
    <w:p w14:paraId="6DA3328D">
      <w:pPr>
        <w:widowControl/>
        <w:tabs>
          <w:tab w:val="left" w:pos="502"/>
        </w:tabs>
        <w:adjustRightInd w:val="0"/>
        <w:snapToGrid w:val="0"/>
        <w:spacing w:line="360" w:lineRule="auto"/>
        <w:ind w:firstLine="210" w:firstLineChars="100"/>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6.</w:t>
      </w:r>
      <w:r>
        <w:rPr>
          <w:rFonts w:hint="eastAsia" w:ascii="宋体" w:hAnsi="宋体" w:cs="宋体"/>
          <w:color w:val="000000" w:themeColor="text1"/>
          <w:highlight w:val="none"/>
          <w:lang w:eastAsia="zh-CN"/>
        </w:rPr>
        <w:t>供应商</w:t>
      </w:r>
      <w:r>
        <w:rPr>
          <w:rFonts w:hint="eastAsia" w:ascii="宋体" w:hAnsi="宋体" w:cs="宋体"/>
          <w:color w:val="000000" w:themeColor="text1"/>
          <w:highlight w:val="none"/>
        </w:rPr>
        <w:t>须在采购代理机构登记并购买</w:t>
      </w:r>
      <w:r>
        <w:rPr>
          <w:rFonts w:hint="eastAsia" w:ascii="宋体" w:hAnsi="宋体" w:cs="宋体"/>
          <w:color w:val="000000" w:themeColor="text1"/>
          <w:highlight w:val="none"/>
          <w:lang w:val="en-US" w:eastAsia="zh-CN"/>
        </w:rPr>
        <w:t>磋商</w:t>
      </w:r>
      <w:r>
        <w:rPr>
          <w:rFonts w:hint="eastAsia" w:ascii="宋体" w:hAnsi="宋体" w:cs="宋体"/>
          <w:color w:val="000000" w:themeColor="text1"/>
          <w:highlight w:val="none"/>
        </w:rPr>
        <w:t>文件</w:t>
      </w:r>
      <w:r>
        <w:rPr>
          <w:rFonts w:hint="eastAsia" w:ascii="宋体" w:hAnsi="宋体" w:cs="宋体"/>
          <w:color w:val="000000" w:themeColor="text1"/>
          <w:highlight w:val="none"/>
          <w:lang w:val="en-US" w:eastAsia="zh-CN"/>
        </w:rPr>
        <w:t>。</w:t>
      </w:r>
    </w:p>
    <w:p w14:paraId="13D0825F">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三、</w:t>
      </w:r>
      <w:r>
        <w:rPr>
          <w:rFonts w:ascii="宋体" w:hAnsi="宋体" w:cs="Tahoma"/>
          <w:b/>
          <w:bCs/>
          <w:color w:val="000000" w:themeColor="text1"/>
          <w:szCs w:val="21"/>
          <w:highlight w:val="none"/>
        </w:rPr>
        <w:t>磋商文件的公示</w:t>
      </w:r>
    </w:p>
    <w:p w14:paraId="3A2215A8">
      <w:pPr>
        <w:widowControl/>
        <w:spacing w:line="360" w:lineRule="auto"/>
        <w:jc w:val="left"/>
        <w:rPr>
          <w:rFonts w:ascii="宋体" w:hAnsi="宋体"/>
          <w:bCs/>
          <w:color w:val="000000" w:themeColor="text1"/>
          <w:highlight w:val="none"/>
        </w:rPr>
      </w:pPr>
      <w:r>
        <w:rPr>
          <w:rFonts w:hint="eastAsia" w:ascii="宋体" w:hAnsi="宋体" w:cs="宋体"/>
          <w:color w:val="000000" w:themeColor="text1"/>
          <w:kern w:val="0"/>
          <w:szCs w:val="21"/>
          <w:highlight w:val="none"/>
        </w:rPr>
        <w:t xml:space="preserve">  1．</w:t>
      </w:r>
      <w:r>
        <w:rPr>
          <w:rFonts w:hint="eastAsia" w:ascii="宋体" w:hAnsi="宋体" w:cs="Arial"/>
          <w:color w:val="000000" w:themeColor="text1"/>
          <w:highlight w:val="none"/>
        </w:rPr>
        <w:t>磋商文件公示时</w:t>
      </w:r>
      <w:r>
        <w:rPr>
          <w:rFonts w:hint="eastAsia" w:ascii="宋体" w:hAnsi="宋体"/>
          <w:bCs/>
          <w:color w:val="000000" w:themeColor="text1"/>
          <w:highlight w:val="none"/>
        </w:rPr>
        <w:t>间及下载：2025年9月25日至2025年10月9日。</w:t>
      </w:r>
    </w:p>
    <w:p w14:paraId="7B25E7BD">
      <w:pPr>
        <w:widowControl/>
        <w:adjustRightInd w:val="0"/>
        <w:snapToGrid w:val="0"/>
        <w:spacing w:line="360" w:lineRule="auto"/>
        <w:ind w:left="105" w:leftChars="50"/>
        <w:rPr>
          <w:rFonts w:ascii="宋体" w:hAnsi="宋体" w:cs="宋体"/>
          <w:color w:val="000000" w:themeColor="text1"/>
          <w:kern w:val="0"/>
          <w:szCs w:val="21"/>
          <w:highlight w:val="none"/>
        </w:rPr>
      </w:pPr>
      <w:r>
        <w:rPr>
          <w:rFonts w:hint="eastAsia" w:ascii="宋体" w:hAnsi="宋体"/>
          <w:bCs/>
          <w:color w:val="000000" w:themeColor="text1"/>
          <w:highlight w:val="none"/>
        </w:rPr>
        <w:t xml:space="preserve"> 2．</w:t>
      </w:r>
      <w:r>
        <w:rPr>
          <w:rFonts w:ascii="宋体" w:hAnsi="宋体"/>
          <w:bCs/>
          <w:color w:val="000000" w:themeColor="text1"/>
          <w:highlight w:val="none"/>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rPr>
        <w:t>的，可以在公示期间或者自期满之日起七个工作日内以书面形式向采购人或</w:t>
      </w:r>
      <w:r>
        <w:rPr>
          <w:rFonts w:hint="eastAsia" w:ascii="宋体" w:hAnsi="宋体" w:cs="宋体"/>
          <w:color w:val="000000" w:themeColor="text1"/>
          <w:kern w:val="0"/>
          <w:szCs w:val="21"/>
          <w:highlight w:val="none"/>
        </w:rPr>
        <w:t>代理采购机构</w:t>
      </w:r>
      <w:r>
        <w:rPr>
          <w:rFonts w:ascii="宋体" w:hAnsi="宋体" w:cs="宋体"/>
          <w:color w:val="000000" w:themeColor="text1"/>
          <w:kern w:val="0"/>
          <w:szCs w:val="21"/>
          <w:highlight w:val="none"/>
        </w:rPr>
        <w:t>提出质疑。质疑函应当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w:t>
      </w:r>
      <w:r>
        <w:rPr>
          <w:rFonts w:ascii="宋体" w:hAnsi="宋体" w:cs="宋体"/>
          <w:color w:val="000000" w:themeColor="text1"/>
          <w:kern w:val="0"/>
          <w:szCs w:val="21"/>
          <w:highlight w:val="none"/>
        </w:rPr>
        <w:t>法定代表人或主要负责人签字并加盖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5A3FAE6E">
      <w:pPr>
        <w:widowControl/>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四、购买磋商文件的时间、地点、方式及磋商文件售价</w:t>
      </w:r>
    </w:p>
    <w:p w14:paraId="76A3D4C4">
      <w:pPr>
        <w:widowControl/>
        <w:tabs>
          <w:tab w:val="left" w:pos="735"/>
        </w:tabs>
        <w:adjustRightInd w:val="0"/>
        <w:snapToGrid w:val="0"/>
        <w:spacing w:line="360" w:lineRule="auto"/>
        <w:ind w:left="210" w:hanging="210" w:hangingChars="100"/>
        <w:rPr>
          <w:rFonts w:ascii="宋体" w:hAnsi="宋体" w:cs="Arial"/>
          <w:color w:val="000000" w:themeColor="text1"/>
          <w:highlight w:val="none"/>
        </w:rPr>
      </w:pPr>
      <w:r>
        <w:rPr>
          <w:rFonts w:hint="eastAsia" w:ascii="宋体" w:hAnsi="宋体" w:cs="Tahoma"/>
          <w:color w:val="000000" w:themeColor="text1"/>
          <w:highlight w:val="none"/>
        </w:rPr>
        <w:t xml:space="preserve"> 1.购买磋商文件</w:t>
      </w:r>
      <w:r>
        <w:rPr>
          <w:rFonts w:hint="eastAsia" w:ascii="宋体" w:hAnsi="宋体"/>
          <w:bCs/>
          <w:color w:val="000000" w:themeColor="text1"/>
          <w:highlight w:val="none"/>
        </w:rPr>
        <w:t>时间：2025年9月25日至2025年10月9日，上午9:00～12:00，下午2:30～5:30（节假日除外）（北</w:t>
      </w:r>
      <w:r>
        <w:rPr>
          <w:rFonts w:hint="eastAsia" w:ascii="宋体" w:hAnsi="宋体" w:cs="Arial"/>
          <w:color w:val="000000" w:themeColor="text1"/>
          <w:highlight w:val="none"/>
        </w:rPr>
        <w:t>京时间）。</w:t>
      </w:r>
    </w:p>
    <w:p w14:paraId="3F6B4538">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2.购买磋商文件地点：阳江市江城区猫山四街33号A座2楼</w:t>
      </w:r>
      <w:r>
        <w:rPr>
          <w:rFonts w:hint="eastAsia" w:ascii="宋体" w:hAnsi="宋体"/>
          <w:color w:val="000000" w:themeColor="text1"/>
          <w:szCs w:val="21"/>
          <w:highlight w:val="none"/>
        </w:rPr>
        <w:t>205室。</w:t>
      </w:r>
    </w:p>
    <w:p w14:paraId="739F768B">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3.磋商文件售价：</w:t>
      </w:r>
      <w:r>
        <w:rPr>
          <w:rFonts w:hint="eastAsia" w:ascii="宋体" w:hAnsi="宋体"/>
          <w:bCs/>
          <w:color w:val="000000" w:themeColor="text1"/>
          <w:szCs w:val="21"/>
          <w:highlight w:val="none"/>
        </w:rPr>
        <w:t>磋商文件每套人民币300元，售后不退</w:t>
      </w:r>
      <w:r>
        <w:rPr>
          <w:rFonts w:hint="eastAsia" w:ascii="宋体" w:hAnsi="宋体"/>
          <w:bCs/>
          <w:color w:val="000000" w:themeColor="text1"/>
          <w:highlight w:val="none"/>
        </w:rPr>
        <w:t>。</w:t>
      </w:r>
    </w:p>
    <w:p w14:paraId="3983D693">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 4.磋商文件获取方式：现场发售。</w:t>
      </w:r>
    </w:p>
    <w:p w14:paraId="4F9A1E36">
      <w:pPr>
        <w:widowControl/>
        <w:tabs>
          <w:tab w:val="left" w:pos="735"/>
        </w:tabs>
        <w:adjustRightInd w:val="0"/>
        <w:snapToGrid w:val="0"/>
        <w:spacing w:line="360" w:lineRule="auto"/>
        <w:ind w:firstLine="105" w:firstLineChars="50"/>
        <w:rPr>
          <w:rFonts w:ascii="宋体" w:hAnsi="宋体"/>
          <w:bCs/>
          <w:color w:val="000000" w:themeColor="text1"/>
          <w:szCs w:val="21"/>
          <w:highlight w:val="none"/>
        </w:rPr>
      </w:pPr>
      <w:r>
        <w:rPr>
          <w:rFonts w:hint="eastAsia" w:ascii="宋体" w:hAnsi="宋体"/>
          <w:bCs/>
          <w:color w:val="000000" w:themeColor="text1"/>
          <w:highlight w:val="none"/>
        </w:rPr>
        <w:t>5.</w:t>
      </w:r>
      <w:r>
        <w:rPr>
          <w:rFonts w:hint="eastAsia" w:ascii="宋体" w:hAnsi="宋体"/>
          <w:bCs/>
          <w:color w:val="000000" w:themeColor="text1"/>
          <w:szCs w:val="21"/>
          <w:highlight w:val="none"/>
        </w:rPr>
        <w:t>购买磋商文件必须携带：</w:t>
      </w:r>
    </w:p>
    <w:p w14:paraId="3D720976">
      <w:pPr>
        <w:widowControl/>
        <w:tabs>
          <w:tab w:val="left" w:pos="735"/>
        </w:tabs>
        <w:adjustRightInd w:val="0"/>
        <w:snapToGrid w:val="0"/>
        <w:spacing w:line="360" w:lineRule="auto"/>
        <w:ind w:left="420" w:leftChars="100" w:hanging="210" w:hangingChars="100"/>
        <w:rPr>
          <w:rFonts w:ascii="宋体" w:hAnsi="宋体"/>
          <w:bCs/>
          <w:color w:val="000000" w:themeColor="text1"/>
          <w:highlight w:val="none"/>
        </w:rPr>
      </w:pPr>
      <w:r>
        <w:rPr>
          <w:rFonts w:hint="eastAsia" w:ascii="宋体" w:hAnsi="宋体"/>
          <w:bCs/>
          <w:color w:val="000000" w:themeColor="text1"/>
          <w:szCs w:val="21"/>
          <w:highlight w:val="none"/>
        </w:rPr>
        <w:t>1）法定代表人（负责人）证明书原件、法定代表人（负责人）授权委托书原件、法定代表人（负责人）身份证复印件、授权委托人身份证复印件和企业法人营业执照副本复印件及《购买标书登记表》加盖公章到指定地址购买。</w:t>
      </w:r>
      <w:r>
        <w:rPr>
          <w:rFonts w:hint="eastAsia" w:ascii="宋体" w:hAnsi="宋体"/>
          <w:b/>
          <w:bCs/>
          <w:color w:val="000000" w:themeColor="text1"/>
          <w:highlight w:val="none"/>
        </w:rPr>
        <w:t>报名时供应商的资料与以上报名条件不符合、不齐全、复印件不清晰或未盖红色公章的将不予受理</w:t>
      </w:r>
      <w:r>
        <w:rPr>
          <w:rFonts w:hint="eastAsia" w:ascii="宋体" w:hAnsi="宋体"/>
          <w:bCs/>
          <w:color w:val="000000" w:themeColor="text1"/>
          <w:highlight w:val="none"/>
        </w:rPr>
        <w:t>。</w:t>
      </w:r>
    </w:p>
    <w:p w14:paraId="79A739C1">
      <w:pPr>
        <w:widowControl/>
        <w:tabs>
          <w:tab w:val="left" w:pos="735"/>
        </w:tabs>
        <w:adjustRightInd w:val="0"/>
        <w:snapToGrid w:val="0"/>
        <w:spacing w:line="360" w:lineRule="auto"/>
        <w:ind w:left="388" w:leftChars="135" w:hanging="105" w:hangingChars="50"/>
        <w:rPr>
          <w:rFonts w:ascii="宋体" w:hAnsi="宋体" w:cs="Arial"/>
          <w:b/>
          <w:color w:val="000000" w:themeColor="text1"/>
          <w:highlight w:val="none"/>
        </w:rPr>
      </w:pPr>
      <w:r>
        <w:rPr>
          <w:rFonts w:hint="eastAsia" w:ascii="宋体" w:hAnsi="宋体"/>
          <w:bCs/>
          <w:color w:val="000000" w:themeColor="text1"/>
          <w:highlight w:val="none"/>
        </w:rPr>
        <w:t>2）</w:t>
      </w:r>
      <w:r>
        <w:rPr>
          <w:rFonts w:hint="eastAsia" w:ascii="宋体" w:hAnsi="宋体"/>
          <w:b/>
          <w:bCs/>
          <w:color w:val="000000" w:themeColor="text1"/>
          <w:highlight w:val="none"/>
        </w:rPr>
        <w:t>供应商须提供未被列入“信用中国”网站(</w:t>
      </w:r>
      <w:r>
        <w:rPr>
          <w:color w:val="000000" w:themeColor="text1"/>
          <w:highlight w:val="none"/>
        </w:rPr>
        <w:fldChar w:fldCharType="begin"/>
      </w:r>
      <w:r>
        <w:rPr>
          <w:color w:val="000000" w:themeColor="text1"/>
          <w:highlight w:val="none"/>
        </w:rPr>
        <w:instrText xml:space="preserve"> HYPERLINK "http://www.creditchina.gov.cn)" </w:instrText>
      </w:r>
      <w:r>
        <w:rPr>
          <w:color w:val="000000" w:themeColor="text1"/>
          <w:highlight w:val="none"/>
        </w:rPr>
        <w:fldChar w:fldCharType="separate"/>
      </w:r>
      <w:r>
        <w:rPr>
          <w:rStyle w:val="58"/>
          <w:rFonts w:hint="eastAsia" w:ascii="宋体" w:hAnsi="宋体"/>
          <w:b/>
          <w:bCs/>
          <w:color w:val="000000" w:themeColor="text1"/>
          <w:highlight w:val="none"/>
        </w:rPr>
        <w:t>www.creditchina.gov.cn)“记录失信被执行人或重大</w:t>
      </w:r>
      <w:r>
        <w:rPr>
          <w:rStyle w:val="58"/>
          <w:rFonts w:hint="eastAsia" w:ascii="宋体" w:hAnsi="宋体"/>
          <w:b/>
          <w:bCs/>
          <w:color w:val="000000" w:themeColor="text1"/>
          <w:highlight w:val="none"/>
        </w:rPr>
        <w:fldChar w:fldCharType="end"/>
      </w:r>
      <w:r>
        <w:rPr>
          <w:rFonts w:hint="eastAsia" w:ascii="宋体" w:hAnsi="宋体"/>
          <w:b/>
          <w:bCs/>
          <w:color w:val="000000" w:themeColor="text1"/>
          <w:highlight w:val="none"/>
        </w:rPr>
        <w:t>税收违法案件当事人名单或政府采购严重违法失信行为”记录名单；不处于中国政府采购网(www.ccgp.gov.cn)“政府采购严重违法失信行为信息记录”中的禁止参加政府采购活动期间的截图。（证明文件须加盖供应商公章）（以采购代理机构或采购人查询结果为准，如相关失信记录已失效，供应商需提供相关证明资料）。</w:t>
      </w:r>
    </w:p>
    <w:p w14:paraId="26FA2507">
      <w:pPr>
        <w:widowControl/>
        <w:numPr>
          <w:ilvl w:val="0"/>
          <w:numId w:val="22"/>
        </w:numPr>
        <w:tabs>
          <w:tab w:val="left" w:pos="502"/>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响应截止时间、开启时间及地点</w:t>
      </w:r>
    </w:p>
    <w:p w14:paraId="25D5E1B7">
      <w:pPr>
        <w:widowControl/>
        <w:tabs>
          <w:tab w:val="left" w:pos="735"/>
        </w:tabs>
        <w:adjustRightInd w:val="0"/>
        <w:snapToGrid w:val="0"/>
        <w:spacing w:line="360" w:lineRule="auto"/>
        <w:rPr>
          <w:rFonts w:ascii="宋体" w:hAnsi="宋体" w:cs="Arial"/>
          <w:color w:val="000000" w:themeColor="text1"/>
          <w:highlight w:val="none"/>
        </w:rPr>
      </w:pPr>
      <w:r>
        <w:rPr>
          <w:rFonts w:hint="eastAsia" w:ascii="宋体" w:hAnsi="宋体" w:cs="Tahoma"/>
          <w:color w:val="000000" w:themeColor="text1"/>
          <w:highlight w:val="none"/>
        </w:rPr>
        <w:t xml:space="preserve"> 1.递交磋商响应文件时间：2025年10月14日</w:t>
      </w:r>
      <w:r>
        <w:rPr>
          <w:rFonts w:hint="eastAsia" w:ascii="宋体" w:hAnsi="宋体"/>
          <w:color w:val="000000" w:themeColor="text1"/>
          <w:highlight w:val="none"/>
        </w:rPr>
        <w:t xml:space="preserve"> 09:00-9:30</w:t>
      </w:r>
      <w:r>
        <w:rPr>
          <w:rFonts w:ascii="宋体" w:hAnsi="宋体" w:cs="Arial"/>
          <w:color w:val="000000" w:themeColor="text1"/>
          <w:highlight w:val="none"/>
        </w:rPr>
        <w:t xml:space="preserve"> (</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426E5801">
      <w:pPr>
        <w:widowControl/>
        <w:tabs>
          <w:tab w:val="left" w:pos="735"/>
        </w:tabs>
        <w:adjustRightInd w:val="0"/>
        <w:snapToGrid w:val="0"/>
        <w:spacing w:line="360" w:lineRule="auto"/>
        <w:rPr>
          <w:rFonts w:ascii="宋体" w:hAnsi="宋体"/>
          <w:bCs/>
          <w:color w:val="000000" w:themeColor="text1"/>
          <w:highlight w:val="none"/>
        </w:rPr>
      </w:pPr>
      <w:r>
        <w:rPr>
          <w:rFonts w:hint="eastAsia" w:ascii="宋体" w:hAnsi="宋体" w:cs="Tahoma"/>
          <w:color w:val="000000" w:themeColor="text1"/>
          <w:highlight w:val="none"/>
        </w:rPr>
        <w:t xml:space="preserve"> 2.响应截止时间：2025年10月14日</w:t>
      </w:r>
      <w:r>
        <w:rPr>
          <w:rFonts w:hint="eastAsia" w:ascii="宋体" w:hAnsi="宋体"/>
          <w:color w:val="000000" w:themeColor="text1"/>
          <w:highlight w:val="none"/>
        </w:rPr>
        <w:t>9:30</w:t>
      </w:r>
      <w:r>
        <w:rPr>
          <w:rFonts w:hint="eastAsia" w:ascii="宋体" w:hAnsi="宋体" w:cs="Arial"/>
          <w:color w:val="000000" w:themeColor="text1"/>
          <w:szCs w:val="21"/>
          <w:highlight w:val="none"/>
        </w:rPr>
        <w:t xml:space="preserve"> </w:t>
      </w:r>
      <w:r>
        <w:rPr>
          <w:rFonts w:ascii="宋体" w:hAnsi="宋体" w:cs="Arial"/>
          <w:color w:val="000000" w:themeColor="text1"/>
          <w:highlight w:val="none"/>
        </w:rPr>
        <w:t>(</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14:paraId="4C178EFA">
      <w:pPr>
        <w:widowControl/>
        <w:tabs>
          <w:tab w:val="left" w:pos="735"/>
        </w:tabs>
        <w:adjustRightInd w:val="0"/>
        <w:snapToGrid w:val="0"/>
        <w:spacing w:line="360" w:lineRule="auto"/>
        <w:ind w:firstLine="105" w:firstLineChars="50"/>
        <w:rPr>
          <w:rFonts w:ascii="宋体" w:hAnsi="宋体" w:cs="Tahoma"/>
          <w:b/>
          <w:bCs/>
          <w:color w:val="000000" w:themeColor="text1"/>
          <w:szCs w:val="21"/>
          <w:highlight w:val="none"/>
        </w:rPr>
      </w:pPr>
      <w:r>
        <w:rPr>
          <w:rFonts w:hint="eastAsia" w:ascii="宋体" w:hAnsi="宋体" w:cs="Tahoma"/>
          <w:color w:val="000000" w:themeColor="text1"/>
          <w:highlight w:val="none"/>
        </w:rPr>
        <w:t>3.递交磋商响应文件地点、开启地点：阳江市江城区猫山四街33号A座2楼201开标室。</w:t>
      </w:r>
    </w:p>
    <w:p w14:paraId="67A5A181">
      <w:pPr>
        <w:widowControl/>
        <w:tabs>
          <w:tab w:val="left" w:pos="735"/>
        </w:tabs>
        <w:adjustRightInd w:val="0"/>
        <w:snapToGrid w:val="0"/>
        <w:spacing w:line="360" w:lineRule="auto"/>
        <w:rPr>
          <w:rFonts w:ascii="宋体" w:hAnsi="宋体" w:cs="Tahoma"/>
          <w:b/>
          <w:bCs/>
          <w:color w:val="000000" w:themeColor="text1"/>
          <w:szCs w:val="21"/>
          <w:highlight w:val="none"/>
        </w:rPr>
      </w:pPr>
      <w:r>
        <w:rPr>
          <w:rFonts w:hint="eastAsia" w:ascii="宋体" w:hAnsi="宋体" w:cs="Tahoma"/>
          <w:b/>
          <w:bCs/>
          <w:color w:val="000000" w:themeColor="text1"/>
          <w:szCs w:val="21"/>
          <w:highlight w:val="none"/>
        </w:rPr>
        <w:t>六、采购人、代理采购机构的名称、地址和联系方式</w:t>
      </w:r>
    </w:p>
    <w:p w14:paraId="7D3BC21A">
      <w:pPr>
        <w:widowControl/>
        <w:tabs>
          <w:tab w:val="left" w:pos="630"/>
        </w:tabs>
        <w:adjustRightInd w:val="0"/>
        <w:snapToGrid w:val="0"/>
        <w:spacing w:line="360" w:lineRule="auto"/>
        <w:ind w:firstLine="105" w:firstLineChars="50"/>
        <w:rPr>
          <w:rFonts w:ascii="宋体" w:hAnsi="宋体"/>
          <w:bCs/>
          <w:color w:val="000000" w:themeColor="text1"/>
          <w:highlight w:val="none"/>
        </w:rPr>
      </w:pPr>
      <w:r>
        <w:rPr>
          <w:rFonts w:hint="eastAsia" w:ascii="宋体" w:hAnsi="宋体" w:cs="Tahoma"/>
          <w:color w:val="000000" w:themeColor="text1"/>
          <w:highlight w:val="none"/>
        </w:rPr>
        <w:t>1．采购人联系方式：</w:t>
      </w:r>
    </w:p>
    <w:p w14:paraId="6E5136DA">
      <w:pPr>
        <w:tabs>
          <w:tab w:val="left" w:pos="735"/>
          <w:tab w:val="left" w:pos="4680"/>
        </w:tabs>
        <w:adjustRightInd w:val="0"/>
        <w:snapToGrid w:val="0"/>
        <w:spacing w:line="360" w:lineRule="auto"/>
        <w:ind w:firstLine="420" w:firstLineChars="200"/>
        <w:rPr>
          <w:rFonts w:hint="eastAsia" w:ascii="宋体" w:hAnsi="宋体" w:eastAsia="宋体" w:cs="Tahoma"/>
          <w:color w:val="000000" w:themeColor="text1"/>
          <w:kern w:val="28"/>
          <w:szCs w:val="21"/>
          <w:highlight w:val="none"/>
          <w:lang w:eastAsia="zh-CN"/>
        </w:rPr>
      </w:pPr>
      <w:r>
        <w:rPr>
          <w:rFonts w:hint="eastAsia" w:ascii="宋体" w:hAnsi="宋体" w:cs="Tahoma"/>
          <w:color w:val="000000" w:themeColor="text1"/>
          <w:kern w:val="28"/>
          <w:szCs w:val="21"/>
          <w:highlight w:val="none"/>
        </w:rPr>
        <w:t>名    称：</w:t>
      </w:r>
      <w:r>
        <w:rPr>
          <w:rFonts w:hint="eastAsia" w:ascii="宋体" w:hAnsi="宋体" w:cs="Tahoma"/>
          <w:color w:val="000000" w:themeColor="text1"/>
          <w:kern w:val="28"/>
          <w:szCs w:val="21"/>
          <w:highlight w:val="none"/>
          <w:lang w:eastAsia="zh-CN"/>
        </w:rPr>
        <w:t>阳江市江城区人民医院</w:t>
      </w:r>
    </w:p>
    <w:p w14:paraId="7EAAECB8">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地    址：阳江市中洲大道108号江城区人民医院</w:t>
      </w:r>
    </w:p>
    <w:p w14:paraId="564FBC88">
      <w:pPr>
        <w:tabs>
          <w:tab w:val="left" w:pos="735"/>
          <w:tab w:val="left" w:pos="4680"/>
        </w:tabs>
        <w:adjustRightInd w:val="0"/>
        <w:snapToGrid w:val="0"/>
        <w:spacing w:line="360" w:lineRule="auto"/>
        <w:ind w:firstLine="420" w:firstLineChars="200"/>
        <w:rPr>
          <w:rFonts w:hint="default" w:ascii="宋体" w:hAnsi="宋体" w:eastAsia="宋体" w:cs="Tahoma"/>
          <w:color w:val="000000" w:themeColor="text1"/>
          <w:kern w:val="28"/>
          <w:szCs w:val="21"/>
          <w:highlight w:val="none"/>
          <w:lang w:val="en-US" w:eastAsia="zh-CN"/>
        </w:rPr>
      </w:pPr>
      <w:r>
        <w:rPr>
          <w:rFonts w:hint="eastAsia" w:ascii="宋体" w:hAnsi="宋体" w:cs="Tahoma"/>
          <w:color w:val="000000" w:themeColor="text1"/>
          <w:kern w:val="28"/>
          <w:szCs w:val="21"/>
          <w:highlight w:val="none"/>
        </w:rPr>
        <w:t>联 系 人：吴老师</w:t>
      </w:r>
    </w:p>
    <w:p w14:paraId="37FCC3D6">
      <w:pPr>
        <w:tabs>
          <w:tab w:val="left" w:pos="735"/>
          <w:tab w:val="left" w:pos="4680"/>
        </w:tabs>
        <w:adjustRightInd w:val="0"/>
        <w:snapToGrid w:val="0"/>
        <w:spacing w:line="360" w:lineRule="auto"/>
        <w:ind w:firstLine="420" w:firstLineChars="2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联系电话：0662-3229876</w:t>
      </w:r>
    </w:p>
    <w:p w14:paraId="2D3744EF">
      <w:pPr>
        <w:tabs>
          <w:tab w:val="left" w:pos="735"/>
          <w:tab w:val="left" w:pos="4680"/>
        </w:tabs>
        <w:adjustRightInd w:val="0"/>
        <w:snapToGrid w:val="0"/>
        <w:spacing w:line="360" w:lineRule="auto"/>
        <w:ind w:firstLine="105" w:firstLineChars="5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2．</w:t>
      </w:r>
      <w:r>
        <w:rPr>
          <w:rFonts w:hint="eastAsia" w:ascii="宋体" w:hAnsi="宋体" w:cs="Tahoma"/>
          <w:color w:val="000000" w:themeColor="text1"/>
          <w:highlight w:val="none"/>
        </w:rPr>
        <w:t>代理采购机构联系方式：</w:t>
      </w:r>
    </w:p>
    <w:p w14:paraId="156F4FBA">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名    称：广东业信采购招标有限公司</w:t>
      </w:r>
    </w:p>
    <w:p w14:paraId="46212649">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地    址：阳江市江城区猫山四街33号A座2楼</w:t>
      </w:r>
    </w:p>
    <w:p w14:paraId="44944843">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 系 人：冯国辉</w:t>
      </w:r>
    </w:p>
    <w:p w14:paraId="001A8353">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联系电话：0662-3167266</w:t>
      </w:r>
    </w:p>
    <w:p w14:paraId="1C63CDB2">
      <w:pPr>
        <w:widowControl/>
        <w:tabs>
          <w:tab w:val="left" w:pos="735"/>
        </w:tabs>
        <w:adjustRightInd w:val="0"/>
        <w:snapToGrid w:val="0"/>
        <w:spacing w:line="360" w:lineRule="auto"/>
        <w:ind w:firstLine="420" w:firstLineChars="200"/>
        <w:rPr>
          <w:rFonts w:ascii="宋体" w:hAnsi="宋体" w:cs="Tahoma"/>
          <w:color w:val="000000" w:themeColor="text1"/>
          <w:highlight w:val="none"/>
        </w:rPr>
      </w:pPr>
      <w:r>
        <w:rPr>
          <w:rFonts w:hint="eastAsia" w:ascii="宋体" w:hAnsi="宋体" w:cs="Tahoma"/>
          <w:color w:val="000000" w:themeColor="text1"/>
          <w:highlight w:val="none"/>
        </w:rPr>
        <w:t>传    真：0662-2669666</w:t>
      </w:r>
    </w:p>
    <w:p w14:paraId="0AEDFE01">
      <w:pPr>
        <w:tabs>
          <w:tab w:val="left" w:pos="4680"/>
        </w:tabs>
        <w:adjustRightInd w:val="0"/>
        <w:snapToGrid w:val="0"/>
        <w:spacing w:line="360" w:lineRule="auto"/>
        <w:ind w:firstLine="420" w:firstLineChars="200"/>
        <w:rPr>
          <w:rFonts w:ascii="宋体" w:hAnsi="宋体"/>
          <w:bCs/>
          <w:color w:val="000000" w:themeColor="text1"/>
          <w:highlight w:val="none"/>
        </w:rPr>
      </w:pPr>
      <w:r>
        <w:rPr>
          <w:rFonts w:hint="eastAsia" w:ascii="宋体" w:hAnsi="宋体" w:cs="Tahoma"/>
          <w:color w:val="000000" w:themeColor="text1"/>
          <w:highlight w:val="none"/>
        </w:rPr>
        <w:t>网    址：</w:t>
      </w: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p w14:paraId="78581601">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p>
    <w:p w14:paraId="337FD922">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广东业信采购招标有限公司</w:t>
      </w:r>
    </w:p>
    <w:p w14:paraId="5D11C19A">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rPr>
      </w:pPr>
      <w:r>
        <w:rPr>
          <w:rFonts w:hint="eastAsia" w:ascii="宋体" w:hAnsi="宋体"/>
          <w:bCs/>
          <w:color w:val="000000" w:themeColor="text1"/>
          <w:highlight w:val="none"/>
        </w:rPr>
        <w:t xml:space="preserve">                                                               </w:t>
      </w:r>
      <w:bookmarkStart w:id="37" w:name="_Toc342060323"/>
      <w:bookmarkStart w:id="38" w:name="_Toc339441045"/>
      <w:bookmarkStart w:id="39" w:name="_Toc333237613"/>
      <w:bookmarkStart w:id="40" w:name="_Toc332270306"/>
      <w:bookmarkStart w:id="41" w:name="_Toc333238572"/>
      <w:bookmarkStart w:id="42" w:name="_Toc341348292"/>
      <w:bookmarkStart w:id="43" w:name="_Toc365967003"/>
      <w:bookmarkStart w:id="44" w:name="_Toc349143547"/>
      <w:bookmarkStart w:id="45" w:name="_Toc366072458"/>
      <w:bookmarkStart w:id="46" w:name="_Toc331512857"/>
      <w:bookmarkStart w:id="47" w:name="_Toc339019829"/>
      <w:bookmarkStart w:id="48" w:name="_Toc337632316"/>
      <w:bookmarkStart w:id="49" w:name="_Toc349127584"/>
      <w:bookmarkStart w:id="50" w:name="_Toc333935279"/>
      <w:bookmarkStart w:id="51" w:name="_Toc339362258"/>
      <w:bookmarkStart w:id="52" w:name="_Toc345513763"/>
      <w:bookmarkStart w:id="53" w:name="_Toc330459946"/>
      <w:bookmarkStart w:id="54" w:name="_Toc365985109"/>
      <w:bookmarkStart w:id="55" w:name="_Toc339020049"/>
      <w:bookmarkStart w:id="56" w:name="_Toc339020187"/>
      <w:bookmarkStart w:id="57" w:name="_Toc350438703"/>
      <w:bookmarkStart w:id="58" w:name="_Toc342296709"/>
      <w:bookmarkStart w:id="59" w:name="_Toc331683995"/>
      <w:bookmarkStart w:id="60" w:name="_Toc336681893"/>
      <w:bookmarkStart w:id="61" w:name="_Toc340507404"/>
      <w:bookmarkStart w:id="62" w:name="_Toc340677032"/>
      <w:bookmarkStart w:id="63" w:name="_Toc336681538"/>
      <w:bookmarkStart w:id="64" w:name="_Toc340672831"/>
      <w:bookmarkStart w:id="65" w:name="_Toc333935620"/>
      <w:bookmarkStart w:id="66" w:name="_Toc332206658"/>
      <w:bookmarkStart w:id="67" w:name="_Toc339019955"/>
      <w:bookmarkStart w:id="68" w:name="_Toc350756404"/>
      <w:bookmarkStart w:id="69" w:name="_Toc333237724"/>
      <w:r>
        <w:rPr>
          <w:rFonts w:ascii="宋体" w:hAnsi="宋体"/>
          <w:bCs/>
          <w:color w:val="000000" w:themeColor="text1"/>
          <w:highlight w:val="none"/>
        </w:rPr>
        <w:t xml:space="preserve">    </w:t>
      </w:r>
      <w:r>
        <w:rPr>
          <w:rFonts w:hint="eastAsia" w:ascii="宋体" w:hAnsi="宋体"/>
          <w:bCs/>
          <w:color w:val="000000" w:themeColor="text1"/>
          <w:highlight w:val="none"/>
        </w:rPr>
        <w:t>2025年9月25日</w:t>
      </w:r>
    </w:p>
    <w:p w14:paraId="039C3211">
      <w:pPr>
        <w:rPr>
          <w:rFonts w:ascii="宋体" w:hAnsi="宋体"/>
          <w:b/>
          <w:color w:val="000000" w:themeColor="text1"/>
          <w:highlight w:val="none"/>
        </w:rPr>
      </w:pPr>
    </w:p>
    <w:p w14:paraId="0673D93E">
      <w:pPr>
        <w:rPr>
          <w:rFonts w:ascii="宋体" w:hAnsi="宋体"/>
          <w:b/>
          <w:color w:val="000000" w:themeColor="text1"/>
          <w:highlight w:val="none"/>
        </w:rPr>
      </w:pPr>
      <w:r>
        <w:rPr>
          <w:rFonts w:hint="eastAsia" w:ascii="宋体" w:hAnsi="宋体"/>
          <w:b/>
          <w:color w:val="000000" w:themeColor="text1"/>
          <w:highlight w:val="none"/>
        </w:rPr>
        <w:br w:type="page"/>
      </w:r>
    </w:p>
    <w:p w14:paraId="65AE2E55">
      <w:pPr>
        <w:pStyle w:val="3"/>
        <w:numPr>
          <w:ilvl w:val="0"/>
          <w:numId w:val="0"/>
        </w:numPr>
        <w:spacing w:before="240" w:afterLines="50" w:line="390" w:lineRule="exact"/>
        <w:ind w:left="105" w:leftChars="50" w:firstLine="482" w:firstLineChars="200"/>
        <w:rPr>
          <w:rFonts w:ascii="宋体" w:hAnsi="宋体" w:eastAsia="宋体"/>
          <w:b/>
          <w:color w:val="000000" w:themeColor="text1"/>
          <w:highlight w:val="none"/>
        </w:rPr>
      </w:pPr>
      <w:bookmarkStart w:id="70" w:name="_Toc29764"/>
      <w:r>
        <w:rPr>
          <w:rFonts w:hint="eastAsia" w:ascii="宋体" w:hAnsi="宋体" w:eastAsia="宋体"/>
          <w:b/>
          <w:color w:val="000000" w:themeColor="text1"/>
          <w:highlight w:val="none"/>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0459949"/>
      <w:bookmarkStart w:id="73" w:name="_Toc333238573"/>
      <w:bookmarkStart w:id="74" w:name="_Toc333237725"/>
      <w:bookmarkStart w:id="75" w:name="_Toc75570886"/>
      <w:bookmarkStart w:id="76" w:name="_Toc333935621"/>
      <w:bookmarkStart w:id="77" w:name="_Toc333935280"/>
      <w:bookmarkStart w:id="78" w:name="_Toc333237614"/>
      <w:r>
        <w:rPr>
          <w:rFonts w:hint="eastAsia" w:ascii="宋体" w:hAnsi="宋体" w:eastAsia="宋体"/>
          <w:b/>
          <w:color w:val="000000" w:themeColor="text1"/>
          <w:highlight w:val="none"/>
        </w:rPr>
        <w:t>采购项目内容</w:t>
      </w:r>
      <w:bookmarkEnd w:id="70"/>
    </w:p>
    <w:bookmarkEnd w:id="72"/>
    <w:bookmarkEnd w:id="73"/>
    <w:bookmarkEnd w:id="74"/>
    <w:bookmarkEnd w:id="75"/>
    <w:bookmarkEnd w:id="76"/>
    <w:bookmarkEnd w:id="77"/>
    <w:bookmarkEnd w:id="78"/>
    <w:p w14:paraId="57B05D1A">
      <w:pPr>
        <w:spacing w:line="360" w:lineRule="auto"/>
        <w:rPr>
          <w:rFonts w:ascii="宋体" w:hAnsi="宋体" w:cs="宋体"/>
          <w:b/>
          <w:bCs/>
          <w:color w:val="000000" w:themeColor="text1"/>
          <w:highlight w:val="none"/>
        </w:rPr>
      </w:pPr>
      <w:bookmarkStart w:id="79" w:name="_Toc345513834"/>
      <w:bookmarkStart w:id="80" w:name="_Toc333238600"/>
      <w:bookmarkStart w:id="81" w:name="_Toc333935654"/>
      <w:bookmarkStart w:id="82" w:name="_Toc349127593"/>
      <w:bookmarkStart w:id="83" w:name="_Toc342060341"/>
      <w:bookmarkStart w:id="84" w:name="_Toc339019982"/>
      <w:bookmarkStart w:id="85" w:name="_Toc331512865"/>
      <w:bookmarkStart w:id="86" w:name="_Toc340677037"/>
      <w:bookmarkStart w:id="87" w:name="_Toc336681547"/>
      <w:bookmarkStart w:id="88" w:name="_Toc333237755"/>
      <w:bookmarkStart w:id="89" w:name="_Toc333935313"/>
      <w:bookmarkStart w:id="90" w:name="_Toc342296727"/>
      <w:bookmarkStart w:id="91" w:name="_Toc350438716"/>
      <w:bookmarkStart w:id="92" w:name="_Toc365967040"/>
      <w:bookmarkStart w:id="93" w:name="_Toc330459952"/>
      <w:bookmarkStart w:id="94" w:name="_Toc332206675"/>
      <w:bookmarkStart w:id="95" w:name="_Toc341348305"/>
      <w:bookmarkStart w:id="96" w:name="_Toc350756417"/>
      <w:bookmarkStart w:id="97" w:name="_Toc339019856"/>
      <w:bookmarkStart w:id="98" w:name="_Toc339362267"/>
      <w:bookmarkStart w:id="99" w:name="_Toc339441054"/>
      <w:bookmarkStart w:id="100" w:name="_Toc365985146"/>
      <w:bookmarkStart w:id="101" w:name="_Toc340507409"/>
      <w:bookmarkStart w:id="102" w:name="_Toc349143556"/>
      <w:bookmarkStart w:id="103" w:name="_Toc339020200"/>
      <w:bookmarkStart w:id="104" w:name="_Toc333237644"/>
      <w:bookmarkStart w:id="105" w:name="_Toc340672836"/>
      <w:bookmarkStart w:id="106" w:name="_Toc336681902"/>
      <w:bookmarkStart w:id="107" w:name="_Toc331684005"/>
      <w:bookmarkStart w:id="108" w:name="_Toc339020062"/>
      <w:bookmarkStart w:id="109" w:name="_Toc366072495"/>
      <w:bookmarkStart w:id="110" w:name="_Toc332270313"/>
      <w:bookmarkStart w:id="111" w:name="_Toc337632325"/>
      <w:r>
        <w:rPr>
          <w:rFonts w:hint="eastAsia" w:ascii="宋体" w:hAnsi="宋体" w:cs="宋体"/>
          <w:b/>
          <w:bCs/>
          <w:color w:val="000000" w:themeColor="text1"/>
          <w:highlight w:val="none"/>
        </w:rPr>
        <w:t>项目编号：</w:t>
      </w:r>
      <w:r>
        <w:rPr>
          <w:rFonts w:hint="eastAsia" w:ascii="宋体" w:hAnsi="宋体" w:cs="宋体"/>
          <w:b/>
          <w:bCs/>
          <w:color w:val="000000" w:themeColor="text1"/>
          <w:highlight w:val="none"/>
          <w:lang w:eastAsia="zh-CN"/>
        </w:rPr>
        <w:t>YXCG-20250916</w:t>
      </w:r>
      <w:r>
        <w:rPr>
          <w:rFonts w:hint="eastAsia" w:ascii="宋体" w:hAnsi="宋体" w:cs="宋体"/>
          <w:b/>
          <w:bCs/>
          <w:color w:val="000000" w:themeColor="text1"/>
          <w:highlight w:val="none"/>
        </w:rPr>
        <w:t xml:space="preserve"> </w:t>
      </w:r>
    </w:p>
    <w:p w14:paraId="6AF1BDC9">
      <w:pPr>
        <w:spacing w:line="360" w:lineRule="auto"/>
        <w:rPr>
          <w:rFonts w:hint="eastAsia" w:ascii="宋体" w:hAnsi="宋体" w:eastAsia="宋体" w:cs="宋体"/>
          <w:b/>
          <w:bCs/>
          <w:color w:val="000000" w:themeColor="text1"/>
          <w:highlight w:val="none"/>
          <w:lang w:eastAsia="zh-CN"/>
        </w:rPr>
      </w:pPr>
      <w:r>
        <w:rPr>
          <w:rFonts w:hint="eastAsia" w:ascii="宋体" w:hAnsi="宋体" w:cs="宋体"/>
          <w:b/>
          <w:bCs/>
          <w:color w:val="000000" w:themeColor="text1"/>
          <w:highlight w:val="none"/>
        </w:rPr>
        <w:t>项目名称：</w:t>
      </w:r>
      <w:r>
        <w:rPr>
          <w:rFonts w:hint="eastAsia" w:ascii="宋体" w:hAnsi="宋体" w:cs="宋体"/>
          <w:b/>
          <w:bCs/>
          <w:color w:val="000000" w:themeColor="text1"/>
          <w:highlight w:val="none"/>
          <w:lang w:eastAsia="zh-CN"/>
        </w:rPr>
        <w:t>医院绩效管理方案设计咨询服务采购</w:t>
      </w:r>
    </w:p>
    <w:p w14:paraId="4D4804CF">
      <w:pPr>
        <w:pStyle w:val="2"/>
        <w:numPr>
          <w:ilvl w:val="1"/>
          <w:numId w:val="0"/>
        </w:numPr>
        <w:spacing w:beforeLines="150" w:after="0" w:line="360" w:lineRule="auto"/>
        <w:rPr>
          <w:rFonts w:ascii="宋体" w:hAnsi="宋体"/>
          <w:color w:val="000000" w:themeColor="text1"/>
          <w:kern w:val="0"/>
          <w:sz w:val="24"/>
          <w:highlight w:val="none"/>
        </w:rPr>
      </w:pPr>
      <w:bookmarkStart w:id="112" w:name="_Toc30648"/>
      <w:r>
        <w:rPr>
          <w:rFonts w:ascii="宋体" w:hAnsi="宋体"/>
          <w:color w:val="000000" w:themeColor="text1"/>
          <w:kern w:val="0"/>
          <w:sz w:val="24"/>
          <w:highlight w:val="none"/>
        </w:rPr>
        <w:t xml:space="preserve">A  </w:t>
      </w:r>
      <w:r>
        <w:rPr>
          <w:rFonts w:hint="eastAsia" w:ascii="宋体" w:hAnsi="宋体"/>
          <w:color w:val="000000" w:themeColor="text1"/>
          <w:kern w:val="0"/>
          <w:sz w:val="24"/>
          <w:highlight w:val="none"/>
        </w:rPr>
        <w:t>商务要求</w:t>
      </w:r>
      <w:bookmarkEnd w:id="112"/>
    </w:p>
    <w:tbl>
      <w:tblPr>
        <w:tblStyle w:val="5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224"/>
      </w:tblGrid>
      <w:tr w14:paraId="5B03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11483BB4">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73950AAB">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项  目</w:t>
            </w:r>
          </w:p>
        </w:tc>
        <w:tc>
          <w:tcPr>
            <w:tcW w:w="609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DFCDF54">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主要内容</w:t>
            </w:r>
          </w:p>
        </w:tc>
      </w:tr>
      <w:tr w14:paraId="569E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D8A950D">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0BDDE2E6">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供应商资格要求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4EBF49B">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详见第一部分《竞争性磋商邀请书》。</w:t>
            </w:r>
          </w:p>
        </w:tc>
      </w:tr>
      <w:tr w14:paraId="2EF6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C7910FE">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0642B017">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服务期</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E49C5B9">
            <w:pPr>
              <w:spacing w:line="320" w:lineRule="exact"/>
              <w:rPr>
                <w:rFonts w:ascii="宋体" w:hAnsi="宋体" w:cs="宋体"/>
                <w:color w:val="000000" w:themeColor="text1"/>
                <w:highlight w:val="none"/>
              </w:rPr>
            </w:pPr>
            <w:r>
              <w:rPr>
                <w:rFonts w:hint="eastAsia" w:ascii="宋体" w:hAnsi="宋体" w:cs="宋体"/>
                <w:color w:val="000000" w:themeColor="text1"/>
                <w:highlight w:val="none"/>
              </w:rPr>
              <w:t>详见第一部分《竞争性磋商邀请书》。</w:t>
            </w:r>
          </w:p>
        </w:tc>
      </w:tr>
      <w:tr w14:paraId="074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413640D">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2A9CB7DB">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投标报价包括</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D805849">
            <w:pPr>
              <w:spacing w:line="320" w:lineRule="exact"/>
              <w:rPr>
                <w:rFonts w:ascii="宋体" w:hAnsi="宋体" w:cs="宋体"/>
                <w:color w:val="000000" w:themeColor="text1"/>
                <w:highlight w:val="none"/>
              </w:rPr>
            </w:pPr>
            <w:r>
              <w:rPr>
                <w:rFonts w:hint="eastAsia" w:ascii="宋体" w:hAnsi="宋体" w:eastAsia="宋体" w:cs="宋体"/>
                <w:b w:val="0"/>
                <w:bCs w:val="0"/>
                <w:color w:val="000000" w:themeColor="text1"/>
                <w:sz w:val="21"/>
                <w:szCs w:val="21"/>
                <w:highlight w:val="none"/>
                <w:lang w:val="en-US" w:eastAsia="zh-CN"/>
              </w:rPr>
              <w:t>报价应包含项目咨询费、培训辅导费、异地供应商项目人员食宿费（按采购人标准）、税金等。</w:t>
            </w:r>
          </w:p>
        </w:tc>
      </w:tr>
      <w:tr w14:paraId="2C5A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3B65821">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59CD43F3">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合同签订要求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3CEA321">
            <w:pPr>
              <w:spacing w:line="320" w:lineRule="exact"/>
              <w:rPr>
                <w:rFonts w:ascii="宋体" w:hAnsi="宋体" w:cs="宋体"/>
                <w:color w:val="000000" w:themeColor="text1"/>
                <w:highlight w:val="none"/>
              </w:rPr>
            </w:pPr>
            <w:r>
              <w:rPr>
                <w:rFonts w:hint="eastAsia" w:ascii="宋体" w:hAnsi="宋体" w:eastAsia="宋体" w:cs="宋体"/>
                <w:b w:val="0"/>
                <w:bCs w:val="0"/>
                <w:color w:val="000000" w:themeColor="text1"/>
                <w:sz w:val="21"/>
                <w:szCs w:val="21"/>
                <w:highlight w:val="none"/>
                <w:lang w:val="en-US" w:eastAsia="zh-CN"/>
              </w:rPr>
              <w:t>采购合同由成交供应商凭《成交通知书》与采购人双方签订,签订时间为《成交通知书》发出之日起 30 个日历日内。</w:t>
            </w:r>
          </w:p>
        </w:tc>
      </w:tr>
      <w:tr w14:paraId="102B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9199CC6">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322DD9A2">
            <w:pPr>
              <w:spacing w:line="320" w:lineRule="exact"/>
              <w:jc w:val="center"/>
              <w:rPr>
                <w:rFonts w:ascii="宋体" w:hAnsi="宋体" w:cs="宋体"/>
                <w:b/>
                <w:color w:val="000000" w:themeColor="text1"/>
                <w:highlight w:val="none"/>
              </w:rPr>
            </w:pPr>
            <w:r>
              <w:rPr>
                <w:rFonts w:hint="eastAsia" w:ascii="宋体" w:hAnsi="宋体" w:eastAsia="宋体" w:cs="宋体"/>
                <w:b/>
                <w:bCs/>
                <w:color w:val="000000" w:themeColor="text1"/>
                <w:sz w:val="21"/>
                <w:szCs w:val="21"/>
                <w:highlight w:val="none"/>
                <w:lang w:val="en-US" w:eastAsia="zh-CN"/>
              </w:rPr>
              <w:t>服务范围</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2BDEE74">
            <w:pPr>
              <w:spacing w:line="320" w:lineRule="exact"/>
              <w:rPr>
                <w:rFonts w:ascii="宋体" w:hAnsi="宋体" w:cs="宋体"/>
                <w:color w:val="000000" w:themeColor="text1"/>
                <w:highlight w:val="none"/>
              </w:rPr>
            </w:pPr>
            <w:r>
              <w:rPr>
                <w:rFonts w:hint="eastAsia" w:ascii="宋体" w:hAnsi="宋体" w:eastAsia="宋体" w:cs="宋体"/>
                <w:b w:val="0"/>
                <w:bCs w:val="0"/>
                <w:color w:val="000000" w:themeColor="text1"/>
                <w:sz w:val="21"/>
                <w:szCs w:val="21"/>
                <w:highlight w:val="none"/>
                <w:lang w:val="en-US" w:eastAsia="zh-CN"/>
              </w:rPr>
              <w:t>医院本部，不含分院和社区等。</w:t>
            </w:r>
          </w:p>
        </w:tc>
      </w:tr>
      <w:tr w14:paraId="2E23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8AA179A">
            <w:pPr>
              <w:spacing w:line="320" w:lineRule="exact"/>
              <w:jc w:val="center"/>
              <w:rPr>
                <w:rFonts w:ascii="宋体" w:hAnsi="宋体" w:cs="宋体"/>
                <w:color w:val="000000" w:themeColor="text1"/>
                <w:highlight w:val="none"/>
              </w:rPr>
            </w:pPr>
            <w:r>
              <w:rPr>
                <w:rFonts w:hint="eastAsia" w:ascii="宋体" w:hAnsi="宋体" w:cs="宋体"/>
                <w:color w:val="000000" w:themeColor="text1"/>
                <w:highlight w:val="none"/>
              </w:rPr>
              <w:t>6</w:t>
            </w:r>
          </w:p>
        </w:tc>
        <w:tc>
          <w:tcPr>
            <w:tcW w:w="2552" w:type="dxa"/>
            <w:tcBorders>
              <w:top w:val="single" w:color="auto" w:sz="4" w:space="0"/>
              <w:left w:val="single" w:color="auto" w:sz="4" w:space="0"/>
              <w:bottom w:val="single" w:color="auto" w:sz="4" w:space="0"/>
              <w:right w:val="single" w:color="auto" w:sz="4" w:space="0"/>
            </w:tcBorders>
            <w:vAlign w:val="center"/>
          </w:tcPr>
          <w:p w14:paraId="7AFABF64">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付款方式</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290BD2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第一期：合同签订后，成交供应商项目进场前一周内，采购人支付合同额的 30%； </w:t>
            </w:r>
          </w:p>
          <w:p w14:paraId="57E434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第二期：医院绩效管理调研报告发布后一周内，采购人支付合同额的 20%； </w:t>
            </w:r>
          </w:p>
          <w:p w14:paraId="30E16F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第三期：绩效分配方案及绩效测算结果医院确认后，采购人支付合同额的 40%； </w:t>
            </w:r>
          </w:p>
          <w:p w14:paraId="3E1A80A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第四期：发放绩效三个月，组织绩效方案确认后一周内，采购人支付合同额的 10%。</w:t>
            </w:r>
          </w:p>
        </w:tc>
      </w:tr>
      <w:tr w14:paraId="40F7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FD31735">
            <w:pPr>
              <w:spacing w:line="320" w:lineRule="exact"/>
              <w:jc w:val="center"/>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lang w:val="en-US" w:eastAsia="zh-CN"/>
              </w:rPr>
              <w:t>7</w:t>
            </w:r>
          </w:p>
        </w:tc>
        <w:tc>
          <w:tcPr>
            <w:tcW w:w="2552" w:type="dxa"/>
            <w:tcBorders>
              <w:top w:val="single" w:color="auto" w:sz="4" w:space="0"/>
              <w:left w:val="single" w:color="auto" w:sz="4" w:space="0"/>
              <w:bottom w:val="single" w:color="auto" w:sz="4" w:space="0"/>
              <w:right w:val="single" w:color="auto" w:sz="4" w:space="0"/>
            </w:tcBorders>
            <w:vAlign w:val="center"/>
          </w:tcPr>
          <w:p w14:paraId="5920AB64">
            <w:pPr>
              <w:spacing w:line="320" w:lineRule="exact"/>
              <w:jc w:val="center"/>
              <w:rPr>
                <w:rFonts w:ascii="宋体" w:hAnsi="宋体" w:cs="宋体"/>
                <w:b/>
                <w:color w:val="000000" w:themeColor="text1"/>
                <w:highlight w:val="none"/>
              </w:rPr>
            </w:pPr>
            <w:r>
              <w:rPr>
                <w:rFonts w:hint="eastAsia" w:ascii="宋体" w:hAnsi="宋体" w:cs="宋体"/>
                <w:b/>
                <w:color w:val="000000" w:themeColor="text1"/>
                <w:highlight w:val="none"/>
              </w:rPr>
              <w:t>验收要求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4979B9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1.分段验收：项目每阶段由医院高层领导以评审通过并签字认可的方式确认供应商提交的各项方案，并及时提出书面的反馈意见，供应商根据意见修订方案最终通过阶段验收；</w:t>
            </w:r>
          </w:p>
          <w:p w14:paraId="553BA71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themeColor="text1"/>
                <w:highlight w:val="none"/>
              </w:rPr>
            </w:pPr>
            <w:r>
              <w:rPr>
                <w:rFonts w:hint="eastAsia" w:ascii="宋体" w:hAnsi="宋体" w:cs="宋体"/>
                <w:color w:val="000000" w:themeColor="text1"/>
                <w:szCs w:val="21"/>
                <w:highlight w:val="none"/>
                <w:lang w:val="en-US" w:eastAsia="zh-CN"/>
              </w:rPr>
              <w:t>2.总体验收：医院班子会议、职工代表大会和党委支部会议报告表决验收，最终通过项目总体验收。</w:t>
            </w:r>
          </w:p>
        </w:tc>
      </w:tr>
      <w:tr w14:paraId="6976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3230857">
            <w:pPr>
              <w:spacing w:line="320" w:lineRule="exact"/>
              <w:jc w:val="center"/>
              <w:rPr>
                <w:rFonts w:hint="eastAsia"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8</w:t>
            </w:r>
          </w:p>
        </w:tc>
        <w:tc>
          <w:tcPr>
            <w:tcW w:w="2552" w:type="dxa"/>
            <w:tcBorders>
              <w:top w:val="single" w:color="auto" w:sz="4" w:space="0"/>
              <w:left w:val="single" w:color="auto" w:sz="4" w:space="0"/>
              <w:bottom w:val="single" w:color="auto" w:sz="4" w:space="0"/>
              <w:right w:val="single" w:color="auto" w:sz="4" w:space="0"/>
            </w:tcBorders>
            <w:vAlign w:val="center"/>
          </w:tcPr>
          <w:p w14:paraId="0C7BB31B">
            <w:pPr>
              <w:spacing w:line="320" w:lineRule="exact"/>
              <w:jc w:val="center"/>
              <w:rPr>
                <w:rFonts w:hint="eastAsia" w:ascii="宋体" w:hAnsi="宋体" w:cs="宋体"/>
                <w:b/>
                <w:color w:val="000000" w:themeColor="text1"/>
                <w:highlight w:val="none"/>
              </w:rPr>
            </w:pPr>
            <w:r>
              <w:rPr>
                <w:rFonts w:hint="eastAsia" w:ascii="宋体" w:hAnsi="宋体" w:eastAsia="宋体" w:cs="宋体"/>
                <w:b/>
                <w:bCs/>
                <w:color w:val="000000" w:themeColor="text1"/>
                <w:sz w:val="21"/>
                <w:szCs w:val="21"/>
                <w:highlight w:val="none"/>
                <w:lang w:val="en-US" w:eastAsia="zh-CN"/>
              </w:rPr>
              <w:t>售后服务</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5DEF1E7">
            <w:pPr>
              <w:shd w:val="clear"/>
              <w:spacing w:line="320" w:lineRule="exact"/>
              <w:rPr>
                <w:rFonts w:hint="eastAsia" w:ascii="宋体" w:hAnsi="宋体" w:eastAsia="宋体" w:cs="宋体"/>
                <w:b w:val="0"/>
                <w:bCs/>
                <w:color w:val="000000" w:themeColor="text1"/>
                <w:szCs w:val="21"/>
                <w:highlight w:val="none"/>
                <w:lang w:val="en-US" w:eastAsia="zh-CN"/>
              </w:rPr>
            </w:pPr>
            <w:r>
              <w:rPr>
                <w:rFonts w:hint="eastAsia" w:ascii="宋体" w:hAnsi="宋体" w:eastAsia="宋体" w:cs="宋体"/>
                <w:b w:val="0"/>
                <w:bCs/>
                <w:color w:val="000000" w:themeColor="text1"/>
                <w:szCs w:val="21"/>
                <w:highlight w:val="none"/>
                <w:lang w:val="en-US" w:eastAsia="zh-CN"/>
              </w:rPr>
              <w:t>1.售后服务期为项目试运行3个月后一年。</w:t>
            </w:r>
          </w:p>
          <w:p w14:paraId="2B3292B9">
            <w:pPr>
              <w:shd w:val="clear"/>
              <w:spacing w:line="320" w:lineRule="exact"/>
              <w:rPr>
                <w:rFonts w:hint="eastAsia" w:ascii="宋体" w:hAnsi="宋体" w:eastAsia="宋体" w:cs="宋体"/>
                <w:b w:val="0"/>
                <w:bCs/>
                <w:color w:val="000000" w:themeColor="text1"/>
                <w:szCs w:val="21"/>
                <w:highlight w:val="none"/>
                <w:lang w:val="en-US" w:eastAsia="zh-CN"/>
              </w:rPr>
            </w:pPr>
            <w:r>
              <w:rPr>
                <w:rFonts w:hint="eastAsia" w:ascii="宋体" w:hAnsi="宋体" w:eastAsia="宋体" w:cs="宋体"/>
                <w:b w:val="0"/>
                <w:bCs/>
                <w:color w:val="000000" w:themeColor="text1"/>
                <w:szCs w:val="21"/>
                <w:highlight w:val="none"/>
                <w:lang w:val="en-US" w:eastAsia="zh-CN"/>
              </w:rPr>
              <w:t>2.售后服务期内提供免费的电话或远程咨询服务。</w:t>
            </w:r>
          </w:p>
          <w:p w14:paraId="4E8AE99D">
            <w:pPr>
              <w:shd w:val="clear"/>
              <w:spacing w:line="320" w:lineRule="exact"/>
              <w:rPr>
                <w:rFonts w:hint="eastAsia" w:ascii="宋体" w:hAnsi="宋体" w:eastAsia="宋体" w:cs="宋体"/>
                <w:b w:val="0"/>
                <w:bCs/>
                <w:color w:val="000000" w:themeColor="text1"/>
                <w:szCs w:val="21"/>
                <w:highlight w:val="none"/>
                <w:lang w:val="en-US" w:eastAsia="zh-CN"/>
              </w:rPr>
            </w:pPr>
            <w:r>
              <w:rPr>
                <w:rFonts w:hint="eastAsia" w:ascii="宋体" w:hAnsi="宋体" w:eastAsia="宋体" w:cs="宋体"/>
                <w:b w:val="0"/>
                <w:bCs/>
                <w:color w:val="000000" w:themeColor="text1"/>
                <w:szCs w:val="21"/>
                <w:highlight w:val="none"/>
                <w:lang w:val="en-US" w:eastAsia="zh-CN"/>
              </w:rPr>
              <w:t>3.维护期结束后每年对医院进行一次远程项目回访，跟踪了解方案运行情况。</w:t>
            </w:r>
          </w:p>
          <w:p w14:paraId="2AB9AC6C">
            <w:pPr>
              <w:shd w:val="clear"/>
              <w:spacing w:line="320" w:lineRule="exact"/>
              <w:rPr>
                <w:rFonts w:hint="eastAsia" w:ascii="宋体" w:hAnsi="宋体" w:eastAsia="宋体" w:cs="宋体"/>
                <w:b w:val="0"/>
                <w:bCs/>
                <w:color w:val="000000" w:themeColor="text1"/>
                <w:szCs w:val="21"/>
                <w:highlight w:val="none"/>
                <w:lang w:eastAsia="zh-CN"/>
              </w:rPr>
            </w:pPr>
            <w:r>
              <w:rPr>
                <w:rFonts w:hint="eastAsia" w:ascii="宋体" w:hAnsi="宋体" w:eastAsia="宋体" w:cs="宋体"/>
                <w:b w:val="0"/>
                <w:bCs/>
                <w:color w:val="000000" w:themeColor="text1"/>
                <w:szCs w:val="21"/>
                <w:highlight w:val="none"/>
                <w:lang w:val="en-US" w:eastAsia="zh-CN"/>
              </w:rPr>
              <w:t>4.维保期过后，如需供应商继续对项目进行维护，每年的绩效管理方案维护费视具体维护内容另行商议维护费用。</w:t>
            </w:r>
          </w:p>
        </w:tc>
      </w:tr>
      <w:tr w14:paraId="76D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right w:val="single" w:color="auto" w:sz="4" w:space="0"/>
            </w:tcBorders>
            <w:vAlign w:val="center"/>
          </w:tcPr>
          <w:p w14:paraId="4424E979">
            <w:pPr>
              <w:spacing w:line="320" w:lineRule="exact"/>
              <w:jc w:val="center"/>
              <w:rPr>
                <w:rFonts w:hint="eastAsia" w:ascii="宋体" w:hAnsi="宋体" w:eastAsia="宋体" w:cs="宋体"/>
                <w:color w:val="000000" w:themeColor="text1"/>
                <w:highlight w:val="none"/>
                <w:lang w:eastAsia="zh-CN"/>
              </w:rPr>
            </w:pPr>
            <w:r>
              <w:rPr>
                <w:rFonts w:hint="eastAsia" w:ascii="宋体" w:hAnsi="宋体" w:cs="宋体"/>
                <w:color w:val="000000" w:themeColor="text1"/>
                <w:highlight w:val="none"/>
                <w:lang w:val="en-US" w:eastAsia="zh-CN"/>
              </w:rPr>
              <w:t>9</w:t>
            </w:r>
          </w:p>
        </w:tc>
        <w:tc>
          <w:tcPr>
            <w:tcW w:w="2552" w:type="dxa"/>
            <w:tcBorders>
              <w:top w:val="single" w:color="auto" w:sz="4" w:space="0"/>
              <w:left w:val="single" w:color="auto" w:sz="4" w:space="0"/>
              <w:right w:val="single" w:color="auto" w:sz="4" w:space="0"/>
            </w:tcBorders>
            <w:vAlign w:val="center"/>
          </w:tcPr>
          <w:p w14:paraId="59384FA8">
            <w:pPr>
              <w:spacing w:line="320" w:lineRule="exact"/>
              <w:jc w:val="center"/>
              <w:rPr>
                <w:rFonts w:ascii="宋体" w:hAnsi="宋体" w:cs="宋体"/>
                <w:color w:val="000000" w:themeColor="text1"/>
                <w:szCs w:val="21"/>
                <w:highlight w:val="none"/>
              </w:rPr>
            </w:pPr>
            <w:r>
              <w:rPr>
                <w:rFonts w:hint="eastAsia" w:ascii="宋体" w:hAnsi="宋体" w:cs="宋体"/>
                <w:b/>
                <w:color w:val="000000" w:themeColor="text1"/>
                <w:szCs w:val="21"/>
                <w:highlight w:val="none"/>
              </w:rPr>
              <w:t>磋商保证金</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21C14F17">
            <w:pPr>
              <w:snapToGrid w:val="0"/>
              <w:spacing w:line="320" w:lineRule="exact"/>
              <w:ind w:left="316" w:hanging="316" w:hangingChars="150"/>
              <w:jc w:val="left"/>
              <w:rPr>
                <w:rFonts w:ascii="宋体" w:hAnsi="宋体" w:cs="宋体"/>
                <w:b/>
                <w:color w:val="000000" w:themeColor="text1"/>
                <w:szCs w:val="21"/>
                <w:highlight w:val="none"/>
              </w:rPr>
            </w:pPr>
            <w:r>
              <w:rPr>
                <w:rFonts w:hint="eastAsia" w:ascii="宋体" w:hAnsi="宋体" w:cs="宋体"/>
                <w:b/>
                <w:color w:val="000000" w:themeColor="text1"/>
                <w:szCs w:val="21"/>
                <w:highlight w:val="none"/>
              </w:rPr>
              <w:t>不收取。</w:t>
            </w:r>
          </w:p>
        </w:tc>
      </w:tr>
      <w:tr w14:paraId="5BDE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restart"/>
            <w:tcBorders>
              <w:top w:val="single" w:color="auto" w:sz="4" w:space="0"/>
              <w:left w:val="single" w:color="auto" w:sz="4" w:space="0"/>
              <w:right w:val="single" w:color="auto" w:sz="4" w:space="0"/>
            </w:tcBorders>
            <w:vAlign w:val="center"/>
          </w:tcPr>
          <w:p w14:paraId="69F2545E">
            <w:pPr>
              <w:spacing w:line="320" w:lineRule="exact"/>
              <w:jc w:val="center"/>
              <w:rPr>
                <w:rFonts w:hint="default"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10</w:t>
            </w:r>
          </w:p>
        </w:tc>
        <w:tc>
          <w:tcPr>
            <w:tcW w:w="2552" w:type="dxa"/>
            <w:vMerge w:val="restart"/>
            <w:tcBorders>
              <w:top w:val="single" w:color="auto" w:sz="4" w:space="0"/>
              <w:left w:val="single" w:color="auto" w:sz="4" w:space="0"/>
              <w:right w:val="single" w:color="auto" w:sz="4" w:space="0"/>
            </w:tcBorders>
            <w:vAlign w:val="center"/>
          </w:tcPr>
          <w:p w14:paraId="537B993E">
            <w:pPr>
              <w:spacing w:line="320" w:lineRule="exac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成交服务费</w:t>
            </w:r>
          </w:p>
          <w:p w14:paraId="4CC181B6">
            <w:pPr>
              <w:spacing w:line="320" w:lineRule="exact"/>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6D2460CA">
            <w:pPr>
              <w:spacing w:line="320" w:lineRule="exact"/>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收费标准：</w:t>
            </w:r>
          </w:p>
        </w:tc>
        <w:tc>
          <w:tcPr>
            <w:tcW w:w="4224" w:type="dxa"/>
            <w:tcBorders>
              <w:top w:val="single" w:color="auto" w:sz="4" w:space="0"/>
              <w:left w:val="single" w:color="auto" w:sz="4" w:space="0"/>
              <w:bottom w:val="single" w:color="auto" w:sz="4" w:space="0"/>
              <w:right w:val="single" w:color="auto" w:sz="4" w:space="0"/>
            </w:tcBorders>
            <w:vAlign w:val="center"/>
          </w:tcPr>
          <w:p w14:paraId="3D929EF2">
            <w:pPr>
              <w:widowControl/>
              <w:spacing w:line="320" w:lineRule="exact"/>
              <w:jc w:val="left"/>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参考发改价格[2011]534号文的规定，招标代理服务费按差额定率累进法计算（不足7000元按7000元计算）。成交服务费由成交供应商在领取成交通知书前以银行转账方式一次性支付。</w:t>
            </w:r>
          </w:p>
        </w:tc>
      </w:tr>
      <w:tr w14:paraId="5713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15264C46">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5556522E">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0D23A8D6">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开户名称</w:t>
            </w:r>
          </w:p>
        </w:tc>
        <w:tc>
          <w:tcPr>
            <w:tcW w:w="4224" w:type="dxa"/>
            <w:tcBorders>
              <w:top w:val="single" w:color="auto" w:sz="4" w:space="0"/>
              <w:left w:val="single" w:color="auto" w:sz="4" w:space="0"/>
              <w:bottom w:val="single" w:color="auto" w:sz="4" w:space="0"/>
              <w:right w:val="single" w:color="auto" w:sz="4" w:space="0"/>
            </w:tcBorders>
            <w:vAlign w:val="center"/>
          </w:tcPr>
          <w:p w14:paraId="4F6D25D0">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广东业信采购招标有限公司</w:t>
            </w:r>
          </w:p>
        </w:tc>
      </w:tr>
      <w:tr w14:paraId="62DC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25E3ED73">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right w:val="single" w:color="auto" w:sz="4" w:space="0"/>
            </w:tcBorders>
            <w:vAlign w:val="center"/>
          </w:tcPr>
          <w:p w14:paraId="6494E4BD">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6553FF78">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账    号</w:t>
            </w:r>
          </w:p>
        </w:tc>
        <w:tc>
          <w:tcPr>
            <w:tcW w:w="4224" w:type="dxa"/>
            <w:tcBorders>
              <w:top w:val="single" w:color="auto" w:sz="4" w:space="0"/>
              <w:left w:val="single" w:color="auto" w:sz="4" w:space="0"/>
              <w:bottom w:val="single" w:color="auto" w:sz="4" w:space="0"/>
              <w:right w:val="single" w:color="auto" w:sz="4" w:space="0"/>
            </w:tcBorders>
            <w:vAlign w:val="center"/>
          </w:tcPr>
          <w:p w14:paraId="4595BE68">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44547801040002249</w:t>
            </w:r>
          </w:p>
        </w:tc>
      </w:tr>
      <w:tr w14:paraId="0D18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7881BDE1">
            <w:pPr>
              <w:spacing w:line="320" w:lineRule="exact"/>
              <w:jc w:val="center"/>
              <w:rPr>
                <w:rFonts w:ascii="宋体" w:hAnsi="宋体" w:cs="宋体"/>
                <w:color w:val="000000" w:themeColor="text1"/>
                <w:highlight w:val="none"/>
              </w:rPr>
            </w:pPr>
          </w:p>
        </w:tc>
        <w:tc>
          <w:tcPr>
            <w:tcW w:w="2552" w:type="dxa"/>
            <w:vMerge w:val="continue"/>
            <w:tcBorders>
              <w:left w:val="single" w:color="auto" w:sz="4" w:space="0"/>
              <w:bottom w:val="single" w:color="auto" w:sz="4" w:space="0"/>
              <w:right w:val="single" w:color="auto" w:sz="4" w:space="0"/>
            </w:tcBorders>
            <w:vAlign w:val="center"/>
          </w:tcPr>
          <w:p w14:paraId="2A66D918">
            <w:pPr>
              <w:spacing w:line="320" w:lineRule="exact"/>
              <w:jc w:val="center"/>
              <w:rPr>
                <w:rFonts w:ascii="宋体" w:hAnsi="宋体" w:cs="宋体"/>
                <w:color w:val="000000" w:themeColor="text1"/>
                <w:szCs w:val="21"/>
                <w:highlight w:val="none"/>
              </w:rPr>
            </w:pPr>
          </w:p>
        </w:tc>
        <w:tc>
          <w:tcPr>
            <w:tcW w:w="1871" w:type="dxa"/>
            <w:tcBorders>
              <w:top w:val="single" w:color="auto" w:sz="4" w:space="0"/>
              <w:left w:val="single" w:color="auto" w:sz="4" w:space="0"/>
              <w:bottom w:val="single" w:color="auto" w:sz="4" w:space="0"/>
              <w:right w:val="single" w:color="auto" w:sz="4" w:space="0"/>
            </w:tcBorders>
            <w:vAlign w:val="center"/>
          </w:tcPr>
          <w:p w14:paraId="47AC5118">
            <w:pPr>
              <w:spacing w:line="32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开户银行</w:t>
            </w:r>
          </w:p>
        </w:tc>
        <w:tc>
          <w:tcPr>
            <w:tcW w:w="4224" w:type="dxa"/>
            <w:tcBorders>
              <w:top w:val="single" w:color="auto" w:sz="4" w:space="0"/>
              <w:left w:val="single" w:color="auto" w:sz="4" w:space="0"/>
              <w:bottom w:val="single" w:color="auto" w:sz="4" w:space="0"/>
              <w:right w:val="single" w:color="auto" w:sz="4" w:space="0"/>
            </w:tcBorders>
            <w:vAlign w:val="center"/>
          </w:tcPr>
          <w:p w14:paraId="5A69F1A4">
            <w:pPr>
              <w:widowControl/>
              <w:spacing w:line="320" w:lineRule="exact"/>
              <w:jc w:val="left"/>
              <w:rPr>
                <w:rFonts w:ascii="宋体" w:hAnsi="宋体" w:cs="宋体"/>
                <w:bCs/>
                <w:color w:val="000000" w:themeColor="text1"/>
                <w:szCs w:val="21"/>
                <w:highlight w:val="none"/>
              </w:rPr>
            </w:pPr>
            <w:r>
              <w:rPr>
                <w:rFonts w:hint="eastAsia" w:ascii="宋体" w:hAnsi="宋体" w:cs="宋体"/>
                <w:b/>
                <w:bCs/>
                <w:color w:val="000000" w:themeColor="text1"/>
                <w:szCs w:val="21"/>
                <w:highlight w:val="none"/>
              </w:rPr>
              <w:t>中国农业银行股份有限公司阳江江城支行</w:t>
            </w:r>
          </w:p>
        </w:tc>
      </w:tr>
    </w:tbl>
    <w:p w14:paraId="1FEDAF0D">
      <w:pPr>
        <w:adjustRightInd w:val="0"/>
        <w:snapToGrid w:val="0"/>
        <w:spacing w:line="360" w:lineRule="auto"/>
        <w:rPr>
          <w:rFonts w:ascii="宋体" w:hAnsi="宋体"/>
          <w:bCs/>
          <w:color w:val="000000" w:themeColor="text1"/>
          <w:highlight w:val="none"/>
        </w:rPr>
      </w:pPr>
    </w:p>
    <w:p w14:paraId="3628A261">
      <w:pPr>
        <w:rPr>
          <w:rFonts w:ascii="宋体" w:hAnsi="宋体"/>
          <w:color w:val="000000" w:themeColor="text1"/>
          <w:kern w:val="0"/>
          <w:sz w:val="24"/>
          <w:highlight w:val="none"/>
        </w:rPr>
      </w:pPr>
      <w:r>
        <w:rPr>
          <w:rFonts w:hint="eastAsia" w:ascii="宋体" w:hAnsi="宋体"/>
          <w:color w:val="000000" w:themeColor="text1"/>
          <w:kern w:val="0"/>
          <w:sz w:val="24"/>
          <w:highlight w:val="none"/>
        </w:rPr>
        <w:br w:type="page"/>
      </w:r>
    </w:p>
    <w:p w14:paraId="1CDE8DD4">
      <w:pPr>
        <w:pStyle w:val="2"/>
        <w:numPr>
          <w:ilvl w:val="1"/>
          <w:numId w:val="0"/>
        </w:numPr>
        <w:spacing w:beforeLines="150" w:after="0" w:line="360" w:lineRule="auto"/>
        <w:rPr>
          <w:rFonts w:ascii="宋体" w:hAnsi="宋体"/>
          <w:color w:val="000000" w:themeColor="text1"/>
          <w:kern w:val="0"/>
          <w:sz w:val="24"/>
          <w:highlight w:val="none"/>
        </w:rPr>
      </w:pPr>
      <w:bookmarkStart w:id="113" w:name="_Toc12256"/>
      <w:r>
        <w:rPr>
          <w:rFonts w:hint="eastAsia" w:ascii="宋体" w:hAnsi="宋体"/>
          <w:color w:val="000000" w:themeColor="text1"/>
          <w:kern w:val="0"/>
          <w:sz w:val="24"/>
          <w:highlight w:val="none"/>
        </w:rPr>
        <w:t>B  技术要求</w:t>
      </w:r>
      <w:bookmarkEnd w:id="113"/>
    </w:p>
    <w:p w14:paraId="1D7E9F2D">
      <w:pPr>
        <w:rPr>
          <w:rFonts w:ascii="宋体" w:hAnsi="宋体"/>
          <w:b/>
          <w:bCs/>
          <w:color w:val="000000" w:themeColor="text1"/>
          <w:kern w:val="44"/>
          <w:sz w:val="24"/>
          <w:highlight w:val="none"/>
        </w:rPr>
      </w:pPr>
    </w:p>
    <w:p w14:paraId="5BB43A21">
      <w:pPr>
        <w:pStyle w:val="31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000000" w:themeColor="text1"/>
          <w:sz w:val="21"/>
          <w:szCs w:val="21"/>
          <w:highlight w:val="none"/>
          <w:lang w:val="en-US" w:eastAsia="zh-CN"/>
        </w:rPr>
      </w:pPr>
      <w:r>
        <w:rPr>
          <w:rFonts w:hint="eastAsia" w:ascii="宋体" w:hAnsi="宋体" w:eastAsia="宋体" w:cs="宋体"/>
          <w:b/>
          <w:bCs/>
          <w:color w:val="000000" w:themeColor="text1"/>
          <w:sz w:val="21"/>
          <w:szCs w:val="21"/>
          <w:highlight w:val="none"/>
          <w:lang w:val="en-US" w:eastAsia="zh-CN"/>
        </w:rPr>
        <w:t>一、项目</w:t>
      </w:r>
      <w:r>
        <w:rPr>
          <w:rFonts w:hint="eastAsia" w:ascii="宋体" w:hAnsi="宋体" w:cs="宋体"/>
          <w:b/>
          <w:bCs/>
          <w:color w:val="000000" w:themeColor="text1"/>
          <w:sz w:val="21"/>
          <w:szCs w:val="21"/>
          <w:highlight w:val="none"/>
          <w:lang w:val="en-US" w:eastAsia="zh-CN"/>
        </w:rPr>
        <w:t>概况</w:t>
      </w:r>
    </w:p>
    <w:p w14:paraId="74465BB8">
      <w:pPr>
        <w:pStyle w:val="315"/>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000000" w:themeColor="text1"/>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rPr>
        <w:t>贯彻国家医改精神，根据医院的情况和特点调整医院经营理念和模式，建立医院总量预算+病区DRG/DIP病种+门诊人次工作量为导向的现代中医医院绩效管理体系，围绕促进医院科研教学、新项目新技术开展，成本控制、中医特色、国考排名提升，医保支付改革及新的薪酬改革文件要求，优化医院绩效工资分配激励机制和考核机制，向临床一线岗位倾斜，体现多劳多得，优绩优酬，充分调动医务人员工作积极性，整体提升医院的经营能力，促进医院持续高质量发展。</w:t>
      </w:r>
    </w:p>
    <w:p w14:paraId="47AB0A9E">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kern w:val="2"/>
          <w:sz w:val="21"/>
          <w:szCs w:val="21"/>
          <w:highlight w:val="none"/>
          <w:lang w:val="en-US" w:eastAsia="zh-CN" w:bidi="ar-SA"/>
        </w:rPr>
        <w:t>二、</w:t>
      </w:r>
      <w:r>
        <w:rPr>
          <w:rFonts w:hint="eastAsia" w:ascii="宋体" w:hAnsi="宋体" w:eastAsia="宋体" w:cs="宋体"/>
          <w:b/>
          <w:bCs/>
          <w:color w:val="000000" w:themeColor="text1"/>
          <w:sz w:val="21"/>
          <w:szCs w:val="21"/>
          <w:highlight w:val="none"/>
        </w:rPr>
        <w:t>技术服务要求</w:t>
      </w:r>
    </w:p>
    <w:p w14:paraId="01AC760A">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2"/>
          <w:sz w:val="21"/>
          <w:szCs w:val="21"/>
          <w:highlight w:val="none"/>
          <w:lang w:val="en-US" w:eastAsia="zh-CN" w:bidi="ar-SA"/>
        </w:rPr>
        <w:t>（一）</w:t>
      </w:r>
      <w:r>
        <w:rPr>
          <w:rFonts w:hint="eastAsia" w:ascii="宋体" w:hAnsi="宋体" w:eastAsia="宋体" w:cs="宋体"/>
          <w:b/>
          <w:color w:val="000000" w:themeColor="text1"/>
          <w:sz w:val="21"/>
          <w:szCs w:val="21"/>
          <w:highlight w:val="none"/>
          <w:lang w:val="en-US" w:eastAsia="zh-CN"/>
        </w:rPr>
        <w:t>绩效改革原则</w:t>
      </w:r>
    </w:p>
    <w:p w14:paraId="67153030">
      <w:pPr>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（1）坚持“效率优先、兼顾公平、体现岗位差异，兼顾学科平衡，多劳多得、优绩优酬”的分配原则。</w:t>
      </w:r>
    </w:p>
    <w:p w14:paraId="1DABE730">
      <w:pPr>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（2）坚持以预算和DRG/DIP病种为核心，体现病种的疑难程度、医疗服务质量好坏、专科发展快慢、运营效益高低等因素。</w:t>
      </w:r>
    </w:p>
    <w:p w14:paraId="5A1B3BEF">
      <w:pPr>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（3）重点向关键岗位、业务骨干和作出突出贡献的人员倾斜，合理拉开收入差距，调动医务人员积极性。</w:t>
      </w:r>
    </w:p>
    <w:p w14:paraId="4DDD5D47">
      <w:pPr>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0"/>
        <w:jc w:val="both"/>
        <w:textAlignment w:val="auto"/>
        <w:outlineLvl w:val="9"/>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（4）遵守国家规定，绩效工资不与药品、耗材、检查、化验等业务收入挂钩。</w:t>
      </w:r>
    </w:p>
    <w:p w14:paraId="59CB3F9E">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kern w:val="2"/>
          <w:sz w:val="21"/>
          <w:szCs w:val="21"/>
          <w:highlight w:val="none"/>
          <w:lang w:val="en-US" w:eastAsia="zh-CN" w:bidi="ar-SA"/>
        </w:rPr>
        <w:t>（二）</w:t>
      </w:r>
      <w:r>
        <w:rPr>
          <w:rFonts w:hint="eastAsia" w:ascii="宋体" w:hAnsi="宋体" w:eastAsia="宋体" w:cs="宋体"/>
          <w:b/>
          <w:bCs/>
          <w:color w:val="000000" w:themeColor="text1"/>
          <w:sz w:val="21"/>
          <w:szCs w:val="21"/>
          <w:highlight w:val="none"/>
        </w:rPr>
        <w:t>绩效</w:t>
      </w:r>
      <w:r>
        <w:rPr>
          <w:rFonts w:hint="eastAsia" w:ascii="宋体" w:hAnsi="宋体" w:eastAsia="宋体" w:cs="宋体"/>
          <w:b/>
          <w:bCs/>
          <w:color w:val="000000" w:themeColor="text1"/>
          <w:sz w:val="21"/>
          <w:szCs w:val="21"/>
          <w:highlight w:val="none"/>
          <w:lang w:eastAsia="zh-CN"/>
        </w:rPr>
        <w:t>管理</w:t>
      </w:r>
      <w:r>
        <w:rPr>
          <w:rFonts w:hint="eastAsia" w:ascii="宋体" w:hAnsi="宋体" w:eastAsia="宋体" w:cs="宋体"/>
          <w:b/>
          <w:bCs/>
          <w:color w:val="000000" w:themeColor="text1"/>
          <w:sz w:val="21"/>
          <w:szCs w:val="21"/>
          <w:highlight w:val="none"/>
        </w:rPr>
        <w:t>方案内容</w:t>
      </w:r>
    </w:p>
    <w:p w14:paraId="5D5FA1B8">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425" w:leftChars="0" w:hanging="425" w:firstLineChars="0"/>
        <w:jc w:val="both"/>
        <w:textAlignment w:val="auto"/>
        <w:outlineLvl w:val="9"/>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kern w:val="2"/>
          <w:sz w:val="21"/>
          <w:szCs w:val="21"/>
          <w:highlight w:val="none"/>
          <w:lang w:val="en-US" w:eastAsia="zh-CN" w:bidi="ar-SA"/>
        </w:rPr>
        <w:t>1、</w:t>
      </w:r>
      <w:r>
        <w:rPr>
          <w:rFonts w:hint="eastAsia" w:ascii="宋体" w:hAnsi="宋体" w:eastAsia="宋体" w:cs="宋体"/>
          <w:b/>
          <w:color w:val="000000" w:themeColor="text1"/>
          <w:sz w:val="21"/>
          <w:szCs w:val="21"/>
          <w:highlight w:val="none"/>
          <w:lang w:val="en-US" w:eastAsia="zh-CN"/>
        </w:rPr>
        <w:t>项目内容</w:t>
      </w:r>
    </w:p>
    <w:p w14:paraId="74BA8D3E">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（1）</w:t>
      </w:r>
      <w:r>
        <w:rPr>
          <w:rFonts w:hint="eastAsia" w:ascii="宋体" w:hAnsi="宋体" w:eastAsia="宋体" w:cs="宋体"/>
          <w:color w:val="000000" w:themeColor="text1"/>
          <w:sz w:val="21"/>
          <w:szCs w:val="21"/>
          <w:highlight w:val="none"/>
          <w:lang w:val="en-US" w:eastAsia="zh-CN"/>
        </w:rPr>
        <w:t>评估调研：供应商通过搜集和整理医院数据资料，通过现场调研、访谈等方式，对医院的绩效运营进行评价，出具医院绩效运营评估报告。</w:t>
      </w:r>
    </w:p>
    <w:p w14:paraId="2D792A22">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（2）</w:t>
      </w:r>
      <w:r>
        <w:rPr>
          <w:rFonts w:hint="eastAsia" w:ascii="宋体" w:hAnsi="宋体" w:eastAsia="宋体" w:cs="宋体"/>
          <w:color w:val="000000" w:themeColor="text1"/>
          <w:sz w:val="21"/>
          <w:szCs w:val="21"/>
          <w:highlight w:val="none"/>
          <w:lang w:val="en-US" w:eastAsia="zh-CN"/>
        </w:rPr>
        <w:t>供应商负责医院绩效工资一次分配方案设计。</w:t>
      </w:r>
    </w:p>
    <w:p w14:paraId="7621847D">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（3）</w:t>
      </w:r>
      <w:r>
        <w:rPr>
          <w:rFonts w:hint="eastAsia" w:ascii="宋体" w:hAnsi="宋体" w:eastAsia="宋体" w:cs="宋体"/>
          <w:color w:val="000000" w:themeColor="text1"/>
          <w:sz w:val="21"/>
          <w:szCs w:val="21"/>
          <w:highlight w:val="none"/>
          <w:lang w:val="en-US" w:eastAsia="zh-CN"/>
        </w:rPr>
        <w:t>供应商负责</w:t>
      </w:r>
      <w:r>
        <w:rPr>
          <w:rFonts w:hint="eastAsia" w:ascii="宋体" w:hAnsi="宋体" w:eastAsia="宋体" w:cs="宋体"/>
          <w:color w:val="000000" w:themeColor="text1"/>
          <w:sz w:val="21"/>
          <w:szCs w:val="21"/>
          <w:highlight w:val="none"/>
          <w:lang w:eastAsia="zh-CN"/>
        </w:rPr>
        <w:t>科室</w:t>
      </w:r>
      <w:r>
        <w:rPr>
          <w:rFonts w:hint="eastAsia" w:ascii="宋体" w:hAnsi="宋体" w:eastAsia="宋体" w:cs="宋体"/>
          <w:color w:val="000000" w:themeColor="text1"/>
          <w:sz w:val="21"/>
          <w:szCs w:val="21"/>
          <w:highlight w:val="none"/>
          <w:lang w:val="en-US" w:eastAsia="zh-CN"/>
        </w:rPr>
        <w:t>项目</w:t>
      </w:r>
      <w:r>
        <w:rPr>
          <w:rFonts w:hint="eastAsia" w:ascii="宋体" w:hAnsi="宋体" w:eastAsia="宋体" w:cs="宋体"/>
          <w:color w:val="000000" w:themeColor="text1"/>
          <w:sz w:val="21"/>
          <w:szCs w:val="21"/>
          <w:highlight w:val="none"/>
          <w:lang w:eastAsia="zh-CN"/>
        </w:rPr>
        <w:t>工作</w:t>
      </w:r>
      <w:r>
        <w:rPr>
          <w:rFonts w:hint="eastAsia" w:ascii="宋体" w:hAnsi="宋体" w:eastAsia="宋体" w:cs="宋体"/>
          <w:color w:val="000000" w:themeColor="text1"/>
          <w:sz w:val="21"/>
          <w:szCs w:val="21"/>
          <w:highlight w:val="none"/>
          <w:lang w:val="en-US" w:eastAsia="zh-CN"/>
        </w:rPr>
        <w:t>量</w:t>
      </w:r>
      <w:r>
        <w:rPr>
          <w:rFonts w:hint="eastAsia" w:ascii="宋体" w:hAnsi="宋体" w:eastAsia="宋体" w:cs="宋体"/>
          <w:color w:val="000000" w:themeColor="text1"/>
          <w:sz w:val="21"/>
          <w:szCs w:val="21"/>
          <w:highlight w:val="none"/>
          <w:lang w:eastAsia="zh-CN"/>
        </w:rPr>
        <w:t>核算</w:t>
      </w:r>
      <w:r>
        <w:rPr>
          <w:rFonts w:hint="eastAsia" w:ascii="宋体" w:hAnsi="宋体" w:eastAsia="宋体" w:cs="宋体"/>
          <w:color w:val="000000" w:themeColor="text1"/>
          <w:sz w:val="21"/>
          <w:szCs w:val="21"/>
          <w:highlight w:val="none"/>
          <w:lang w:val="en-US" w:eastAsia="zh-CN"/>
        </w:rPr>
        <w:t>设计。</w:t>
      </w:r>
    </w:p>
    <w:p w14:paraId="2FE26D47">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（4）</w:t>
      </w:r>
      <w:r>
        <w:rPr>
          <w:rFonts w:hint="eastAsia" w:ascii="宋体" w:hAnsi="宋体" w:eastAsia="宋体" w:cs="宋体"/>
          <w:color w:val="000000" w:themeColor="text1"/>
          <w:sz w:val="21"/>
          <w:szCs w:val="21"/>
          <w:highlight w:val="none"/>
          <w:lang w:val="en-US" w:eastAsia="zh-CN"/>
        </w:rPr>
        <w:t>供应商负责科室二次分配方案指导意见拟定。</w:t>
      </w:r>
    </w:p>
    <w:p w14:paraId="67D602E9">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（5）</w:t>
      </w:r>
      <w:r>
        <w:rPr>
          <w:rFonts w:hint="eastAsia" w:ascii="宋体" w:hAnsi="宋体" w:eastAsia="宋体" w:cs="宋体"/>
          <w:color w:val="000000" w:themeColor="text1"/>
          <w:sz w:val="21"/>
          <w:szCs w:val="21"/>
          <w:highlight w:val="none"/>
          <w:lang w:val="en-US" w:eastAsia="zh-CN"/>
        </w:rPr>
        <w:t>供应商负责医院关键指标绩效考核方案设计。</w:t>
      </w:r>
    </w:p>
    <w:p w14:paraId="7D67361B">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（6）</w:t>
      </w:r>
      <w:r>
        <w:rPr>
          <w:rFonts w:hint="eastAsia" w:ascii="宋体" w:hAnsi="宋体" w:eastAsia="宋体" w:cs="宋体"/>
          <w:color w:val="000000" w:themeColor="text1"/>
          <w:sz w:val="21"/>
          <w:szCs w:val="21"/>
          <w:highlight w:val="none"/>
          <w:lang w:val="en-US" w:eastAsia="zh-CN"/>
        </w:rPr>
        <w:t>方案实施辅导：供应商负责对绩效发放进行指导，对科室反馈的问题进行解答和处理，对科室二次分配问题进行解答。</w:t>
      </w:r>
    </w:p>
    <w:p w14:paraId="78FE2FD8">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（7）</w:t>
      </w:r>
      <w:r>
        <w:rPr>
          <w:rFonts w:hint="eastAsia" w:ascii="宋体" w:hAnsi="宋体" w:eastAsia="宋体" w:cs="宋体"/>
          <w:color w:val="000000" w:themeColor="text1"/>
          <w:sz w:val="21"/>
          <w:szCs w:val="21"/>
          <w:highlight w:val="none"/>
          <w:lang w:val="en-US" w:eastAsia="zh-CN"/>
        </w:rPr>
        <w:t>总结验收：供应商负责对绩效试运行情况分析评估，对方案优化调整并提交评审验收。</w:t>
      </w:r>
    </w:p>
    <w:p w14:paraId="260EF0F7">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425" w:leftChars="0" w:hanging="425" w:firstLineChars="0"/>
        <w:jc w:val="both"/>
        <w:textAlignment w:val="auto"/>
        <w:outlineLvl w:val="9"/>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kern w:val="2"/>
          <w:sz w:val="21"/>
          <w:szCs w:val="21"/>
          <w:highlight w:val="none"/>
          <w:lang w:val="en-US" w:eastAsia="zh-CN" w:bidi="ar-SA"/>
        </w:rPr>
        <w:t>2、</w:t>
      </w:r>
      <w:r>
        <w:rPr>
          <w:rFonts w:hint="eastAsia" w:ascii="宋体" w:hAnsi="宋体" w:eastAsia="宋体" w:cs="宋体"/>
          <w:b/>
          <w:color w:val="000000" w:themeColor="text1"/>
          <w:sz w:val="21"/>
          <w:szCs w:val="21"/>
          <w:highlight w:val="none"/>
          <w:lang w:val="en-US" w:eastAsia="zh-CN"/>
        </w:rPr>
        <w:t>绩效工资分配办法设计与内容</w:t>
      </w:r>
    </w:p>
    <w:p w14:paraId="0C6FEB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建立一套基于预算为基础，DRG/DIP为导向的现代绩效工资分配体系，具体内容包括：</w:t>
      </w:r>
    </w:p>
    <w:p w14:paraId="0603C5C8">
      <w:pPr>
        <w:pageBreakBefore w:val="0"/>
        <w:widowControl w:val="0"/>
        <w:numPr>
          <w:ilvl w:val="0"/>
          <w:numId w:val="0"/>
        </w:numPr>
        <w:kinsoku/>
        <w:wordWrap/>
        <w:overflowPunct/>
        <w:topLinePunct w:val="0"/>
        <w:autoSpaceDE/>
        <w:autoSpaceDN/>
        <w:bidi w:val="0"/>
        <w:adjustRightInd w:val="0"/>
        <w:snapToGrid w:val="0"/>
        <w:spacing w:line="360" w:lineRule="auto"/>
        <w:ind w:left="480" w:left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2.1医、护、技、药人员绩效工资一次分配办法</w:t>
      </w:r>
    </w:p>
    <w:p w14:paraId="1160C671">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（1）</w:t>
      </w:r>
      <w:r>
        <w:rPr>
          <w:rFonts w:hint="eastAsia" w:ascii="宋体" w:hAnsi="宋体" w:eastAsia="宋体" w:cs="宋体"/>
          <w:color w:val="000000" w:themeColor="text1"/>
          <w:sz w:val="21"/>
          <w:szCs w:val="21"/>
          <w:highlight w:val="none"/>
          <w:lang w:val="en-US" w:eastAsia="zh-CN"/>
        </w:rPr>
        <w:t>预算为基础,在医院财务预算的基础上，确定医、护、技、药各类人员绩效水平。</w:t>
      </w:r>
    </w:p>
    <w:p w14:paraId="19D4E70E">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（2）</w:t>
      </w:r>
      <w:r>
        <w:rPr>
          <w:rFonts w:hint="eastAsia" w:ascii="宋体" w:hAnsi="宋体" w:eastAsia="宋体" w:cs="宋体"/>
          <w:color w:val="000000" w:themeColor="text1"/>
          <w:sz w:val="21"/>
          <w:szCs w:val="21"/>
          <w:highlight w:val="none"/>
          <w:lang w:val="en-US" w:eastAsia="zh-CN"/>
        </w:rPr>
        <w:t>医生绩效工资分配办法，以DRG/DIP点数绩效工资方法，成本核算或运营效率绩效工资方法以及重点项目绩效工资方法。</w:t>
      </w:r>
    </w:p>
    <w:p w14:paraId="6B258122">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（3）</w:t>
      </w:r>
      <w:r>
        <w:rPr>
          <w:rFonts w:hint="eastAsia" w:ascii="宋体" w:hAnsi="宋体" w:eastAsia="宋体" w:cs="宋体"/>
          <w:color w:val="000000" w:themeColor="text1"/>
          <w:sz w:val="21"/>
          <w:szCs w:val="21"/>
          <w:highlight w:val="none"/>
          <w:lang w:val="en-US" w:eastAsia="zh-CN"/>
        </w:rPr>
        <w:t>护士绩效工资方法，以DRG/DIP点数绩效工资方法，成本核算或运营效率绩效工资方法或护理工作量、护理等级等绩效工资方法。</w:t>
      </w:r>
    </w:p>
    <w:p w14:paraId="751881C5">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（4）</w:t>
      </w:r>
      <w:r>
        <w:rPr>
          <w:rFonts w:hint="eastAsia" w:ascii="宋体" w:hAnsi="宋体" w:eastAsia="宋体" w:cs="宋体"/>
          <w:color w:val="000000" w:themeColor="text1"/>
          <w:sz w:val="21"/>
          <w:szCs w:val="21"/>
          <w:highlight w:val="none"/>
          <w:lang w:val="en-US" w:eastAsia="zh-CN"/>
        </w:rPr>
        <w:t>医技、医辅等科室绩效工资方法，以成本核算或工作量点数计算绩效工资或岗位系数计算绩效工资。</w:t>
      </w:r>
    </w:p>
    <w:p w14:paraId="639CDDD6">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（5）</w:t>
      </w:r>
      <w:r>
        <w:rPr>
          <w:rFonts w:hint="eastAsia" w:ascii="宋体" w:hAnsi="宋体" w:eastAsia="宋体" w:cs="宋体"/>
          <w:color w:val="000000" w:themeColor="text1"/>
          <w:sz w:val="21"/>
          <w:szCs w:val="21"/>
          <w:highlight w:val="none"/>
          <w:lang w:val="en-US" w:eastAsia="zh-CN"/>
        </w:rPr>
        <w:t>专项绩效：手术绩效依据手术风险、技术难度等指标制定手术绩效方案并予以落实；根据情况设立门诊人次、会诊人次等其他重点项目绩效工资办法。</w:t>
      </w:r>
    </w:p>
    <w:p w14:paraId="7ECC0A9A">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（6）</w:t>
      </w:r>
      <w:r>
        <w:rPr>
          <w:rFonts w:hint="eastAsia" w:ascii="宋体" w:hAnsi="宋体" w:eastAsia="宋体" w:cs="宋体"/>
          <w:color w:val="000000" w:themeColor="text1"/>
          <w:sz w:val="21"/>
          <w:szCs w:val="21"/>
          <w:highlight w:val="none"/>
          <w:lang w:val="en-US" w:eastAsia="zh-CN"/>
        </w:rPr>
        <w:t>指导医护技药制定二次分配办法，分配到医疗组或者个人。</w:t>
      </w:r>
    </w:p>
    <w:p w14:paraId="53E6856B">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（7）</w:t>
      </w:r>
      <w:r>
        <w:rPr>
          <w:rFonts w:hint="eastAsia" w:ascii="宋体" w:hAnsi="宋体" w:eastAsia="宋体" w:cs="宋体"/>
          <w:color w:val="000000" w:themeColor="text1"/>
          <w:sz w:val="21"/>
          <w:szCs w:val="21"/>
          <w:highlight w:val="none"/>
          <w:lang w:val="en-US" w:eastAsia="zh-CN"/>
        </w:rPr>
        <w:t>强化成本控制。在保证医疗质量安全的情况下，实施有效的成本管控，重点控制药品、耗材、办公用品等资源消耗成本。</w:t>
      </w:r>
    </w:p>
    <w:p w14:paraId="0E57C85F">
      <w:pPr>
        <w:pageBreakBefore w:val="0"/>
        <w:widowControl w:val="0"/>
        <w:numPr>
          <w:ilvl w:val="0"/>
          <w:numId w:val="0"/>
        </w:numPr>
        <w:kinsoku/>
        <w:wordWrap/>
        <w:overflowPunct/>
        <w:topLinePunct w:val="0"/>
        <w:autoSpaceDE/>
        <w:autoSpaceDN/>
        <w:bidi w:val="0"/>
        <w:adjustRightInd w:val="0"/>
        <w:snapToGrid w:val="0"/>
        <w:spacing w:line="360" w:lineRule="auto"/>
        <w:ind w:left="480" w:left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2.2党政、后勤人员绩效工资分配办法</w:t>
      </w:r>
    </w:p>
    <w:p w14:paraId="6A6409B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000000" w:themeColor="text1"/>
          <w:kern w:val="2"/>
          <w:sz w:val="21"/>
          <w:szCs w:val="21"/>
          <w:highlight w:val="none"/>
        </w:rPr>
      </w:pPr>
      <w:r>
        <w:rPr>
          <w:rFonts w:hint="eastAsia" w:ascii="宋体" w:hAnsi="宋体" w:eastAsia="宋体" w:cs="宋体"/>
          <w:color w:val="000000" w:themeColor="text1"/>
          <w:kern w:val="2"/>
          <w:sz w:val="21"/>
          <w:szCs w:val="21"/>
          <w:highlight w:val="none"/>
        </w:rPr>
        <w:t>推进党政、后勤部门岗位层级化管理，根据各部门各岗位专业难度、风险程度、能力要求、工作强度等对党政、后勤部门及岗位进行科学合理的描述及评估，确定相应的岗位系数，实现按岗取酬。</w:t>
      </w:r>
    </w:p>
    <w:p w14:paraId="523295FB">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425" w:leftChars="0" w:hanging="425" w:firstLineChars="0"/>
        <w:jc w:val="both"/>
        <w:textAlignment w:val="auto"/>
        <w:outlineLvl w:val="9"/>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kern w:val="2"/>
          <w:sz w:val="21"/>
          <w:szCs w:val="21"/>
          <w:highlight w:val="none"/>
          <w:lang w:val="en-US" w:eastAsia="zh-CN" w:bidi="ar-SA"/>
        </w:rPr>
        <w:t>3、</w:t>
      </w:r>
      <w:r>
        <w:rPr>
          <w:rFonts w:hint="eastAsia" w:ascii="宋体" w:hAnsi="宋体" w:eastAsia="宋体" w:cs="宋体"/>
          <w:b/>
          <w:color w:val="000000" w:themeColor="text1"/>
          <w:sz w:val="21"/>
          <w:szCs w:val="21"/>
          <w:highlight w:val="none"/>
          <w:lang w:val="en-US" w:eastAsia="zh-CN"/>
        </w:rPr>
        <w:t>DRG/DIP绩效的指标设计方案要求</w:t>
      </w:r>
    </w:p>
    <w:p w14:paraId="26C6D892">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（1）</w:t>
      </w:r>
      <w:r>
        <w:rPr>
          <w:rFonts w:hint="eastAsia" w:ascii="宋体" w:hAnsi="宋体" w:eastAsia="宋体" w:cs="宋体"/>
          <w:color w:val="000000" w:themeColor="text1"/>
          <w:sz w:val="21"/>
          <w:szCs w:val="21"/>
          <w:highlight w:val="none"/>
          <w:lang w:val="en-US" w:eastAsia="zh-CN"/>
        </w:rPr>
        <w:t>总权重绩效：权重数可以整体反应出医务人员的风险程度、时间和精力的付出等以及能力体现，在绩效工资中重点考虑对总权重数（总产出）进行激励。</w:t>
      </w:r>
    </w:p>
    <w:p w14:paraId="6C7291A3">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（2）</w:t>
      </w:r>
      <w:r>
        <w:rPr>
          <w:rFonts w:hint="eastAsia" w:ascii="宋体" w:hAnsi="宋体" w:eastAsia="宋体" w:cs="宋体"/>
          <w:color w:val="000000" w:themeColor="text1"/>
          <w:sz w:val="21"/>
          <w:szCs w:val="21"/>
          <w:highlight w:val="none"/>
          <w:lang w:val="en-US" w:eastAsia="zh-CN"/>
        </w:rPr>
        <w:t>CMI值考核：在绩效的设计需要考虑各科室CMI值，引导科室积极调整病种结构，积极进修学习大重病治疗技术，提升科室技术水平。</w:t>
      </w:r>
    </w:p>
    <w:p w14:paraId="6D3C17C7">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（3）</w:t>
      </w:r>
      <w:r>
        <w:rPr>
          <w:rFonts w:hint="eastAsia" w:ascii="宋体" w:hAnsi="宋体" w:eastAsia="宋体" w:cs="宋体"/>
          <w:color w:val="000000" w:themeColor="text1"/>
          <w:sz w:val="21"/>
          <w:szCs w:val="21"/>
          <w:highlight w:val="none"/>
          <w:lang w:val="en-US" w:eastAsia="zh-CN"/>
        </w:rPr>
        <w:t>三四级手术激励：三四级手术对医院技术水平提升有非常重要的促进作用，要重点激励三四级手术。</w:t>
      </w:r>
    </w:p>
    <w:p w14:paraId="68193236">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rPr>
        <w:t>（4）</w:t>
      </w:r>
      <w:r>
        <w:rPr>
          <w:rFonts w:hint="eastAsia" w:ascii="宋体" w:hAnsi="宋体" w:eastAsia="宋体" w:cs="宋体"/>
          <w:color w:val="000000" w:themeColor="text1"/>
          <w:sz w:val="21"/>
          <w:szCs w:val="21"/>
          <w:highlight w:val="none"/>
          <w:lang w:val="en-US" w:eastAsia="zh-CN"/>
        </w:rPr>
        <w:t>DRG/DIP付费盈亏考核：科学的对各科室病种进行分析和预算，对科室盈亏进行考核，设定“盈利奖励、亏损扣罚”的措施。</w:t>
      </w:r>
    </w:p>
    <w:p w14:paraId="3255219C">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kern w:val="2"/>
          <w:sz w:val="21"/>
          <w:szCs w:val="21"/>
          <w:highlight w:val="none"/>
          <w:lang w:val="en-US" w:eastAsia="zh-CN" w:bidi="ar-SA"/>
        </w:rPr>
        <w:t>（三）</w:t>
      </w:r>
      <w:r>
        <w:rPr>
          <w:rFonts w:hint="eastAsia" w:ascii="宋体" w:hAnsi="宋体" w:eastAsia="宋体" w:cs="宋体"/>
          <w:b/>
          <w:bCs/>
          <w:color w:val="000000" w:themeColor="text1"/>
          <w:sz w:val="21"/>
          <w:szCs w:val="21"/>
          <w:highlight w:val="none"/>
          <w:lang w:eastAsia="zh-CN"/>
        </w:rPr>
        <w:t>项目</w:t>
      </w:r>
      <w:r>
        <w:rPr>
          <w:rFonts w:hint="eastAsia" w:ascii="宋体" w:hAnsi="宋体" w:eastAsia="宋体" w:cs="宋体"/>
          <w:b/>
          <w:bCs/>
          <w:color w:val="000000" w:themeColor="text1"/>
          <w:sz w:val="21"/>
          <w:szCs w:val="21"/>
          <w:highlight w:val="none"/>
        </w:rPr>
        <w:t>培训</w:t>
      </w:r>
      <w:r>
        <w:rPr>
          <w:rFonts w:hint="eastAsia" w:ascii="宋体" w:hAnsi="宋体" w:eastAsia="宋体" w:cs="宋体"/>
          <w:b/>
          <w:bCs/>
          <w:color w:val="000000" w:themeColor="text1"/>
          <w:sz w:val="21"/>
          <w:szCs w:val="21"/>
          <w:highlight w:val="none"/>
          <w:lang w:eastAsia="zh-CN"/>
        </w:rPr>
        <w:t>要求</w:t>
      </w:r>
    </w:p>
    <w:p w14:paraId="479B1B51">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（1）</w:t>
      </w:r>
      <w:r>
        <w:rPr>
          <w:rFonts w:hint="eastAsia" w:ascii="宋体" w:hAnsi="宋体" w:eastAsia="宋体" w:cs="宋体"/>
          <w:color w:val="000000" w:themeColor="text1"/>
          <w:sz w:val="21"/>
          <w:szCs w:val="21"/>
          <w:highlight w:val="none"/>
          <w:lang w:eastAsia="zh-CN"/>
        </w:rPr>
        <w:t>医院绩效运营评估报告解读培训</w:t>
      </w:r>
      <w:r>
        <w:rPr>
          <w:rFonts w:hint="eastAsia" w:ascii="宋体" w:hAnsi="宋体" w:eastAsia="宋体" w:cs="宋体"/>
          <w:color w:val="000000" w:themeColor="text1"/>
          <w:sz w:val="21"/>
          <w:szCs w:val="21"/>
          <w:highlight w:val="none"/>
          <w:lang w:val="en-US" w:eastAsia="zh-CN"/>
        </w:rPr>
        <w:t>一次</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授课对象：中层及以上）</w:t>
      </w:r>
      <w:r>
        <w:rPr>
          <w:rFonts w:hint="eastAsia" w:ascii="宋体" w:hAnsi="宋体" w:eastAsia="宋体" w:cs="宋体"/>
          <w:color w:val="000000" w:themeColor="text1"/>
          <w:sz w:val="21"/>
          <w:szCs w:val="21"/>
          <w:highlight w:val="none"/>
          <w:lang w:eastAsia="zh-CN"/>
        </w:rPr>
        <w:t>；</w:t>
      </w:r>
    </w:p>
    <w:p w14:paraId="4E6D6492">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（2）</w:t>
      </w:r>
      <w:r>
        <w:rPr>
          <w:rFonts w:hint="eastAsia" w:ascii="宋体" w:hAnsi="宋体" w:eastAsia="宋体" w:cs="宋体"/>
          <w:color w:val="000000" w:themeColor="text1"/>
          <w:sz w:val="21"/>
          <w:szCs w:val="21"/>
          <w:highlight w:val="none"/>
          <w:lang w:eastAsia="zh-CN"/>
        </w:rPr>
        <w:t>医院绩效工资改革理念培训</w:t>
      </w:r>
      <w:r>
        <w:rPr>
          <w:rFonts w:hint="eastAsia" w:ascii="宋体" w:hAnsi="宋体" w:eastAsia="宋体" w:cs="宋体"/>
          <w:color w:val="000000" w:themeColor="text1"/>
          <w:sz w:val="21"/>
          <w:szCs w:val="21"/>
          <w:highlight w:val="none"/>
          <w:lang w:val="en-US" w:eastAsia="zh-CN"/>
        </w:rPr>
        <w:t>一次</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授课对象：中层及以上）</w:t>
      </w:r>
      <w:r>
        <w:rPr>
          <w:rFonts w:hint="eastAsia" w:ascii="宋体" w:hAnsi="宋体" w:eastAsia="宋体" w:cs="宋体"/>
          <w:color w:val="000000" w:themeColor="text1"/>
          <w:sz w:val="21"/>
          <w:szCs w:val="21"/>
          <w:highlight w:val="none"/>
          <w:lang w:eastAsia="zh-CN"/>
        </w:rPr>
        <w:t>；</w:t>
      </w:r>
    </w:p>
    <w:p w14:paraId="6CEEEF3F">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（3）</w:t>
      </w:r>
      <w:r>
        <w:rPr>
          <w:rFonts w:hint="eastAsia" w:ascii="宋体" w:hAnsi="宋体" w:eastAsia="宋体" w:cs="宋体"/>
          <w:color w:val="000000" w:themeColor="text1"/>
          <w:sz w:val="21"/>
          <w:szCs w:val="21"/>
          <w:highlight w:val="none"/>
          <w:lang w:eastAsia="zh-CN"/>
        </w:rPr>
        <w:t>科室</w:t>
      </w:r>
      <w:r>
        <w:rPr>
          <w:rFonts w:hint="eastAsia" w:ascii="宋体" w:hAnsi="宋体" w:eastAsia="宋体" w:cs="宋体"/>
          <w:color w:val="000000" w:themeColor="text1"/>
          <w:sz w:val="21"/>
          <w:szCs w:val="21"/>
          <w:highlight w:val="none"/>
          <w:lang w:val="en-US" w:eastAsia="zh-CN"/>
        </w:rPr>
        <w:t>项目</w:t>
      </w:r>
      <w:r>
        <w:rPr>
          <w:rFonts w:hint="eastAsia" w:ascii="宋体" w:hAnsi="宋体" w:eastAsia="宋体" w:cs="宋体"/>
          <w:color w:val="000000" w:themeColor="text1"/>
          <w:sz w:val="21"/>
          <w:szCs w:val="21"/>
          <w:highlight w:val="none"/>
          <w:lang w:eastAsia="zh-CN"/>
        </w:rPr>
        <w:t>工作</w:t>
      </w:r>
      <w:r>
        <w:rPr>
          <w:rFonts w:hint="eastAsia" w:ascii="宋体" w:hAnsi="宋体" w:eastAsia="宋体" w:cs="宋体"/>
          <w:color w:val="000000" w:themeColor="text1"/>
          <w:sz w:val="21"/>
          <w:szCs w:val="21"/>
          <w:highlight w:val="none"/>
          <w:lang w:val="en-US" w:eastAsia="zh-CN"/>
        </w:rPr>
        <w:t>量</w:t>
      </w:r>
      <w:r>
        <w:rPr>
          <w:rFonts w:hint="eastAsia" w:ascii="宋体" w:hAnsi="宋体" w:eastAsia="宋体" w:cs="宋体"/>
          <w:color w:val="000000" w:themeColor="text1"/>
          <w:sz w:val="21"/>
          <w:szCs w:val="21"/>
          <w:highlight w:val="none"/>
          <w:lang w:eastAsia="zh-CN"/>
        </w:rPr>
        <w:t>核算和成本管控方案培训</w:t>
      </w:r>
      <w:r>
        <w:rPr>
          <w:rFonts w:hint="eastAsia" w:ascii="宋体" w:hAnsi="宋体" w:eastAsia="宋体" w:cs="宋体"/>
          <w:color w:val="000000" w:themeColor="text1"/>
          <w:sz w:val="21"/>
          <w:szCs w:val="21"/>
          <w:highlight w:val="none"/>
          <w:lang w:val="en-US" w:eastAsia="zh-CN"/>
        </w:rPr>
        <w:t>一次</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授课对象：主任及护士长）</w:t>
      </w:r>
      <w:r>
        <w:rPr>
          <w:rFonts w:hint="eastAsia" w:ascii="宋体" w:hAnsi="宋体" w:eastAsia="宋体" w:cs="宋体"/>
          <w:color w:val="000000" w:themeColor="text1"/>
          <w:sz w:val="21"/>
          <w:szCs w:val="21"/>
          <w:highlight w:val="none"/>
          <w:lang w:eastAsia="zh-CN"/>
        </w:rPr>
        <w:t>；</w:t>
      </w:r>
    </w:p>
    <w:p w14:paraId="7CA79E20">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（4）</w:t>
      </w:r>
      <w:r>
        <w:rPr>
          <w:rFonts w:hint="eastAsia" w:ascii="宋体" w:hAnsi="宋体" w:eastAsia="宋体" w:cs="宋体"/>
          <w:color w:val="000000" w:themeColor="text1"/>
          <w:sz w:val="21"/>
          <w:szCs w:val="21"/>
          <w:highlight w:val="none"/>
          <w:lang w:eastAsia="zh-CN"/>
        </w:rPr>
        <w:t>医院新绩效工资方案专题讲解与培训</w:t>
      </w:r>
      <w:r>
        <w:rPr>
          <w:rFonts w:hint="eastAsia" w:ascii="宋体" w:hAnsi="宋体" w:eastAsia="宋体" w:cs="宋体"/>
          <w:color w:val="000000" w:themeColor="text1"/>
          <w:sz w:val="21"/>
          <w:szCs w:val="21"/>
          <w:highlight w:val="none"/>
          <w:lang w:val="en-US" w:eastAsia="zh-CN"/>
        </w:rPr>
        <w:t>一次</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授课对象：主任及护士长）</w:t>
      </w:r>
      <w:r>
        <w:rPr>
          <w:rFonts w:hint="eastAsia" w:ascii="宋体" w:hAnsi="宋体" w:eastAsia="宋体" w:cs="宋体"/>
          <w:color w:val="000000" w:themeColor="text1"/>
          <w:sz w:val="21"/>
          <w:szCs w:val="21"/>
          <w:highlight w:val="none"/>
          <w:lang w:eastAsia="zh-CN"/>
        </w:rPr>
        <w:t>；</w:t>
      </w:r>
    </w:p>
    <w:p w14:paraId="7BD62807">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（5）</w:t>
      </w:r>
      <w:r>
        <w:rPr>
          <w:rFonts w:hint="eastAsia" w:ascii="宋体" w:hAnsi="宋体" w:eastAsia="宋体" w:cs="宋体"/>
          <w:color w:val="000000" w:themeColor="text1"/>
          <w:sz w:val="21"/>
          <w:szCs w:val="21"/>
          <w:highlight w:val="none"/>
          <w:lang w:eastAsia="zh-CN"/>
        </w:rPr>
        <w:t>二次分配辅导培训</w:t>
      </w:r>
      <w:r>
        <w:rPr>
          <w:rFonts w:hint="eastAsia" w:ascii="宋体" w:hAnsi="宋体" w:eastAsia="宋体" w:cs="宋体"/>
          <w:color w:val="000000" w:themeColor="text1"/>
          <w:sz w:val="21"/>
          <w:szCs w:val="21"/>
          <w:highlight w:val="none"/>
          <w:lang w:val="en-US" w:eastAsia="zh-CN"/>
        </w:rPr>
        <w:t>二次</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授课对象：主任及护士长）</w:t>
      </w:r>
      <w:r>
        <w:rPr>
          <w:rFonts w:hint="eastAsia" w:ascii="宋体" w:hAnsi="宋体" w:eastAsia="宋体" w:cs="宋体"/>
          <w:color w:val="000000" w:themeColor="text1"/>
          <w:sz w:val="21"/>
          <w:szCs w:val="21"/>
          <w:highlight w:val="none"/>
          <w:lang w:eastAsia="zh-CN"/>
        </w:rPr>
        <w:t>；</w:t>
      </w:r>
    </w:p>
    <w:p w14:paraId="040E3B25">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（6）</w:t>
      </w:r>
      <w:r>
        <w:rPr>
          <w:rFonts w:hint="eastAsia" w:ascii="宋体" w:hAnsi="宋体" w:eastAsia="宋体" w:cs="宋体"/>
          <w:color w:val="000000" w:themeColor="text1"/>
          <w:sz w:val="21"/>
          <w:szCs w:val="21"/>
          <w:highlight w:val="none"/>
          <w:lang w:eastAsia="zh-CN"/>
        </w:rPr>
        <w:t>绩效考核辅导培训</w:t>
      </w:r>
      <w:r>
        <w:rPr>
          <w:rFonts w:hint="eastAsia" w:ascii="宋体" w:hAnsi="宋体" w:eastAsia="宋体" w:cs="宋体"/>
          <w:color w:val="000000" w:themeColor="text1"/>
          <w:sz w:val="21"/>
          <w:szCs w:val="21"/>
          <w:highlight w:val="none"/>
          <w:lang w:val="en-US" w:eastAsia="zh-CN"/>
        </w:rPr>
        <w:t>一次</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授课对象：行后负责人）</w:t>
      </w:r>
      <w:r>
        <w:rPr>
          <w:rFonts w:hint="eastAsia" w:ascii="宋体" w:hAnsi="宋体" w:eastAsia="宋体" w:cs="宋体"/>
          <w:color w:val="000000" w:themeColor="text1"/>
          <w:sz w:val="21"/>
          <w:szCs w:val="21"/>
          <w:highlight w:val="none"/>
          <w:lang w:eastAsia="zh-CN"/>
        </w:rPr>
        <w:t>；</w:t>
      </w:r>
    </w:p>
    <w:p w14:paraId="166242A9">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（7）</w:t>
      </w:r>
      <w:r>
        <w:rPr>
          <w:rFonts w:hint="eastAsia" w:ascii="宋体" w:hAnsi="宋体" w:eastAsia="宋体" w:cs="宋体"/>
          <w:color w:val="000000" w:themeColor="text1"/>
          <w:sz w:val="21"/>
          <w:szCs w:val="21"/>
          <w:highlight w:val="none"/>
          <w:lang w:eastAsia="zh-CN"/>
        </w:rPr>
        <w:t>总结报告解读培训</w:t>
      </w:r>
      <w:r>
        <w:rPr>
          <w:rFonts w:hint="eastAsia" w:ascii="宋体" w:hAnsi="宋体" w:eastAsia="宋体" w:cs="宋体"/>
          <w:color w:val="000000" w:themeColor="text1"/>
          <w:sz w:val="21"/>
          <w:szCs w:val="21"/>
          <w:highlight w:val="none"/>
          <w:lang w:val="en-US" w:eastAsia="zh-CN"/>
        </w:rPr>
        <w:t>一次</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授课对象：中层及以上）；</w:t>
      </w:r>
    </w:p>
    <w:p w14:paraId="70272FB5">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（8）</w:t>
      </w:r>
      <w:r>
        <w:rPr>
          <w:rFonts w:hint="eastAsia" w:ascii="宋体" w:hAnsi="宋体" w:eastAsia="宋体" w:cs="宋体"/>
          <w:color w:val="000000" w:themeColor="text1"/>
          <w:sz w:val="21"/>
          <w:szCs w:val="21"/>
          <w:highlight w:val="none"/>
          <w:lang w:eastAsia="zh-CN"/>
        </w:rPr>
        <w:t>小范围辅导及沟通</w:t>
      </w:r>
      <w:r>
        <w:rPr>
          <w:rFonts w:hint="eastAsia" w:ascii="宋体" w:hAnsi="宋体" w:cs="宋体"/>
          <w:color w:val="000000" w:themeColor="text1"/>
          <w:sz w:val="21"/>
          <w:szCs w:val="21"/>
          <w:highlight w:val="none"/>
          <w:lang w:eastAsia="zh-CN"/>
        </w:rPr>
        <w:t>。</w:t>
      </w:r>
    </w:p>
    <w:p w14:paraId="5690B300">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宋体" w:hAnsi="宋体" w:eastAsia="宋体" w:cs="宋体"/>
          <w:b/>
          <w:bCs/>
          <w:color w:val="000000" w:themeColor="text1"/>
          <w:sz w:val="21"/>
          <w:szCs w:val="21"/>
          <w:highlight w:val="none"/>
        </w:rPr>
      </w:pPr>
      <w:bookmarkStart w:id="114" w:name="_Toc50480092"/>
      <w:r>
        <w:rPr>
          <w:rFonts w:hint="eastAsia" w:ascii="宋体" w:hAnsi="宋体" w:eastAsia="宋体" w:cs="宋体"/>
          <w:b/>
          <w:bCs/>
          <w:color w:val="000000" w:themeColor="text1"/>
          <w:kern w:val="2"/>
          <w:sz w:val="21"/>
          <w:szCs w:val="21"/>
          <w:highlight w:val="none"/>
          <w:lang w:val="en-US" w:eastAsia="zh-CN" w:bidi="ar-SA"/>
        </w:rPr>
        <w:t>（四）</w:t>
      </w:r>
      <w:r>
        <w:rPr>
          <w:rFonts w:hint="eastAsia" w:ascii="宋体" w:hAnsi="宋体" w:eastAsia="宋体" w:cs="宋体"/>
          <w:b/>
          <w:bCs/>
          <w:color w:val="000000" w:themeColor="text1"/>
          <w:sz w:val="21"/>
          <w:szCs w:val="21"/>
          <w:highlight w:val="none"/>
        </w:rPr>
        <w:t>项目成果</w:t>
      </w:r>
      <w:bookmarkEnd w:id="114"/>
      <w:r>
        <w:rPr>
          <w:rFonts w:hint="eastAsia" w:ascii="宋体" w:hAnsi="宋体" w:eastAsia="宋体" w:cs="宋体"/>
          <w:b/>
          <w:bCs/>
          <w:color w:val="000000" w:themeColor="text1"/>
          <w:sz w:val="21"/>
          <w:szCs w:val="21"/>
          <w:highlight w:val="none"/>
          <w:lang w:eastAsia="zh-CN"/>
        </w:rPr>
        <w:t>文件要求</w:t>
      </w:r>
    </w:p>
    <w:p w14:paraId="7DADD93D">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（1）</w:t>
      </w:r>
      <w:r>
        <w:rPr>
          <w:rFonts w:hint="eastAsia" w:ascii="宋体" w:hAnsi="宋体" w:eastAsia="宋体" w:cs="宋体"/>
          <w:color w:val="000000" w:themeColor="text1"/>
          <w:sz w:val="21"/>
          <w:szCs w:val="21"/>
          <w:highlight w:val="none"/>
          <w:lang w:eastAsia="zh-CN"/>
        </w:rPr>
        <w:t>医院绩效运营评估报告；</w:t>
      </w:r>
    </w:p>
    <w:p w14:paraId="761D7680">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（2）</w:t>
      </w:r>
      <w:r>
        <w:rPr>
          <w:rFonts w:hint="eastAsia" w:ascii="宋体" w:hAnsi="宋体" w:eastAsia="宋体" w:cs="宋体"/>
          <w:color w:val="000000" w:themeColor="text1"/>
          <w:sz w:val="21"/>
          <w:szCs w:val="21"/>
          <w:highlight w:val="none"/>
          <w:lang w:eastAsia="zh-CN"/>
        </w:rPr>
        <w:t>科室</w:t>
      </w:r>
      <w:r>
        <w:rPr>
          <w:rFonts w:hint="eastAsia" w:ascii="宋体" w:hAnsi="宋体" w:eastAsia="宋体" w:cs="宋体"/>
          <w:color w:val="000000" w:themeColor="text1"/>
          <w:sz w:val="21"/>
          <w:szCs w:val="21"/>
          <w:highlight w:val="none"/>
          <w:lang w:val="en-US" w:eastAsia="zh-CN"/>
        </w:rPr>
        <w:t>项目</w:t>
      </w:r>
      <w:r>
        <w:rPr>
          <w:rFonts w:hint="eastAsia" w:ascii="宋体" w:hAnsi="宋体" w:eastAsia="宋体" w:cs="宋体"/>
          <w:color w:val="000000" w:themeColor="text1"/>
          <w:sz w:val="21"/>
          <w:szCs w:val="21"/>
          <w:highlight w:val="none"/>
          <w:lang w:eastAsia="zh-CN"/>
        </w:rPr>
        <w:t>工作</w:t>
      </w:r>
      <w:r>
        <w:rPr>
          <w:rFonts w:hint="eastAsia" w:ascii="宋体" w:hAnsi="宋体" w:eastAsia="宋体" w:cs="宋体"/>
          <w:color w:val="000000" w:themeColor="text1"/>
          <w:sz w:val="21"/>
          <w:szCs w:val="21"/>
          <w:highlight w:val="none"/>
          <w:lang w:val="en-US" w:eastAsia="zh-CN"/>
        </w:rPr>
        <w:t>量</w:t>
      </w:r>
      <w:r>
        <w:rPr>
          <w:rFonts w:hint="eastAsia" w:ascii="宋体" w:hAnsi="宋体" w:eastAsia="宋体" w:cs="宋体"/>
          <w:color w:val="000000" w:themeColor="text1"/>
          <w:sz w:val="21"/>
          <w:szCs w:val="21"/>
          <w:highlight w:val="none"/>
          <w:lang w:eastAsia="zh-CN"/>
        </w:rPr>
        <w:t>核算和成本管控方案；</w:t>
      </w:r>
    </w:p>
    <w:p w14:paraId="135FFDE1">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（3）</w:t>
      </w:r>
      <w:r>
        <w:rPr>
          <w:rFonts w:hint="eastAsia" w:ascii="宋体" w:hAnsi="宋体" w:eastAsia="宋体" w:cs="宋体"/>
          <w:color w:val="000000" w:themeColor="text1"/>
          <w:sz w:val="21"/>
          <w:szCs w:val="21"/>
          <w:highlight w:val="none"/>
          <w:lang w:eastAsia="zh-CN"/>
        </w:rPr>
        <w:t>医院绩效工资一次分配方案；</w:t>
      </w:r>
    </w:p>
    <w:p w14:paraId="2EC582EA">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（4）</w:t>
      </w:r>
      <w:r>
        <w:rPr>
          <w:rFonts w:hint="eastAsia" w:ascii="宋体" w:hAnsi="宋体" w:eastAsia="宋体" w:cs="宋体"/>
          <w:color w:val="000000" w:themeColor="text1"/>
          <w:sz w:val="21"/>
          <w:szCs w:val="21"/>
          <w:highlight w:val="none"/>
          <w:lang w:eastAsia="zh-CN"/>
        </w:rPr>
        <w:t>医院绩效工资二次分配指导意见和各科室二次绩效工资分配方案；</w:t>
      </w:r>
    </w:p>
    <w:p w14:paraId="0FD0AE02">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（5）</w:t>
      </w:r>
      <w:r>
        <w:rPr>
          <w:rFonts w:hint="eastAsia" w:ascii="宋体" w:hAnsi="宋体" w:eastAsia="宋体" w:cs="宋体"/>
          <w:color w:val="000000" w:themeColor="text1"/>
          <w:sz w:val="21"/>
          <w:szCs w:val="21"/>
          <w:highlight w:val="none"/>
          <w:lang w:eastAsia="zh-CN"/>
        </w:rPr>
        <w:t>医院绩效考核管理实施方案；</w:t>
      </w:r>
    </w:p>
    <w:p w14:paraId="376D7B82">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outlineLvl w:val="9"/>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（6）</w:t>
      </w:r>
      <w:r>
        <w:rPr>
          <w:rFonts w:hint="eastAsia" w:ascii="宋体" w:hAnsi="宋体" w:eastAsia="宋体" w:cs="宋体"/>
          <w:color w:val="000000" w:themeColor="text1"/>
          <w:sz w:val="21"/>
          <w:szCs w:val="21"/>
          <w:highlight w:val="none"/>
          <w:lang w:eastAsia="zh-CN"/>
        </w:rPr>
        <w:t>医院绩效工资测算表；</w:t>
      </w:r>
    </w:p>
    <w:p w14:paraId="684B58A7">
      <w:pPr>
        <w:pageBreakBefore w:val="0"/>
        <w:widowControl w:val="0"/>
        <w:numPr>
          <w:ilvl w:val="0"/>
          <w:numId w:val="0"/>
        </w:numPr>
        <w:kinsoku/>
        <w:wordWrap/>
        <w:overflowPunct/>
        <w:topLinePunct w:val="0"/>
        <w:autoSpaceDE/>
        <w:autoSpaceDN/>
        <w:bidi w:val="0"/>
        <w:adjustRightInd w:val="0"/>
        <w:snapToGrid w:val="0"/>
        <w:spacing w:line="360" w:lineRule="auto"/>
        <w:ind w:left="-15" w:leftChars="0" w:firstLine="495" w:firstLineChars="0"/>
        <w:jc w:val="both"/>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（7）</w:t>
      </w:r>
      <w:r>
        <w:rPr>
          <w:rFonts w:hint="eastAsia" w:ascii="宋体" w:hAnsi="宋体" w:eastAsia="宋体" w:cs="宋体"/>
          <w:color w:val="000000" w:themeColor="text1"/>
          <w:sz w:val="21"/>
          <w:szCs w:val="21"/>
          <w:highlight w:val="none"/>
          <w:lang w:eastAsia="zh-CN"/>
        </w:rPr>
        <w:t>项目运行总结报告。</w:t>
      </w:r>
    </w:p>
    <w:p w14:paraId="43C9E3C9">
      <w:pPr>
        <w:spacing w:line="360" w:lineRule="auto"/>
        <w:rPr>
          <w:rFonts w:ascii="宋体" w:hAnsi="宋体" w:cs="宋体"/>
          <w:color w:val="000000" w:themeColor="text1"/>
          <w:highlight w:val="none"/>
        </w:rPr>
      </w:pPr>
    </w:p>
    <w:p w14:paraId="5A466DE8">
      <w:pPr>
        <w:spacing w:line="360" w:lineRule="auto"/>
        <w:ind w:firstLine="420" w:firstLineChars="200"/>
        <w:rPr>
          <w:rFonts w:ascii="宋体" w:hAnsi="宋体" w:cs="宋体"/>
          <w:color w:val="000000" w:themeColor="text1"/>
          <w:szCs w:val="21"/>
          <w:highlight w:val="none"/>
        </w:rPr>
      </w:pPr>
    </w:p>
    <w:p w14:paraId="449747DA">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br w:type="page"/>
      </w:r>
    </w:p>
    <w:p w14:paraId="1CE8C637">
      <w:pPr>
        <w:pStyle w:val="3"/>
        <w:numPr>
          <w:ilvl w:val="0"/>
          <w:numId w:val="0"/>
        </w:numPr>
        <w:spacing w:before="240" w:line="240" w:lineRule="auto"/>
        <w:rPr>
          <w:rFonts w:ascii="宋体" w:hAnsi="宋体" w:eastAsia="宋体"/>
          <w:b/>
          <w:color w:val="000000" w:themeColor="text1"/>
          <w:sz w:val="21"/>
          <w:szCs w:val="21"/>
          <w:highlight w:val="none"/>
        </w:rPr>
      </w:pPr>
      <w:bookmarkStart w:id="115" w:name="_Toc5067"/>
      <w:r>
        <w:rPr>
          <w:rFonts w:hint="eastAsia" w:ascii="宋体" w:hAnsi="宋体" w:eastAsia="宋体"/>
          <w:b/>
          <w:color w:val="000000" w:themeColor="text1"/>
          <w:sz w:val="21"/>
          <w:szCs w:val="21"/>
          <w:highlight w:val="none"/>
        </w:rPr>
        <w:t>第三部分 磋商须知</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5"/>
    </w:p>
    <w:p w14:paraId="57FF6A6D">
      <w:pPr>
        <w:pStyle w:val="2"/>
        <w:numPr>
          <w:ilvl w:val="1"/>
          <w:numId w:val="0"/>
        </w:numPr>
        <w:rPr>
          <w:rFonts w:ascii="宋体" w:hAnsi="宋体"/>
          <w:color w:val="000000" w:themeColor="text1"/>
          <w:sz w:val="21"/>
          <w:szCs w:val="21"/>
          <w:highlight w:val="none"/>
        </w:rPr>
      </w:pPr>
      <w:bookmarkStart w:id="116" w:name="_Toc456272919"/>
      <w:bookmarkStart w:id="117" w:name="_Toc434832495"/>
      <w:bookmarkStart w:id="118" w:name="_Toc456648358"/>
      <w:bookmarkStart w:id="119" w:name="_Toc1810"/>
      <w:r>
        <w:rPr>
          <w:rFonts w:hint="eastAsia" w:ascii="宋体" w:hAnsi="宋体"/>
          <w:color w:val="000000" w:themeColor="text1"/>
          <w:sz w:val="21"/>
          <w:szCs w:val="21"/>
          <w:highlight w:val="none"/>
        </w:rPr>
        <w:t>供应商须知前附表</w:t>
      </w:r>
      <w:bookmarkEnd w:id="116"/>
      <w:bookmarkEnd w:id="117"/>
      <w:bookmarkEnd w:id="118"/>
      <w:bookmarkEnd w:id="119"/>
    </w:p>
    <w:tbl>
      <w:tblPr>
        <w:tblStyle w:val="51"/>
        <w:tblW w:w="97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2996"/>
        <w:gridCol w:w="3930"/>
      </w:tblGrid>
      <w:tr w14:paraId="7C93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74625D90">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2127" w:type="dxa"/>
            <w:tcBorders>
              <w:top w:val="single" w:color="auto" w:sz="4" w:space="0"/>
              <w:left w:val="single" w:color="auto" w:sz="4" w:space="0"/>
              <w:bottom w:val="single" w:color="auto" w:sz="4" w:space="0"/>
              <w:right w:val="single" w:color="auto" w:sz="4" w:space="0"/>
            </w:tcBorders>
            <w:shd w:val="clear" w:color="auto" w:fill="F3F3F3"/>
            <w:vAlign w:val="center"/>
          </w:tcPr>
          <w:p w14:paraId="3BB43E26">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项  目</w:t>
            </w:r>
          </w:p>
        </w:tc>
        <w:tc>
          <w:tcPr>
            <w:tcW w:w="6926"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54F4194A">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主要内容</w:t>
            </w:r>
          </w:p>
        </w:tc>
      </w:tr>
      <w:tr w14:paraId="17A7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372244C">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1</w:t>
            </w:r>
          </w:p>
        </w:tc>
        <w:tc>
          <w:tcPr>
            <w:tcW w:w="2127" w:type="dxa"/>
            <w:tcBorders>
              <w:top w:val="single" w:color="auto" w:sz="4" w:space="0"/>
              <w:left w:val="single" w:color="auto" w:sz="4" w:space="0"/>
              <w:bottom w:val="single" w:color="auto" w:sz="4" w:space="0"/>
              <w:right w:val="single" w:color="auto" w:sz="4" w:space="0"/>
            </w:tcBorders>
            <w:vAlign w:val="center"/>
          </w:tcPr>
          <w:p w14:paraId="5DC587FE">
            <w:pPr>
              <w:spacing w:line="360" w:lineRule="exact"/>
              <w:jc w:val="center"/>
              <w:rPr>
                <w:rFonts w:ascii="宋体" w:hAnsi="宋体"/>
                <w:color w:val="000000" w:themeColor="text1"/>
                <w:szCs w:val="21"/>
                <w:highlight w:val="none"/>
                <w:lang w:val="en-GB"/>
              </w:rPr>
            </w:pPr>
            <w:r>
              <w:rPr>
                <w:rFonts w:hint="eastAsia"/>
                <w:color w:val="000000" w:themeColor="text1"/>
                <w:highlight w:val="none"/>
              </w:rPr>
              <w:t>磋商小组</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A9FCFB8">
            <w:pPr>
              <w:spacing w:line="360" w:lineRule="exact"/>
              <w:rPr>
                <w:rFonts w:ascii="宋体" w:hAnsi="宋体"/>
                <w:color w:val="000000" w:themeColor="text1"/>
                <w:szCs w:val="21"/>
                <w:highlight w:val="none"/>
              </w:rPr>
            </w:pPr>
            <w:r>
              <w:rPr>
                <w:rFonts w:hint="eastAsia" w:ascii="宋体"/>
                <w:bCs/>
                <w:color w:val="000000" w:themeColor="text1"/>
                <w:highlight w:val="none"/>
              </w:rPr>
              <w:t>根据相关法律法规及政府采购管理部门按照法律程序依据本次采购活动的特点和需要在政府指定的专家库中随机抽取产生,其中技术、经济等方面的专家不少于成员总数的三分之二。</w:t>
            </w:r>
            <w:r>
              <w:rPr>
                <w:rFonts w:hint="eastAsia" w:ascii="宋体"/>
                <w:b/>
                <w:bCs/>
                <w:color w:val="000000" w:themeColor="text1"/>
                <w:highlight w:val="none"/>
              </w:rPr>
              <w:t>专家数量共</w:t>
            </w:r>
            <w:r>
              <w:rPr>
                <w:rFonts w:hint="eastAsia" w:ascii="宋体"/>
                <w:b/>
                <w:bCs/>
                <w:color w:val="000000" w:themeColor="text1"/>
                <w:highlight w:val="none"/>
                <w:u w:val="single"/>
              </w:rPr>
              <w:t xml:space="preserve"> </w:t>
            </w:r>
            <w:r>
              <w:rPr>
                <w:rFonts w:ascii="宋体"/>
                <w:b/>
                <w:bCs/>
                <w:color w:val="000000" w:themeColor="text1"/>
                <w:highlight w:val="none"/>
                <w:u w:val="single"/>
              </w:rPr>
              <w:t xml:space="preserve">3 </w:t>
            </w:r>
            <w:r>
              <w:rPr>
                <w:rFonts w:hint="eastAsia" w:ascii="宋体"/>
                <w:b/>
                <w:bCs/>
                <w:color w:val="000000" w:themeColor="text1"/>
                <w:highlight w:val="none"/>
              </w:rPr>
              <w:t>名。</w:t>
            </w:r>
          </w:p>
        </w:tc>
      </w:tr>
      <w:tr w14:paraId="63B7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3E6C501">
            <w:pPr>
              <w:tabs>
                <w:tab w:val="left" w:pos="180"/>
              </w:tabs>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2</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14:paraId="3D1366EA">
            <w:pPr>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响应资料数量和封装</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313B596">
            <w:pPr>
              <w:spacing w:line="500" w:lineRule="exact"/>
              <w:jc w:val="left"/>
              <w:rPr>
                <w:color w:val="000000" w:themeColor="text1"/>
                <w:szCs w:val="21"/>
                <w:highlight w:val="none"/>
              </w:rPr>
            </w:pPr>
            <w:r>
              <w:rPr>
                <w:rFonts w:hint="eastAsia" w:ascii="宋体"/>
                <w:bCs/>
                <w:color w:val="000000" w:themeColor="text1"/>
                <w:highlight w:val="none"/>
              </w:rPr>
              <w:t>供应商在每一份磋商响应文件上明确标明 “正本”或“副本”。将正本及副本分别</w:t>
            </w:r>
            <w:r>
              <w:rPr>
                <w:rFonts w:hint="eastAsia" w:ascii="宋体" w:hAnsi="宋体"/>
                <w:bCs/>
                <w:color w:val="000000" w:themeColor="text1"/>
                <w:highlight w:val="none"/>
              </w:rPr>
              <w:t>密封在不透明的外层封装中，</w:t>
            </w:r>
            <w:r>
              <w:rPr>
                <w:rFonts w:hint="eastAsia"/>
                <w:color w:val="000000" w:themeColor="text1"/>
                <w:szCs w:val="21"/>
                <w:highlight w:val="none"/>
              </w:rPr>
              <w:t>封面需按文件封面格式要求标注并加盖公章。电子文件单独密封</w:t>
            </w:r>
            <w:r>
              <w:rPr>
                <w:rFonts w:hint="eastAsia" w:ascii="宋体" w:hAnsi="宋体"/>
                <w:bCs/>
                <w:color w:val="000000" w:themeColor="text1"/>
                <w:szCs w:val="21"/>
                <w:highlight w:val="none"/>
              </w:rPr>
              <w:t>不透明的外层封装中</w:t>
            </w:r>
            <w:r>
              <w:rPr>
                <w:rFonts w:hint="eastAsia"/>
                <w:color w:val="000000" w:themeColor="text1"/>
                <w:szCs w:val="21"/>
                <w:highlight w:val="none"/>
              </w:rPr>
              <w:t>，在封面上注明“（公司名称）响应电子版”，</w:t>
            </w:r>
            <w:r>
              <w:rPr>
                <w:color w:val="000000" w:themeColor="text1"/>
                <w:szCs w:val="21"/>
                <w:highlight w:val="none"/>
              </w:rPr>
              <w:t>所有文件密封袋的封口处应加盖</w:t>
            </w:r>
            <w:r>
              <w:rPr>
                <w:rFonts w:hint="eastAsia"/>
                <w:color w:val="000000" w:themeColor="text1"/>
                <w:szCs w:val="21"/>
                <w:highlight w:val="none"/>
              </w:rPr>
              <w:t>供应商公章或密封章。</w:t>
            </w:r>
          </w:p>
          <w:p w14:paraId="419FB9F3">
            <w:pPr>
              <w:spacing w:line="360" w:lineRule="exact"/>
              <w:jc w:val="left"/>
              <w:rPr>
                <w:rFonts w:ascii="宋体" w:hAnsi="宋体"/>
                <w:b/>
                <w:color w:val="000000" w:themeColor="text1"/>
                <w:szCs w:val="21"/>
                <w:highlight w:val="none"/>
                <w:shd w:val="pct10" w:color="auto" w:fill="FFFFFF"/>
              </w:rPr>
            </w:pPr>
            <w:r>
              <w:rPr>
                <w:rFonts w:hint="eastAsia"/>
                <w:b/>
                <w:color w:val="000000" w:themeColor="text1"/>
                <w:szCs w:val="21"/>
                <w:highlight w:val="none"/>
              </w:rPr>
              <w:t>正本</w:t>
            </w:r>
            <w:r>
              <w:rPr>
                <w:rFonts w:hint="eastAsia" w:ascii="宋体"/>
                <w:b/>
                <w:bCs/>
                <w:color w:val="000000" w:themeColor="text1"/>
                <w:highlight w:val="none"/>
                <w:u w:val="single"/>
              </w:rPr>
              <w:t>1</w:t>
            </w:r>
            <w:r>
              <w:rPr>
                <w:rFonts w:hint="eastAsia" w:ascii="宋体"/>
                <w:b/>
                <w:bCs/>
                <w:color w:val="000000" w:themeColor="text1"/>
                <w:highlight w:val="none"/>
              </w:rPr>
              <w:t>份,</w:t>
            </w:r>
            <w:r>
              <w:rPr>
                <w:rFonts w:hint="eastAsia" w:ascii="宋体" w:hAnsi="宋体"/>
                <w:b/>
                <w:bCs/>
                <w:color w:val="000000" w:themeColor="text1"/>
                <w:highlight w:val="none"/>
              </w:rPr>
              <w:t xml:space="preserve"> 副本</w:t>
            </w:r>
            <w:r>
              <w:rPr>
                <w:rFonts w:ascii="宋体" w:hAnsi="宋体"/>
                <w:b/>
                <w:bCs/>
                <w:color w:val="000000" w:themeColor="text1"/>
                <w:highlight w:val="none"/>
                <w:u w:val="single"/>
              </w:rPr>
              <w:t>2</w:t>
            </w:r>
            <w:r>
              <w:rPr>
                <w:rFonts w:hint="eastAsia" w:ascii="宋体" w:hAnsi="宋体"/>
                <w:b/>
                <w:bCs/>
                <w:color w:val="000000" w:themeColor="text1"/>
                <w:highlight w:val="none"/>
              </w:rPr>
              <w:t>份,</w:t>
            </w:r>
            <w:r>
              <w:rPr>
                <w:rFonts w:hint="eastAsia"/>
                <w:b/>
                <w:color w:val="000000" w:themeColor="text1"/>
                <w:szCs w:val="21"/>
                <w:highlight w:val="none"/>
              </w:rPr>
              <w:t>电子文件</w:t>
            </w:r>
            <w:r>
              <w:rPr>
                <w:rFonts w:hint="eastAsia" w:ascii="宋体"/>
                <w:b/>
                <w:bCs/>
                <w:color w:val="000000" w:themeColor="text1"/>
                <w:highlight w:val="none"/>
                <w:u w:val="single"/>
              </w:rPr>
              <w:t>1</w:t>
            </w:r>
            <w:r>
              <w:rPr>
                <w:rFonts w:hint="eastAsia" w:ascii="宋体"/>
                <w:b/>
                <w:bCs/>
                <w:color w:val="000000" w:themeColor="text1"/>
                <w:highlight w:val="none"/>
              </w:rPr>
              <w:t>份。</w:t>
            </w:r>
          </w:p>
        </w:tc>
      </w:tr>
      <w:tr w14:paraId="124F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3055D1">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32A70640">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00E742E">
            <w:pPr>
              <w:spacing w:line="360" w:lineRule="exact"/>
              <w:rPr>
                <w:color w:val="000000" w:themeColor="text1"/>
                <w:highlight w:val="none"/>
              </w:rPr>
            </w:pPr>
            <w:r>
              <w:rPr>
                <w:rFonts w:hint="eastAsia"/>
                <w:color w:val="000000" w:themeColor="text1"/>
                <w:highlight w:val="none"/>
              </w:rPr>
              <w:t>为了方便唱标，供应商在递交磋商响应文件的同时，向代理采购机构提交包含“第一次报价一览表”、“分项报价表”、</w:t>
            </w:r>
            <w:r>
              <w:rPr>
                <w:rFonts w:hint="eastAsia" w:ascii="宋体" w:hAnsi="宋体"/>
                <w:color w:val="000000" w:themeColor="text1"/>
                <w:szCs w:val="21"/>
                <w:highlight w:val="none"/>
              </w:rPr>
              <w:t>“法定代表人（负责人）证明书”</w:t>
            </w:r>
            <w:r>
              <w:rPr>
                <w:rFonts w:hint="eastAsia"/>
                <w:color w:val="000000" w:themeColor="text1"/>
                <w:highlight w:val="none"/>
              </w:rPr>
              <w:t>和</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w:t>
            </w:r>
            <w:r>
              <w:rPr>
                <w:rFonts w:hint="eastAsia" w:ascii="宋体" w:hAnsi="宋体"/>
                <w:color w:val="000000" w:themeColor="text1"/>
                <w:szCs w:val="21"/>
                <w:highlight w:val="none"/>
              </w:rPr>
              <w:t>”</w:t>
            </w:r>
            <w:r>
              <w:rPr>
                <w:rFonts w:hint="eastAsia"/>
                <w:color w:val="000000" w:themeColor="text1"/>
                <w:highlight w:val="none"/>
              </w:rPr>
              <w:t>的密封袋，</w:t>
            </w:r>
            <w:r>
              <w:rPr>
                <w:rFonts w:hint="eastAsia"/>
                <w:color w:val="000000" w:themeColor="text1"/>
                <w:szCs w:val="21"/>
                <w:highlight w:val="none"/>
              </w:rPr>
              <w:t>在封面上注明“唱标信封”。</w:t>
            </w:r>
          </w:p>
        </w:tc>
      </w:tr>
      <w:tr w14:paraId="1BBE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684EE88">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7909BEAB">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629059F">
            <w:pPr>
              <w:spacing w:line="360" w:lineRule="exact"/>
              <w:rPr>
                <w:color w:val="000000" w:themeColor="text1"/>
                <w:highlight w:val="none"/>
              </w:rPr>
            </w:pPr>
            <w:r>
              <w:rPr>
                <w:rFonts w:hint="eastAsia" w:ascii="宋体"/>
                <w:bCs/>
                <w:color w:val="000000" w:themeColor="text1"/>
                <w:highlight w:val="none"/>
              </w:rPr>
              <w:t>每一密封信封上均注明“于</w:t>
            </w:r>
            <w:r>
              <w:rPr>
                <w:rFonts w:hint="eastAsia" w:ascii="宋体"/>
                <w:bCs/>
                <w:color w:val="000000" w:themeColor="text1"/>
                <w:highlight w:val="none"/>
                <w:u w:val="single"/>
              </w:rPr>
              <w:t xml:space="preserve">     （磋商响应截止时间）   </w:t>
            </w:r>
            <w:r>
              <w:rPr>
                <w:rFonts w:hint="eastAsia" w:ascii="宋体"/>
                <w:bCs/>
                <w:color w:val="000000" w:themeColor="text1"/>
                <w:highlight w:val="none"/>
              </w:rPr>
              <w:t>之前不准启封”的字样。</w:t>
            </w:r>
          </w:p>
        </w:tc>
      </w:tr>
      <w:tr w14:paraId="2C79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72DB9BE">
            <w:pPr>
              <w:widowControl/>
              <w:spacing w:line="360" w:lineRule="exact"/>
              <w:jc w:val="center"/>
              <w:rPr>
                <w:rFonts w:ascii="宋体" w:hAnsi="宋体"/>
                <w:b/>
                <w:color w:val="000000" w:themeColor="text1"/>
                <w:szCs w:val="21"/>
                <w:highlight w:val="none"/>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2002A365">
            <w:pPr>
              <w:widowControl/>
              <w:spacing w:line="360" w:lineRule="exact"/>
              <w:jc w:val="left"/>
              <w:rPr>
                <w:rFonts w:ascii="宋体" w:hAnsi="宋体"/>
                <w:color w:val="000000" w:themeColor="text1"/>
                <w:szCs w:val="21"/>
                <w:highlight w:val="none"/>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B5B1F59">
            <w:pPr>
              <w:spacing w:line="360" w:lineRule="exact"/>
              <w:rPr>
                <w:rFonts w:ascii="宋体"/>
                <w:bCs/>
                <w:color w:val="000000" w:themeColor="text1"/>
                <w:highlight w:val="none"/>
              </w:rPr>
            </w:pPr>
            <w:r>
              <w:rPr>
                <w:rFonts w:hint="eastAsia" w:ascii="宋体"/>
                <w:bCs/>
                <w:color w:val="000000" w:themeColor="text1"/>
                <w:highlight w:val="none"/>
              </w:rPr>
              <w:t>供应商未按上述规定对磋商响应文件进行密封和加写标记，</w:t>
            </w:r>
            <w:r>
              <w:rPr>
                <w:rFonts w:hint="eastAsia" w:ascii="宋体" w:hAnsi="宋体"/>
                <w:color w:val="000000" w:themeColor="text1"/>
                <w:highlight w:val="none"/>
              </w:rPr>
              <w:t>代理采购机构有权予以拒收，并退回给供应商。电报、电话、传真</w:t>
            </w:r>
            <w:r>
              <w:rPr>
                <w:rFonts w:hint="eastAsia" w:ascii="宋体"/>
                <w:bCs/>
                <w:color w:val="000000" w:themeColor="text1"/>
                <w:highlight w:val="none"/>
              </w:rPr>
              <w:t>等非纸质形式</w:t>
            </w:r>
            <w:r>
              <w:rPr>
                <w:rFonts w:hint="eastAsia" w:ascii="宋体" w:hAnsi="宋体"/>
                <w:color w:val="000000" w:themeColor="text1"/>
                <w:highlight w:val="none"/>
              </w:rPr>
              <w:t>的响应概不接受</w:t>
            </w:r>
            <w:r>
              <w:rPr>
                <w:rFonts w:hint="eastAsia" w:ascii="宋体"/>
                <w:bCs/>
                <w:color w:val="000000" w:themeColor="text1"/>
                <w:highlight w:val="none"/>
              </w:rPr>
              <w:t>。</w:t>
            </w:r>
          </w:p>
        </w:tc>
      </w:tr>
      <w:tr w14:paraId="249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75" w:type="dxa"/>
            <w:tcBorders>
              <w:top w:val="single" w:color="auto" w:sz="4" w:space="0"/>
              <w:left w:val="single" w:color="auto" w:sz="4" w:space="0"/>
              <w:bottom w:val="single" w:color="auto" w:sz="4" w:space="0"/>
              <w:right w:val="single" w:color="auto" w:sz="4" w:space="0"/>
            </w:tcBorders>
            <w:vAlign w:val="center"/>
          </w:tcPr>
          <w:p w14:paraId="05E62BF1">
            <w:pPr>
              <w:widowControl/>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3</w:t>
            </w:r>
          </w:p>
        </w:tc>
        <w:tc>
          <w:tcPr>
            <w:tcW w:w="2127" w:type="dxa"/>
            <w:tcBorders>
              <w:top w:val="single" w:color="auto" w:sz="4" w:space="0"/>
              <w:left w:val="single" w:color="auto" w:sz="4" w:space="0"/>
              <w:bottom w:val="single" w:color="auto" w:sz="4" w:space="0"/>
              <w:right w:val="single" w:color="auto" w:sz="4" w:space="0"/>
            </w:tcBorders>
            <w:vAlign w:val="center"/>
          </w:tcPr>
          <w:p w14:paraId="5E8E29C3">
            <w:pPr>
              <w:widowControl/>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DCC8174">
            <w:pPr>
              <w:pStyle w:val="5"/>
              <w:tabs>
                <w:tab w:val="left" w:pos="26"/>
              </w:tabs>
              <w:ind w:left="26" w:firstLine="0"/>
              <w:jc w:val="both"/>
              <w:rPr>
                <w:b/>
                <w:color w:val="000000" w:themeColor="text1"/>
                <w:sz w:val="21"/>
                <w:szCs w:val="21"/>
                <w:highlight w:val="none"/>
              </w:rPr>
            </w:pPr>
            <w:r>
              <w:rPr>
                <w:rFonts w:hint="eastAsia"/>
                <w:b/>
                <w:color w:val="000000" w:themeColor="text1"/>
                <w:sz w:val="21"/>
                <w:szCs w:val="21"/>
                <w:highlight w:val="none"/>
              </w:rPr>
              <w:t>1、磋商响应文件中打“★”号条款必须实质性响应，负偏离（不满足要求）将导致响应无效。</w:t>
            </w:r>
          </w:p>
          <w:p w14:paraId="7BE82191">
            <w:pPr>
              <w:pStyle w:val="5"/>
              <w:tabs>
                <w:tab w:val="left" w:pos="26"/>
              </w:tabs>
              <w:ind w:left="26" w:firstLine="0"/>
              <w:jc w:val="both"/>
              <w:rPr>
                <w:bCs/>
                <w:color w:val="000000" w:themeColor="text1"/>
                <w:highlight w:val="none"/>
              </w:rPr>
            </w:pPr>
            <w:r>
              <w:rPr>
                <w:rFonts w:hint="eastAsia"/>
                <w:b/>
                <w:color w:val="000000" w:themeColor="text1"/>
                <w:sz w:val="21"/>
                <w:szCs w:val="21"/>
                <w:highlight w:val="none"/>
              </w:rPr>
              <w:t>2、磋商响应文件中带“▲”为实质性参数要求响应, 负偏离（不满足要求）将导致严重扣分。</w:t>
            </w:r>
          </w:p>
        </w:tc>
      </w:tr>
      <w:tr w14:paraId="0E52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5" w:type="dxa"/>
            <w:vMerge w:val="restart"/>
            <w:tcBorders>
              <w:top w:val="single" w:color="auto" w:sz="4" w:space="0"/>
              <w:left w:val="single" w:color="auto" w:sz="4" w:space="0"/>
              <w:right w:val="single" w:color="auto" w:sz="4" w:space="0"/>
            </w:tcBorders>
            <w:vAlign w:val="center"/>
          </w:tcPr>
          <w:p w14:paraId="739E127E">
            <w:pPr>
              <w:widowControl/>
              <w:spacing w:line="360" w:lineRule="exact"/>
              <w:jc w:val="center"/>
              <w:rPr>
                <w:rFonts w:ascii="宋体" w:hAnsi="宋体"/>
                <w:b/>
                <w:color w:val="000000" w:themeColor="text1"/>
                <w:szCs w:val="21"/>
                <w:highlight w:val="none"/>
              </w:rPr>
            </w:pPr>
            <w:bookmarkStart w:id="383" w:name="_GoBack" w:colFirst="2" w:colLast="3"/>
            <w:r>
              <w:rPr>
                <w:rFonts w:ascii="宋体" w:hAnsi="宋体"/>
                <w:b/>
                <w:color w:val="000000" w:themeColor="text1"/>
                <w:szCs w:val="21"/>
                <w:highlight w:val="none"/>
              </w:rPr>
              <w:t>4</w:t>
            </w:r>
          </w:p>
        </w:tc>
        <w:tc>
          <w:tcPr>
            <w:tcW w:w="2127" w:type="dxa"/>
            <w:vMerge w:val="restart"/>
            <w:tcBorders>
              <w:top w:val="single" w:color="auto" w:sz="4" w:space="0"/>
              <w:left w:val="single" w:color="auto" w:sz="4" w:space="0"/>
              <w:right w:val="single" w:color="auto" w:sz="4" w:space="0"/>
            </w:tcBorders>
            <w:vAlign w:val="center"/>
          </w:tcPr>
          <w:p w14:paraId="6E34535E">
            <w:pPr>
              <w:widowControl/>
              <w:spacing w:line="36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信息公告媒体</w:t>
            </w:r>
          </w:p>
        </w:tc>
        <w:tc>
          <w:tcPr>
            <w:tcW w:w="2996" w:type="dxa"/>
            <w:tcBorders>
              <w:top w:val="single" w:color="auto" w:sz="4" w:space="0"/>
              <w:left w:val="single" w:color="auto" w:sz="4" w:space="0"/>
              <w:bottom w:val="single" w:color="auto" w:sz="4" w:space="0"/>
              <w:right w:val="single" w:color="auto" w:sz="4" w:space="0"/>
            </w:tcBorders>
            <w:vAlign w:val="center"/>
          </w:tcPr>
          <w:p w14:paraId="19D4D714">
            <w:pPr>
              <w:spacing w:line="400" w:lineRule="exact"/>
              <w:rPr>
                <w:b/>
                <w:color w:val="000000" w:themeColor="text1"/>
                <w:szCs w:val="21"/>
                <w:highlight w:val="none"/>
              </w:rPr>
            </w:pPr>
            <w:r>
              <w:rPr>
                <w:rFonts w:hint="eastAsia" w:ascii="宋体" w:hAnsi="宋体"/>
                <w:color w:val="000000" w:themeColor="text1"/>
                <w:szCs w:val="21"/>
                <w:highlight w:val="none"/>
              </w:rPr>
              <w:t>中国招标投标公共服务平台</w:t>
            </w:r>
          </w:p>
        </w:tc>
        <w:tc>
          <w:tcPr>
            <w:tcW w:w="3930" w:type="dxa"/>
            <w:tcBorders>
              <w:top w:val="single" w:color="auto" w:sz="4" w:space="0"/>
              <w:left w:val="single" w:color="auto" w:sz="4" w:space="0"/>
              <w:bottom w:val="single" w:color="auto" w:sz="4" w:space="0"/>
              <w:right w:val="single" w:color="auto" w:sz="4" w:space="0"/>
            </w:tcBorders>
            <w:vAlign w:val="center"/>
          </w:tcPr>
          <w:p w14:paraId="09B1DF1A">
            <w:pPr>
              <w:spacing w:line="400" w:lineRule="exact"/>
              <w:rPr>
                <w:b/>
                <w:color w:val="000000" w:themeColor="text1"/>
                <w:szCs w:val="21"/>
                <w:highlight w:val="none"/>
              </w:rPr>
            </w:pPr>
            <w:r>
              <w:rPr>
                <w:rFonts w:hint="eastAsia" w:ascii="宋体" w:hAnsi="宋体"/>
                <w:color w:val="000000" w:themeColor="text1"/>
                <w:szCs w:val="21"/>
                <w:highlight w:val="none"/>
              </w:rPr>
              <w:t>https://bulletin.cebpubservice.com/</w:t>
            </w:r>
          </w:p>
        </w:tc>
      </w:tr>
      <w:bookmarkEnd w:id="383"/>
      <w:tr w14:paraId="179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5" w:type="dxa"/>
            <w:vMerge w:val="continue"/>
            <w:tcBorders>
              <w:left w:val="single" w:color="auto" w:sz="4" w:space="0"/>
              <w:right w:val="single" w:color="auto" w:sz="4" w:space="0"/>
            </w:tcBorders>
            <w:vAlign w:val="center"/>
          </w:tcPr>
          <w:p w14:paraId="3D0654CD">
            <w:pPr>
              <w:widowControl/>
              <w:spacing w:line="360" w:lineRule="exact"/>
              <w:jc w:val="center"/>
              <w:rPr>
                <w:rFonts w:ascii="宋体" w:hAnsi="宋体"/>
                <w:b/>
                <w:color w:val="000000" w:themeColor="text1"/>
                <w:szCs w:val="21"/>
                <w:highlight w:val="none"/>
              </w:rPr>
            </w:pPr>
          </w:p>
        </w:tc>
        <w:tc>
          <w:tcPr>
            <w:tcW w:w="2127" w:type="dxa"/>
            <w:vMerge w:val="continue"/>
            <w:tcBorders>
              <w:left w:val="single" w:color="auto" w:sz="4" w:space="0"/>
              <w:right w:val="single" w:color="auto" w:sz="4" w:space="0"/>
            </w:tcBorders>
            <w:vAlign w:val="center"/>
          </w:tcPr>
          <w:p w14:paraId="5DFA7CE8">
            <w:pPr>
              <w:widowControl/>
              <w:spacing w:line="360" w:lineRule="exact"/>
              <w:jc w:val="center"/>
              <w:rPr>
                <w:rFonts w:ascii="宋体" w:hAnsi="宋体"/>
                <w:color w:val="000000" w:themeColor="text1"/>
                <w:szCs w:val="21"/>
                <w:highlight w:val="none"/>
              </w:rPr>
            </w:pPr>
          </w:p>
        </w:tc>
        <w:tc>
          <w:tcPr>
            <w:tcW w:w="2996" w:type="dxa"/>
            <w:vMerge w:val="restart"/>
            <w:tcBorders>
              <w:top w:val="single" w:color="auto" w:sz="4" w:space="0"/>
              <w:left w:val="single" w:color="auto" w:sz="4" w:space="0"/>
              <w:right w:val="single" w:color="auto" w:sz="4" w:space="0"/>
            </w:tcBorders>
            <w:vAlign w:val="center"/>
          </w:tcPr>
          <w:p w14:paraId="40937F03">
            <w:pPr>
              <w:spacing w:line="360" w:lineRule="exact"/>
              <w:rPr>
                <w:rFonts w:ascii="宋体"/>
                <w:bCs/>
                <w:color w:val="000000" w:themeColor="text1"/>
                <w:highlight w:val="none"/>
              </w:rPr>
            </w:pPr>
            <w:r>
              <w:rPr>
                <w:rFonts w:hint="eastAsia" w:ascii="宋体" w:hAnsi="宋体"/>
                <w:color w:val="000000" w:themeColor="text1"/>
                <w:szCs w:val="21"/>
                <w:highlight w:val="none"/>
              </w:rPr>
              <w:t>广东业信采购招标有限公司网</w:t>
            </w:r>
          </w:p>
        </w:tc>
        <w:tc>
          <w:tcPr>
            <w:tcW w:w="3930" w:type="dxa"/>
            <w:tcBorders>
              <w:top w:val="single" w:color="auto" w:sz="4" w:space="0"/>
              <w:left w:val="single" w:color="auto" w:sz="4" w:space="0"/>
              <w:bottom w:val="single" w:color="auto" w:sz="4" w:space="0"/>
              <w:right w:val="single" w:color="auto" w:sz="4" w:space="0"/>
            </w:tcBorders>
            <w:vAlign w:val="center"/>
          </w:tcPr>
          <w:p w14:paraId="2267AC72">
            <w:pPr>
              <w:spacing w:line="360" w:lineRule="exact"/>
              <w:rPr>
                <w:rFonts w:ascii="宋体"/>
                <w:bCs/>
                <w:color w:val="000000" w:themeColor="text1"/>
                <w:highlight w:val="none"/>
              </w:rPr>
            </w:pP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tc>
      </w:tr>
      <w:tr w14:paraId="3CBD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tcBorders>
              <w:left w:val="single" w:color="auto" w:sz="4" w:space="0"/>
              <w:right w:val="single" w:color="auto" w:sz="4" w:space="0"/>
            </w:tcBorders>
            <w:vAlign w:val="center"/>
          </w:tcPr>
          <w:p w14:paraId="17532D37">
            <w:pPr>
              <w:widowControl/>
              <w:spacing w:line="360" w:lineRule="exact"/>
              <w:jc w:val="center"/>
              <w:rPr>
                <w:rFonts w:ascii="宋体" w:hAnsi="宋体"/>
                <w:b/>
                <w:color w:val="000000" w:themeColor="text1"/>
                <w:szCs w:val="21"/>
                <w:highlight w:val="none"/>
              </w:rPr>
            </w:pPr>
          </w:p>
        </w:tc>
        <w:tc>
          <w:tcPr>
            <w:tcW w:w="2127" w:type="dxa"/>
            <w:vMerge w:val="continue"/>
            <w:tcBorders>
              <w:left w:val="single" w:color="auto" w:sz="4" w:space="0"/>
              <w:right w:val="single" w:color="auto" w:sz="4" w:space="0"/>
            </w:tcBorders>
            <w:vAlign w:val="center"/>
          </w:tcPr>
          <w:p w14:paraId="43DB9032">
            <w:pPr>
              <w:widowControl/>
              <w:spacing w:line="360" w:lineRule="exact"/>
              <w:jc w:val="center"/>
              <w:rPr>
                <w:rFonts w:ascii="宋体" w:hAnsi="宋体"/>
                <w:color w:val="000000" w:themeColor="text1"/>
                <w:szCs w:val="21"/>
                <w:highlight w:val="none"/>
              </w:rPr>
            </w:pPr>
          </w:p>
        </w:tc>
        <w:tc>
          <w:tcPr>
            <w:tcW w:w="2996" w:type="dxa"/>
            <w:vMerge w:val="continue"/>
            <w:tcBorders>
              <w:left w:val="single" w:color="auto" w:sz="4" w:space="0"/>
              <w:right w:val="single" w:color="auto" w:sz="4" w:space="0"/>
            </w:tcBorders>
            <w:vAlign w:val="center"/>
          </w:tcPr>
          <w:p w14:paraId="402D2001">
            <w:pPr>
              <w:spacing w:line="360" w:lineRule="exact"/>
              <w:rPr>
                <w:rFonts w:ascii="宋体" w:hAnsi="宋体"/>
                <w:color w:val="000000" w:themeColor="text1"/>
                <w:szCs w:val="21"/>
                <w:highlight w:val="none"/>
              </w:rPr>
            </w:pPr>
          </w:p>
        </w:tc>
        <w:tc>
          <w:tcPr>
            <w:tcW w:w="3930" w:type="dxa"/>
            <w:tcBorders>
              <w:top w:val="single" w:color="auto" w:sz="4" w:space="0"/>
              <w:left w:val="single" w:color="auto" w:sz="4" w:space="0"/>
              <w:right w:val="single" w:color="auto" w:sz="4" w:space="0"/>
            </w:tcBorders>
            <w:vAlign w:val="center"/>
          </w:tcPr>
          <w:p w14:paraId="01A6CDD4">
            <w:pPr>
              <w:spacing w:line="360" w:lineRule="exact"/>
              <w:rPr>
                <w:rFonts w:ascii="宋体" w:hAnsi="宋体"/>
                <w:color w:val="000000" w:themeColor="text1"/>
                <w:szCs w:val="21"/>
                <w:highlight w:val="none"/>
              </w:rPr>
            </w:pPr>
            <w:r>
              <w:rPr>
                <w:rFonts w:hint="eastAsia" w:ascii="宋体" w:hAnsi="宋体"/>
                <w:color w:val="000000" w:themeColor="text1"/>
                <w:szCs w:val="21"/>
                <w:highlight w:val="none"/>
              </w:rPr>
              <w:t>http://www.yjcg.cc</w:t>
            </w:r>
          </w:p>
        </w:tc>
      </w:tr>
    </w:tbl>
    <w:p w14:paraId="423B5BC5">
      <w:pPr>
        <w:pStyle w:val="5"/>
        <w:rPr>
          <w:color w:val="000000" w:themeColor="text1"/>
          <w:highlight w:val="none"/>
        </w:rPr>
      </w:pPr>
    </w:p>
    <w:p w14:paraId="68724BDF">
      <w:pPr>
        <w:pStyle w:val="5"/>
        <w:rPr>
          <w:color w:val="000000" w:themeColor="text1"/>
          <w:highlight w:val="none"/>
        </w:rPr>
      </w:pPr>
    </w:p>
    <w:p w14:paraId="7D8526EE">
      <w:pPr>
        <w:pStyle w:val="5"/>
        <w:rPr>
          <w:color w:val="000000" w:themeColor="text1"/>
          <w:highlight w:val="none"/>
        </w:rPr>
      </w:pPr>
    </w:p>
    <w:p w14:paraId="7F1E707C">
      <w:pPr>
        <w:pStyle w:val="5"/>
        <w:rPr>
          <w:color w:val="000000" w:themeColor="text1"/>
          <w:highlight w:val="none"/>
        </w:rPr>
      </w:pPr>
    </w:p>
    <w:p w14:paraId="1510D801">
      <w:pPr>
        <w:pStyle w:val="5"/>
        <w:rPr>
          <w:color w:val="000000" w:themeColor="text1"/>
          <w:highlight w:val="none"/>
        </w:rPr>
      </w:pPr>
    </w:p>
    <w:p w14:paraId="627A1B7E">
      <w:pPr>
        <w:pStyle w:val="25"/>
        <w:adjustRightInd w:val="0"/>
        <w:snapToGrid w:val="0"/>
        <w:spacing w:line="300" w:lineRule="auto"/>
        <w:outlineLvl w:val="1"/>
        <w:rPr>
          <w:rFonts w:hAnsi="宋体"/>
          <w:color w:val="000000" w:themeColor="text1"/>
          <w:highlight w:val="none"/>
        </w:rPr>
      </w:pPr>
      <w:bookmarkStart w:id="120" w:name="_Hlt21938665"/>
      <w:bookmarkEnd w:id="120"/>
      <w:bookmarkStart w:id="121" w:name="_Hlt21938668"/>
      <w:bookmarkEnd w:id="121"/>
      <w:bookmarkStart w:id="122" w:name="_Toc464632120"/>
      <w:bookmarkStart w:id="123" w:name="_Toc17307"/>
      <w:r>
        <w:rPr>
          <w:rFonts w:hint="eastAsia" w:hAnsi="宋体"/>
          <w:color w:val="000000" w:themeColor="text1"/>
          <w:highlight w:val="none"/>
        </w:rPr>
        <w:t>一、说  明</w:t>
      </w:r>
      <w:bookmarkEnd w:id="122"/>
      <w:bookmarkEnd w:id="123"/>
    </w:p>
    <w:p w14:paraId="46C5409A">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1． 适用范围</w:t>
      </w:r>
    </w:p>
    <w:p w14:paraId="2ECFAEE0">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1.1本磋商文件适用于本竞争性磋商的采购项目。</w:t>
      </w:r>
    </w:p>
    <w:p w14:paraId="023CF740">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2. 定义</w:t>
      </w:r>
    </w:p>
    <w:p w14:paraId="7FA1FC2A">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 xml:space="preserve">2.1“采购人”：是指本次采购项目的最终服务对象。 </w:t>
      </w:r>
    </w:p>
    <w:p w14:paraId="1CA04019">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2.2 “监管部门”是指：同级政府采购监管部门</w:t>
      </w:r>
    </w:p>
    <w:p w14:paraId="773D36B0">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2.3“采购代理机构”：是指广东业信采购招标有限公司。</w:t>
      </w:r>
    </w:p>
    <w:p w14:paraId="4979C1E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2.4“招标采购单位”是指：采购人。</w:t>
      </w:r>
    </w:p>
    <w:p w14:paraId="2A8DEB4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2.5 “供应商”是指响应本文件要求，参加磋商的法人或者其他组织、自然人。</w:t>
      </w:r>
    </w:p>
    <w:p w14:paraId="09626C2A">
      <w:pPr>
        <w:autoSpaceDE w:val="0"/>
        <w:autoSpaceDN w:val="0"/>
        <w:adjustRightInd w:val="0"/>
        <w:snapToGrid w:val="0"/>
        <w:spacing w:line="300" w:lineRule="auto"/>
        <w:ind w:left="531" w:leftChars="228" w:right="32" w:hanging="52" w:hangingChars="25"/>
        <w:rPr>
          <w:rFonts w:ascii="宋体" w:hAnsi="宋体"/>
          <w:color w:val="000000" w:themeColor="text1"/>
          <w:kern w:val="0"/>
          <w:szCs w:val="21"/>
          <w:highlight w:val="none"/>
        </w:rPr>
      </w:pPr>
      <w:r>
        <w:rPr>
          <w:rFonts w:hint="eastAsia" w:ascii="宋体" w:hAnsi="宋体"/>
          <w:color w:val="000000" w:themeColor="text1"/>
          <w:kern w:val="0"/>
          <w:szCs w:val="21"/>
          <w:highlight w:val="none"/>
        </w:rPr>
        <w:t>合格的供应商指：</w:t>
      </w:r>
    </w:p>
    <w:p w14:paraId="47F3EDC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(1)符合《政府采购法》第二十二条规定的供应商。</w:t>
      </w:r>
    </w:p>
    <w:p w14:paraId="05FB1F51">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(2)符合磋商文件规定的资格要求及特殊条件要求。</w:t>
      </w:r>
    </w:p>
    <w:p w14:paraId="52352809">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(3)本项目是否允许联合体，详见《</w:t>
      </w:r>
      <w:r>
        <w:rPr>
          <w:rFonts w:hint="eastAsia" w:ascii="宋体" w:hAnsi="宋体"/>
          <w:color w:val="000000" w:themeColor="text1"/>
          <w:highlight w:val="none"/>
        </w:rPr>
        <w:t>采购项目内容</w:t>
      </w:r>
      <w:r>
        <w:rPr>
          <w:rFonts w:hint="eastAsia" w:ascii="宋体" w:hAnsi="宋体"/>
          <w:color w:val="000000" w:themeColor="text1"/>
          <w:kern w:val="0"/>
          <w:szCs w:val="21"/>
          <w:highlight w:val="none"/>
        </w:rPr>
        <w:t>》。</w:t>
      </w:r>
    </w:p>
    <w:p w14:paraId="764F442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2.6“成交供应商”是指经法定程序确定并授予合同的供应商。</w:t>
      </w:r>
    </w:p>
    <w:p w14:paraId="09B6610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2.7“响应文件”是指：供应商根据本文件要求，编制包含报价、技术和服务等所有内容的实质性响应文件。</w:t>
      </w:r>
    </w:p>
    <w:p w14:paraId="21100564">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2.8“采购合同”：是指由采购人和成交供应商签订的规定双方权利和义务的协议。</w:t>
      </w:r>
    </w:p>
    <w:p w14:paraId="27DCC657">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2.9“日”、“天”系指公历日。</w:t>
      </w:r>
    </w:p>
    <w:p w14:paraId="4783197E">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3. 合格的货物和服务</w:t>
      </w:r>
    </w:p>
    <w:p w14:paraId="6E203C19">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3.1“货物”是指供应商制造或组织符合磋商文件要求的货物等。磋商文件中没有提及磋商货物来源地的，根据《政府采购法》的相关规定均应是本国货物，优先采购节能、环保产品。磋商的货物必须是其合法生产的符合国家有关标准要求的货物，并满足政府磋商文件规定的规格、参数、质量、价格、有效期、售后服务等要求。</w:t>
      </w:r>
    </w:p>
    <w:p w14:paraId="5CADABB8">
      <w:pPr>
        <w:adjustRightInd w:val="0"/>
        <w:snapToGrid w:val="0"/>
        <w:spacing w:line="300" w:lineRule="auto"/>
        <w:ind w:left="420" w:hanging="420" w:hangingChars="200"/>
        <w:rPr>
          <w:rFonts w:ascii="宋体" w:hAnsi="宋体"/>
          <w:color w:val="000000" w:themeColor="text1"/>
          <w:szCs w:val="21"/>
          <w:highlight w:val="none"/>
        </w:rPr>
      </w:pPr>
      <w:r>
        <w:rPr>
          <w:rFonts w:hint="eastAsia" w:ascii="宋体" w:hAnsi="宋体"/>
          <w:color w:val="000000" w:themeColor="text1"/>
          <w:szCs w:val="21"/>
          <w:highlight w:val="none"/>
        </w:rPr>
        <w:t>3.2 “服务”是指除货物和工程以外的其他政府采购对象,其中包括：供应商须承担的运输、安装、技术支持、培训以及磋商文件规定的其它服务。</w:t>
      </w:r>
    </w:p>
    <w:p w14:paraId="3FACD5F6">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4． 磋商费用</w:t>
      </w:r>
    </w:p>
    <w:p w14:paraId="452898B9">
      <w:pPr>
        <w:pStyle w:val="25"/>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4.1 供应商应承担所有与准备和参加磋商有关的费用。不论磋商的结果如何，采购代理机构和采购人均无义务和责任承担这些费用。</w:t>
      </w:r>
    </w:p>
    <w:p w14:paraId="518F33BF">
      <w:pPr>
        <w:pStyle w:val="25"/>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4.2本次采购向成交供应商收取的成交服务费，按国家有关规定执行。</w:t>
      </w:r>
    </w:p>
    <w:p w14:paraId="49C10F29">
      <w:pPr>
        <w:pStyle w:val="25"/>
        <w:adjustRightInd w:val="0"/>
        <w:snapToGrid w:val="0"/>
        <w:spacing w:line="300" w:lineRule="auto"/>
        <w:ind w:left="420" w:hanging="420"/>
        <w:rPr>
          <w:rFonts w:hAnsi="宋体"/>
          <w:color w:val="000000" w:themeColor="text1"/>
          <w:highlight w:val="none"/>
        </w:rPr>
      </w:pPr>
    </w:p>
    <w:p w14:paraId="16C27681">
      <w:pPr>
        <w:pStyle w:val="25"/>
        <w:adjustRightInd w:val="0"/>
        <w:snapToGrid w:val="0"/>
        <w:spacing w:line="300" w:lineRule="auto"/>
        <w:outlineLvl w:val="1"/>
        <w:rPr>
          <w:rFonts w:hAnsi="宋体"/>
          <w:color w:val="000000" w:themeColor="text1"/>
          <w:highlight w:val="none"/>
        </w:rPr>
      </w:pPr>
      <w:bookmarkStart w:id="124" w:name="_Toc12438"/>
      <w:bookmarkStart w:id="125" w:name="_Toc464632121"/>
      <w:r>
        <w:rPr>
          <w:rFonts w:hint="eastAsia" w:hAnsi="宋体"/>
          <w:color w:val="000000" w:themeColor="text1"/>
          <w:highlight w:val="none"/>
        </w:rPr>
        <w:t>二、磋商文件</w:t>
      </w:r>
      <w:bookmarkEnd w:id="124"/>
      <w:bookmarkEnd w:id="125"/>
    </w:p>
    <w:p w14:paraId="43341E04">
      <w:pPr>
        <w:pStyle w:val="25"/>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  磋商文件的构成</w:t>
      </w:r>
    </w:p>
    <w:p w14:paraId="14B00422">
      <w:pPr>
        <w:pStyle w:val="25"/>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5.1磋商文件由下列文件以及在磋商过程中发出的修正和补充文件组成：</w:t>
      </w:r>
    </w:p>
    <w:p w14:paraId="60829A6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 采购邀请</w:t>
      </w:r>
    </w:p>
    <w:p w14:paraId="195EBC9A">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2) 采购项目内容</w:t>
      </w:r>
    </w:p>
    <w:p w14:paraId="0F621E1D">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3) 磋商须知</w:t>
      </w:r>
    </w:p>
    <w:p w14:paraId="0FCC3F1C">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4) 合同书格式</w:t>
      </w:r>
    </w:p>
    <w:p w14:paraId="6E14B435">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5) 响应文件格式</w:t>
      </w:r>
    </w:p>
    <w:p w14:paraId="410D5756">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6) 其他：详见《磋商须知前附表》</w:t>
      </w:r>
    </w:p>
    <w:p w14:paraId="1BD3ED33">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 在磋商过程中由招标采购单位发出的修正和补充文件等；</w:t>
      </w:r>
    </w:p>
    <w:p w14:paraId="491FE9AF">
      <w:pPr>
        <w:pStyle w:val="25"/>
        <w:adjustRightInd w:val="0"/>
        <w:snapToGrid w:val="0"/>
        <w:spacing w:line="300" w:lineRule="auto"/>
        <w:ind w:left="420" w:hanging="420"/>
        <w:rPr>
          <w:rFonts w:hAnsi="宋体"/>
          <w:color w:val="000000" w:themeColor="text1"/>
          <w:highlight w:val="none"/>
        </w:rPr>
      </w:pPr>
      <w:r>
        <w:rPr>
          <w:rFonts w:hint="eastAsia" w:hAnsi="宋体"/>
          <w:color w:val="000000" w:themeColor="text1"/>
          <w:highlight w:val="none"/>
        </w:rPr>
        <w:t>5.2 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报价响应被拒绝，或被认定为无效响应或被确定为响应无效。</w:t>
      </w:r>
    </w:p>
    <w:p w14:paraId="3988335C">
      <w:pPr>
        <w:pStyle w:val="25"/>
        <w:adjustRightInd w:val="0"/>
        <w:snapToGrid w:val="0"/>
        <w:spacing w:line="300" w:lineRule="auto"/>
        <w:rPr>
          <w:rFonts w:hAnsi="宋体"/>
          <w:color w:val="000000" w:themeColor="text1"/>
          <w:kern w:val="0"/>
          <w:highlight w:val="none"/>
        </w:rPr>
      </w:pPr>
      <w:r>
        <w:rPr>
          <w:rFonts w:hint="eastAsia" w:hAnsi="宋体"/>
          <w:color w:val="000000" w:themeColor="text1"/>
          <w:kern w:val="0"/>
          <w:highlight w:val="none"/>
        </w:rPr>
        <w:t>6.  踏勘现场</w:t>
      </w:r>
      <w:r>
        <w:rPr>
          <w:rFonts w:hint="eastAsia" w:hAnsi="宋体"/>
          <w:b/>
          <w:snapToGrid w:val="0"/>
          <w:color w:val="000000" w:themeColor="text1"/>
          <w:kern w:val="0"/>
          <w:highlight w:val="none"/>
          <w:u w:val="single"/>
        </w:rPr>
        <w:t>(本条款不适用)</w:t>
      </w:r>
    </w:p>
    <w:p w14:paraId="1521C2ED">
      <w:pPr>
        <w:pStyle w:val="25"/>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6.1 供应商应按所述时间和要求对现场及周围环境进行踏勘，供应商应充分重视和仔细地进行这种考察，以便获取那些须供应商自己负责的有关编制响应文件和签署合同所涉及现场所有的资料。</w:t>
      </w:r>
    </w:p>
    <w:p w14:paraId="699A84FF">
      <w:pPr>
        <w:pStyle w:val="25"/>
        <w:adjustRightInd w:val="0"/>
        <w:snapToGrid w:val="0"/>
        <w:spacing w:line="300" w:lineRule="auto"/>
        <w:ind w:left="360" w:hanging="360"/>
        <w:rPr>
          <w:rFonts w:hAnsi="宋体"/>
          <w:color w:val="000000" w:themeColor="text1"/>
          <w:kern w:val="0"/>
          <w:highlight w:val="none"/>
        </w:rPr>
      </w:pPr>
      <w:r>
        <w:rPr>
          <w:rFonts w:hint="eastAsia" w:hAnsi="宋体"/>
          <w:color w:val="000000" w:themeColor="text1"/>
          <w:kern w:val="0"/>
          <w:highlight w:val="none"/>
        </w:rPr>
        <w:t>6.2采购人向供应商提供的有关现场的数据和资料，是采购人现有的能被供应商利用的资料，采购人对供应商做出的任何推论、理解和结论均不负责任。</w:t>
      </w:r>
    </w:p>
    <w:p w14:paraId="44C87E46">
      <w:pPr>
        <w:spacing w:line="300" w:lineRule="auto"/>
        <w:ind w:left="360" w:hanging="360"/>
        <w:rPr>
          <w:rFonts w:ascii="宋体" w:hAnsi="宋体"/>
          <w:color w:val="000000" w:themeColor="text1"/>
          <w:szCs w:val="21"/>
          <w:highlight w:val="none"/>
        </w:rPr>
      </w:pPr>
    </w:p>
    <w:p w14:paraId="2DE2E223">
      <w:pPr>
        <w:pStyle w:val="25"/>
        <w:adjustRightInd w:val="0"/>
        <w:snapToGrid w:val="0"/>
        <w:spacing w:line="300" w:lineRule="auto"/>
        <w:outlineLvl w:val="1"/>
        <w:rPr>
          <w:rFonts w:hAnsi="宋体"/>
          <w:color w:val="000000" w:themeColor="text1"/>
          <w:highlight w:val="none"/>
        </w:rPr>
      </w:pPr>
      <w:bookmarkStart w:id="126" w:name="_Toc4304"/>
      <w:bookmarkStart w:id="127" w:name="_Toc464632122"/>
      <w:r>
        <w:rPr>
          <w:rFonts w:hint="eastAsia" w:hAnsi="宋体"/>
          <w:color w:val="000000" w:themeColor="text1"/>
          <w:highlight w:val="none"/>
        </w:rPr>
        <w:t>三、响应文件的编制</w:t>
      </w:r>
      <w:bookmarkEnd w:id="126"/>
      <w:bookmarkEnd w:id="127"/>
    </w:p>
    <w:p w14:paraId="60DD63E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7．响应文件的组成</w:t>
      </w:r>
    </w:p>
    <w:p w14:paraId="408042C9">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7.1供应商编写的响应文件应包括资格性文件、商务部分、技术部分、价格部分四部分组成。</w:t>
      </w:r>
    </w:p>
    <w:p w14:paraId="0C9FB467">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7.2 报价信封必须另单独分装。</w:t>
      </w:r>
    </w:p>
    <w:p w14:paraId="0691C9A7">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7.3 报价样板</w:t>
      </w:r>
      <w:r>
        <w:rPr>
          <w:rFonts w:hint="eastAsia" w:ascii="宋体" w:hAnsi="宋体"/>
          <w:b/>
          <w:snapToGrid w:val="0"/>
          <w:color w:val="000000" w:themeColor="text1"/>
          <w:kern w:val="0"/>
          <w:szCs w:val="21"/>
          <w:highlight w:val="none"/>
          <w:u w:val="single"/>
        </w:rPr>
        <w:t>(本条款不适用)</w:t>
      </w:r>
    </w:p>
    <w:p w14:paraId="5D96337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本项目如要求提交报价样板的，招标采购单位在收取样板时没有对样板外观进行验收及性能测试，对样板的破损或质量概不负责；</w:t>
      </w:r>
    </w:p>
    <w:p w14:paraId="492D177D">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 由于采购代理机构存放样板的空间有限，请各有关供应商支持配合，报价样板于采购结果公告后5日内取回，否则视同供应商不再认领，采购代理机构有权进行处理。</w:t>
      </w:r>
    </w:p>
    <w:p w14:paraId="22663FF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供应商提交的报价样板应标注：项目名称、采购项目编号、货物/样板名称、型号/规格、供应商名称等内容，报价样板内容及数量。</w:t>
      </w:r>
    </w:p>
    <w:p w14:paraId="48F40193">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8. 响应文件编制基本要求</w:t>
      </w:r>
    </w:p>
    <w:p w14:paraId="076885E1">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8.1 供应商对响应文件的编制应按要求装订和封装。</w:t>
      </w:r>
    </w:p>
    <w:p w14:paraId="0BE7C5B9">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8.2 供应商提交的响应文件及其与招标采购单位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D51A2E5">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8.3响应文件必须按本文件的全部内容，包括所有的补充通知及附件进行编制。</w:t>
      </w:r>
    </w:p>
    <w:p w14:paraId="68261DC3">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 xml:space="preserve">8.4如因供应商只填写和提供了本文件要求的部分内容和附件，而给磋商造成困难的，其可能导致的结果和责任由供应商自行承担。 </w:t>
      </w:r>
    </w:p>
    <w:p w14:paraId="28C2FF3A">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9. 计量单位：</w:t>
      </w:r>
    </w:p>
    <w:p w14:paraId="3D9D4750">
      <w:pPr>
        <w:spacing w:line="300" w:lineRule="auto"/>
        <w:ind w:left="360" w:hanging="360"/>
        <w:rPr>
          <w:rFonts w:ascii="宋体" w:hAnsi="宋体"/>
          <w:color w:val="000000" w:themeColor="text1"/>
          <w:szCs w:val="21"/>
          <w:highlight w:val="none"/>
        </w:rPr>
      </w:pPr>
      <w:r>
        <w:rPr>
          <w:rFonts w:hint="eastAsia" w:ascii="宋体" w:hAnsi="宋体"/>
          <w:color w:val="000000" w:themeColor="text1"/>
          <w:szCs w:val="21"/>
          <w:highlight w:val="none"/>
        </w:rPr>
        <w:t>9.1除技术要求中另有规定外，本文件所要求使用的计量单位均采用国家法定的度、量、衡标准单位计量。</w:t>
      </w:r>
    </w:p>
    <w:p w14:paraId="1580B656">
      <w:pPr>
        <w:spacing w:line="300" w:lineRule="auto"/>
        <w:ind w:left="360" w:hanging="360"/>
        <w:rPr>
          <w:rFonts w:ascii="宋体" w:hAnsi="宋体"/>
          <w:color w:val="000000" w:themeColor="text1"/>
          <w:szCs w:val="21"/>
          <w:highlight w:val="none"/>
        </w:rPr>
      </w:pPr>
    </w:p>
    <w:p w14:paraId="2034EFD7">
      <w:pPr>
        <w:pStyle w:val="25"/>
        <w:adjustRightInd w:val="0"/>
        <w:snapToGrid w:val="0"/>
        <w:spacing w:line="300" w:lineRule="auto"/>
        <w:outlineLvl w:val="1"/>
        <w:rPr>
          <w:rFonts w:hAnsi="宋体"/>
          <w:color w:val="000000" w:themeColor="text1"/>
          <w:highlight w:val="none"/>
        </w:rPr>
      </w:pPr>
      <w:bookmarkStart w:id="128" w:name="_Toc464632123"/>
      <w:bookmarkStart w:id="129" w:name="_Toc3536"/>
      <w:r>
        <w:rPr>
          <w:rFonts w:hint="eastAsia" w:hAnsi="宋体"/>
          <w:color w:val="000000" w:themeColor="text1"/>
          <w:highlight w:val="none"/>
        </w:rPr>
        <w:t>四、磋商报价要求和供应商资格证明文件的要求</w:t>
      </w:r>
      <w:bookmarkEnd w:id="128"/>
      <w:bookmarkEnd w:id="129"/>
    </w:p>
    <w:p w14:paraId="091E0A7B">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10. 对于本文件中未列明，而供应商认为必需的费用也需列入总报价。在合同实施时，采购人将不予支付成交供应商没有列入的项目费用，并认为此项目的费用已包括在总报价中。</w:t>
      </w:r>
    </w:p>
    <w:p w14:paraId="35634C66">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11. 成交供应商负责本项目所需货物的制造、运输、售后服务等全部工作。</w:t>
      </w:r>
    </w:p>
    <w:p w14:paraId="058319FB">
      <w:pPr>
        <w:pStyle w:val="25"/>
        <w:adjustRightInd w:val="0"/>
        <w:snapToGrid w:val="0"/>
        <w:spacing w:line="300" w:lineRule="auto"/>
        <w:ind w:left="420" w:hanging="420"/>
        <w:rPr>
          <w:rFonts w:hAnsi="宋体"/>
          <w:color w:val="000000" w:themeColor="text1"/>
          <w:kern w:val="0"/>
          <w:highlight w:val="none"/>
        </w:rPr>
      </w:pPr>
      <w:r>
        <w:rPr>
          <w:rFonts w:hint="eastAsia" w:hAnsi="宋体"/>
          <w:color w:val="000000" w:themeColor="text1"/>
          <w:kern w:val="0"/>
          <w:highlight w:val="none"/>
        </w:rPr>
        <w:t>12. 本项目响应报价不能高于采购预算（或最高限价），否则将被视为无效响应。</w:t>
      </w:r>
    </w:p>
    <w:p w14:paraId="7AB58AFC">
      <w:pPr>
        <w:pStyle w:val="25"/>
        <w:adjustRightInd w:val="0"/>
        <w:snapToGrid w:val="0"/>
        <w:spacing w:line="300" w:lineRule="auto"/>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Ansi="宋体"/>
          <w:color w:val="000000" w:themeColor="text1"/>
          <w:highlight w:val="none"/>
        </w:rPr>
        <w:tab/>
      </w:r>
      <w:r>
        <w:rPr>
          <w:rFonts w:hint="eastAsia" w:hAnsi="宋体"/>
          <w:color w:val="000000" w:themeColor="text1"/>
          <w:highlight w:val="none"/>
        </w:rPr>
        <w:t>供应商资格证明文件</w:t>
      </w:r>
    </w:p>
    <w:p w14:paraId="5BA0EFCC">
      <w:pPr>
        <w:pStyle w:val="25"/>
        <w:adjustRightInd w:val="0"/>
        <w:snapToGrid w:val="0"/>
        <w:spacing w:line="300" w:lineRule="auto"/>
        <w:ind w:left="420" w:hanging="420" w:hangingChars="200"/>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3</w:t>
      </w:r>
      <w:r>
        <w:rPr>
          <w:rFonts w:hAnsi="宋体"/>
          <w:color w:val="000000" w:themeColor="text1"/>
          <w:highlight w:val="none"/>
        </w:rPr>
        <w:t>.1</w:t>
      </w:r>
      <w:r>
        <w:rPr>
          <w:rFonts w:hint="eastAsia" w:hAnsi="宋体"/>
          <w:color w:val="000000" w:themeColor="text1"/>
          <w:highlight w:val="none"/>
        </w:rPr>
        <w:t>供应商应按磋商文件的要求，提交证明其有资格参加磋商和成交后有履行合同能力的文件，并作为其响应文件的组成部分。</w:t>
      </w:r>
    </w:p>
    <w:p w14:paraId="1DCDB47D">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13.2资格证明文件必须真实有效，复印件必须加盖单位印章。</w:t>
      </w:r>
    </w:p>
    <w:p w14:paraId="64E7CC7B">
      <w:pPr>
        <w:pStyle w:val="25"/>
        <w:adjustRightInd w:val="0"/>
        <w:snapToGrid w:val="0"/>
        <w:spacing w:line="300" w:lineRule="auto"/>
        <w:rPr>
          <w:rFonts w:hAnsi="宋体"/>
          <w:color w:val="000000" w:themeColor="text1"/>
          <w:highlight w:val="none"/>
        </w:rPr>
      </w:pPr>
      <w:r>
        <w:rPr>
          <w:rFonts w:hint="eastAsia" w:hAnsi="宋体"/>
          <w:color w:val="000000" w:themeColor="text1"/>
          <w:highlight w:val="none"/>
        </w:rPr>
        <w:t>14. 证明响应文件标的合格性和符合磋商文件规定的文件：</w:t>
      </w:r>
    </w:p>
    <w:p w14:paraId="08AF335F">
      <w:pPr>
        <w:tabs>
          <w:tab w:val="left" w:pos="567"/>
        </w:tabs>
        <w:spacing w:line="300" w:lineRule="auto"/>
        <w:ind w:left="567" w:hanging="567"/>
        <w:rPr>
          <w:rFonts w:ascii="宋体" w:hAnsi="宋体"/>
          <w:color w:val="000000" w:themeColor="text1"/>
          <w:szCs w:val="21"/>
          <w:highlight w:val="none"/>
        </w:rPr>
      </w:pPr>
      <w:r>
        <w:rPr>
          <w:rFonts w:hint="eastAsia" w:ascii="宋体" w:hAnsi="宋体"/>
          <w:color w:val="000000" w:themeColor="text1"/>
          <w:szCs w:val="21"/>
          <w:highlight w:val="none"/>
        </w:rPr>
        <w:t>14.1 供应商提交证明其所提供的货物和服务的合格性并符合磋商文件规定的声明文件。</w:t>
      </w:r>
    </w:p>
    <w:p w14:paraId="32F5C646">
      <w:pPr>
        <w:tabs>
          <w:tab w:val="left" w:pos="567"/>
        </w:tabs>
        <w:spacing w:line="300" w:lineRule="auto"/>
        <w:ind w:left="567" w:hanging="567"/>
        <w:rPr>
          <w:rFonts w:ascii="宋体" w:hAnsi="宋体"/>
          <w:color w:val="000000" w:themeColor="text1"/>
          <w:szCs w:val="21"/>
          <w:highlight w:val="none"/>
        </w:rPr>
      </w:pPr>
      <w:r>
        <w:rPr>
          <w:rFonts w:ascii="宋体" w:hAnsi="宋体"/>
          <w:color w:val="000000" w:themeColor="text1"/>
          <w:szCs w:val="21"/>
          <w:highlight w:val="none"/>
        </w:rPr>
        <w:t>1</w:t>
      </w:r>
      <w:r>
        <w:rPr>
          <w:rFonts w:hint="eastAsia" w:ascii="宋体" w:hAnsi="宋体"/>
          <w:color w:val="000000" w:themeColor="text1"/>
          <w:szCs w:val="21"/>
          <w:highlight w:val="none"/>
        </w:rPr>
        <w:t>4</w:t>
      </w:r>
      <w:r>
        <w:rPr>
          <w:rFonts w:ascii="宋体" w:hAnsi="宋体"/>
          <w:color w:val="000000" w:themeColor="text1"/>
          <w:szCs w:val="21"/>
          <w:highlight w:val="none"/>
        </w:rPr>
        <w:t>.2</w:t>
      </w:r>
      <w:r>
        <w:rPr>
          <w:rFonts w:hint="eastAsia" w:ascii="宋体" w:hAnsi="宋体"/>
          <w:color w:val="000000" w:themeColor="text1"/>
          <w:szCs w:val="21"/>
          <w:highlight w:val="none"/>
        </w:rPr>
        <w:t>证明货物和服务与磋商文件的要求相一致的文件可以是文字资料、图纸、数据资料等。</w:t>
      </w:r>
    </w:p>
    <w:p w14:paraId="1A80A059">
      <w:pPr>
        <w:pStyle w:val="25"/>
        <w:adjustRightInd w:val="0"/>
        <w:snapToGrid w:val="0"/>
        <w:spacing w:line="300" w:lineRule="auto"/>
        <w:ind w:left="420" w:hanging="420"/>
        <w:rPr>
          <w:rFonts w:hAnsi="宋体"/>
          <w:b/>
          <w:color w:val="000000" w:themeColor="text1"/>
          <w:kern w:val="0"/>
          <w:highlight w:val="none"/>
          <w:u w:val="single"/>
        </w:rPr>
      </w:pPr>
    </w:p>
    <w:p w14:paraId="3AF88423">
      <w:pPr>
        <w:pStyle w:val="25"/>
        <w:adjustRightInd w:val="0"/>
        <w:snapToGrid w:val="0"/>
        <w:spacing w:line="300" w:lineRule="auto"/>
        <w:outlineLvl w:val="1"/>
        <w:rPr>
          <w:rFonts w:hAnsi="宋体"/>
          <w:color w:val="000000" w:themeColor="text1"/>
          <w:highlight w:val="none"/>
        </w:rPr>
      </w:pPr>
      <w:bookmarkStart w:id="130" w:name="_Toc17461"/>
      <w:bookmarkStart w:id="131" w:name="_Toc464632124"/>
      <w:r>
        <w:rPr>
          <w:rFonts w:hint="eastAsia" w:hAnsi="宋体"/>
          <w:color w:val="000000" w:themeColor="text1"/>
          <w:highlight w:val="none"/>
        </w:rPr>
        <w:t>五、保证金</w:t>
      </w:r>
      <w:bookmarkEnd w:id="130"/>
      <w:bookmarkEnd w:id="131"/>
    </w:p>
    <w:p w14:paraId="41FF9455">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 磋商保证金</w:t>
      </w:r>
    </w:p>
    <w:p w14:paraId="10B96737">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15.1 供应商应按磋商文件规定的金额和期限交纳磋商保证金，磋商保证金作为响应文件的组成部分。</w:t>
      </w:r>
    </w:p>
    <w:p w14:paraId="64050F30">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15.2磋商保证金金额、交纳形式、交纳时间及磋商保证金账户。</w:t>
      </w:r>
    </w:p>
    <w:p w14:paraId="17842DE7">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 1)汇款账号必须与供应商的名称相一致，否则将不予受理。</w:t>
      </w:r>
    </w:p>
    <w:p w14:paraId="226E9B46">
      <w:pPr>
        <w:adjustRightInd w:val="0"/>
        <w:snapToGrid w:val="0"/>
        <w:spacing w:line="300" w:lineRule="auto"/>
        <w:ind w:left="420" w:hanging="420"/>
        <w:rPr>
          <w:rFonts w:ascii="宋体" w:hAnsi="宋体"/>
          <w:color w:val="000000" w:themeColor="text1"/>
          <w:kern w:val="0"/>
          <w:szCs w:val="21"/>
          <w:highlight w:val="none"/>
        </w:rPr>
      </w:pPr>
      <w:r>
        <w:rPr>
          <w:rFonts w:hint="eastAsia" w:ascii="宋体" w:hAnsi="宋体"/>
          <w:color w:val="000000" w:themeColor="text1"/>
          <w:kern w:val="0"/>
          <w:szCs w:val="21"/>
          <w:highlight w:val="none"/>
        </w:rPr>
        <w:t>15.3凡未按规定交纳磋商保证金的报价响应，其报价响应被确定为响应无效。</w:t>
      </w:r>
    </w:p>
    <w:p w14:paraId="53C237A5">
      <w:pPr>
        <w:adjustRightInd w:val="0"/>
        <w:snapToGrid w:val="0"/>
        <w:spacing w:line="300" w:lineRule="auto"/>
        <w:ind w:left="473"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15.4如无质疑或投诉，未成交的供应商保证金，在成交通知书发出后5个工作日内不计利息原额退还；如有质疑或投诉，</w:t>
      </w:r>
      <w:r>
        <w:rPr>
          <w:rFonts w:hint="eastAsia" w:ascii="宋体" w:hAnsi="宋体"/>
          <w:color w:val="000000" w:themeColor="text1"/>
          <w:kern w:val="0"/>
          <w:szCs w:val="21"/>
          <w:highlight w:val="none"/>
        </w:rPr>
        <w:t>招标采购单位</w:t>
      </w:r>
      <w:r>
        <w:rPr>
          <w:rFonts w:hint="eastAsia" w:ascii="宋体" w:hAnsi="宋体"/>
          <w:color w:val="000000" w:themeColor="text1"/>
          <w:szCs w:val="21"/>
          <w:highlight w:val="none"/>
        </w:rPr>
        <w:t>将在质疑和投诉处理完毕后不计利息原额退还。</w:t>
      </w:r>
    </w:p>
    <w:p w14:paraId="59AE5743">
      <w:pPr>
        <w:adjustRightInd w:val="0"/>
        <w:snapToGrid w:val="0"/>
        <w:spacing w:line="300" w:lineRule="auto"/>
        <w:ind w:left="473" w:right="31" w:rightChars="15" w:hanging="472" w:hangingChars="225"/>
        <w:rPr>
          <w:rFonts w:ascii="宋体" w:hAnsi="宋体"/>
          <w:color w:val="000000" w:themeColor="text1"/>
          <w:szCs w:val="21"/>
          <w:highlight w:val="none"/>
        </w:rPr>
      </w:pPr>
      <w:r>
        <w:rPr>
          <w:rFonts w:hint="eastAsia" w:ascii="宋体" w:hAnsi="宋体"/>
          <w:color w:val="000000" w:themeColor="text1"/>
          <w:szCs w:val="21"/>
          <w:highlight w:val="none"/>
        </w:rPr>
        <w:t>15.5</w:t>
      </w:r>
      <w:r>
        <w:rPr>
          <w:rFonts w:hint="eastAsia" w:ascii="宋体" w:hAnsi="宋体"/>
          <w:color w:val="000000" w:themeColor="text1"/>
          <w:kern w:val="0"/>
          <w:szCs w:val="21"/>
          <w:highlight w:val="none"/>
        </w:rPr>
        <w:t>成交供应商的磋商保证金,在成交供应商与采购人签订采购合同并执行了缴交成交服务费的规定后5个工作日内不计利息原额退还。</w:t>
      </w:r>
    </w:p>
    <w:p w14:paraId="6C6CB69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15.6 若有下列情况之一，磋商保证金将被没收，因此而造成采购人的损失须由供应商承担：</w:t>
      </w:r>
    </w:p>
    <w:p w14:paraId="62950FDC">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 供应商在磋商文件规定的报价有效期内撤回其响应文件；</w:t>
      </w:r>
    </w:p>
    <w:p w14:paraId="38905B45">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 成交后无正当理由不与采购人签订合同的；</w:t>
      </w:r>
    </w:p>
    <w:p w14:paraId="0B49072A">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3) 成交供应商在规定期限内未能按本须知的规定提交履约保证金（如有）；</w:t>
      </w:r>
    </w:p>
    <w:p w14:paraId="5B98D58B">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4) 成交后未按磋商文件中的规定缴付成交服务费；</w:t>
      </w:r>
    </w:p>
    <w:p w14:paraId="6D645C53">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5) 有违反国家有关法律法规的行为。</w:t>
      </w:r>
    </w:p>
    <w:p w14:paraId="71ACB4AE">
      <w:pPr>
        <w:tabs>
          <w:tab w:val="left" w:pos="567"/>
        </w:tabs>
        <w:spacing w:line="300" w:lineRule="auto"/>
        <w:ind w:left="500" w:leftChars="238"/>
        <w:rPr>
          <w:rFonts w:ascii="宋体" w:hAnsi="宋体"/>
          <w:color w:val="000000" w:themeColor="text1"/>
          <w:kern w:val="0"/>
          <w:szCs w:val="21"/>
          <w:highlight w:val="none"/>
        </w:rPr>
      </w:pPr>
    </w:p>
    <w:p w14:paraId="618C62D7">
      <w:pPr>
        <w:pStyle w:val="25"/>
        <w:adjustRightInd w:val="0"/>
        <w:snapToGrid w:val="0"/>
        <w:spacing w:line="300" w:lineRule="auto"/>
        <w:outlineLvl w:val="1"/>
        <w:rPr>
          <w:rFonts w:hAnsi="宋体"/>
          <w:color w:val="000000" w:themeColor="text1"/>
          <w:highlight w:val="none"/>
        </w:rPr>
      </w:pPr>
      <w:bookmarkStart w:id="132" w:name="_Toc464632125"/>
      <w:bookmarkStart w:id="133" w:name="_Toc17802"/>
      <w:r>
        <w:rPr>
          <w:rFonts w:hint="eastAsia" w:hAnsi="宋体"/>
          <w:color w:val="000000" w:themeColor="text1"/>
          <w:highlight w:val="none"/>
        </w:rPr>
        <w:t>六、响应文件的份数、封装和递交</w:t>
      </w:r>
      <w:bookmarkEnd w:id="132"/>
      <w:bookmarkEnd w:id="133"/>
    </w:p>
    <w:p w14:paraId="1E084BB3">
      <w:pPr>
        <w:autoSpaceDE w:val="0"/>
        <w:autoSpaceDN w:val="0"/>
        <w:adjustRightInd w:val="0"/>
        <w:snapToGrid w:val="0"/>
        <w:spacing w:line="300" w:lineRule="auto"/>
        <w:ind w:left="420" w:right="32" w:hanging="420" w:hangingChars="200"/>
        <w:rPr>
          <w:rFonts w:ascii="宋体" w:hAnsi="宋体"/>
          <w:color w:val="000000" w:themeColor="text1"/>
          <w:szCs w:val="21"/>
          <w:highlight w:val="none"/>
        </w:rPr>
      </w:pPr>
      <w:r>
        <w:rPr>
          <w:rFonts w:hint="eastAsia" w:ascii="宋体" w:hAnsi="宋体"/>
          <w:color w:val="000000" w:themeColor="text1"/>
          <w:szCs w:val="21"/>
          <w:highlight w:val="none"/>
        </w:rPr>
        <w:t>16.  响应文件的数量和签署</w:t>
      </w:r>
    </w:p>
    <w:p w14:paraId="1043EF73">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16.1 供应商应编制响应文件份数详见《磋商须知前附表》，响应文件的副本可采用正本的复印件。每套响应文件须清楚地标明“正本”、“副本”。若副本与正本不符，以正本为准。</w:t>
      </w:r>
    </w:p>
    <w:p w14:paraId="0CE4669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16.2 响应文件的正本需打印或用不褪色墨水书写，并由法定代表人（负责人）或经其正式授权的代表签字。授权代表须出具书面授权证明，其《法定代表人（负责人）授权书》应附在响应文件中。</w:t>
      </w:r>
    </w:p>
    <w:p w14:paraId="7AD10C75">
      <w:pPr>
        <w:pStyle w:val="25"/>
        <w:adjustRightInd w:val="0"/>
        <w:snapToGrid w:val="0"/>
        <w:spacing w:line="300" w:lineRule="auto"/>
        <w:ind w:left="473" w:hanging="472" w:hangingChars="225"/>
        <w:rPr>
          <w:rFonts w:hAnsi="宋体"/>
          <w:color w:val="000000" w:themeColor="text1"/>
          <w:kern w:val="0"/>
          <w:highlight w:val="none"/>
        </w:rPr>
      </w:pPr>
      <w:r>
        <w:rPr>
          <w:rFonts w:hint="eastAsia" w:hAnsi="宋体"/>
          <w:color w:val="000000" w:themeColor="text1"/>
          <w:kern w:val="0"/>
          <w:highlight w:val="none"/>
        </w:rPr>
        <w:t>16.3 响应文件中的任何重要的插字、涂改和增删，必须由法定代表人（负责人）或经其正式授权的代表在旁边签章或签字才有效。</w:t>
      </w:r>
    </w:p>
    <w:p w14:paraId="356DF720">
      <w:pPr>
        <w:tabs>
          <w:tab w:val="left" w:pos="8280"/>
        </w:tabs>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kern w:val="0"/>
          <w:szCs w:val="21"/>
          <w:highlight w:val="none"/>
        </w:rPr>
        <w:t>16.4 响应文件的报价有效期为从报价截止日起</w:t>
      </w:r>
      <w:r>
        <w:rPr>
          <w:rFonts w:hint="eastAsia" w:ascii="宋体" w:hAnsi="宋体"/>
          <w:color w:val="000000" w:themeColor="text1"/>
          <w:kern w:val="0"/>
          <w:szCs w:val="21"/>
          <w:highlight w:val="none"/>
          <w:u w:val="single"/>
        </w:rPr>
        <w:t>90天</w:t>
      </w:r>
      <w:r>
        <w:rPr>
          <w:rFonts w:hint="eastAsia" w:ascii="宋体" w:hAnsi="宋体"/>
          <w:color w:val="000000" w:themeColor="text1"/>
          <w:kern w:val="0"/>
          <w:szCs w:val="21"/>
          <w:highlight w:val="none"/>
        </w:rPr>
        <w:t>。</w:t>
      </w:r>
    </w:p>
    <w:p w14:paraId="13FA95B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  响应文件的递交</w:t>
      </w:r>
    </w:p>
    <w:p w14:paraId="6E4A659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17.1 所有响应文件应于规定的截止时点前递交到采购代理机构。</w:t>
      </w:r>
    </w:p>
    <w:p w14:paraId="6610DDBB">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17.2 迟交的响应文件，按《政府采购法》的规定，采购代理机构将拒收或原封退回在其规定的递交响应文件截止时点之后收到的任何响应文件。</w:t>
      </w:r>
    </w:p>
    <w:p w14:paraId="02CD7E5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p>
    <w:p w14:paraId="479A311D">
      <w:pPr>
        <w:pStyle w:val="25"/>
        <w:adjustRightInd w:val="0"/>
        <w:snapToGrid w:val="0"/>
        <w:spacing w:line="300" w:lineRule="auto"/>
        <w:outlineLvl w:val="1"/>
        <w:rPr>
          <w:rFonts w:hAnsi="宋体"/>
          <w:color w:val="000000" w:themeColor="text1"/>
          <w:highlight w:val="none"/>
        </w:rPr>
      </w:pPr>
      <w:bookmarkStart w:id="134" w:name="_Toc464632126"/>
      <w:bookmarkStart w:id="135" w:name="_Toc3562"/>
      <w:r>
        <w:rPr>
          <w:rFonts w:hint="eastAsia" w:hAnsi="宋体"/>
          <w:color w:val="000000" w:themeColor="text1"/>
          <w:highlight w:val="none"/>
        </w:rPr>
        <w:t>七、磋商的步骤</w:t>
      </w:r>
      <w:bookmarkEnd w:id="134"/>
      <w:bookmarkEnd w:id="135"/>
    </w:p>
    <w:p w14:paraId="2A78DF79">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  磋商文件的澄清</w:t>
      </w:r>
    </w:p>
    <w:p w14:paraId="2E6614D4">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18.1任何要求对磋商文件进行澄清的供应商，均应以书面形式在磋商文件规定的响应文件递交截止日以前通知采购代理机构。采购代理机构将组织采购人对供应商所要求澄清的内容以书面形式予以答复。必要时，采购代理机构将组织相关专家召开答疑会，会议内容或以书面的形式发给每个购买磋商文件的潜在供应商（答复中不包括问题的来源）。</w:t>
      </w:r>
    </w:p>
    <w:p w14:paraId="175F9D87">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18.2供应商在规定的时间内未要求对磋商文件澄清或提出疑问的，采购代理机构将视其为无异议。对磋商文件中描述有歧意或前后不一致的地方，磋商小组有权进行评判，但对同一条款的评判应适用于每个供应商。</w:t>
      </w:r>
    </w:p>
    <w:p w14:paraId="074676F4">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  磋商</w:t>
      </w:r>
    </w:p>
    <w:p w14:paraId="5D17BE08">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19.1磋商小组成员从相关专家库随机抽取产生。磋商小组对所有响应文件进行资格性审查和符合性审查。所有符合相应资格条件的供应商参加磋商。</w:t>
      </w:r>
    </w:p>
    <w:p w14:paraId="453C03B5">
      <w:pPr>
        <w:autoSpaceDE w:val="0"/>
        <w:autoSpaceDN w:val="0"/>
        <w:adjustRightInd w:val="0"/>
        <w:snapToGrid w:val="0"/>
        <w:spacing w:line="300" w:lineRule="auto"/>
        <w:ind w:right="32" w:firstLine="316" w:firstLineChars="150"/>
        <w:rPr>
          <w:rFonts w:ascii="宋体" w:hAnsi="宋体"/>
          <w:b/>
          <w:color w:val="000000" w:themeColor="text1"/>
          <w:szCs w:val="21"/>
          <w:highlight w:val="none"/>
        </w:rPr>
      </w:pPr>
      <w:r>
        <w:rPr>
          <w:rFonts w:hint="eastAsia" w:ascii="宋体" w:hAnsi="宋体"/>
          <w:b/>
          <w:color w:val="000000" w:themeColor="text1"/>
          <w:szCs w:val="21"/>
          <w:highlight w:val="none"/>
        </w:rPr>
        <w:t>在资格性审查、符合性检查时，如发现下列情形之一的，响应文件将被视为</w:t>
      </w:r>
      <w:r>
        <w:rPr>
          <w:rFonts w:hint="eastAsia" w:ascii="宋体" w:hAnsi="宋体"/>
          <w:b/>
          <w:color w:val="000000" w:themeColor="text1"/>
          <w:kern w:val="0"/>
          <w:szCs w:val="21"/>
          <w:highlight w:val="none"/>
        </w:rPr>
        <w:t>响应无效</w:t>
      </w:r>
      <w:r>
        <w:rPr>
          <w:rFonts w:hint="eastAsia" w:ascii="宋体" w:hAnsi="宋体"/>
          <w:b/>
          <w:color w:val="000000" w:themeColor="text1"/>
          <w:szCs w:val="21"/>
          <w:highlight w:val="none"/>
        </w:rPr>
        <w:t>：</w:t>
      </w:r>
    </w:p>
    <w:p w14:paraId="5DD1272E">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1)供应商未提交磋商保证金或金额不足、磋商保证金提交形式不符合磋商文件要求的；</w:t>
      </w:r>
    </w:p>
    <w:p w14:paraId="1335EAA4">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2)</w:t>
      </w:r>
      <w:r>
        <w:rPr>
          <w:rFonts w:hint="eastAsia" w:ascii="宋体" w:hAnsi="宋体"/>
          <w:color w:val="000000" w:themeColor="text1"/>
          <w:szCs w:val="21"/>
          <w:highlight w:val="none"/>
        </w:rPr>
        <w:t>响应下浮率不符合招标文件规定的</w:t>
      </w:r>
      <w:r>
        <w:rPr>
          <w:rFonts w:hint="eastAsia" w:ascii="宋体" w:hAnsi="宋体"/>
          <w:color w:val="000000" w:themeColor="text1"/>
          <w:kern w:val="0"/>
          <w:szCs w:val="21"/>
          <w:highlight w:val="none"/>
        </w:rPr>
        <w:t>；</w:t>
      </w:r>
    </w:p>
    <w:p w14:paraId="2C746582">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3)响应文件或资格证明文件未提供或不符合磋商文件要求的；</w:t>
      </w:r>
    </w:p>
    <w:p w14:paraId="73EDA173">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4)不具备磋商文件中规定资格要求的；</w:t>
      </w:r>
    </w:p>
    <w:p w14:paraId="346ECF10">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5)未按照磋商文件规定要求签署、盖章的；</w:t>
      </w:r>
    </w:p>
    <w:p w14:paraId="4CA17030">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6)响应文件无法定代表人（负责人）签字或签字人无法定代表人（负责人）有效授权的；</w:t>
      </w:r>
    </w:p>
    <w:p w14:paraId="0C91FFD7">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7)参加政府采购活动前三年内，在经营活动中有重大违法记录的；</w:t>
      </w:r>
    </w:p>
    <w:p w14:paraId="1CA7268C">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8)响应文件对磋商文件的实质性技术与商务的（即标注*号条款）条款产生偏离的。</w:t>
      </w:r>
    </w:p>
    <w:p w14:paraId="74312AA9">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9)符合磋商文件中规定的被确定为响应无效的其它条款的。</w:t>
      </w:r>
    </w:p>
    <w:p w14:paraId="29E03DCD">
      <w:pPr>
        <w:tabs>
          <w:tab w:val="left" w:pos="567"/>
        </w:tabs>
        <w:spacing w:line="300" w:lineRule="auto"/>
        <w:ind w:firstLine="525" w:firstLineChars="250"/>
        <w:rPr>
          <w:rFonts w:ascii="宋体" w:hAnsi="宋体"/>
          <w:color w:val="000000" w:themeColor="text1"/>
          <w:kern w:val="0"/>
          <w:szCs w:val="21"/>
          <w:highlight w:val="none"/>
        </w:rPr>
      </w:pPr>
      <w:r>
        <w:rPr>
          <w:rFonts w:hint="eastAsia" w:ascii="宋体" w:hAnsi="宋体"/>
          <w:color w:val="000000" w:themeColor="text1"/>
          <w:kern w:val="0"/>
          <w:szCs w:val="21"/>
          <w:highlight w:val="none"/>
        </w:rPr>
        <w:t>10)不符合法律、法规规定的其他实质性要求的。</w:t>
      </w:r>
    </w:p>
    <w:p w14:paraId="5BFC850E">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19.2磋商小组成员根据磋商文件规定的评审程序、评审方法和评审标准进行独立评审。未实质性响应磋商文件的响应文件按无效响应处理，磋商小组应当告知提交响应文件的供应商。如实质性响应的供应商不足3家，应当终止磋商采购活动。</w:t>
      </w:r>
    </w:p>
    <w:p w14:paraId="0EC7D35F">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19.3磋商小组与单一供应商围绕技术、商务、合同条款等内容分别进行磋商。在磋商过程中，磋商小组应当严格遵循保密原则，未经供应商同意不得向任何人透露当事人技术、价格和其他重要信息。</w:t>
      </w:r>
    </w:p>
    <w:p w14:paraId="35D345C3">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19.4磋商文件的修正：磋商小组调整或修改采购需求内容时，应取得磋商小组的一致同意，并以书面形式通知所有参加磋商的供应商。但任何形式的决定须以符合公平、公正原则和有利于项目的顺利实施为前提。</w:t>
      </w:r>
    </w:p>
    <w:p w14:paraId="64024E46">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593C1F">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19.6磋商小组要求供应商澄清、说明或者更正响应文件应当以书面形式作出。供应商的澄清、说明或者更正应当由法定代表人（负责人）或其授权代表签字或者加盖公章。由授权代表签字的，应当附法定代表人（负责人）授权书。供应商为自然人的，应当由本人签字并附身份证明。</w:t>
      </w:r>
    </w:p>
    <w:p w14:paraId="3CA9E259">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19.7最终报价：磋商结束后，所有作出实质性响应的有效供应商应在规定的时间内集中密封提交最终报价（最终报价时间视磋商进程由磋商小组决定）。除非在磋商中磋商小组调整或修改采购需求内容，否则采购人不接受高于前面轮次磋商报价的最终报价。对成交供应商的价格出现明显低于或高于同业同期市场平均价的情形时，磋商小组应当在评审意见中详细说明推荐理由。</w:t>
      </w:r>
    </w:p>
    <w:p w14:paraId="10A7FBA6">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19.8代理机构对磋商过程和重要磋商内容进行记录。</w:t>
      </w:r>
    </w:p>
    <w:p w14:paraId="20393692">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19.9 经磋商确定最终采购需求和提交最后报价的供应商后，由磋商小组采用评审方法</w:t>
      </w:r>
      <w:r>
        <w:rPr>
          <w:rFonts w:hint="eastAsia" w:hAnsi="宋体"/>
          <w:color w:val="000000" w:themeColor="text1"/>
          <w:szCs w:val="21"/>
          <w:highlight w:val="none"/>
        </w:rPr>
        <w:t>详见</w:t>
      </w:r>
      <w:r>
        <w:rPr>
          <w:rFonts w:hint="eastAsia" w:hAnsi="宋体"/>
          <w:color w:val="000000" w:themeColor="text1"/>
          <w:kern w:val="0"/>
          <w:szCs w:val="21"/>
          <w:highlight w:val="none"/>
        </w:rPr>
        <w:t>《</w:t>
      </w:r>
      <w:r>
        <w:rPr>
          <w:rFonts w:hint="eastAsia" w:hAnsi="宋体"/>
          <w:color w:val="000000" w:themeColor="text1"/>
          <w:szCs w:val="21"/>
          <w:highlight w:val="none"/>
        </w:rPr>
        <w:t>第四部分</w:t>
      </w:r>
      <w:r>
        <w:rPr>
          <w:rFonts w:hAnsi="宋体" w:cs="宋体"/>
          <w:color w:val="000000" w:themeColor="text1"/>
          <w:szCs w:val="21"/>
          <w:highlight w:val="none"/>
        </w:rPr>
        <w:t>磋商、评审、成交</w:t>
      </w:r>
      <w:r>
        <w:rPr>
          <w:rFonts w:hint="eastAsia" w:hAnsi="宋体"/>
          <w:color w:val="000000" w:themeColor="text1"/>
          <w:kern w:val="0"/>
          <w:szCs w:val="21"/>
          <w:highlight w:val="none"/>
        </w:rPr>
        <w:t>》</w:t>
      </w:r>
      <w:r>
        <w:rPr>
          <w:rFonts w:hint="eastAsia" w:hAnsi="宋体"/>
          <w:color w:val="000000" w:themeColor="text1"/>
          <w:szCs w:val="21"/>
          <w:highlight w:val="none"/>
        </w:rPr>
        <w:t>:</w:t>
      </w:r>
    </w:p>
    <w:p w14:paraId="546029F4">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1)商务评审</w:t>
      </w:r>
    </w:p>
    <w:p w14:paraId="2E28E2B0">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2)技术评审</w:t>
      </w:r>
    </w:p>
    <w:p w14:paraId="3ACB0764">
      <w:pPr>
        <w:tabs>
          <w:tab w:val="left" w:pos="567"/>
        </w:tabs>
        <w:spacing w:line="300" w:lineRule="auto"/>
        <w:ind w:left="500" w:leftChars="238"/>
        <w:rPr>
          <w:rFonts w:ascii="宋体" w:hAnsi="宋体"/>
          <w:color w:val="000000" w:themeColor="text1"/>
          <w:kern w:val="0"/>
          <w:szCs w:val="21"/>
          <w:highlight w:val="none"/>
        </w:rPr>
      </w:pPr>
      <w:r>
        <w:rPr>
          <w:rFonts w:hint="eastAsia" w:ascii="宋体" w:hAnsi="宋体"/>
          <w:color w:val="000000" w:themeColor="text1"/>
          <w:kern w:val="0"/>
          <w:szCs w:val="21"/>
          <w:highlight w:val="none"/>
        </w:rPr>
        <w:t>3)价格评审：为客观计算得分。统一采用低价优先法计算，即满足磋商文件要求且最后报价最低的供应商的价格为磋商基准价，其价格分为满分。其他供应商的价格分统一按照下列公式计算：</w:t>
      </w:r>
    </w:p>
    <w:p w14:paraId="05A6434C">
      <w:pPr>
        <w:tabs>
          <w:tab w:val="left" w:pos="567"/>
        </w:tabs>
        <w:spacing w:line="300" w:lineRule="auto"/>
        <w:ind w:left="500" w:leftChars="238"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评分标准（公式）：磋商报价得分＝</w:t>
      </w:r>
      <w:r>
        <w:rPr>
          <w:rFonts w:ascii="宋体" w:hAnsi="宋体"/>
          <w:color w:val="000000" w:themeColor="text1"/>
          <w:kern w:val="0"/>
          <w:szCs w:val="21"/>
          <w:highlight w:val="none"/>
        </w:rPr>
        <w:fldChar w:fldCharType="begin"/>
      </w:r>
      <w:r>
        <w:rPr>
          <w:rFonts w:ascii="宋体" w:hAnsi="宋体"/>
          <w:color w:val="000000" w:themeColor="text1"/>
          <w:kern w:val="0"/>
          <w:szCs w:val="21"/>
          <w:highlight w:val="none"/>
        </w:rPr>
        <w:instrText xml:space="preserve"> EQ \F(</w:instrText>
      </w:r>
      <w:r>
        <w:rPr>
          <w:rFonts w:hint="eastAsia" w:ascii="宋体" w:hAnsi="宋体"/>
          <w:color w:val="000000" w:themeColor="text1"/>
          <w:kern w:val="0"/>
          <w:szCs w:val="21"/>
          <w:highlight w:val="none"/>
        </w:rPr>
        <w:instrText xml:space="preserve">磋商基准价</w:instrText>
      </w:r>
      <w:r>
        <w:rPr>
          <w:rFonts w:ascii="宋体" w:hAnsi="宋体"/>
          <w:color w:val="000000" w:themeColor="text1"/>
          <w:kern w:val="0"/>
          <w:szCs w:val="21"/>
          <w:highlight w:val="none"/>
        </w:rPr>
        <w:instrText xml:space="preserve">,</w:instrText>
      </w:r>
      <w:r>
        <w:rPr>
          <w:rFonts w:hint="eastAsia" w:ascii="宋体" w:hAnsi="宋体"/>
          <w:color w:val="000000" w:themeColor="text1"/>
          <w:highlight w:val="none"/>
        </w:rPr>
        <w:instrText xml:space="preserve"> </w:instrText>
      </w:r>
      <w:r>
        <w:rPr>
          <w:rFonts w:hint="eastAsia" w:ascii="宋体" w:hAnsi="宋体"/>
          <w:color w:val="000000" w:themeColor="text1"/>
          <w:kern w:val="0"/>
          <w:szCs w:val="21"/>
          <w:highlight w:val="none"/>
        </w:rPr>
        <w:instrText xml:space="preserve">最后磋商报价</w:instrText>
      </w:r>
      <w:r>
        <w:rPr>
          <w:rFonts w:ascii="宋体" w:hAnsi="宋体"/>
          <w:color w:val="000000" w:themeColor="text1"/>
          <w:kern w:val="0"/>
          <w:szCs w:val="21"/>
          <w:highlight w:val="none"/>
        </w:rPr>
        <w:instrText xml:space="preserve">) </w:instrText>
      </w:r>
      <w:r>
        <w:rPr>
          <w:rFonts w:ascii="宋体" w:hAnsi="宋体"/>
          <w:color w:val="000000" w:themeColor="text1"/>
          <w:kern w:val="0"/>
          <w:szCs w:val="21"/>
          <w:highlight w:val="none"/>
        </w:rPr>
        <w:fldChar w:fldCharType="end"/>
      </w:r>
      <w:r>
        <w:rPr>
          <w:rFonts w:hint="eastAsia" w:ascii="宋体" w:hAnsi="宋体"/>
          <w:color w:val="000000" w:themeColor="text1"/>
          <w:kern w:val="0"/>
          <w:szCs w:val="21"/>
          <w:highlight w:val="none"/>
        </w:rPr>
        <w:t>×价格权值×100</w:t>
      </w:r>
    </w:p>
    <w:p w14:paraId="060C44B8">
      <w:pPr>
        <w:pStyle w:val="45"/>
        <w:widowControl w:val="0"/>
        <w:spacing w:before="0" w:beforeAutospacing="0" w:after="0" w:afterAutospacing="0" w:line="300" w:lineRule="auto"/>
        <w:ind w:left="840" w:leftChars="400" w:right="657" w:rightChars="313"/>
        <w:rPr>
          <w:color w:val="000000" w:themeColor="text1"/>
          <w:sz w:val="21"/>
          <w:szCs w:val="21"/>
          <w:highlight w:val="none"/>
        </w:rPr>
      </w:pPr>
      <w:r>
        <w:rPr>
          <w:rFonts w:hint="eastAsia"/>
          <w:iCs/>
          <w:color w:val="000000" w:themeColor="text1"/>
          <w:sz w:val="21"/>
          <w:szCs w:val="21"/>
          <w:highlight w:val="none"/>
        </w:rPr>
        <w:t>备注：</w:t>
      </w:r>
      <w:r>
        <w:rPr>
          <w:rFonts w:hint="eastAsia"/>
          <w:color w:val="000000" w:themeColor="text1"/>
          <w:sz w:val="21"/>
          <w:szCs w:val="21"/>
          <w:highlight w:val="none"/>
        </w:rPr>
        <w:t>1、价格修正：供应商的响应报价中经磋商小组确定为供货范围（包括货物、工程和服务）缺漏项，而进行调整的，调整价为该项目在其他有效响应中的最高报价。</w:t>
      </w:r>
    </w:p>
    <w:p w14:paraId="4E3D14E2">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2、磋商小组将按照上述修正错误的方法调整该供应商的响应文件中的响应报价，调整后的价格对供应商具有约束力。如果供应商不接受修正后的响应价格，则其响应将被拒绝。</w:t>
      </w:r>
    </w:p>
    <w:p w14:paraId="1D9DF073">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根据《关于印发《政府采购促进中小企业发展管理方法》的通知》（财库[2020]46号）的相关规定：对于非专门面向中小企业的项目，采购人或者采购代理机构应当在招标文件或者磋商文件、询价文件中作出规定，对小型和微型企业产品的价格给予10%的扣除，用扣除后的价格参与评审，具体扣除比例由采购人或者采购代理机构确定。采购人确定本采购项目对小型和微型企业产品的价格给予10%的扣除。</w:t>
      </w:r>
    </w:p>
    <w:p w14:paraId="441A08F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3.1中小企业划分标准以《工业和信息化部、国家统计局、国家发展和改革委员会、财政部关于印发中小企业划型标准规定的通知》（工信部联企业[2011]300号）规定的划分标准为准。</w:t>
      </w:r>
    </w:p>
    <w:p w14:paraId="63798C04">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3.2小型、微型企业提供中型企业制造的货物的，视同为中型企业。</w:t>
      </w:r>
    </w:p>
    <w:p w14:paraId="5FBC149C">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3.3参加政府采购活动的中小企业应当提供《中小企业声明函》（格式见第五部分响应文件格式），如供应商为非制造商，其代理产品的制造商也应同时提交《中小企业声明函》，否则评审时不能享受相应的价格扣除。</w:t>
      </w:r>
    </w:p>
    <w:p w14:paraId="346B91D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4、监狱企业视同小型、微型企业，享受评审中价格扣除。</w:t>
      </w:r>
    </w:p>
    <w:p w14:paraId="7111D8E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593D2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rPr>
      </w:pPr>
      <w:r>
        <w:rPr>
          <w:rFonts w:hint="eastAsia"/>
          <w:color w:val="000000" w:themeColor="text1"/>
          <w:sz w:val="21"/>
          <w:szCs w:val="21"/>
          <w:highlight w:val="none"/>
        </w:rPr>
        <w:t>4.2.监狱企业参加政府采购活动时，应当提供由省级以上监狱管理局、戒毒管理局（含新疆生产建设兵团）出具的属于监狱企业的证明文件，否则不予认可。</w:t>
      </w:r>
    </w:p>
    <w:p w14:paraId="66D0C3D7">
      <w:pPr>
        <w:tabs>
          <w:tab w:val="left" w:pos="1022"/>
        </w:tabs>
        <w:spacing w:line="300" w:lineRule="auto"/>
        <w:ind w:left="464" w:leftChars="221" w:right="657" w:rightChars="313" w:firstLine="735" w:firstLineChars="350"/>
        <w:jc w:val="left"/>
        <w:rPr>
          <w:rFonts w:ascii="宋体" w:hAnsi="宋体" w:cs="宋体"/>
          <w:i/>
          <w:iCs/>
          <w:color w:val="000000" w:themeColor="text1"/>
          <w:kern w:val="0"/>
          <w:szCs w:val="21"/>
          <w:highlight w:val="none"/>
        </w:rPr>
      </w:pPr>
      <w:r>
        <w:rPr>
          <w:rFonts w:hint="eastAsia" w:ascii="宋体" w:hAnsi="宋体"/>
          <w:color w:val="000000" w:themeColor="text1"/>
          <w:szCs w:val="21"/>
          <w:highlight w:val="none"/>
        </w:rPr>
        <w:t>5.供应商同时为小型、微型企业和监狱企业的，评审中只享受一次价格扣除。不重复进行价格扣除。</w:t>
      </w:r>
    </w:p>
    <w:p w14:paraId="25497253">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19.10推荐成交候选人：</w:t>
      </w:r>
      <w:r>
        <w:rPr>
          <w:rFonts w:hint="eastAsia" w:hAnsi="宋体"/>
          <w:color w:val="000000" w:themeColor="text1"/>
          <w:kern w:val="0"/>
          <w:highlight w:val="none"/>
        </w:rPr>
        <w:t>磋商小组成员独立地对每个供应商分别评出商务得分和技术得分，磋商小组成员的技术、商务评分的算术平均值为该供应商的技术得分和商务得分。价格得分按价格评审办法评分。将供应商的技术得分、商务得分和价格得分相加，计算得出各供应商的综合得分。</w:t>
      </w:r>
      <w:r>
        <w:rPr>
          <w:rFonts w:hint="eastAsia" w:hAnsi="宋体"/>
          <w:color w:val="000000" w:themeColor="text1"/>
          <w:highlight w:val="none"/>
        </w:rPr>
        <w:t>将综合得分从高到低排序，得出</w:t>
      </w:r>
      <w:r>
        <w:rPr>
          <w:rFonts w:hint="eastAsia" w:hAnsi="宋体"/>
          <w:color w:val="000000" w:themeColor="text1"/>
          <w:kern w:val="0"/>
          <w:highlight w:val="none"/>
        </w:rPr>
        <w:t>供应商</w:t>
      </w:r>
      <w:r>
        <w:rPr>
          <w:rFonts w:hint="eastAsia" w:hAnsi="宋体"/>
          <w:color w:val="000000" w:themeColor="text1"/>
          <w:highlight w:val="none"/>
        </w:rPr>
        <w:t>名次（</w:t>
      </w:r>
      <w:r>
        <w:rPr>
          <w:rFonts w:hAnsi="宋体"/>
          <w:color w:val="000000" w:themeColor="text1"/>
          <w:highlight w:val="none"/>
        </w:rPr>
        <w:t>得分相同的，按</w:t>
      </w:r>
      <w:r>
        <w:rPr>
          <w:rFonts w:hint="eastAsia" w:hAnsi="宋体"/>
          <w:color w:val="000000" w:themeColor="text1"/>
          <w:highlight w:val="none"/>
        </w:rPr>
        <w:t>最后</w:t>
      </w:r>
      <w:r>
        <w:rPr>
          <w:rFonts w:hAnsi="宋体"/>
          <w:color w:val="000000" w:themeColor="text1"/>
          <w:highlight w:val="none"/>
        </w:rPr>
        <w:t>报价由低到高顺序排列</w:t>
      </w:r>
      <w:r>
        <w:rPr>
          <w:rFonts w:hint="eastAsia" w:hAnsi="宋体"/>
          <w:color w:val="000000" w:themeColor="text1"/>
          <w:highlight w:val="none"/>
        </w:rPr>
        <w:t>；</w:t>
      </w:r>
      <w:r>
        <w:rPr>
          <w:rFonts w:hAnsi="宋体"/>
          <w:color w:val="000000" w:themeColor="text1"/>
          <w:highlight w:val="none"/>
        </w:rPr>
        <w:t>得分且</w:t>
      </w:r>
      <w:r>
        <w:rPr>
          <w:rFonts w:hint="eastAsia" w:hAnsi="宋体"/>
          <w:color w:val="000000" w:themeColor="text1"/>
          <w:highlight w:val="none"/>
        </w:rPr>
        <w:t>最后</w:t>
      </w:r>
      <w:r>
        <w:rPr>
          <w:rFonts w:hAnsi="宋体"/>
          <w:color w:val="000000" w:themeColor="text1"/>
          <w:highlight w:val="none"/>
        </w:rPr>
        <w:t>报价相同的，按</w:t>
      </w:r>
      <w:r>
        <w:rPr>
          <w:rFonts w:hint="eastAsia" w:hAnsi="宋体"/>
          <w:color w:val="000000" w:themeColor="text1"/>
          <w:highlight w:val="none"/>
        </w:rPr>
        <w:t>技术</w:t>
      </w:r>
      <w:r>
        <w:rPr>
          <w:rFonts w:hAnsi="宋体"/>
          <w:color w:val="000000" w:themeColor="text1"/>
          <w:highlight w:val="none"/>
        </w:rPr>
        <w:t>优劣顺序排列</w:t>
      </w:r>
      <w:r>
        <w:rPr>
          <w:rFonts w:hint="eastAsia" w:hAnsi="宋体"/>
          <w:color w:val="000000" w:themeColor="text1"/>
          <w:highlight w:val="none"/>
        </w:rPr>
        <w:t>），推荐 3 名成交候选人。</w:t>
      </w:r>
    </w:p>
    <w:p w14:paraId="4D746C8C">
      <w:pPr>
        <w:pStyle w:val="25"/>
        <w:adjustRightInd w:val="0"/>
        <w:snapToGrid w:val="0"/>
        <w:spacing w:line="300" w:lineRule="auto"/>
        <w:ind w:left="420" w:hanging="420" w:hangingChars="200"/>
        <w:rPr>
          <w:rFonts w:hAnsi="宋体"/>
          <w:color w:val="000000" w:themeColor="text1"/>
          <w:highlight w:val="none"/>
        </w:rPr>
      </w:pPr>
    </w:p>
    <w:p w14:paraId="2D71F531">
      <w:pPr>
        <w:pStyle w:val="25"/>
        <w:adjustRightInd w:val="0"/>
        <w:snapToGrid w:val="0"/>
        <w:spacing w:line="300" w:lineRule="auto"/>
        <w:outlineLvl w:val="1"/>
        <w:rPr>
          <w:rFonts w:hAnsi="宋体"/>
          <w:color w:val="000000" w:themeColor="text1"/>
          <w:highlight w:val="none"/>
        </w:rPr>
      </w:pPr>
      <w:bookmarkStart w:id="136" w:name="_Toc25055"/>
      <w:bookmarkStart w:id="137" w:name="_Toc464632127"/>
      <w:r>
        <w:rPr>
          <w:rFonts w:hint="eastAsia" w:hAnsi="宋体"/>
          <w:color w:val="000000" w:themeColor="text1"/>
          <w:highlight w:val="none"/>
        </w:rPr>
        <w:t>八、确定成交供应商办法</w:t>
      </w:r>
      <w:bookmarkEnd w:id="136"/>
      <w:bookmarkEnd w:id="137"/>
    </w:p>
    <w:p w14:paraId="19B397B5">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  确定成交供应商</w:t>
      </w:r>
    </w:p>
    <w:p w14:paraId="473BC8C1">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20.1磋商小组根据综合评分情况，按照评审得分由高到低顺序推荐成交候选供应商，并编写评审报告。</w:t>
      </w:r>
    </w:p>
    <w:p w14:paraId="349454D8">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 xml:space="preserve">20.2 </w:t>
      </w:r>
      <w:r>
        <w:rPr>
          <w:rFonts w:hint="eastAsia" w:ascii="宋体" w:hAnsi="宋体"/>
          <w:color w:val="000000" w:themeColor="text1"/>
          <w:kern w:val="0"/>
          <w:szCs w:val="21"/>
          <w:highlight w:val="none"/>
        </w:rPr>
        <w:t>成交供应商确定后，</w:t>
      </w:r>
      <w:r>
        <w:rPr>
          <w:rFonts w:hint="eastAsia" w:ascii="宋体" w:hAnsi="宋体"/>
          <w:color w:val="000000" w:themeColor="text1"/>
          <w:szCs w:val="21"/>
          <w:highlight w:val="none"/>
        </w:rPr>
        <w:t>成交结果将于指定媒体公告：</w:t>
      </w:r>
      <w:r>
        <w:rPr>
          <w:rFonts w:hint="eastAsia" w:ascii="黑体" w:eastAsia="黑体"/>
          <w:bCs/>
          <w:color w:val="000000" w:themeColor="text1"/>
          <w:highlight w:val="none"/>
        </w:rPr>
        <w:t>详见第三部分《磋商须知〈供应商须知前附表〉》</w:t>
      </w:r>
      <w:r>
        <w:rPr>
          <w:rFonts w:hint="eastAsia" w:ascii="宋体" w:hAnsi="宋体"/>
          <w:color w:val="000000" w:themeColor="text1"/>
          <w:szCs w:val="21"/>
          <w:highlight w:val="none"/>
        </w:rPr>
        <w:t>。发布成交结果公告的同时，代理采购机构向成交</w:t>
      </w:r>
      <w:r>
        <w:rPr>
          <w:rFonts w:hint="eastAsia" w:ascii="宋体" w:hAnsi="宋体"/>
          <w:color w:val="000000" w:themeColor="text1"/>
          <w:kern w:val="0"/>
          <w:szCs w:val="21"/>
          <w:highlight w:val="none"/>
        </w:rPr>
        <w:t>供应商</w:t>
      </w:r>
      <w:r>
        <w:rPr>
          <w:rFonts w:hint="eastAsia" w:ascii="宋体" w:hAnsi="宋体"/>
          <w:color w:val="000000" w:themeColor="text1"/>
          <w:szCs w:val="21"/>
          <w:highlight w:val="none"/>
        </w:rPr>
        <w:t>发出成交通知书。</w:t>
      </w:r>
    </w:p>
    <w:p w14:paraId="11F22083">
      <w:pPr>
        <w:pStyle w:val="25"/>
        <w:adjustRightInd w:val="0"/>
        <w:snapToGrid w:val="0"/>
        <w:spacing w:line="300" w:lineRule="auto"/>
        <w:ind w:left="420" w:hanging="420" w:hangingChars="200"/>
        <w:rPr>
          <w:rFonts w:hAnsi="宋体"/>
          <w:color w:val="000000" w:themeColor="text1"/>
          <w:highlight w:val="none"/>
        </w:rPr>
      </w:pPr>
      <w:r>
        <w:rPr>
          <w:rFonts w:hint="eastAsia" w:hAnsi="宋体"/>
          <w:color w:val="000000" w:themeColor="text1"/>
          <w:highlight w:val="none"/>
        </w:rPr>
        <w:t>21. 替补候选人的设定与使用。</w:t>
      </w:r>
      <w:r>
        <w:rPr>
          <w:rFonts w:hint="eastAsia" w:hAnsi="宋体"/>
          <w:color w:val="000000" w:themeColor="text1"/>
          <w:kern w:val="0"/>
          <w:highlight w:val="none"/>
        </w:rPr>
        <w:t>成交供应商放弃成交、不按要求与采购人签订政府采购合同、因不可抗拒力或自身原因不能履行政府采购合同的，经本项目</w:t>
      </w:r>
      <w:r>
        <w:rPr>
          <w:rFonts w:hint="eastAsia" w:hAnsi="宋体"/>
          <w:color w:val="000000" w:themeColor="text1"/>
          <w:highlight w:val="none"/>
        </w:rPr>
        <w:t>监管部门批准后，</w:t>
      </w:r>
      <w:r>
        <w:rPr>
          <w:rFonts w:hint="eastAsia" w:hAnsi="宋体"/>
          <w:color w:val="000000" w:themeColor="text1"/>
          <w:kern w:val="0"/>
          <w:highlight w:val="none"/>
        </w:rPr>
        <w:t>采购人可以与排位在成交供应商之后第一位的成交候选人签订政府采购合同，以此类推，或者重新进行组织采购。</w:t>
      </w:r>
    </w:p>
    <w:p w14:paraId="2F7B8D25">
      <w:pPr>
        <w:tabs>
          <w:tab w:val="left" w:pos="0"/>
        </w:tabs>
        <w:adjustRightInd w:val="0"/>
        <w:snapToGrid w:val="0"/>
        <w:spacing w:line="300" w:lineRule="auto"/>
        <w:ind w:left="540" w:hanging="539" w:hangingChars="257"/>
        <w:rPr>
          <w:rFonts w:ascii="宋体" w:hAnsi="宋体"/>
          <w:color w:val="000000" w:themeColor="text1"/>
          <w:kern w:val="0"/>
          <w:szCs w:val="21"/>
          <w:highlight w:val="none"/>
        </w:rPr>
      </w:pPr>
      <w:r>
        <w:rPr>
          <w:rFonts w:hint="eastAsia" w:ascii="宋体" w:hAnsi="宋体"/>
          <w:color w:val="000000" w:themeColor="text1"/>
          <w:kern w:val="0"/>
          <w:szCs w:val="21"/>
          <w:highlight w:val="none"/>
        </w:rPr>
        <w:t>22. 项目响应无效处理</w:t>
      </w:r>
    </w:p>
    <w:p w14:paraId="72CEB346">
      <w:pPr>
        <w:spacing w:line="300" w:lineRule="auto"/>
        <w:ind w:left="420" w:hanging="420" w:hanging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22.1 根据《政府采购法》、《政府采购竞争性磋商采购方式管理暂行办法》相关规定，下列情况出现将被确定为响应无效：</w:t>
      </w:r>
    </w:p>
    <w:p w14:paraId="412FC45E">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1) 符合专业资格条件的供应商或者对磋商文件作实质响应的有效供应商不足三家的，且未能获得采购人、监管部门批准继续评审的；</w:t>
      </w:r>
    </w:p>
    <w:p w14:paraId="7B88FC02">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 xml:space="preserve">2) 出现影响采购公正的违法、违规行为的； </w:t>
      </w:r>
    </w:p>
    <w:p w14:paraId="49910557">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3) 供应商的报价均超过了采购预算，采购人不能支付的；</w:t>
      </w:r>
    </w:p>
    <w:p w14:paraId="216433CF">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4) 因重大变故，采购任务取消的。</w:t>
      </w:r>
    </w:p>
    <w:p w14:paraId="6BC21B97">
      <w:pPr>
        <w:tabs>
          <w:tab w:val="left" w:pos="540"/>
        </w:tabs>
        <w:spacing w:line="300" w:lineRule="auto"/>
        <w:ind w:left="420" w:left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5)</w:t>
      </w:r>
      <w:r>
        <w:rPr>
          <w:rFonts w:hint="eastAsia" w:ascii="宋体" w:hAnsi="宋体"/>
          <w:color w:val="000000" w:themeColor="text1"/>
          <w:highlight w:val="none"/>
        </w:rPr>
        <w:t xml:space="preserve"> </w:t>
      </w:r>
      <w:r>
        <w:rPr>
          <w:rFonts w:hint="eastAsia" w:ascii="宋体" w:hAnsi="宋体"/>
          <w:color w:val="000000" w:themeColor="text1"/>
          <w:kern w:val="0"/>
          <w:szCs w:val="21"/>
          <w:highlight w:val="none"/>
        </w:rPr>
        <w:t>因情况变化，不再符合规定的竞争性磋商采购方式适用情形的；</w:t>
      </w:r>
    </w:p>
    <w:p w14:paraId="45F8BF90">
      <w:pPr>
        <w:autoSpaceDE w:val="0"/>
        <w:autoSpaceDN w:val="0"/>
        <w:adjustRightInd w:val="0"/>
        <w:snapToGrid w:val="0"/>
        <w:spacing w:line="300" w:lineRule="auto"/>
        <w:ind w:left="473" w:right="32" w:hanging="472" w:hangingChars="225"/>
        <w:outlineLvl w:val="1"/>
        <w:rPr>
          <w:rFonts w:ascii="宋体" w:hAnsi="宋体"/>
          <w:color w:val="000000" w:themeColor="text1"/>
          <w:szCs w:val="21"/>
          <w:highlight w:val="none"/>
        </w:rPr>
      </w:pPr>
      <w:bookmarkStart w:id="138" w:name="_Toc26677"/>
      <w:bookmarkStart w:id="139" w:name="_Toc464632128"/>
      <w:r>
        <w:rPr>
          <w:rFonts w:hint="eastAsia" w:ascii="宋体" w:hAnsi="宋体"/>
          <w:color w:val="000000" w:themeColor="text1"/>
          <w:szCs w:val="21"/>
          <w:highlight w:val="none"/>
        </w:rPr>
        <w:t>九、质疑</w:t>
      </w:r>
      <w:bookmarkEnd w:id="138"/>
      <w:bookmarkEnd w:id="139"/>
    </w:p>
    <w:p w14:paraId="2E71A056">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rPr>
      </w:pPr>
      <w:r>
        <w:rPr>
          <w:rFonts w:hint="eastAsia" w:ascii="宋体" w:hAnsi="宋体"/>
          <w:color w:val="000000" w:themeColor="text1"/>
          <w:szCs w:val="21"/>
          <w:highlight w:val="none"/>
        </w:rPr>
        <w:t>23. 如果供应商对此次采购活动有疑问，可依法向采购代理机构提出质疑。采购代理机构应当依法给与答复，并将结果告知有关当事人。</w:t>
      </w:r>
    </w:p>
    <w:p w14:paraId="782DE2A6">
      <w:pPr>
        <w:spacing w:line="300" w:lineRule="auto"/>
        <w:outlineLvl w:val="1"/>
        <w:rPr>
          <w:rFonts w:ascii="宋体" w:hAnsi="宋体"/>
          <w:color w:val="000000" w:themeColor="text1"/>
          <w:szCs w:val="21"/>
          <w:highlight w:val="none"/>
        </w:rPr>
      </w:pPr>
      <w:bookmarkStart w:id="140" w:name="_Toc464632129"/>
      <w:bookmarkStart w:id="141" w:name="_Toc345675374"/>
      <w:bookmarkStart w:id="142" w:name="_Toc29250"/>
      <w:bookmarkStart w:id="143" w:name="_Toc322033397"/>
      <w:r>
        <w:rPr>
          <w:rFonts w:hint="eastAsia" w:ascii="宋体" w:hAnsi="宋体"/>
          <w:color w:val="000000" w:themeColor="text1"/>
          <w:szCs w:val="21"/>
          <w:highlight w:val="none"/>
        </w:rPr>
        <w:t>十、成交服务费</w:t>
      </w:r>
      <w:bookmarkEnd w:id="140"/>
      <w:bookmarkEnd w:id="141"/>
      <w:bookmarkEnd w:id="142"/>
      <w:bookmarkEnd w:id="143"/>
    </w:p>
    <w:p w14:paraId="648F7A46">
      <w:pPr>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24.  成交服务费:</w:t>
      </w:r>
      <w:r>
        <w:rPr>
          <w:rFonts w:hint="eastAsia" w:ascii="黑体" w:eastAsia="黑体"/>
          <w:bCs/>
          <w:color w:val="000000" w:themeColor="text1"/>
          <w:highlight w:val="none"/>
        </w:rPr>
        <w:t xml:space="preserve"> 详见第二部分《采购项目内容〈A 商务要求〉》</w:t>
      </w:r>
      <w:r>
        <w:rPr>
          <w:rFonts w:hint="eastAsia" w:ascii="宋体" w:hAnsi="宋体"/>
          <w:color w:val="000000" w:themeColor="text1"/>
          <w:szCs w:val="21"/>
          <w:highlight w:val="none"/>
        </w:rPr>
        <w:t>。</w:t>
      </w:r>
    </w:p>
    <w:p w14:paraId="2B25E33F">
      <w:pPr>
        <w:spacing w:line="300" w:lineRule="auto"/>
        <w:outlineLvl w:val="1"/>
        <w:rPr>
          <w:rFonts w:ascii="宋体" w:hAnsi="宋体"/>
          <w:color w:val="000000" w:themeColor="text1"/>
          <w:szCs w:val="21"/>
          <w:highlight w:val="none"/>
        </w:rPr>
      </w:pPr>
      <w:bookmarkStart w:id="144" w:name="_Toc20955"/>
      <w:bookmarkStart w:id="145" w:name="_Toc464632131"/>
      <w:bookmarkStart w:id="146" w:name="_Toc536594109"/>
      <w:r>
        <w:rPr>
          <w:rFonts w:hint="eastAsia" w:ascii="宋体" w:hAnsi="宋体"/>
          <w:color w:val="000000" w:themeColor="text1"/>
          <w:szCs w:val="21"/>
          <w:highlight w:val="none"/>
        </w:rPr>
        <w:t>十一、合同的订立和履行</w:t>
      </w:r>
      <w:bookmarkEnd w:id="144"/>
      <w:bookmarkEnd w:id="145"/>
    </w:p>
    <w:bookmarkEnd w:id="146"/>
    <w:p w14:paraId="48EEE462">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25.合同的订立</w:t>
      </w:r>
    </w:p>
    <w:p w14:paraId="43DD2F80">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25.1 采购人与成交供应商自成交通知书发出之日，按磋商文件要求和成交供应商竞争性磋商响应文件承诺签订政府采购合同，但不得超出磋商文件和成交供应商竞争性磋商响应文件的范围、也不得再行订立背离合同实质性内容的其他协议。</w:t>
      </w:r>
    </w:p>
    <w:p w14:paraId="728B3EA0">
      <w:pPr>
        <w:spacing w:line="300" w:lineRule="auto"/>
        <w:ind w:left="567" w:leftChars="-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25.2 签订政府采购合同后7个工作日内，采购人应将政府采购合同副本报同级政府采购监督管理部门备案。</w:t>
      </w:r>
    </w:p>
    <w:p w14:paraId="32EAC2D2">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26. 合同的履行</w:t>
      </w:r>
    </w:p>
    <w:p w14:paraId="1C97C326">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kern w:val="0"/>
          <w:szCs w:val="21"/>
          <w:highlight w:val="none"/>
        </w:rPr>
        <w:t>26.1 政府采购合同订立后，合同各方不得擅自变更、中止或者终止合同。政府采购合同</w:t>
      </w:r>
      <w:r>
        <w:rPr>
          <w:rFonts w:hint="eastAsia" w:ascii="宋体" w:hAnsi="宋体"/>
          <w:color w:val="000000" w:themeColor="text1"/>
          <w:szCs w:val="21"/>
          <w:highlight w:val="none"/>
        </w:rPr>
        <w:t>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D610B45">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26.2 政府采购合同履行中，采购人需追加与合同标的相同的货物、工程或者服务的，在不改变合同其他条款的前提下，可以与成交供应商签订补充合同，但所补充合同的采购金额不得超过原采购金额的百分之十。签订补充合同的必须报同级政府采购监督管理部门备案。</w:t>
      </w:r>
    </w:p>
    <w:p w14:paraId="2F17DABB">
      <w:pPr>
        <w:spacing w:line="300" w:lineRule="auto"/>
        <w:ind w:left="630" w:hanging="630" w:hangingChars="300"/>
        <w:rPr>
          <w:rFonts w:ascii="宋体" w:hAnsi="宋体"/>
          <w:color w:val="000000" w:themeColor="text1"/>
          <w:szCs w:val="21"/>
          <w:highlight w:val="none"/>
        </w:rPr>
      </w:pPr>
      <w:r>
        <w:rPr>
          <w:rFonts w:hint="eastAsia" w:ascii="宋体" w:hAnsi="宋体"/>
          <w:color w:val="000000" w:themeColor="text1"/>
          <w:szCs w:val="21"/>
          <w:highlight w:val="none"/>
        </w:rPr>
        <w:t>27.  发票</w:t>
      </w:r>
    </w:p>
    <w:p w14:paraId="0C31BF73">
      <w:pPr>
        <w:spacing w:line="300" w:lineRule="auto"/>
        <w:ind w:left="567" w:hanging="567" w:hangingChars="270"/>
        <w:rPr>
          <w:rFonts w:ascii="宋体" w:hAnsi="宋体"/>
          <w:color w:val="000000" w:themeColor="text1"/>
          <w:szCs w:val="21"/>
          <w:highlight w:val="none"/>
        </w:rPr>
      </w:pPr>
      <w:r>
        <w:rPr>
          <w:rFonts w:hint="eastAsia" w:ascii="宋体" w:hAnsi="宋体"/>
          <w:color w:val="000000" w:themeColor="text1"/>
          <w:szCs w:val="21"/>
          <w:highlight w:val="none"/>
        </w:rPr>
        <w:t>27.1 该项目获得成交的成交供应商在执行合同过程中，向采购人出具的发票必须是由成交供应商开具，不得以其他单位或个人名义出具。</w:t>
      </w:r>
    </w:p>
    <w:p w14:paraId="652A3C80">
      <w:pPr>
        <w:spacing w:line="300" w:lineRule="auto"/>
        <w:outlineLvl w:val="1"/>
        <w:rPr>
          <w:rFonts w:ascii="宋体" w:hAnsi="宋体"/>
          <w:color w:val="000000" w:themeColor="text1"/>
          <w:szCs w:val="21"/>
          <w:highlight w:val="none"/>
        </w:rPr>
      </w:pPr>
      <w:bookmarkStart w:id="147" w:name="_Toc31492"/>
      <w:bookmarkStart w:id="148" w:name="_Toc322033399"/>
      <w:bookmarkStart w:id="149" w:name="_Toc464632132"/>
      <w:bookmarkStart w:id="150" w:name="_Toc345675376"/>
      <w:r>
        <w:rPr>
          <w:rFonts w:hint="eastAsia" w:ascii="宋体" w:hAnsi="宋体"/>
          <w:color w:val="000000" w:themeColor="text1"/>
          <w:szCs w:val="21"/>
          <w:highlight w:val="none"/>
        </w:rPr>
        <w:t>十二、适用法律</w:t>
      </w:r>
      <w:bookmarkEnd w:id="147"/>
      <w:bookmarkEnd w:id="148"/>
      <w:bookmarkEnd w:id="149"/>
      <w:bookmarkEnd w:id="150"/>
    </w:p>
    <w:p w14:paraId="69D8507B">
      <w:pPr>
        <w:spacing w:line="300" w:lineRule="auto"/>
        <w:ind w:left="424" w:hanging="424" w:hangingChars="202"/>
        <w:rPr>
          <w:rFonts w:ascii="宋体" w:hAnsi="宋体"/>
          <w:color w:val="000000" w:themeColor="text1"/>
          <w:szCs w:val="21"/>
          <w:highlight w:val="none"/>
        </w:rPr>
      </w:pPr>
      <w:r>
        <w:rPr>
          <w:rFonts w:hint="eastAsia" w:ascii="宋体" w:hAnsi="宋体"/>
          <w:color w:val="000000" w:themeColor="text1"/>
          <w:szCs w:val="21"/>
          <w:highlight w:val="none"/>
        </w:rPr>
        <w:t>28. 采购人及供应商的一切竞争性磋商采购活动均按照《中华人民共和国政府采购法》、《政府采购竞争性磋商采购方式管理暂行办法》及其配套的法规、规章、政策。</w:t>
      </w:r>
    </w:p>
    <w:p w14:paraId="2F4CC009">
      <w:pPr>
        <w:spacing w:line="300" w:lineRule="auto"/>
        <w:ind w:left="630" w:hanging="630" w:hangingChars="300"/>
        <w:rPr>
          <w:rFonts w:ascii="宋体" w:hAnsi="宋体"/>
          <w:color w:val="000000" w:themeColor="text1"/>
          <w:szCs w:val="21"/>
          <w:highlight w:val="none"/>
        </w:rPr>
      </w:pPr>
    </w:p>
    <w:p w14:paraId="2F1CFD26">
      <w:pPr>
        <w:pStyle w:val="3"/>
        <w:numPr>
          <w:ilvl w:val="0"/>
          <w:numId w:val="0"/>
        </w:numPr>
        <w:spacing w:before="240"/>
        <w:rPr>
          <w:color w:val="000000" w:themeColor="text1"/>
          <w:highlight w:val="none"/>
        </w:rPr>
      </w:pPr>
      <w:r>
        <w:rPr>
          <w:color w:val="000000" w:themeColor="text1"/>
          <w:highlight w:val="none"/>
        </w:rPr>
        <w:br w:type="page"/>
      </w:r>
      <w:bookmarkStart w:id="151" w:name="_Toc9245"/>
      <w:r>
        <w:rPr>
          <w:color w:val="000000" w:themeColor="text1"/>
          <w:highlight w:val="none"/>
        </w:rPr>
        <w:t>第四部分</w:t>
      </w:r>
      <w:r>
        <w:rPr>
          <w:rFonts w:hint="eastAsia"/>
          <w:color w:val="000000" w:themeColor="text1"/>
          <w:highlight w:val="none"/>
        </w:rPr>
        <w:t xml:space="preserve">  </w:t>
      </w:r>
      <w:r>
        <w:rPr>
          <w:color w:val="000000" w:themeColor="text1"/>
          <w:highlight w:val="none"/>
        </w:rPr>
        <w:t>磋商、评审、成交</w:t>
      </w:r>
      <w:bookmarkEnd w:id="151"/>
    </w:p>
    <w:p w14:paraId="5B18D327">
      <w:pPr>
        <w:rPr>
          <w:color w:val="000000" w:themeColor="text1"/>
          <w:highlight w:val="none"/>
        </w:rPr>
      </w:pPr>
      <w:r>
        <w:rPr>
          <w:rFonts w:hint="eastAsia"/>
          <w:color w:val="000000" w:themeColor="text1"/>
          <w:highlight w:val="none"/>
        </w:rPr>
        <w:t>评价指标及权重：</w:t>
      </w:r>
    </w:p>
    <w:p w14:paraId="54D2DDAE">
      <w:pPr>
        <w:rPr>
          <w:color w:val="000000" w:themeColor="text1"/>
          <w:highlight w:val="none"/>
        </w:rPr>
      </w:pPr>
    </w:p>
    <w:tbl>
      <w:tblPr>
        <w:tblStyle w:val="51"/>
        <w:tblW w:w="8921" w:type="dxa"/>
        <w:jc w:val="center"/>
        <w:tblLayout w:type="fixed"/>
        <w:tblCellMar>
          <w:top w:w="0" w:type="dxa"/>
          <w:left w:w="0" w:type="dxa"/>
          <w:bottom w:w="0" w:type="dxa"/>
          <w:right w:w="0" w:type="dxa"/>
        </w:tblCellMar>
      </w:tblPr>
      <w:tblGrid>
        <w:gridCol w:w="2570"/>
        <w:gridCol w:w="2333"/>
        <w:gridCol w:w="2066"/>
        <w:gridCol w:w="1952"/>
      </w:tblGrid>
      <w:tr w14:paraId="59EC47B7">
        <w:tblPrEx>
          <w:tblCellMar>
            <w:top w:w="0" w:type="dxa"/>
            <w:left w:w="0" w:type="dxa"/>
            <w:bottom w:w="0" w:type="dxa"/>
            <w:right w:w="0" w:type="dxa"/>
          </w:tblCellMar>
        </w:tblPrEx>
        <w:trPr>
          <w:trHeight w:val="413"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9B2BD">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评分项目</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1B9603">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技术评分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6E42F1">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14409C">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价格评分</w:t>
            </w:r>
          </w:p>
        </w:tc>
      </w:tr>
      <w:tr w14:paraId="3AD2A5C9">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8C1CA1">
            <w:pPr>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分值</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5E9E6B">
            <w:pPr>
              <w:jc w:val="center"/>
              <w:rPr>
                <w:rFonts w:ascii="宋体" w:hAnsi="宋体" w:cs="宋体"/>
                <w:color w:val="000000" w:themeColor="text1"/>
                <w:kern w:val="0"/>
                <w:szCs w:val="21"/>
                <w:highlight w:val="none"/>
              </w:rPr>
            </w:pPr>
            <w:r>
              <w:rPr>
                <w:rFonts w:hint="eastAsia" w:ascii="宋体" w:hAnsi="宋体" w:cs="宋体"/>
                <w:color w:val="000000" w:themeColor="text1"/>
                <w:sz w:val="21"/>
                <w:szCs w:val="21"/>
                <w:highlight w:val="none"/>
                <w:lang w:val="en-US" w:eastAsia="zh-CN"/>
              </w:rPr>
              <w:t>40</w:t>
            </w:r>
            <w:r>
              <w:rPr>
                <w:rFonts w:hint="eastAsia" w:ascii="宋体" w:hAnsi="宋体" w:eastAsia="宋体" w:cs="宋体"/>
                <w:color w:val="000000" w:themeColor="text1"/>
                <w:sz w:val="21"/>
                <w:szCs w:val="21"/>
                <w:highlight w:val="none"/>
              </w:rPr>
              <w:t>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3727C6">
            <w:pPr>
              <w:jc w:val="center"/>
              <w:rPr>
                <w:rFonts w:ascii="宋体" w:hAnsi="宋体" w:cs="宋体"/>
                <w:color w:val="000000" w:themeColor="text1"/>
                <w:kern w:val="0"/>
                <w:szCs w:val="21"/>
                <w:highlight w:val="none"/>
              </w:rPr>
            </w:pPr>
            <w:r>
              <w:rPr>
                <w:rFonts w:hint="eastAsia" w:ascii="宋体" w:hAnsi="宋体" w:cs="宋体"/>
                <w:color w:val="000000" w:themeColor="text1"/>
                <w:sz w:val="21"/>
                <w:szCs w:val="21"/>
                <w:highlight w:val="none"/>
                <w:lang w:val="en-US" w:eastAsia="zh-CN"/>
              </w:rPr>
              <w:t>50</w:t>
            </w:r>
            <w:r>
              <w:rPr>
                <w:rFonts w:hint="eastAsia" w:ascii="宋体" w:hAnsi="宋体" w:eastAsia="宋体" w:cs="宋体"/>
                <w:color w:val="000000" w:themeColor="text1"/>
                <w:sz w:val="21"/>
                <w:szCs w:val="21"/>
                <w:highlight w:val="none"/>
              </w:rPr>
              <w:t>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392E2C">
            <w:pPr>
              <w:jc w:val="center"/>
              <w:rPr>
                <w:rFonts w:ascii="宋体" w:hAnsi="宋体" w:cs="宋体"/>
                <w:color w:val="000000" w:themeColor="text1"/>
                <w:kern w:val="0"/>
                <w:szCs w:val="21"/>
                <w:highlight w:val="none"/>
              </w:rPr>
            </w:pPr>
            <w:r>
              <w:rPr>
                <w:rFonts w:hint="eastAsia" w:ascii="宋体" w:hAnsi="宋体" w:eastAsia="宋体" w:cs="宋体"/>
                <w:color w:val="000000" w:themeColor="text1"/>
                <w:kern w:val="0"/>
                <w:sz w:val="21"/>
                <w:szCs w:val="21"/>
                <w:highlight w:val="none"/>
                <w:lang w:val="en-US" w:eastAsia="zh-CN"/>
              </w:rPr>
              <w:t>10</w:t>
            </w:r>
            <w:r>
              <w:rPr>
                <w:rFonts w:hint="eastAsia" w:ascii="宋体" w:hAnsi="宋体" w:eastAsia="宋体" w:cs="宋体"/>
                <w:color w:val="000000" w:themeColor="text1"/>
                <w:kern w:val="0"/>
                <w:sz w:val="21"/>
                <w:szCs w:val="21"/>
                <w:highlight w:val="none"/>
              </w:rPr>
              <w:t>分</w:t>
            </w:r>
          </w:p>
        </w:tc>
      </w:tr>
    </w:tbl>
    <w:p w14:paraId="73E2DEB0">
      <w:pPr>
        <w:rPr>
          <w:color w:val="000000" w:themeColor="text1"/>
          <w:highlight w:val="none"/>
        </w:rPr>
      </w:pPr>
    </w:p>
    <w:p w14:paraId="09298C0E">
      <w:pPr>
        <w:rPr>
          <w:color w:val="000000" w:themeColor="text1"/>
          <w:highlight w:val="none"/>
        </w:rPr>
      </w:pPr>
      <w:r>
        <w:rPr>
          <w:rFonts w:hint="eastAsia"/>
          <w:color w:val="000000" w:themeColor="text1"/>
          <w:highlight w:val="none"/>
        </w:rPr>
        <w:t>技术评分细则：</w:t>
      </w:r>
    </w:p>
    <w:tbl>
      <w:tblPr>
        <w:tblStyle w:val="51"/>
        <w:tblW w:w="9891" w:type="dxa"/>
        <w:jc w:val="center"/>
        <w:shd w:val="clear" w:color="auto" w:fill="FFFFFF"/>
        <w:tblLayout w:type="fixed"/>
        <w:tblCellMar>
          <w:top w:w="0" w:type="dxa"/>
          <w:left w:w="0" w:type="dxa"/>
          <w:bottom w:w="0" w:type="dxa"/>
          <w:right w:w="0" w:type="dxa"/>
        </w:tblCellMar>
      </w:tblPr>
      <w:tblGrid>
        <w:gridCol w:w="913"/>
        <w:gridCol w:w="1506"/>
        <w:gridCol w:w="805"/>
        <w:gridCol w:w="6667"/>
      </w:tblGrid>
      <w:tr w14:paraId="75605298">
        <w:tblPrEx>
          <w:shd w:val="clear" w:color="auto" w:fill="FFFFFF"/>
          <w:tblCellMar>
            <w:top w:w="0" w:type="dxa"/>
            <w:left w:w="0" w:type="dxa"/>
            <w:bottom w:w="0" w:type="dxa"/>
            <w:right w:w="0" w:type="dxa"/>
          </w:tblCellMar>
        </w:tblPrEx>
        <w:trPr>
          <w:cantSplit/>
          <w:trHeight w:val="46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A57C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67EB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评审内容</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44AE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分值</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11C7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评审标准</w:t>
            </w:r>
          </w:p>
        </w:tc>
      </w:tr>
      <w:tr w14:paraId="64D6E37C">
        <w:tblPrEx>
          <w:shd w:val="clear" w:color="auto" w:fill="FFFFFF"/>
          <w:tblCellMar>
            <w:top w:w="0" w:type="dxa"/>
            <w:left w:w="0" w:type="dxa"/>
            <w:bottom w:w="0" w:type="dxa"/>
            <w:right w:w="0" w:type="dxa"/>
          </w:tblCellMar>
        </w:tblPrEx>
        <w:trPr>
          <w:cantSplit/>
          <w:trHeight w:val="2446"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6D7D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0A55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绩效管理咨询技术实施方案</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2CA0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B8A8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根据供应商提供项目绩效管理咨询技术实施方案，内容包括：①项目调研方案；②成本管控方案；③医院绩效考核方案；④绩效工资分配方案；⑤成功案例分享、项目预期及合理化建议等进行评审：</w:t>
            </w:r>
          </w:p>
          <w:p w14:paraId="297623B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1.绩效管理咨询技术实施方案具体全面、针对性强、科学合理、可操作性强，优于或满足采购需求的，得</w:t>
            </w: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lang w:val="en-US" w:eastAsia="zh-CN"/>
              </w:rPr>
              <w:t>分；</w:t>
            </w:r>
          </w:p>
          <w:p w14:paraId="79D506C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2.绩效管理咨询技术实施方案</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全面、有一定针对性、</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合理、有一定可操作性，基本满足采购需求的，得</w:t>
            </w:r>
            <w:r>
              <w:rPr>
                <w:rFonts w:hint="eastAsia" w:ascii="宋体" w:hAnsi="宋体" w:cs="宋体"/>
                <w:color w:val="000000" w:themeColor="text1"/>
                <w:sz w:val="21"/>
                <w:szCs w:val="21"/>
                <w:highlight w:val="none"/>
                <w:lang w:val="en-US" w:eastAsia="zh-CN"/>
              </w:rPr>
              <w:t>7</w:t>
            </w:r>
            <w:r>
              <w:rPr>
                <w:rFonts w:hint="eastAsia" w:ascii="宋体" w:hAnsi="宋体" w:eastAsia="宋体" w:cs="宋体"/>
                <w:color w:val="000000" w:themeColor="text1"/>
                <w:sz w:val="21"/>
                <w:szCs w:val="21"/>
                <w:highlight w:val="none"/>
                <w:lang w:val="en-US" w:eastAsia="zh-CN"/>
              </w:rPr>
              <w:t>分；</w:t>
            </w:r>
          </w:p>
          <w:p w14:paraId="2CE5B75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3.绩效管理咨询技术实施方案</w:t>
            </w:r>
            <w:r>
              <w:rPr>
                <w:rFonts w:hint="eastAsia" w:ascii="宋体" w:hAnsi="宋体" w:eastAsia="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全面、有一定针对性但不足、</w:t>
            </w:r>
            <w:r>
              <w:rPr>
                <w:rFonts w:hint="eastAsia" w:ascii="宋体" w:hAnsi="宋体" w:eastAsia="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合理、有一定可操作性但不足，部分满足采购需求的，得</w:t>
            </w:r>
            <w:r>
              <w:rPr>
                <w:rFonts w:hint="eastAsia" w:ascii="宋体" w:hAnsi="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lang w:val="en-US" w:eastAsia="zh-CN"/>
              </w:rPr>
              <w:t>分；</w:t>
            </w:r>
          </w:p>
          <w:p w14:paraId="631606C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4.绩效管理咨询技术实施方案</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全面、没有针对性、</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合理、没有可操作性，不满足满足采购需求的，得</w:t>
            </w:r>
            <w:r>
              <w:rPr>
                <w:rFonts w:hint="eastAsia" w:ascii="宋体" w:hAnsi="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lang w:val="en-US" w:eastAsia="zh-CN"/>
              </w:rPr>
              <w:t>分；</w:t>
            </w:r>
          </w:p>
          <w:p w14:paraId="2797257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5.不提供方案不得分。</w:t>
            </w:r>
          </w:p>
        </w:tc>
      </w:tr>
      <w:tr w14:paraId="5C45F8D8">
        <w:tblPrEx>
          <w:shd w:val="clear" w:color="auto" w:fill="FFFFFF"/>
          <w:tblCellMar>
            <w:top w:w="0" w:type="dxa"/>
            <w:left w:w="0" w:type="dxa"/>
            <w:bottom w:w="0" w:type="dxa"/>
            <w:right w:w="0" w:type="dxa"/>
          </w:tblCellMar>
        </w:tblPrEx>
        <w:trPr>
          <w:cantSplit/>
          <w:trHeight w:val="2446"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AC05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2</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12DA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项目全期工作规划方案</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5B2C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D8184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根据供应商编制的项目全期进度规划方案进行评审，内容包括：①项目阶段划分；②项目阶段时间安排；③项目各阶段工作主要内容；④项目进度保障等进行评审：</w:t>
            </w:r>
          </w:p>
          <w:p w14:paraId="5FF8897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1.项目全期进度规划方案具体全面、针对性强、科学合理、可操作性强，优于或满足采购需求的，得10分；</w:t>
            </w:r>
          </w:p>
          <w:p w14:paraId="23963FF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2.项目全期进度规划方案</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全面、有一定针对性、</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合理、有一定可操作性，基本满足采购需求的，得7分；</w:t>
            </w:r>
          </w:p>
          <w:p w14:paraId="799DA00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3.项目全期进度规划方案</w:t>
            </w:r>
            <w:r>
              <w:rPr>
                <w:rFonts w:hint="eastAsia" w:ascii="宋体" w:hAnsi="宋体" w:eastAsia="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全面、有一定针对性但不足、</w:t>
            </w:r>
            <w:r>
              <w:rPr>
                <w:rFonts w:hint="eastAsia" w:ascii="宋体" w:hAnsi="宋体" w:eastAsia="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合理、有一定可操作性但不足，部分满足采购需求的，得4分；</w:t>
            </w:r>
          </w:p>
          <w:p w14:paraId="4374CB3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4.项目全期进度规划方案</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全面、没有针对性、</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合理、没有可操作性，不满足满足采购需求的，得1分；</w:t>
            </w:r>
          </w:p>
          <w:p w14:paraId="73A6788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5.不提供方案不得分。</w:t>
            </w:r>
          </w:p>
        </w:tc>
      </w:tr>
      <w:tr w14:paraId="23DC2C37">
        <w:tblPrEx>
          <w:shd w:val="clear" w:color="auto" w:fill="FFFFFF"/>
          <w:tblCellMar>
            <w:top w:w="0" w:type="dxa"/>
            <w:left w:w="0" w:type="dxa"/>
            <w:bottom w:w="0" w:type="dxa"/>
            <w:right w:w="0" w:type="dxa"/>
          </w:tblCellMar>
        </w:tblPrEx>
        <w:trPr>
          <w:cantSplit/>
          <w:trHeight w:val="2446"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2833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536D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培训及辅导方案</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4A41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141E7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根据供应商提供的辅导及培训方案进行评审，内容包括：①实施辅导服务内容；②培训背景、目标、思路概述；③培训对象、课程及时间规划等进行评审：</w:t>
            </w:r>
          </w:p>
          <w:p w14:paraId="4F71DA8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1.辅导及培训方案具体全面、针对性强、科学合理、可操作性强，优于或满足采购需求的，得10分；</w:t>
            </w:r>
          </w:p>
          <w:p w14:paraId="0704919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2.辅导及培训方案</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全面、有一定针对性、</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合理、有一定可操作性，基本满足采购需求的，得7分；</w:t>
            </w:r>
          </w:p>
          <w:p w14:paraId="13449DA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3.辅导及培训方案</w:t>
            </w:r>
            <w:r>
              <w:rPr>
                <w:rFonts w:hint="eastAsia" w:ascii="宋体" w:hAnsi="宋体" w:eastAsia="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全面、有一定针对性但不足、</w:t>
            </w:r>
            <w:r>
              <w:rPr>
                <w:rFonts w:hint="eastAsia" w:ascii="宋体" w:hAnsi="宋体" w:eastAsia="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合理、有一定可操作性但不足，部分满足采购需求的，得4分；</w:t>
            </w:r>
          </w:p>
          <w:p w14:paraId="0B0C62F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4.辅导及培训方案</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全面、没有针对性、</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合理、没有可操作性，不满足满足采购需求的，得1分；</w:t>
            </w:r>
          </w:p>
          <w:p w14:paraId="69DF64C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5.不提供方案不得分。</w:t>
            </w:r>
          </w:p>
        </w:tc>
      </w:tr>
      <w:tr w14:paraId="32383642">
        <w:tblPrEx>
          <w:shd w:val="clear" w:color="auto" w:fill="FFFFFF"/>
          <w:tblCellMar>
            <w:top w:w="0" w:type="dxa"/>
            <w:left w:w="0" w:type="dxa"/>
            <w:bottom w:w="0" w:type="dxa"/>
            <w:right w:w="0" w:type="dxa"/>
          </w:tblCellMar>
        </w:tblPrEx>
        <w:trPr>
          <w:cantSplit/>
          <w:trHeight w:val="2446"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72F9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A076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服务质量保障方案</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B3BA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7846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根据供应商为本项目提供的质量保障措施及方案，内容包括：①服务质量保障工具及标准；②日常服务保障措施；③紧急情况保障措施；④保密措施等进行评审：</w:t>
            </w:r>
          </w:p>
          <w:p w14:paraId="4BAA97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1.质量保障措施及方案具体全面、针对性强、科学合理、可操作性强，优于或满足采购需求的，得10分；</w:t>
            </w:r>
          </w:p>
          <w:p w14:paraId="3D9FA73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2.质量保障措施及方案</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全面、有一定针对性、</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合理、有一定可操作性，基本满足采购需求的，得7分；</w:t>
            </w:r>
          </w:p>
          <w:p w14:paraId="2FEEAD3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3.质量保障措施及方案</w:t>
            </w:r>
            <w:r>
              <w:rPr>
                <w:rFonts w:hint="eastAsia" w:ascii="宋体" w:hAnsi="宋体" w:eastAsia="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全面、有一定针对性但不足、</w:t>
            </w:r>
            <w:r>
              <w:rPr>
                <w:rFonts w:hint="eastAsia" w:ascii="宋体" w:hAnsi="宋体" w:eastAsia="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合理、有一定可操作性但不足，部分满足采购需求的，得4分；</w:t>
            </w:r>
          </w:p>
          <w:p w14:paraId="7E702F3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4.质量保障措施及方案</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全面、没有针对性、</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合理、没有可操作性，不满足满足采购需求的，得1分；</w:t>
            </w:r>
          </w:p>
          <w:p w14:paraId="39AA89C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5.不提供方案不得分。</w:t>
            </w:r>
          </w:p>
        </w:tc>
      </w:tr>
      <w:tr w14:paraId="5BE5F464">
        <w:tblPrEx>
          <w:shd w:val="clear" w:color="auto" w:fill="FFFFFF"/>
          <w:tblCellMar>
            <w:top w:w="0" w:type="dxa"/>
            <w:left w:w="0" w:type="dxa"/>
            <w:bottom w:w="0" w:type="dxa"/>
            <w:right w:w="0" w:type="dxa"/>
          </w:tblCellMar>
        </w:tblPrEx>
        <w:trPr>
          <w:cantSplit/>
          <w:trHeight w:val="504" w:hRule="atLeast"/>
          <w:jc w:val="center"/>
        </w:trPr>
        <w:tc>
          <w:tcPr>
            <w:tcW w:w="241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490D68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合计</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703B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w:t>
            </w:r>
            <w:r>
              <w:rPr>
                <w:rFonts w:hint="eastAsia" w:ascii="宋体" w:hAnsi="宋体" w:cs="宋体"/>
                <w:color w:val="000000" w:themeColor="text1"/>
                <w:sz w:val="21"/>
                <w:szCs w:val="21"/>
                <w:highlight w:val="none"/>
                <w:lang w:val="en-US" w:eastAsia="zh-CN"/>
              </w:rPr>
              <w:t>0</w:t>
            </w:r>
            <w:r>
              <w:rPr>
                <w:rFonts w:hint="eastAsia" w:ascii="宋体" w:hAnsi="宋体" w:eastAsia="宋体" w:cs="宋体"/>
                <w:color w:val="000000" w:themeColor="text1"/>
                <w:sz w:val="21"/>
                <w:szCs w:val="21"/>
                <w:highlight w:val="none"/>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75A9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w:t>
            </w:r>
          </w:p>
        </w:tc>
      </w:tr>
    </w:tbl>
    <w:p w14:paraId="0C1811AD">
      <w:pPr>
        <w:rPr>
          <w:color w:val="000000" w:themeColor="text1"/>
          <w:highlight w:val="none"/>
        </w:rPr>
      </w:pPr>
    </w:p>
    <w:p w14:paraId="2B4F5E18">
      <w:pPr>
        <w:rPr>
          <w:color w:val="000000" w:themeColor="text1"/>
          <w:highlight w:val="none"/>
        </w:rPr>
      </w:pPr>
      <w:r>
        <w:rPr>
          <w:color w:val="000000" w:themeColor="text1"/>
          <w:highlight w:val="none"/>
        </w:rPr>
        <w:t>商务</w:t>
      </w:r>
      <w:r>
        <w:rPr>
          <w:rFonts w:hint="eastAsia"/>
          <w:color w:val="000000" w:themeColor="text1"/>
          <w:highlight w:val="none"/>
        </w:rPr>
        <w:t>评</w:t>
      </w:r>
      <w:r>
        <w:rPr>
          <w:color w:val="000000" w:themeColor="text1"/>
          <w:highlight w:val="none"/>
        </w:rPr>
        <w:t>分</w:t>
      </w:r>
      <w:r>
        <w:rPr>
          <w:rFonts w:hint="eastAsia"/>
          <w:color w:val="000000" w:themeColor="text1"/>
          <w:highlight w:val="none"/>
        </w:rPr>
        <w:t>细则</w:t>
      </w:r>
    </w:p>
    <w:tbl>
      <w:tblPr>
        <w:tblStyle w:val="51"/>
        <w:tblW w:w="9879" w:type="dxa"/>
        <w:jc w:val="center"/>
        <w:tblLayout w:type="fixed"/>
        <w:tblCellMar>
          <w:top w:w="0" w:type="dxa"/>
          <w:left w:w="0" w:type="dxa"/>
          <w:bottom w:w="0" w:type="dxa"/>
          <w:right w:w="0" w:type="dxa"/>
        </w:tblCellMar>
      </w:tblPr>
      <w:tblGrid>
        <w:gridCol w:w="964"/>
        <w:gridCol w:w="1466"/>
        <w:gridCol w:w="842"/>
        <w:gridCol w:w="6607"/>
      </w:tblGrid>
      <w:tr w14:paraId="10BE1F16">
        <w:tblPrEx>
          <w:tblCellMar>
            <w:top w:w="0" w:type="dxa"/>
            <w:left w:w="0" w:type="dxa"/>
            <w:bottom w:w="0" w:type="dxa"/>
            <w:right w:w="0" w:type="dxa"/>
          </w:tblCellMar>
        </w:tblPrEx>
        <w:trPr>
          <w:cantSplit/>
          <w:trHeight w:val="403"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A376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4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8139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评审内容</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F595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分值</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95DF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评审标准</w:t>
            </w:r>
          </w:p>
        </w:tc>
      </w:tr>
      <w:tr w14:paraId="1B7EFC39">
        <w:tblPrEx>
          <w:tblCellMar>
            <w:top w:w="0" w:type="dxa"/>
            <w:left w:w="0" w:type="dxa"/>
            <w:bottom w:w="0" w:type="dxa"/>
            <w:right w:w="0" w:type="dxa"/>
          </w:tblCellMar>
        </w:tblPrEx>
        <w:trPr>
          <w:cantSplit/>
          <w:trHeight w:val="1504"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A876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59584B">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项目负责人</w:t>
            </w:r>
            <w:r>
              <w:rPr>
                <w:rFonts w:hint="eastAsia" w:ascii="宋体" w:hAnsi="宋体" w:eastAsia="宋体" w:cs="宋体"/>
                <w:color w:val="000000" w:themeColor="text1"/>
                <w:sz w:val="21"/>
                <w:szCs w:val="21"/>
                <w:highlight w:val="none"/>
              </w:rPr>
              <w:t xml:space="preserve"> </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AD896E">
            <w:pPr>
              <w:pStyle w:val="19"/>
              <w:keepNext w:val="0"/>
              <w:keepLines w:val="0"/>
              <w:pageBreakBefore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rPr>
              <w:t>8</w:t>
            </w:r>
            <w:r>
              <w:rPr>
                <w:rFonts w:hint="eastAsia" w:ascii="宋体" w:hAnsi="宋体" w:eastAsia="宋体" w:cs="宋体"/>
                <w:color w:val="000000" w:themeColor="text1"/>
                <w:kern w:val="0"/>
                <w:sz w:val="21"/>
                <w:szCs w:val="21"/>
                <w:highlight w:val="none"/>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EF6F5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1.供应商对该服务派驻医院项目团队负责人具备同类项目实施经验年限进行打分，具备10年以上医院绩效管理咨询经验的得5分，5年以上不满10年的得3分，2年以上不足5年的得1分，本项最高得5分。</w:t>
            </w:r>
          </w:p>
          <w:p w14:paraId="5F11DC4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kern w:val="2"/>
                <w:sz w:val="21"/>
                <w:szCs w:val="21"/>
                <w:highlight w:val="none"/>
                <w:lang w:val="en-US" w:eastAsia="zh-CN" w:bidi="ar-SA"/>
              </w:rPr>
              <w:t>注：须</w:t>
            </w:r>
            <w:r>
              <w:rPr>
                <w:rFonts w:hint="eastAsia" w:ascii="宋体" w:hAnsi="宋体" w:eastAsia="宋体" w:cs="宋体"/>
                <w:color w:val="000000" w:themeColor="text1"/>
                <w:kern w:val="2"/>
                <w:sz w:val="21"/>
                <w:szCs w:val="21"/>
                <w:highlight w:val="none"/>
                <w:lang w:val="en-US" w:eastAsia="zh-CN" w:bidi="ar-SA"/>
              </w:rPr>
              <w:t>提供含有项目负责人姓名的医院盖章的项目验收单或业绩合同或其他经验证明材料复印件，不提供不得分</w:t>
            </w:r>
            <w:r>
              <w:rPr>
                <w:rFonts w:hint="eastAsia" w:ascii="宋体" w:hAnsi="宋体" w:cs="宋体"/>
                <w:color w:val="000000" w:themeColor="text1"/>
                <w:kern w:val="2"/>
                <w:sz w:val="21"/>
                <w:szCs w:val="21"/>
                <w:highlight w:val="none"/>
                <w:lang w:val="en-US" w:eastAsia="zh-CN" w:bidi="ar-SA"/>
              </w:rPr>
              <w:t>。</w:t>
            </w:r>
          </w:p>
          <w:p w14:paraId="30E48CE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2.项目团队负责人发表过医院绩效管理相关论文，每有一篇论文得3分，本项最高得3分</w:t>
            </w:r>
            <w:r>
              <w:rPr>
                <w:rFonts w:hint="eastAsia" w:ascii="宋体" w:hAnsi="宋体" w:cs="宋体"/>
                <w:color w:val="000000" w:themeColor="text1"/>
                <w:kern w:val="2"/>
                <w:sz w:val="21"/>
                <w:szCs w:val="21"/>
                <w:highlight w:val="none"/>
                <w:lang w:val="en-US" w:eastAsia="zh-CN" w:bidi="ar-SA"/>
              </w:rPr>
              <w:t>。</w:t>
            </w:r>
          </w:p>
          <w:p w14:paraId="149FF02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kern w:val="2"/>
                <w:sz w:val="21"/>
                <w:szCs w:val="21"/>
                <w:highlight w:val="none"/>
                <w:lang w:val="en-US" w:eastAsia="zh-CN" w:bidi="ar-SA"/>
              </w:rPr>
              <w:t>注：须</w:t>
            </w:r>
            <w:r>
              <w:rPr>
                <w:rFonts w:hint="eastAsia" w:ascii="宋体" w:hAnsi="宋体" w:eastAsia="宋体" w:cs="宋体"/>
                <w:color w:val="000000" w:themeColor="text1"/>
                <w:kern w:val="2"/>
                <w:sz w:val="21"/>
                <w:szCs w:val="21"/>
                <w:highlight w:val="none"/>
                <w:lang w:val="en-US" w:eastAsia="zh-CN" w:bidi="ar-SA"/>
              </w:rPr>
              <w:t>提供相关论文或著作材料复印件，不提供不得分。</w:t>
            </w:r>
          </w:p>
        </w:tc>
      </w:tr>
      <w:tr w14:paraId="1E0D2B6B">
        <w:tblPrEx>
          <w:tblCellMar>
            <w:top w:w="0" w:type="dxa"/>
            <w:left w:w="0" w:type="dxa"/>
            <w:bottom w:w="0" w:type="dxa"/>
            <w:right w:w="0" w:type="dxa"/>
          </w:tblCellMar>
        </w:tblPrEx>
        <w:trPr>
          <w:cantSplit/>
          <w:trHeight w:val="1504"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1283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DAAD5C">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项目其他人员</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E82273">
            <w:pPr>
              <w:pStyle w:val="19"/>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rPr>
              <w:t>1</w:t>
            </w:r>
            <w:r>
              <w:rPr>
                <w:rFonts w:hint="eastAsia" w:ascii="宋体" w:hAnsi="宋体" w:cs="宋体"/>
                <w:color w:val="000000" w:themeColor="text1"/>
                <w:kern w:val="0"/>
                <w:sz w:val="21"/>
                <w:szCs w:val="21"/>
                <w:highlight w:val="none"/>
                <w:lang w:val="en-US" w:eastAsia="zh-CN"/>
              </w:rPr>
              <w:t>2</w:t>
            </w:r>
            <w:r>
              <w:rPr>
                <w:rFonts w:hint="eastAsia" w:ascii="宋体" w:hAnsi="宋体" w:eastAsia="宋体" w:cs="宋体"/>
                <w:color w:val="000000" w:themeColor="text1"/>
                <w:kern w:val="0"/>
                <w:sz w:val="21"/>
                <w:szCs w:val="21"/>
                <w:highlight w:val="none"/>
                <w:lang w:val="en-US" w:eastAsia="zh-CN"/>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6F25B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1.参与项目人员具备2年及以上同类项目实施经验的，每有一人得2分，</w:t>
            </w:r>
            <w:r>
              <w:rPr>
                <w:rFonts w:hint="eastAsia" w:ascii="宋体" w:hAnsi="宋体" w:cs="宋体"/>
                <w:color w:val="000000" w:themeColor="text1"/>
                <w:kern w:val="2"/>
                <w:sz w:val="21"/>
                <w:szCs w:val="21"/>
                <w:highlight w:val="none"/>
                <w:lang w:val="en-US" w:eastAsia="zh-CN" w:bidi="ar-SA"/>
              </w:rPr>
              <w:t>本项</w:t>
            </w:r>
            <w:r>
              <w:rPr>
                <w:rFonts w:hint="eastAsia" w:ascii="宋体" w:hAnsi="宋体" w:eastAsia="宋体" w:cs="宋体"/>
                <w:color w:val="000000" w:themeColor="text1"/>
                <w:kern w:val="2"/>
                <w:sz w:val="21"/>
                <w:szCs w:val="21"/>
                <w:highlight w:val="none"/>
                <w:lang w:val="en-US" w:eastAsia="zh-CN" w:bidi="ar-SA"/>
              </w:rPr>
              <w:t>最高得</w:t>
            </w:r>
            <w:r>
              <w:rPr>
                <w:rFonts w:hint="eastAsia" w:ascii="宋体" w:hAnsi="宋体" w:cs="宋体"/>
                <w:color w:val="000000" w:themeColor="text1"/>
                <w:kern w:val="2"/>
                <w:sz w:val="21"/>
                <w:szCs w:val="21"/>
                <w:highlight w:val="none"/>
                <w:lang w:val="en-US" w:eastAsia="zh-CN" w:bidi="ar-SA"/>
              </w:rPr>
              <w:t>6</w:t>
            </w:r>
            <w:r>
              <w:rPr>
                <w:rFonts w:hint="eastAsia" w:ascii="宋体" w:hAnsi="宋体" w:eastAsia="宋体" w:cs="宋体"/>
                <w:color w:val="000000" w:themeColor="text1"/>
                <w:kern w:val="2"/>
                <w:sz w:val="21"/>
                <w:szCs w:val="21"/>
                <w:highlight w:val="none"/>
                <w:lang w:val="en-US" w:eastAsia="zh-CN" w:bidi="ar-SA"/>
              </w:rPr>
              <w:t>分。</w:t>
            </w:r>
          </w:p>
          <w:p w14:paraId="7E589B4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kern w:val="2"/>
                <w:sz w:val="21"/>
                <w:szCs w:val="21"/>
                <w:highlight w:val="none"/>
                <w:lang w:val="en-US" w:eastAsia="zh-CN" w:bidi="ar-SA"/>
              </w:rPr>
              <w:t>注：须</w:t>
            </w:r>
            <w:r>
              <w:rPr>
                <w:rFonts w:hint="eastAsia" w:ascii="宋体" w:hAnsi="宋体" w:eastAsia="宋体" w:cs="宋体"/>
                <w:color w:val="000000" w:themeColor="text1"/>
                <w:kern w:val="2"/>
                <w:sz w:val="21"/>
                <w:szCs w:val="21"/>
                <w:highlight w:val="none"/>
                <w:lang w:val="en-US" w:eastAsia="zh-CN" w:bidi="ar-SA"/>
              </w:rPr>
              <w:t>提供含有参与项目人员姓名的医院盖章的项目验收单或业绩合同或其他经验证明材料复印件，不提供不得分。</w:t>
            </w:r>
          </w:p>
          <w:p w14:paraId="54B3A25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2.参与项目人员具备教师类（</w:t>
            </w:r>
            <w:r>
              <w:rPr>
                <w:rFonts w:hint="eastAsia" w:ascii="宋体" w:hAnsi="宋体" w:cs="宋体"/>
                <w:color w:val="000000" w:themeColor="text1"/>
                <w:kern w:val="2"/>
                <w:sz w:val="21"/>
                <w:szCs w:val="21"/>
                <w:highlight w:val="none"/>
                <w:lang w:val="en-US" w:eastAsia="zh-CN" w:bidi="ar-SA"/>
              </w:rPr>
              <w:t>包括</w:t>
            </w:r>
            <w:r>
              <w:rPr>
                <w:rFonts w:hint="eastAsia" w:ascii="宋体" w:hAnsi="宋体" w:eastAsia="宋体" w:cs="宋体"/>
                <w:color w:val="000000" w:themeColor="text1"/>
                <w:kern w:val="2"/>
                <w:sz w:val="21"/>
                <w:szCs w:val="21"/>
                <w:highlight w:val="none"/>
                <w:lang w:val="en-US" w:eastAsia="zh-CN" w:bidi="ar-SA"/>
              </w:rPr>
              <w:t>医学相关专业</w:t>
            </w:r>
            <w:r>
              <w:rPr>
                <w:rFonts w:hint="eastAsia" w:ascii="宋体" w:hAnsi="宋体" w:cs="宋体"/>
                <w:color w:val="000000" w:themeColor="text1"/>
                <w:kern w:val="2"/>
                <w:sz w:val="21"/>
                <w:szCs w:val="21"/>
                <w:highlight w:val="none"/>
                <w:lang w:val="en-US" w:eastAsia="zh-CN" w:bidi="ar-SA"/>
              </w:rPr>
              <w:t>，</w:t>
            </w:r>
            <w:r>
              <w:rPr>
                <w:rFonts w:hint="eastAsia" w:ascii="宋体" w:hAnsi="宋体" w:eastAsia="宋体" w:cs="宋体"/>
                <w:color w:val="000000" w:themeColor="text1"/>
                <w:kern w:val="2"/>
                <w:sz w:val="21"/>
                <w:szCs w:val="21"/>
                <w:highlight w:val="none"/>
                <w:lang w:val="en-US" w:eastAsia="zh-CN" w:bidi="ar-SA"/>
              </w:rPr>
              <w:t>高等学校教师类（医学相关专业）包括教授或副教授）或卫生技术类</w:t>
            </w:r>
            <w:r>
              <w:rPr>
                <w:rFonts w:hint="eastAsia" w:ascii="宋体" w:hAnsi="宋体" w:cs="宋体"/>
                <w:color w:val="000000" w:themeColor="text1"/>
                <w:kern w:val="2"/>
                <w:sz w:val="21"/>
                <w:szCs w:val="21"/>
                <w:highlight w:val="none"/>
                <w:lang w:val="en-US" w:eastAsia="zh-CN" w:bidi="ar-SA"/>
              </w:rPr>
              <w:t>（</w:t>
            </w:r>
            <w:r>
              <w:rPr>
                <w:rFonts w:hint="eastAsia" w:ascii="宋体" w:hAnsi="宋体" w:eastAsia="宋体" w:cs="宋体"/>
                <w:color w:val="000000" w:themeColor="text1"/>
                <w:kern w:val="2"/>
                <w:sz w:val="21"/>
                <w:szCs w:val="21"/>
                <w:highlight w:val="none"/>
                <w:lang w:val="en-US" w:eastAsia="zh-CN" w:bidi="ar-SA"/>
              </w:rPr>
              <w:t>包括主任医师或主任药师或主任护师或主任技师或副主任医师或副主任药师或副主任护师或副主任技师）高级或以上职称，得2分，本项最高得2分。</w:t>
            </w:r>
          </w:p>
          <w:p w14:paraId="3F3B0F2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3.参与项目人员具备高级经济师且为硕士及以上学历的得2分，本项最高得2分</w:t>
            </w:r>
            <w:r>
              <w:rPr>
                <w:rFonts w:hint="eastAsia" w:ascii="宋体" w:hAnsi="宋体" w:cs="宋体"/>
                <w:color w:val="000000" w:themeColor="text1"/>
                <w:kern w:val="2"/>
                <w:sz w:val="21"/>
                <w:szCs w:val="21"/>
                <w:highlight w:val="none"/>
                <w:lang w:val="en-US" w:eastAsia="zh-CN" w:bidi="ar-SA"/>
              </w:rPr>
              <w:t>。</w:t>
            </w:r>
          </w:p>
          <w:p w14:paraId="52234DD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kern w:val="2"/>
                <w:sz w:val="21"/>
                <w:szCs w:val="21"/>
                <w:highlight w:val="none"/>
                <w:lang w:val="en-US" w:eastAsia="zh-CN" w:bidi="ar-SA"/>
              </w:rPr>
              <w:t>注：</w:t>
            </w:r>
            <w:r>
              <w:rPr>
                <w:rFonts w:hint="eastAsia" w:ascii="宋体" w:hAnsi="宋体" w:eastAsia="宋体" w:cs="宋体"/>
                <w:color w:val="000000" w:themeColor="text1"/>
                <w:kern w:val="2"/>
                <w:sz w:val="21"/>
                <w:szCs w:val="21"/>
                <w:highlight w:val="none"/>
                <w:lang w:val="en-US" w:eastAsia="zh-CN" w:bidi="ar-SA"/>
              </w:rPr>
              <w:t>须提供有效资格证书复印件，不提供不得分。</w:t>
            </w:r>
          </w:p>
          <w:p w14:paraId="0683C5B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4.参与项目人员具备二级及以上人力资源管理师证书的得2分，本项最高得2分</w:t>
            </w:r>
            <w:r>
              <w:rPr>
                <w:rFonts w:hint="eastAsia" w:ascii="宋体" w:hAnsi="宋体" w:cs="宋体"/>
                <w:color w:val="000000" w:themeColor="text1"/>
                <w:kern w:val="2"/>
                <w:sz w:val="21"/>
                <w:szCs w:val="21"/>
                <w:highlight w:val="none"/>
                <w:lang w:val="en-US" w:eastAsia="zh-CN" w:bidi="ar-SA"/>
              </w:rPr>
              <w:t>。</w:t>
            </w:r>
          </w:p>
          <w:p w14:paraId="3BB3897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kern w:val="2"/>
                <w:sz w:val="21"/>
                <w:szCs w:val="21"/>
                <w:highlight w:val="none"/>
                <w:lang w:val="en-US" w:eastAsia="zh-CN" w:bidi="ar-SA"/>
              </w:rPr>
              <w:t>注：</w:t>
            </w:r>
            <w:r>
              <w:rPr>
                <w:rFonts w:hint="eastAsia" w:ascii="宋体" w:hAnsi="宋体" w:eastAsia="宋体" w:cs="宋体"/>
                <w:color w:val="000000" w:themeColor="text1"/>
                <w:kern w:val="2"/>
                <w:sz w:val="21"/>
                <w:szCs w:val="21"/>
                <w:highlight w:val="none"/>
                <w:lang w:val="en-US" w:eastAsia="zh-CN" w:bidi="ar-SA"/>
              </w:rPr>
              <w:t>须提供有效证书复印件，不提供不得分。</w:t>
            </w:r>
          </w:p>
          <w:p w14:paraId="0500123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说明：若项目团队成员中存在个人同时满足多项评分要求可累计得分。</w:t>
            </w:r>
          </w:p>
        </w:tc>
      </w:tr>
      <w:tr w14:paraId="44C48D0E">
        <w:tblPrEx>
          <w:tblCellMar>
            <w:top w:w="0" w:type="dxa"/>
            <w:left w:w="0" w:type="dxa"/>
            <w:bottom w:w="0" w:type="dxa"/>
            <w:right w:w="0" w:type="dxa"/>
          </w:tblCellMar>
        </w:tblPrEx>
        <w:trPr>
          <w:cantSplit/>
          <w:trHeight w:val="1332"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7D16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A6B348">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同类</w:t>
            </w:r>
            <w:r>
              <w:rPr>
                <w:rFonts w:hint="eastAsia" w:ascii="宋体" w:hAnsi="宋体" w:eastAsia="宋体" w:cs="宋体"/>
                <w:color w:val="000000" w:themeColor="text1"/>
                <w:sz w:val="21"/>
                <w:szCs w:val="21"/>
                <w:highlight w:val="none"/>
              </w:rPr>
              <w:t>业绩</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34BC15">
            <w:pPr>
              <w:pStyle w:val="19"/>
              <w:keepNext w:val="0"/>
              <w:keepLines w:val="0"/>
              <w:pageBreakBefore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lang w:val="en-US" w:eastAsia="zh-CN"/>
              </w:rPr>
              <w:t>10</w:t>
            </w:r>
            <w:r>
              <w:rPr>
                <w:rFonts w:hint="eastAsia" w:ascii="宋体" w:hAnsi="宋体" w:eastAsia="宋体" w:cs="宋体"/>
                <w:color w:val="000000" w:themeColor="text1"/>
                <w:kern w:val="0"/>
                <w:sz w:val="21"/>
                <w:szCs w:val="21"/>
                <w:highlight w:val="none"/>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3986A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自2022年1月1日至今供应商承担过类似项目业绩</w:t>
            </w:r>
            <w:r>
              <w:rPr>
                <w:rFonts w:hint="eastAsia" w:ascii="宋体" w:hAnsi="宋体" w:cs="宋体"/>
                <w:color w:val="000000" w:themeColor="text1"/>
                <w:kern w:val="2"/>
                <w:sz w:val="21"/>
                <w:szCs w:val="21"/>
                <w:highlight w:val="none"/>
                <w:lang w:val="en-US" w:eastAsia="zh-CN" w:bidi="ar-SA"/>
              </w:rPr>
              <w:t>，</w:t>
            </w:r>
            <w:r>
              <w:rPr>
                <w:rFonts w:hint="eastAsia" w:ascii="宋体" w:hAnsi="宋体" w:eastAsia="宋体" w:cs="宋体"/>
                <w:color w:val="000000" w:themeColor="text1"/>
                <w:kern w:val="2"/>
                <w:sz w:val="21"/>
                <w:szCs w:val="21"/>
                <w:highlight w:val="none"/>
                <w:lang w:val="en-US" w:eastAsia="zh-CN" w:bidi="ar-SA"/>
              </w:rPr>
              <w:t>每提供一份业绩得1分，本项最多得10分。</w:t>
            </w:r>
          </w:p>
          <w:p w14:paraId="1F19355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注：须提供委托合同关键页（包括合同首页、内容页、签字落款页）并加盖供应商公章，证明资料不提供或提供不齐全不得分。</w:t>
            </w:r>
          </w:p>
        </w:tc>
      </w:tr>
      <w:tr w14:paraId="1C6D85C9">
        <w:tblPrEx>
          <w:tblCellMar>
            <w:top w:w="0" w:type="dxa"/>
            <w:left w:w="0" w:type="dxa"/>
            <w:bottom w:w="0" w:type="dxa"/>
            <w:right w:w="0" w:type="dxa"/>
          </w:tblCellMar>
        </w:tblPrEx>
        <w:trPr>
          <w:cantSplit/>
          <w:trHeight w:val="1332"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D25A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4</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3642A2">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用户满意度评价</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A33FDB">
            <w:pPr>
              <w:pStyle w:val="19"/>
              <w:keepNext w:val="0"/>
              <w:keepLines w:val="0"/>
              <w:pageBreakBefore w:val="0"/>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rPr>
              <w:t>10分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BFF64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提供上述有效业绩</w:t>
            </w:r>
            <w:r>
              <w:rPr>
                <w:rFonts w:hint="eastAsia" w:ascii="宋体" w:hAnsi="宋体" w:eastAsia="宋体" w:cs="宋体"/>
                <w:color w:val="000000" w:themeColor="text1"/>
                <w:sz w:val="21"/>
                <w:szCs w:val="21"/>
                <w:highlight w:val="none"/>
                <w:lang w:val="en-US" w:eastAsia="zh-CN"/>
              </w:rPr>
              <w:t>获得用户单位对其服务质量评价情况：评价为满意或优等类似的正面评价内容一个得1分，最高可得10分。</w:t>
            </w:r>
          </w:p>
          <w:p w14:paraId="477C1656">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注</w:t>
            </w:r>
            <w:r>
              <w:rPr>
                <w:rFonts w:hint="eastAsia" w:ascii="宋体" w:hAnsi="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lang w:val="en-US" w:eastAsia="zh-CN"/>
              </w:rPr>
              <w:t>须提供由用户方盖章的评价证明材料复印件并加盖供应商公章，证明资料不提供或提供不齐全</w:t>
            </w:r>
            <w:r>
              <w:rPr>
                <w:rFonts w:hint="eastAsia" w:ascii="宋体" w:hAnsi="宋体" w:eastAsia="宋体" w:cs="宋体"/>
                <w:color w:val="000000" w:themeColor="text1"/>
                <w:kern w:val="2"/>
                <w:sz w:val="21"/>
                <w:szCs w:val="21"/>
                <w:highlight w:val="none"/>
                <w:lang w:val="en-US" w:eastAsia="zh-CN" w:bidi="ar-SA"/>
              </w:rPr>
              <w:t>不得分</w:t>
            </w:r>
            <w:r>
              <w:rPr>
                <w:rFonts w:hint="eastAsia" w:ascii="宋体" w:hAnsi="宋体" w:eastAsia="宋体" w:cs="宋体"/>
                <w:color w:val="000000" w:themeColor="text1"/>
                <w:sz w:val="21"/>
                <w:szCs w:val="21"/>
                <w:highlight w:val="none"/>
                <w:lang w:val="en-US" w:eastAsia="zh-CN"/>
              </w:rPr>
              <w:t>。</w:t>
            </w:r>
          </w:p>
        </w:tc>
      </w:tr>
      <w:tr w14:paraId="17E496F7">
        <w:tblPrEx>
          <w:tblCellMar>
            <w:top w:w="0" w:type="dxa"/>
            <w:left w:w="0" w:type="dxa"/>
            <w:bottom w:w="0" w:type="dxa"/>
            <w:right w:w="0" w:type="dxa"/>
          </w:tblCellMar>
        </w:tblPrEx>
        <w:trPr>
          <w:cantSplit/>
          <w:trHeight w:val="1332"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A3CE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5</w:t>
            </w:r>
          </w:p>
        </w:tc>
        <w:tc>
          <w:tcPr>
            <w:tcW w:w="1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048E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售后服务方案</w:t>
            </w:r>
          </w:p>
        </w:tc>
        <w:tc>
          <w:tcPr>
            <w:tcW w:w="8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0EFDE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17B0E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根据供应商为本项目提供的售后服务方案，内容包括：①售后服务期限、内容；②响应时间；③售后人员安排；④技术支持；⑤售后回访等进行评审：</w:t>
            </w:r>
          </w:p>
          <w:p w14:paraId="3F6419B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1.售后服务方案具体全面、针对性强、科学合理、可操作性强，优于或满足采购需求的，得</w:t>
            </w: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lang w:val="en-US" w:eastAsia="zh-CN"/>
              </w:rPr>
              <w:t>分；</w:t>
            </w:r>
          </w:p>
          <w:p w14:paraId="67C0569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2.售后服务方案</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全面、有一定针对性、</w:t>
            </w:r>
            <w:r>
              <w:rPr>
                <w:rFonts w:hint="eastAsia" w:ascii="宋体" w:hAnsi="宋体" w:eastAsia="宋体" w:cs="宋体"/>
                <w:color w:val="000000" w:themeColor="text1"/>
                <w:spacing w:val="6"/>
                <w:sz w:val="21"/>
                <w:szCs w:val="21"/>
                <w:highlight w:val="none"/>
                <w:lang w:val="en-US" w:eastAsia="zh-CN"/>
              </w:rPr>
              <w:t>基本</w:t>
            </w:r>
            <w:r>
              <w:rPr>
                <w:rFonts w:hint="eastAsia" w:ascii="宋体" w:hAnsi="宋体" w:eastAsia="宋体" w:cs="宋体"/>
                <w:color w:val="000000" w:themeColor="text1"/>
                <w:sz w:val="21"/>
                <w:szCs w:val="21"/>
                <w:highlight w:val="none"/>
                <w:lang w:val="en-US" w:eastAsia="zh-CN"/>
              </w:rPr>
              <w:t>合理、有一定可操作性，基本满足采购需求的，得</w:t>
            </w:r>
            <w:r>
              <w:rPr>
                <w:rFonts w:hint="eastAsia" w:ascii="宋体" w:hAnsi="宋体" w:cs="宋体"/>
                <w:color w:val="000000" w:themeColor="text1"/>
                <w:sz w:val="21"/>
                <w:szCs w:val="21"/>
                <w:highlight w:val="none"/>
                <w:lang w:val="en-US" w:eastAsia="zh-CN"/>
              </w:rPr>
              <w:t>7</w:t>
            </w:r>
            <w:r>
              <w:rPr>
                <w:rFonts w:hint="eastAsia" w:ascii="宋体" w:hAnsi="宋体" w:eastAsia="宋体" w:cs="宋体"/>
                <w:color w:val="000000" w:themeColor="text1"/>
                <w:sz w:val="21"/>
                <w:szCs w:val="21"/>
                <w:highlight w:val="none"/>
                <w:lang w:val="en-US" w:eastAsia="zh-CN"/>
              </w:rPr>
              <w:t>分；</w:t>
            </w:r>
          </w:p>
          <w:p w14:paraId="2B35501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3.售后服务方案</w:t>
            </w:r>
            <w:r>
              <w:rPr>
                <w:rFonts w:hint="eastAsia" w:ascii="宋体" w:hAnsi="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全面、有一定针对性</w:t>
            </w:r>
            <w:r>
              <w:rPr>
                <w:rFonts w:hint="eastAsia" w:ascii="宋体" w:hAnsi="宋体" w:cs="宋体"/>
                <w:color w:val="000000" w:themeColor="text1"/>
                <w:sz w:val="21"/>
                <w:szCs w:val="21"/>
                <w:highlight w:val="none"/>
                <w:lang w:val="en-US" w:eastAsia="zh-CN"/>
              </w:rPr>
              <w:t>但不足</w:t>
            </w:r>
            <w:r>
              <w:rPr>
                <w:rFonts w:hint="eastAsia" w:ascii="宋体" w:hAnsi="宋体" w:eastAsia="宋体" w:cs="宋体"/>
                <w:color w:val="000000" w:themeColor="text1"/>
                <w:sz w:val="21"/>
                <w:szCs w:val="21"/>
                <w:highlight w:val="none"/>
                <w:lang w:val="en-US" w:eastAsia="zh-CN"/>
              </w:rPr>
              <w:t>、</w:t>
            </w:r>
            <w:r>
              <w:rPr>
                <w:rFonts w:hint="eastAsia" w:ascii="宋体" w:hAnsi="宋体" w:cs="宋体"/>
                <w:color w:val="000000" w:themeColor="text1"/>
                <w:spacing w:val="6"/>
                <w:sz w:val="21"/>
                <w:szCs w:val="21"/>
                <w:highlight w:val="none"/>
                <w:lang w:val="en-US" w:eastAsia="zh-CN"/>
              </w:rPr>
              <w:t>不够</w:t>
            </w:r>
            <w:r>
              <w:rPr>
                <w:rFonts w:hint="eastAsia" w:ascii="宋体" w:hAnsi="宋体" w:eastAsia="宋体" w:cs="宋体"/>
                <w:color w:val="000000" w:themeColor="text1"/>
                <w:sz w:val="21"/>
                <w:szCs w:val="21"/>
                <w:highlight w:val="none"/>
                <w:lang w:val="en-US" w:eastAsia="zh-CN"/>
              </w:rPr>
              <w:t>合理、有一定可操作性</w:t>
            </w:r>
            <w:r>
              <w:rPr>
                <w:rFonts w:hint="eastAsia" w:ascii="宋体" w:hAnsi="宋体" w:cs="宋体"/>
                <w:color w:val="000000" w:themeColor="text1"/>
                <w:sz w:val="21"/>
                <w:szCs w:val="21"/>
                <w:highlight w:val="none"/>
                <w:lang w:val="en-US" w:eastAsia="zh-CN"/>
              </w:rPr>
              <w:t>但不足</w:t>
            </w:r>
            <w:r>
              <w:rPr>
                <w:rFonts w:hint="eastAsia" w:ascii="宋体" w:hAnsi="宋体" w:eastAsia="宋体" w:cs="宋体"/>
                <w:color w:val="000000" w:themeColor="text1"/>
                <w:sz w:val="21"/>
                <w:szCs w:val="21"/>
                <w:highlight w:val="none"/>
                <w:lang w:val="en-US" w:eastAsia="zh-CN"/>
              </w:rPr>
              <w:t>，部分满足采购需求的</w:t>
            </w:r>
            <w:r>
              <w:rPr>
                <w:rFonts w:hint="eastAsia" w:ascii="宋体" w:hAnsi="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lang w:val="en-US" w:eastAsia="zh-CN"/>
              </w:rPr>
              <w:t>得</w:t>
            </w:r>
            <w:r>
              <w:rPr>
                <w:rFonts w:hint="eastAsia" w:ascii="宋体" w:hAnsi="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lang w:val="en-US" w:eastAsia="zh-CN"/>
              </w:rPr>
              <w:t>分；</w:t>
            </w:r>
          </w:p>
          <w:p w14:paraId="2407848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lang w:val="en-US" w:eastAsia="zh-CN"/>
              </w:rPr>
              <w:t>售后服务方案</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全面、没有针对性、</w:t>
            </w:r>
            <w:r>
              <w:rPr>
                <w:rFonts w:hint="eastAsia" w:ascii="宋体" w:hAnsi="宋体" w:eastAsia="宋体" w:cs="宋体"/>
                <w:color w:val="000000" w:themeColor="text1"/>
                <w:spacing w:val="6"/>
                <w:sz w:val="21"/>
                <w:szCs w:val="21"/>
                <w:highlight w:val="none"/>
                <w:lang w:val="en-US" w:eastAsia="zh-CN"/>
              </w:rPr>
              <w:t>不</w:t>
            </w:r>
            <w:r>
              <w:rPr>
                <w:rFonts w:hint="eastAsia" w:ascii="宋体" w:hAnsi="宋体" w:eastAsia="宋体" w:cs="宋体"/>
                <w:color w:val="000000" w:themeColor="text1"/>
                <w:sz w:val="21"/>
                <w:szCs w:val="21"/>
                <w:highlight w:val="none"/>
                <w:lang w:val="en-US" w:eastAsia="zh-CN"/>
              </w:rPr>
              <w:t>合理、没有可操作性，不满足满足采购需求的，得1分；</w:t>
            </w:r>
          </w:p>
          <w:p w14:paraId="081B524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lang w:val="en-US" w:eastAsia="zh-CN"/>
              </w:rPr>
              <w:t>.不提供方案不得分。</w:t>
            </w:r>
          </w:p>
        </w:tc>
      </w:tr>
      <w:tr w14:paraId="7E74D432">
        <w:tblPrEx>
          <w:tblCellMar>
            <w:top w:w="0" w:type="dxa"/>
            <w:left w:w="0" w:type="dxa"/>
            <w:bottom w:w="0" w:type="dxa"/>
            <w:right w:w="0" w:type="dxa"/>
          </w:tblCellMar>
        </w:tblPrEx>
        <w:trPr>
          <w:cantSplit/>
          <w:trHeight w:val="546" w:hRule="atLeast"/>
          <w:jc w:val="center"/>
        </w:trPr>
        <w:tc>
          <w:tcPr>
            <w:tcW w:w="2430" w:type="dxa"/>
            <w:gridSpan w:val="2"/>
            <w:tcBorders>
              <w:top w:val="single" w:color="auto" w:sz="8" w:space="0"/>
              <w:left w:val="single" w:color="auto" w:sz="8" w:space="0"/>
              <w:bottom w:val="single" w:color="auto" w:sz="8" w:space="0"/>
              <w:right w:val="single" w:color="auto" w:sz="8" w:space="0"/>
            </w:tcBorders>
            <w:vAlign w:val="center"/>
          </w:tcPr>
          <w:p w14:paraId="66CF44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合计</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981D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50</w:t>
            </w:r>
            <w:r>
              <w:rPr>
                <w:rFonts w:hint="eastAsia" w:ascii="宋体" w:hAnsi="宋体" w:eastAsia="宋体" w:cs="宋体"/>
                <w:color w:val="000000" w:themeColor="text1"/>
                <w:sz w:val="21"/>
                <w:szCs w:val="21"/>
                <w:highlight w:val="none"/>
              </w:rPr>
              <w:t>分</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A1F3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rPr>
            </w:pPr>
          </w:p>
        </w:tc>
      </w:tr>
    </w:tbl>
    <w:p w14:paraId="534BEAB3">
      <w:pPr>
        <w:spacing w:line="360" w:lineRule="auto"/>
        <w:rPr>
          <w:rFonts w:ascii="宋体" w:hAnsi="宋体"/>
          <w:b/>
          <w:color w:val="000000" w:themeColor="text1"/>
          <w:highlight w:val="none"/>
        </w:rPr>
      </w:pPr>
    </w:p>
    <w:p w14:paraId="1E1F18C4">
      <w:pPr>
        <w:spacing w:line="360" w:lineRule="auto"/>
        <w:rPr>
          <w:rFonts w:ascii="宋体" w:hAnsi="宋体"/>
          <w:b/>
          <w:color w:val="000000" w:themeColor="text1"/>
          <w:highlight w:val="none"/>
        </w:rPr>
      </w:pPr>
      <w:r>
        <w:rPr>
          <w:rFonts w:hint="eastAsia" w:ascii="宋体" w:hAnsi="宋体"/>
          <w:b/>
          <w:color w:val="000000" w:themeColor="text1"/>
          <w:highlight w:val="none"/>
        </w:rPr>
        <w:t>价 格 评 分 表</w:t>
      </w:r>
    </w:p>
    <w:p w14:paraId="56804549">
      <w:pPr>
        <w:spacing w:line="360" w:lineRule="auto"/>
        <w:rPr>
          <w:rFonts w:ascii="宋体" w:hAnsi="宋体"/>
          <w:color w:val="000000" w:themeColor="text1"/>
          <w:highlight w:val="none"/>
        </w:rPr>
      </w:pPr>
      <w:r>
        <w:rPr>
          <w:rFonts w:hint="eastAsia" w:ascii="宋体" w:hAnsi="宋体"/>
          <w:color w:val="000000" w:themeColor="text1"/>
          <w:highlight w:val="none"/>
        </w:rPr>
        <w:t>价格核准：磋商小组详细分析、核准价格表，检查其是否存在计算上或累加上的算术错误，修正错误的原则。</w:t>
      </w:r>
    </w:p>
    <w:p w14:paraId="7EBF57BD">
      <w:pPr>
        <w:spacing w:line="360" w:lineRule="auto"/>
        <w:rPr>
          <w:rFonts w:ascii="宋体" w:hAnsi="宋体"/>
          <w:color w:val="000000" w:themeColor="text1"/>
          <w:highlight w:val="none"/>
        </w:rPr>
      </w:pPr>
      <w:r>
        <w:rPr>
          <w:rFonts w:ascii="宋体" w:hAnsi="宋体"/>
          <w:color w:val="000000" w:themeColor="text1"/>
          <w:highlight w:val="none"/>
        </w:rPr>
        <w:t>综合评分法中的价格分统一采用低价优先法计算，即满足</w:t>
      </w:r>
      <w:r>
        <w:rPr>
          <w:rFonts w:hint="eastAsia" w:ascii="宋体" w:hAnsi="宋体"/>
          <w:color w:val="000000" w:themeColor="text1"/>
          <w:highlight w:val="none"/>
        </w:rPr>
        <w:t>磋商</w:t>
      </w:r>
      <w:r>
        <w:rPr>
          <w:rFonts w:ascii="宋体" w:hAnsi="宋体"/>
          <w:color w:val="000000" w:themeColor="text1"/>
          <w:highlight w:val="none"/>
        </w:rPr>
        <w:t>文件要求且</w:t>
      </w:r>
      <w:r>
        <w:rPr>
          <w:rFonts w:hint="eastAsia" w:ascii="宋体" w:hAnsi="宋体"/>
          <w:color w:val="000000" w:themeColor="text1"/>
          <w:highlight w:val="none"/>
        </w:rPr>
        <w:t>最后报价最</w:t>
      </w:r>
      <w:r>
        <w:rPr>
          <w:rFonts w:ascii="宋体" w:hAnsi="宋体"/>
          <w:color w:val="000000" w:themeColor="text1"/>
          <w:highlight w:val="none"/>
        </w:rPr>
        <w:t>低的</w:t>
      </w:r>
      <w:r>
        <w:rPr>
          <w:rFonts w:hint="eastAsia" w:ascii="宋体" w:hAnsi="宋体"/>
          <w:color w:val="000000" w:themeColor="text1"/>
          <w:highlight w:val="none"/>
        </w:rPr>
        <w:t>供应商的价格</w:t>
      </w:r>
      <w:r>
        <w:rPr>
          <w:rFonts w:ascii="宋体" w:hAnsi="宋体"/>
          <w:color w:val="000000" w:themeColor="text1"/>
          <w:highlight w:val="none"/>
        </w:rPr>
        <w:t>为</w:t>
      </w:r>
      <w:r>
        <w:rPr>
          <w:rFonts w:hint="eastAsia" w:ascii="宋体" w:hAnsi="宋体"/>
          <w:color w:val="000000" w:themeColor="text1"/>
          <w:highlight w:val="none"/>
        </w:rPr>
        <w:t>磋商</w:t>
      </w:r>
      <w:r>
        <w:rPr>
          <w:rFonts w:ascii="宋体" w:hAnsi="宋体"/>
          <w:color w:val="000000" w:themeColor="text1"/>
          <w:highlight w:val="none"/>
        </w:rPr>
        <w:t>基准价，其价格分为满分。其他</w:t>
      </w:r>
      <w:r>
        <w:rPr>
          <w:rFonts w:hint="eastAsia" w:ascii="宋体" w:hAnsi="宋体"/>
          <w:color w:val="000000" w:themeColor="text1"/>
          <w:highlight w:val="none"/>
        </w:rPr>
        <w:t>供应商</w:t>
      </w:r>
      <w:r>
        <w:rPr>
          <w:rFonts w:ascii="宋体" w:hAnsi="宋体"/>
          <w:color w:val="000000" w:themeColor="text1"/>
          <w:highlight w:val="none"/>
        </w:rPr>
        <w:t>的价格分统一按照下列公式计算：</w:t>
      </w:r>
    </w:p>
    <w:p w14:paraId="15A294B8">
      <w:pPr>
        <w:spacing w:line="360" w:lineRule="auto"/>
        <w:rPr>
          <w:rFonts w:ascii="宋体" w:hAnsi="宋体"/>
          <w:color w:val="000000" w:themeColor="text1"/>
          <w:highlight w:val="none"/>
        </w:rPr>
      </w:pPr>
      <w:r>
        <w:rPr>
          <w:rFonts w:hint="eastAsia" w:ascii="宋体" w:hAnsi="宋体"/>
          <w:color w:val="000000" w:themeColor="text1"/>
          <w:highlight w:val="none"/>
        </w:rPr>
        <w:t>磋商报价得分=(磋商基准价/最后磋商报价)×价格权值×100</w:t>
      </w:r>
    </w:p>
    <w:p w14:paraId="1887A79E">
      <w:pPr>
        <w:spacing w:line="360" w:lineRule="auto"/>
        <w:rPr>
          <w:rFonts w:ascii="宋体" w:hAnsi="宋体"/>
          <w:color w:val="000000" w:themeColor="text1"/>
          <w:highlight w:val="none"/>
        </w:rPr>
      </w:pPr>
      <w:r>
        <w:rPr>
          <w:rFonts w:hint="eastAsia" w:ascii="宋体" w:hAnsi="宋体"/>
          <w:color w:val="000000" w:themeColor="text1"/>
          <w:highlight w:val="none"/>
        </w:rPr>
        <w:t>备注：磋商报价得分四舍五入后，小数点后保留两位有效数；</w:t>
      </w:r>
    </w:p>
    <w:p w14:paraId="10060A39">
      <w:pPr>
        <w:spacing w:line="360" w:lineRule="auto"/>
        <w:rPr>
          <w:rFonts w:ascii="宋体" w:hAnsi="宋体"/>
          <w:color w:val="000000" w:themeColor="text1"/>
          <w:highlight w:val="none"/>
        </w:rPr>
      </w:pPr>
      <w:r>
        <w:rPr>
          <w:rFonts w:hint="eastAsia" w:ascii="宋体" w:hAnsi="宋体"/>
          <w:color w:val="000000" w:themeColor="text1"/>
          <w:highlight w:val="none"/>
        </w:rPr>
        <w:t>小型和微型企业产品价格扣除（所投产品全部生产厂家为小微型企业才享受价格扣除）</w:t>
      </w:r>
    </w:p>
    <w:p w14:paraId="2C09E506">
      <w:pPr>
        <w:spacing w:line="360" w:lineRule="auto"/>
        <w:rPr>
          <w:rFonts w:ascii="宋体" w:hAnsi="宋体"/>
          <w:color w:val="000000" w:themeColor="text1"/>
          <w:highlight w:val="none"/>
        </w:rPr>
      </w:pPr>
      <w:r>
        <w:rPr>
          <w:rFonts w:hint="eastAsia" w:ascii="宋体" w:hAnsi="宋体"/>
          <w:color w:val="000000" w:themeColor="text1"/>
          <w:highlight w:val="none"/>
        </w:rPr>
        <w:t>3.1根据《关于印发《政府采购促进中小企业发展管理方法》的通知》（财库[2020]46号）的规定，对小型和微型企业产品的价格给予10%的扣除，用扣除后的价格参与评审。</w:t>
      </w:r>
    </w:p>
    <w:p w14:paraId="13B19B65">
      <w:pPr>
        <w:spacing w:line="360" w:lineRule="auto"/>
        <w:rPr>
          <w:rFonts w:ascii="宋体" w:hAnsi="宋体"/>
          <w:color w:val="000000" w:themeColor="text1"/>
          <w:highlight w:val="none"/>
        </w:rPr>
      </w:pPr>
      <w:r>
        <w:rPr>
          <w:rFonts w:hint="eastAsia" w:ascii="宋体" w:hAnsi="宋体"/>
          <w:color w:val="000000" w:themeColor="text1"/>
          <w:highlight w:val="none"/>
        </w:rPr>
        <w:t>3.2 《政府采购促进中小企业发展暂行办法》所称中小企业（含中型、小型、微型企业，下同）应当同时符合以下条件：</w:t>
      </w:r>
    </w:p>
    <w:p w14:paraId="33675FD9">
      <w:pPr>
        <w:spacing w:line="360" w:lineRule="auto"/>
        <w:rPr>
          <w:rFonts w:ascii="宋体" w:hAnsi="宋体"/>
          <w:color w:val="000000" w:themeColor="text1"/>
          <w:highlight w:val="none"/>
        </w:rPr>
      </w:pPr>
      <w:r>
        <w:rPr>
          <w:rFonts w:hint="eastAsia" w:ascii="宋体" w:hAnsi="宋体"/>
          <w:color w:val="000000" w:themeColor="text1"/>
          <w:highlight w:val="none"/>
        </w:rPr>
        <w:t xml:space="preserve">3.2.1符合中小企业划分标准； </w:t>
      </w:r>
    </w:p>
    <w:p w14:paraId="67A23067">
      <w:pPr>
        <w:spacing w:line="360" w:lineRule="auto"/>
        <w:rPr>
          <w:rFonts w:ascii="宋体" w:hAnsi="宋体"/>
          <w:color w:val="000000" w:themeColor="text1"/>
          <w:highlight w:val="none"/>
        </w:rPr>
      </w:pPr>
      <w:r>
        <w:rPr>
          <w:rFonts w:hint="eastAsia" w:ascii="宋体" w:hAnsi="宋体"/>
          <w:color w:val="000000" w:themeColor="text1"/>
          <w:highlight w:val="none"/>
        </w:rPr>
        <w:t>3.2.2提供本企业制造的货物、承担的工程或者服务，或者提供其他中小企业制造的货物。本项所称货物不包括使用大型企业注册商标的货物。</w:t>
      </w:r>
    </w:p>
    <w:p w14:paraId="3EF6CC96">
      <w:pPr>
        <w:spacing w:line="360" w:lineRule="auto"/>
        <w:rPr>
          <w:rFonts w:ascii="宋体" w:hAnsi="宋体"/>
          <w:color w:val="000000" w:themeColor="text1"/>
          <w:highlight w:val="none"/>
        </w:rPr>
      </w:pPr>
      <w:r>
        <w:rPr>
          <w:rFonts w:hint="eastAsia" w:ascii="宋体" w:hAnsi="宋体"/>
          <w:color w:val="000000" w:themeColor="text1"/>
          <w:highlight w:val="none"/>
        </w:rPr>
        <w:t>中小企业划分标准以《工业和信息化部、国家统计局、国家发展和改革委员会、财政部关于印发中小企业划型标准规定的通知》（工信部联企业[2011]300号）规定的划分标准为准。</w:t>
      </w:r>
    </w:p>
    <w:p w14:paraId="0D9098CF">
      <w:pPr>
        <w:spacing w:line="360" w:lineRule="auto"/>
        <w:rPr>
          <w:rFonts w:ascii="宋体" w:hAnsi="宋体"/>
          <w:color w:val="000000" w:themeColor="text1"/>
          <w:highlight w:val="none"/>
        </w:rPr>
      </w:pPr>
      <w:r>
        <w:rPr>
          <w:rFonts w:hint="eastAsia" w:ascii="宋体" w:hAnsi="宋体"/>
          <w:color w:val="000000" w:themeColor="text1"/>
          <w:highlight w:val="none"/>
        </w:rPr>
        <w:t>小型、微型企业提供中型企业制造的货物的，视同为中型企业。</w:t>
      </w:r>
    </w:p>
    <w:p w14:paraId="11ACE97E">
      <w:pPr>
        <w:spacing w:line="360" w:lineRule="auto"/>
        <w:rPr>
          <w:rFonts w:ascii="宋体" w:hAnsi="宋体"/>
          <w:color w:val="000000" w:themeColor="text1"/>
          <w:highlight w:val="none"/>
        </w:rPr>
      </w:pPr>
      <w:r>
        <w:rPr>
          <w:rFonts w:hint="eastAsia" w:ascii="宋体" w:hAnsi="宋体"/>
          <w:color w:val="000000" w:themeColor="text1"/>
          <w:highlight w:val="none"/>
        </w:rPr>
        <w:t>3.3 参加政府采购活动的中小企业应当提供《中小企业声明函》（格式见第七章响应文件格式），如供应商为非制造商，其代理产品的制造商也应同时提交《中小企业声明函》，否则评审时不能享受相应的价格扣除。</w:t>
      </w:r>
    </w:p>
    <w:p w14:paraId="4598EB1A">
      <w:pPr>
        <w:spacing w:line="360" w:lineRule="auto"/>
        <w:rPr>
          <w:rFonts w:ascii="宋体" w:hAnsi="宋体"/>
          <w:color w:val="000000" w:themeColor="text1"/>
          <w:highlight w:val="none"/>
        </w:rPr>
      </w:pPr>
      <w:r>
        <w:rPr>
          <w:rFonts w:hint="eastAsia" w:ascii="宋体" w:hAnsi="宋体"/>
          <w:color w:val="000000" w:themeColor="text1"/>
          <w:highlight w:val="none"/>
        </w:rPr>
        <w:t>3.4 监狱企业视同小型、微型企业，享受评审中价格扣除。</w:t>
      </w:r>
    </w:p>
    <w:p w14:paraId="5A24CCC4">
      <w:pPr>
        <w:spacing w:line="360" w:lineRule="auto"/>
        <w:rPr>
          <w:rFonts w:ascii="宋体" w:hAnsi="宋体"/>
          <w:color w:val="000000" w:themeColor="text1"/>
          <w:highlight w:val="none"/>
        </w:rPr>
      </w:pPr>
      <w:r>
        <w:rPr>
          <w:rFonts w:hint="eastAsia" w:ascii="宋体" w:hAnsi="宋体"/>
          <w:color w:val="000000" w:themeColor="text1"/>
          <w:highlight w:val="none"/>
        </w:rPr>
        <w:t>3.4.1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A4F9F7">
      <w:pPr>
        <w:spacing w:line="360" w:lineRule="auto"/>
        <w:rPr>
          <w:rFonts w:ascii="宋体" w:hAnsi="宋体"/>
          <w:color w:val="000000" w:themeColor="text1"/>
          <w:highlight w:val="none"/>
        </w:rPr>
      </w:pPr>
      <w:r>
        <w:rPr>
          <w:rFonts w:hint="eastAsia" w:ascii="宋体" w:hAnsi="宋体"/>
          <w:color w:val="000000" w:themeColor="text1"/>
          <w:highlight w:val="none"/>
        </w:rPr>
        <w:t>3.4.2监狱企业参加政府采购活动时，应当提供由省级以上监狱管理局、戒毒管理局（含新疆生产建设兵团）出具的属于监狱企业的证明文件，否则不予认可。</w:t>
      </w:r>
    </w:p>
    <w:p w14:paraId="7A3B3D73">
      <w:pPr>
        <w:spacing w:line="360" w:lineRule="auto"/>
        <w:rPr>
          <w:rFonts w:ascii="宋体" w:hAnsi="宋体"/>
          <w:color w:val="000000" w:themeColor="text1"/>
          <w:highlight w:val="none"/>
        </w:rPr>
      </w:pPr>
      <w:r>
        <w:rPr>
          <w:rFonts w:hint="eastAsia" w:ascii="宋体" w:hAnsi="宋体"/>
          <w:color w:val="000000" w:themeColor="text1"/>
          <w:highlight w:val="none"/>
        </w:rPr>
        <w:t>3.5 供应商同时为小型、微型企业和监狱企业的，评审中只享受一次价格扣除。不重复进行价格扣除。</w:t>
      </w:r>
    </w:p>
    <w:bookmarkEnd w:id="35"/>
    <w:p w14:paraId="240A5265">
      <w:pPr>
        <w:spacing w:line="360" w:lineRule="auto"/>
        <w:jc w:val="center"/>
        <w:rPr>
          <w:rFonts w:ascii="宋体" w:hAnsi="宋体"/>
          <w:b/>
          <w:color w:val="000000" w:themeColor="text1"/>
          <w:highlight w:val="none"/>
        </w:rPr>
      </w:pPr>
      <w:bookmarkStart w:id="152" w:name="_Toc430771059"/>
      <w:bookmarkStart w:id="153" w:name="_Toc432682726"/>
      <w:bookmarkStart w:id="154" w:name="_Toc500861024"/>
      <w:bookmarkStart w:id="155" w:name="_Toc468157562"/>
      <w:bookmarkStart w:id="156" w:name="_Toc467987849"/>
      <w:bookmarkStart w:id="157" w:name="_Toc480010734"/>
      <w:bookmarkStart w:id="158" w:name="_Toc468606055"/>
      <w:bookmarkStart w:id="159" w:name="_Toc480020283"/>
      <w:bookmarkStart w:id="160" w:name="_Toc479991608"/>
      <w:bookmarkStart w:id="161" w:name="_Toc480021079"/>
      <w:bookmarkStart w:id="162" w:name="_Toc467236766"/>
      <w:bookmarkStart w:id="163" w:name="_Toc491658677"/>
      <w:bookmarkStart w:id="164" w:name="_Toc26066260"/>
      <w:bookmarkStart w:id="165" w:name="_Toc500861027"/>
      <w:bookmarkStart w:id="166" w:name="_Toc491658680"/>
      <w:bookmarkStart w:id="167" w:name="_Toc6397151"/>
      <w:bookmarkStart w:id="168" w:name="_Toc6727972"/>
    </w:p>
    <w:p w14:paraId="0E427C68">
      <w:pPr>
        <w:spacing w:line="360" w:lineRule="auto"/>
        <w:jc w:val="center"/>
        <w:rPr>
          <w:rFonts w:ascii="宋体" w:hAnsi="宋体"/>
          <w:b/>
          <w:color w:val="000000" w:themeColor="text1"/>
          <w:highlight w:val="none"/>
        </w:rPr>
      </w:pPr>
    </w:p>
    <w:p w14:paraId="3492BF72">
      <w:pPr>
        <w:spacing w:line="360" w:lineRule="auto"/>
        <w:jc w:val="center"/>
        <w:rPr>
          <w:rFonts w:ascii="宋体" w:hAnsi="宋体"/>
          <w:b/>
          <w:color w:val="000000" w:themeColor="text1"/>
          <w:highlight w:val="none"/>
        </w:rPr>
      </w:pPr>
    </w:p>
    <w:p w14:paraId="7AC4882B">
      <w:pPr>
        <w:spacing w:line="360" w:lineRule="auto"/>
        <w:jc w:val="center"/>
        <w:rPr>
          <w:rFonts w:ascii="宋体" w:hAnsi="宋体"/>
          <w:b/>
          <w:color w:val="000000" w:themeColor="text1"/>
          <w:highlight w:val="none"/>
        </w:rPr>
      </w:pPr>
    </w:p>
    <w:p w14:paraId="4A99D41A">
      <w:pPr>
        <w:spacing w:line="360" w:lineRule="auto"/>
        <w:jc w:val="center"/>
        <w:rPr>
          <w:rFonts w:ascii="宋体" w:hAnsi="宋体"/>
          <w:b/>
          <w:color w:val="000000" w:themeColor="text1"/>
          <w:highlight w:val="none"/>
        </w:rPr>
      </w:pPr>
    </w:p>
    <w:bookmarkEnd w:id="152"/>
    <w:bookmarkEnd w:id="153"/>
    <w:p w14:paraId="24741D1C">
      <w:pPr>
        <w:rPr>
          <w:rFonts w:hint="eastAsia"/>
          <w:color w:val="000000" w:themeColor="text1"/>
          <w:sz w:val="24"/>
          <w:highlight w:val="none"/>
        </w:rPr>
      </w:pPr>
      <w:bookmarkStart w:id="169" w:name="_Toc500843104"/>
      <w:bookmarkStart w:id="170" w:name="_Toc430771060"/>
      <w:bookmarkStart w:id="171" w:name="_Toc430185803"/>
      <w:r>
        <w:rPr>
          <w:rFonts w:hint="eastAsia"/>
          <w:color w:val="000000" w:themeColor="text1"/>
          <w:sz w:val="24"/>
          <w:highlight w:val="none"/>
        </w:rPr>
        <w:br w:type="page"/>
      </w:r>
    </w:p>
    <w:p w14:paraId="0F4C88D9">
      <w:pPr>
        <w:pStyle w:val="2"/>
        <w:numPr>
          <w:ilvl w:val="0"/>
          <w:numId w:val="0"/>
        </w:numPr>
        <w:rPr>
          <w:color w:val="000000" w:themeColor="text1"/>
          <w:sz w:val="24"/>
          <w:highlight w:val="none"/>
        </w:rPr>
      </w:pPr>
      <w:bookmarkStart w:id="172" w:name="_Toc1479"/>
      <w:r>
        <w:rPr>
          <w:rFonts w:hint="eastAsia"/>
          <w:color w:val="000000" w:themeColor="text1"/>
          <w:sz w:val="24"/>
          <w:highlight w:val="none"/>
        </w:rPr>
        <w:t>政府采购政策</w:t>
      </w:r>
      <w:bookmarkEnd w:id="169"/>
      <w:bookmarkEnd w:id="172"/>
    </w:p>
    <w:p w14:paraId="5B54E360">
      <w:pPr>
        <w:spacing w:line="360" w:lineRule="auto"/>
        <w:rPr>
          <w:rFonts w:ascii="宋体" w:hAnsi="宋体"/>
          <w:color w:val="000000" w:themeColor="text1"/>
          <w:highlight w:val="none"/>
        </w:rPr>
      </w:pPr>
      <w:r>
        <w:rPr>
          <w:rFonts w:hint="eastAsia" w:ascii="宋体" w:hAnsi="宋体"/>
          <w:color w:val="000000" w:themeColor="text1"/>
          <w:highlight w:val="none"/>
        </w:rPr>
        <w:t>1．</w:t>
      </w:r>
      <w:bookmarkEnd w:id="170"/>
      <w:bookmarkEnd w:id="171"/>
      <w:r>
        <w:rPr>
          <w:rFonts w:hint="eastAsia"/>
          <w:color w:val="000000" w:themeColor="text1"/>
          <w:highlight w:val="none"/>
        </w:rPr>
        <w:t>若没有明示采购进口产品的，则视为采购产品为非进口产品（进口产品指中国海关验放进入中国境内且产自关境外的产品）。</w:t>
      </w:r>
    </w:p>
    <w:p w14:paraId="1727B88A">
      <w:pPr>
        <w:spacing w:line="360" w:lineRule="auto"/>
        <w:rPr>
          <w:rFonts w:ascii="宋体" w:hAnsi="宋体"/>
          <w:color w:val="000000" w:themeColor="text1"/>
          <w:highlight w:val="none"/>
        </w:rPr>
      </w:pPr>
      <w:bookmarkStart w:id="173" w:name="_Toc430771061"/>
      <w:bookmarkStart w:id="174" w:name="_Toc430185804"/>
      <w:r>
        <w:rPr>
          <w:rFonts w:hint="eastAsia" w:ascii="宋体" w:hAnsi="宋体"/>
          <w:color w:val="000000" w:themeColor="text1"/>
          <w:highlight w:val="none"/>
        </w:rPr>
        <w:t>2．若采购产品属政府强制采购节能产品的，供应商所投产品应已列入最新一期的《节能产品政府采购清单》（该清单供应商可查询中国政府采购网</w:t>
      </w:r>
      <w:r>
        <w:rPr>
          <w:rFonts w:ascii="宋体" w:hAnsi="宋体"/>
          <w:color w:val="000000" w:themeColor="text1"/>
          <w:highlight w:val="none"/>
        </w:rPr>
        <w:t>http://www.ccgp.gov.cn</w:t>
      </w:r>
      <w:r>
        <w:rPr>
          <w:rFonts w:hint="eastAsia" w:ascii="宋体" w:hAnsi="宋体"/>
          <w:color w:val="000000" w:themeColor="text1"/>
          <w:highlight w:val="none"/>
        </w:rPr>
        <w:t>）。</w:t>
      </w:r>
      <w:r>
        <w:rPr>
          <w:rFonts w:ascii="宋体" w:hAnsi="宋体"/>
          <w:color w:val="000000" w:themeColor="text1"/>
          <w:highlight w:val="none"/>
        </w:rPr>
        <w:t xml:space="preserve"> </w:t>
      </w:r>
      <w:r>
        <w:rPr>
          <w:rFonts w:hint="eastAsia" w:ascii="宋体" w:hAnsi="宋体"/>
          <w:color w:val="000000" w:themeColor="text1"/>
          <w:highlight w:val="none"/>
        </w:rPr>
        <w:t>请供应商提供有效期内的中国节能产品认证证书复印件及最新一期“节能产品政府采购清单”中投标产品所在清单页并均加盖供应商公章。但在最新一期节能清单中无对应细化分类且节能清单中的产品确实无法满足工作需要时，可在节能清单之外采购。如本磋商文件公告后国家有关部门再发布新一期的节能清单，则两期清单中的产品都接受。</w:t>
      </w:r>
      <w:bookmarkEnd w:id="173"/>
      <w:bookmarkEnd w:id="174"/>
    </w:p>
    <w:p w14:paraId="26F0F14E">
      <w:pPr>
        <w:spacing w:line="360" w:lineRule="auto"/>
        <w:rPr>
          <w:rFonts w:ascii="宋体" w:hAnsi="宋体"/>
          <w:color w:val="000000" w:themeColor="text1"/>
          <w:highlight w:val="none"/>
        </w:rPr>
      </w:pPr>
      <w:bookmarkStart w:id="175" w:name="_Toc430771062"/>
      <w:bookmarkStart w:id="176" w:name="_Toc430185805"/>
      <w:r>
        <w:rPr>
          <w:rFonts w:hint="eastAsia" w:ascii="宋体" w:hAnsi="宋体"/>
          <w:color w:val="000000" w:themeColor="text1"/>
          <w:highlight w:val="none"/>
        </w:rPr>
        <w:t>3. 根据《财政部、国家环保总局联合印发</w:t>
      </w:r>
      <w:r>
        <w:rPr>
          <w:rFonts w:ascii="宋体" w:hAnsi="宋体"/>
          <w:color w:val="000000" w:themeColor="text1"/>
          <w:highlight w:val="none"/>
        </w:rPr>
        <w:t>&lt;</w:t>
      </w:r>
      <w:r>
        <w:rPr>
          <w:rFonts w:hint="eastAsia" w:ascii="宋体" w:hAnsi="宋体"/>
          <w:color w:val="000000" w:themeColor="text1"/>
          <w:highlight w:val="none"/>
        </w:rPr>
        <w:t>关于环境标志产品政府采购实施意见</w:t>
      </w:r>
      <w:r>
        <w:rPr>
          <w:rFonts w:ascii="宋体" w:hAnsi="宋体"/>
          <w:color w:val="000000" w:themeColor="text1"/>
          <w:highlight w:val="none"/>
        </w:rPr>
        <w:t>&gt;</w:t>
      </w:r>
      <w:r>
        <w:rPr>
          <w:rFonts w:hint="eastAsia" w:ascii="宋体" w:hAnsi="宋体"/>
          <w:color w:val="000000" w:themeColor="text1"/>
          <w:highlight w:val="none"/>
        </w:rPr>
        <w:t>》（财库</w:t>
      </w:r>
      <w:r>
        <w:rPr>
          <w:rFonts w:ascii="宋体" w:hAnsi="宋体"/>
          <w:color w:val="000000" w:themeColor="text1"/>
          <w:highlight w:val="none"/>
        </w:rPr>
        <w:t>[2006]90</w:t>
      </w:r>
      <w:r>
        <w:rPr>
          <w:rFonts w:hint="eastAsia" w:ascii="宋体" w:hAnsi="宋体"/>
          <w:color w:val="000000" w:themeColor="text1"/>
          <w:highlight w:val="none"/>
        </w:rPr>
        <w:t>号）的规定，若投标产品属于“环境标志产品政府采购清单”中品目的产品，提供有效期内的中国环境标志产品认证证书复印件及最新一期“环境标志产品政府采购清单”中投标产品所在清单页并均加盖供应商公章，清单在中国政府采购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8"/>
          <w:rFonts w:ascii="宋体" w:hAnsi="宋体"/>
          <w:color w:val="000000" w:themeColor="text1"/>
          <w:highlight w:val="none"/>
        </w:rPr>
        <w:t>http://www.ccgp.gov.cn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）、国家环境保护总局网（</w:t>
      </w:r>
      <w:r>
        <w:rPr>
          <w:color w:val="000000" w:themeColor="text1"/>
          <w:highlight w:val="none"/>
        </w:rPr>
        <w:fldChar w:fldCharType="begin"/>
      </w:r>
      <w:r>
        <w:rPr>
          <w:color w:val="000000" w:themeColor="text1"/>
          <w:highlight w:val="none"/>
        </w:rPr>
        <w:instrText xml:space="preserve"> HYPERLINK "http://www.ccgp.gov.cn" </w:instrText>
      </w:r>
      <w:r>
        <w:rPr>
          <w:color w:val="000000" w:themeColor="text1"/>
          <w:highlight w:val="none"/>
        </w:rPr>
        <w:fldChar w:fldCharType="separate"/>
      </w:r>
      <w:r>
        <w:rPr>
          <w:rStyle w:val="58"/>
          <w:rFonts w:ascii="宋体" w:hAnsi="宋体"/>
          <w:color w:val="000000" w:themeColor="text1"/>
          <w:highlight w:val="none"/>
        </w:rPr>
        <w:t>http://www.sepa.gov.cn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）、中国绿色采购网（</w:t>
      </w:r>
      <w:r>
        <w:rPr>
          <w:color w:val="000000" w:themeColor="text1"/>
          <w:highlight w:val="none"/>
        </w:rPr>
        <w:fldChar w:fldCharType="begin"/>
      </w:r>
      <w:r>
        <w:rPr>
          <w:color w:val="000000" w:themeColor="text1"/>
          <w:highlight w:val="none"/>
        </w:rPr>
        <w:instrText xml:space="preserve"> HYPERLINK "http://www.cgpn.cn" </w:instrText>
      </w:r>
      <w:r>
        <w:rPr>
          <w:color w:val="000000" w:themeColor="text1"/>
          <w:highlight w:val="none"/>
        </w:rPr>
        <w:fldChar w:fldCharType="separate"/>
      </w:r>
      <w:r>
        <w:rPr>
          <w:rStyle w:val="58"/>
          <w:rFonts w:ascii="宋体" w:hAnsi="宋体"/>
          <w:color w:val="000000" w:themeColor="text1"/>
          <w:highlight w:val="none"/>
        </w:rPr>
        <w:t>http://www.cgpn.cn</w:t>
      </w:r>
      <w:r>
        <w:rPr>
          <w:rStyle w:val="58"/>
          <w:rFonts w:ascii="宋体" w:hAnsi="宋体"/>
          <w:color w:val="000000" w:themeColor="text1"/>
          <w:highlight w:val="none"/>
        </w:rPr>
        <w:fldChar w:fldCharType="end"/>
      </w:r>
      <w:r>
        <w:rPr>
          <w:rFonts w:ascii="宋体" w:hAnsi="宋体"/>
          <w:color w:val="000000" w:themeColor="text1"/>
          <w:highlight w:val="none"/>
        </w:rPr>
        <w:t>/</w:t>
      </w:r>
      <w:r>
        <w:rPr>
          <w:rFonts w:hint="eastAsia" w:ascii="宋体" w:hAnsi="宋体"/>
          <w:color w:val="000000" w:themeColor="text1"/>
          <w:highlight w:val="none"/>
        </w:rPr>
        <w:t>）上发布。</w:t>
      </w:r>
      <w:bookmarkEnd w:id="175"/>
      <w:bookmarkEnd w:id="176"/>
    </w:p>
    <w:p w14:paraId="12FE0F0E">
      <w:pPr>
        <w:spacing w:line="360" w:lineRule="auto"/>
        <w:rPr>
          <w:rFonts w:ascii="宋体" w:hAnsi="宋体"/>
          <w:color w:val="000000" w:themeColor="text1"/>
          <w:highlight w:val="none"/>
        </w:rPr>
      </w:pPr>
      <w:bookmarkStart w:id="177" w:name="_Toc430185806"/>
      <w:bookmarkStart w:id="178" w:name="_Toc430771063"/>
      <w:r>
        <w:rPr>
          <w:rFonts w:hint="eastAsia" w:ascii="宋体" w:hAnsi="宋体"/>
          <w:color w:val="000000" w:themeColor="text1"/>
          <w:highlight w:val="none"/>
        </w:rPr>
        <w:t>4．</w:t>
      </w:r>
      <w:bookmarkEnd w:id="177"/>
      <w:bookmarkEnd w:id="178"/>
      <w:r>
        <w:rPr>
          <w:rFonts w:hint="eastAsia" w:ascii="宋体" w:hAnsi="宋体" w:cs="宋体"/>
          <w:color w:val="000000" w:themeColor="text1"/>
          <w:highlight w:val="none"/>
        </w:rPr>
        <w:t>根据《关于印发《政府采购促进中小企业发展管理办法》的通知》（财库[2020]46号）的规定，供应商响应时需注意：</w:t>
      </w:r>
    </w:p>
    <w:p w14:paraId="0F6AA7DD">
      <w:pPr>
        <w:spacing w:line="360" w:lineRule="auto"/>
        <w:rPr>
          <w:rFonts w:ascii="宋体" w:hAnsi="宋体"/>
          <w:color w:val="000000" w:themeColor="text1"/>
          <w:highlight w:val="none"/>
        </w:rPr>
      </w:pPr>
      <w:r>
        <w:rPr>
          <w:rFonts w:hint="eastAsia" w:ascii="宋体" w:hAnsi="宋体"/>
          <w:color w:val="000000" w:themeColor="text1"/>
          <w:highlight w:val="none"/>
        </w:rPr>
        <w:t>4.1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w:t>
      </w:r>
      <w:r>
        <w:rPr>
          <w:rFonts w:ascii="宋体" w:hAnsi="宋体"/>
          <w:color w:val="000000" w:themeColor="text1"/>
          <w:highlight w:val="none"/>
        </w:rPr>
        <w:t>[2011]300</w:t>
      </w:r>
      <w:r>
        <w:rPr>
          <w:rFonts w:hint="eastAsia" w:ascii="宋体" w:hAnsi="宋体"/>
          <w:color w:val="000000" w:themeColor="text1"/>
          <w:highlight w:val="none"/>
        </w:rPr>
        <w:t>号）执行。</w:t>
      </w:r>
    </w:p>
    <w:p w14:paraId="7CA34F28">
      <w:pPr>
        <w:spacing w:line="360" w:lineRule="auto"/>
        <w:rPr>
          <w:rFonts w:ascii="宋体" w:hAnsi="宋体"/>
          <w:color w:val="000000" w:themeColor="text1"/>
          <w:highlight w:val="none"/>
        </w:rPr>
      </w:pPr>
      <w:r>
        <w:rPr>
          <w:rFonts w:hint="eastAsia" w:ascii="宋体" w:hAnsi="宋体"/>
          <w:color w:val="000000" w:themeColor="text1"/>
          <w:highlight w:val="none"/>
        </w:rPr>
        <w:t>4.2参加政府采购活动的中小企业响应时需提供《中小企业声明函》。否则不予认可。</w:t>
      </w:r>
    </w:p>
    <w:p w14:paraId="370E8259">
      <w:pPr>
        <w:spacing w:line="360" w:lineRule="auto"/>
        <w:rPr>
          <w:rFonts w:ascii="宋体" w:hAnsi="宋体"/>
          <w:color w:val="000000" w:themeColor="text1"/>
          <w:highlight w:val="none"/>
        </w:rPr>
      </w:pPr>
      <w:r>
        <w:rPr>
          <w:rFonts w:hint="eastAsia" w:ascii="宋体" w:hAnsi="宋体"/>
          <w:color w:val="000000" w:themeColor="text1"/>
          <w:highlight w:val="none"/>
        </w:rPr>
        <w:t>4.3根据财库〔</w:t>
      </w:r>
      <w:r>
        <w:rPr>
          <w:rFonts w:ascii="宋体" w:hAnsi="宋体"/>
          <w:color w:val="000000" w:themeColor="text1"/>
          <w:highlight w:val="none"/>
        </w:rPr>
        <w:t xml:space="preserve"> 2014</w:t>
      </w:r>
      <w:r>
        <w:rPr>
          <w:rFonts w:hint="eastAsia" w:ascii="宋体" w:hAnsi="宋体"/>
          <w:color w:val="000000" w:themeColor="text1"/>
          <w:highlight w:val="none"/>
        </w:rPr>
        <w:t>〕</w:t>
      </w:r>
      <w:r>
        <w:rPr>
          <w:rFonts w:ascii="宋体" w:hAnsi="宋体"/>
          <w:color w:val="000000" w:themeColor="text1"/>
          <w:highlight w:val="none"/>
        </w:rPr>
        <w:t xml:space="preserve"> 68 </w:t>
      </w:r>
      <w:r>
        <w:rPr>
          <w:rFonts w:hint="eastAsia" w:ascii="宋体" w:hAnsi="宋体"/>
          <w:color w:val="000000" w:themeColor="text1"/>
          <w:highlight w:val="none"/>
        </w:rPr>
        <w:t>号《财政部</w:t>
      </w:r>
      <w:r>
        <w:rPr>
          <w:rFonts w:ascii="宋体" w:hAnsi="宋体"/>
          <w:color w:val="000000" w:themeColor="text1"/>
          <w:highlight w:val="none"/>
        </w:rPr>
        <w:t xml:space="preserve"> </w:t>
      </w:r>
      <w:r>
        <w:rPr>
          <w:rFonts w:hint="eastAsia" w:ascii="宋体" w:hAnsi="宋体"/>
          <w:color w:val="000000" w:themeColor="text1"/>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olor w:val="000000" w:themeColor="text1"/>
          <w:highlight w:val="none"/>
        </w:rPr>
        <w:t>(</w:t>
      </w:r>
      <w:r>
        <w:rPr>
          <w:rFonts w:hint="eastAsia" w:ascii="宋体" w:hAnsi="宋体"/>
          <w:color w:val="000000" w:themeColor="text1"/>
          <w:highlight w:val="none"/>
        </w:rPr>
        <w:t>设区的市</w:t>
      </w:r>
      <w:r>
        <w:rPr>
          <w:rFonts w:ascii="宋体" w:hAnsi="宋体"/>
          <w:color w:val="000000" w:themeColor="text1"/>
          <w:highlight w:val="none"/>
        </w:rPr>
        <w:t>)</w:t>
      </w:r>
      <w:r>
        <w:rPr>
          <w:rFonts w:hint="eastAsia" w:ascii="宋体" w:hAnsi="宋体"/>
          <w:color w:val="000000" w:themeColor="text1"/>
          <w:highlight w:val="none"/>
        </w:rPr>
        <w:t>监狱、强制隔离戒毒所、戒毒康复所，以及新疆生产建设兵团监狱管理局、戒毒管理局的企业。监狱企业响应时，</w:t>
      </w:r>
      <w:r>
        <w:rPr>
          <w:rFonts w:ascii="宋体" w:hAnsi="宋体"/>
          <w:color w:val="000000" w:themeColor="text1"/>
          <w:highlight w:val="none"/>
        </w:rPr>
        <w:t xml:space="preserve"> </w:t>
      </w:r>
      <w:r>
        <w:rPr>
          <w:rFonts w:hint="eastAsia" w:ascii="宋体" w:hAnsi="宋体"/>
          <w:color w:val="000000" w:themeColor="text1"/>
          <w:highlight w:val="none"/>
        </w:rPr>
        <w:t>提供由省级以上监狱管理局、戒毒管理局</w:t>
      </w:r>
      <w:r>
        <w:rPr>
          <w:rFonts w:ascii="宋体" w:hAnsi="宋体"/>
          <w:color w:val="000000" w:themeColor="text1"/>
          <w:highlight w:val="none"/>
        </w:rPr>
        <w:t>(</w:t>
      </w:r>
      <w:r>
        <w:rPr>
          <w:rFonts w:hint="eastAsia" w:ascii="宋体" w:hAnsi="宋体"/>
          <w:color w:val="000000" w:themeColor="text1"/>
          <w:highlight w:val="none"/>
        </w:rPr>
        <w:t>含新疆生产建设兵团</w:t>
      </w:r>
      <w:r>
        <w:rPr>
          <w:rFonts w:ascii="宋体" w:hAnsi="宋体"/>
          <w:color w:val="000000" w:themeColor="text1"/>
          <w:highlight w:val="none"/>
        </w:rPr>
        <w:t>)</w:t>
      </w:r>
      <w:r>
        <w:rPr>
          <w:rFonts w:hint="eastAsia" w:ascii="宋体" w:hAnsi="宋体"/>
          <w:color w:val="000000" w:themeColor="text1"/>
          <w:highlight w:val="none"/>
        </w:rPr>
        <w:t>出具的属于监狱企业的证明文件，不再提供《中小微企业声明函》。</w:t>
      </w:r>
    </w:p>
    <w:p w14:paraId="406180BB">
      <w:pPr>
        <w:spacing w:line="360" w:lineRule="auto"/>
        <w:rPr>
          <w:rFonts w:ascii="宋体" w:hAnsi="宋体"/>
          <w:color w:val="000000" w:themeColor="text1"/>
          <w:highlight w:val="none"/>
        </w:rPr>
      </w:pPr>
      <w:r>
        <w:rPr>
          <w:rFonts w:hint="eastAsia" w:ascii="宋体" w:hAnsi="宋体"/>
          <w:color w:val="000000" w:themeColor="text1"/>
          <w:highlight w:val="none"/>
        </w:rPr>
        <w:t>4.4根据财库〔2017〕141号《财政部 民政部 中国残疾人联合会关于促进残疾人就业政府采购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145DC962">
      <w:pPr>
        <w:spacing w:line="360" w:lineRule="auto"/>
        <w:rPr>
          <w:rFonts w:ascii="宋体" w:hAnsi="宋体"/>
          <w:color w:val="000000" w:themeColor="text1"/>
          <w:highlight w:val="none"/>
        </w:rPr>
      </w:pPr>
      <w:r>
        <w:rPr>
          <w:rFonts w:hint="eastAsia" w:ascii="宋体" w:hAnsi="宋体"/>
          <w:color w:val="000000" w:themeColor="text1"/>
          <w:highlight w:val="none"/>
        </w:rPr>
        <w:t>4.5对于非专门面向中小微型企业采购的项目，依照《政府采购促进中小企业发展暂行办法》的规定，凡符合要求的有效供应商，按照以下比例给予相应的价格扣除：</w:t>
      </w:r>
    </w:p>
    <w:tbl>
      <w:tblPr>
        <w:tblStyle w:val="5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078F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ED7F23C">
            <w:pPr>
              <w:spacing w:line="360" w:lineRule="auto"/>
              <w:rPr>
                <w:rFonts w:ascii="宋体" w:hAnsi="宋体"/>
                <w:color w:val="000000" w:themeColor="text1"/>
                <w:highlight w:val="none"/>
              </w:rPr>
            </w:pPr>
            <w:r>
              <w:rPr>
                <w:rFonts w:hint="eastAsia" w:ascii="宋体" w:hAnsi="宋体"/>
                <w:color w:val="000000" w:themeColor="text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208F9CE0">
            <w:pPr>
              <w:spacing w:line="360" w:lineRule="auto"/>
              <w:rPr>
                <w:rFonts w:ascii="宋体" w:hAnsi="宋体"/>
                <w:color w:val="000000" w:themeColor="text1"/>
                <w:highlight w:val="none"/>
              </w:rPr>
            </w:pPr>
            <w:r>
              <w:rPr>
                <w:rFonts w:hint="eastAsia" w:ascii="宋体" w:hAnsi="宋体"/>
                <w:color w:val="000000" w:themeColor="text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57FC4220">
            <w:pPr>
              <w:spacing w:line="360" w:lineRule="auto"/>
              <w:rPr>
                <w:rFonts w:ascii="宋体" w:hAnsi="宋体"/>
                <w:color w:val="000000" w:themeColor="text1"/>
                <w:highlight w:val="none"/>
              </w:rPr>
            </w:pPr>
            <w:r>
              <w:rPr>
                <w:rFonts w:hint="eastAsia" w:ascii="宋体" w:hAnsi="宋体"/>
                <w:color w:val="000000" w:themeColor="text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567AC6AE">
            <w:pPr>
              <w:spacing w:line="360" w:lineRule="auto"/>
              <w:rPr>
                <w:rFonts w:ascii="宋体" w:hAnsi="宋体"/>
                <w:color w:val="000000" w:themeColor="text1"/>
                <w:highlight w:val="none"/>
              </w:rPr>
            </w:pPr>
            <w:r>
              <w:rPr>
                <w:rFonts w:hint="eastAsia" w:ascii="宋体" w:hAnsi="宋体"/>
                <w:color w:val="000000" w:themeColor="text1"/>
                <w:highlight w:val="none"/>
              </w:rPr>
              <w:t>计算公式</w:t>
            </w:r>
          </w:p>
        </w:tc>
      </w:tr>
      <w:tr w14:paraId="2EDA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287D0F29">
            <w:pPr>
              <w:spacing w:line="360" w:lineRule="auto"/>
              <w:rPr>
                <w:rFonts w:ascii="宋体" w:hAnsi="宋体"/>
                <w:color w:val="000000" w:themeColor="text1"/>
                <w:highlight w:val="none"/>
              </w:rPr>
            </w:pPr>
            <w:r>
              <w:rPr>
                <w:rFonts w:ascii="宋体" w:hAnsi="宋体"/>
                <w:color w:val="000000" w:themeColor="text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6E48E8A7">
            <w:pPr>
              <w:spacing w:line="360" w:lineRule="auto"/>
              <w:rPr>
                <w:rFonts w:ascii="宋体" w:hAnsi="宋体"/>
                <w:color w:val="000000" w:themeColor="text1"/>
                <w:highlight w:val="none"/>
              </w:rPr>
            </w:pPr>
            <w:r>
              <w:rPr>
                <w:rFonts w:hint="eastAsia" w:ascii="宋体" w:hAnsi="宋体"/>
                <w:color w:val="000000" w:themeColor="text1"/>
                <w:highlight w:val="none"/>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3AC1F53">
            <w:pPr>
              <w:spacing w:line="360" w:lineRule="auto"/>
              <w:rPr>
                <w:rFonts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CDD303C">
            <w:pPr>
              <w:spacing w:line="360" w:lineRule="auto"/>
              <w:rPr>
                <w:rFonts w:ascii="宋体" w:hAnsi="宋体"/>
                <w:color w:val="000000" w:themeColor="text1"/>
                <w:highlight w:val="none"/>
              </w:rPr>
            </w:pPr>
            <w:r>
              <w:rPr>
                <w:rFonts w:hint="eastAsia" w:ascii="宋体" w:hAnsi="宋体"/>
                <w:color w:val="000000" w:themeColor="text1"/>
                <w:highlight w:val="none"/>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rPr>
              <w:t>-</w:t>
            </w:r>
            <w:r>
              <w:rPr>
                <w:rFonts w:hint="eastAsia" w:ascii="宋体" w:hAnsi="宋体"/>
                <w:color w:val="000000" w:themeColor="text1"/>
                <w:highlight w:val="none"/>
              </w:rPr>
              <w:t>小型和微型企业产品的价格×10</w:t>
            </w:r>
            <w:r>
              <w:rPr>
                <w:rFonts w:ascii="宋体" w:hAnsi="宋体"/>
                <w:color w:val="000000" w:themeColor="text1"/>
                <w:highlight w:val="none"/>
              </w:rPr>
              <w:t>%</w:t>
            </w:r>
          </w:p>
        </w:tc>
      </w:tr>
      <w:tr w14:paraId="30DF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6A3F6B6E">
            <w:pPr>
              <w:spacing w:line="360" w:lineRule="auto"/>
              <w:rPr>
                <w:rFonts w:ascii="宋体" w:hAnsi="宋体"/>
                <w:color w:val="000000" w:themeColor="text1"/>
                <w:highlight w:val="none"/>
              </w:rPr>
            </w:pPr>
            <w:r>
              <w:rPr>
                <w:rFonts w:ascii="宋体" w:hAnsi="宋体"/>
                <w:color w:val="000000" w:themeColor="text1"/>
                <w:highlight w:val="none"/>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86C97CC">
            <w:pPr>
              <w:spacing w:line="360" w:lineRule="auto"/>
              <w:rPr>
                <w:rFonts w:ascii="宋体" w:hAnsi="宋体"/>
                <w:color w:val="000000" w:themeColor="text1"/>
                <w:highlight w:val="none"/>
              </w:rPr>
            </w:pPr>
            <w:r>
              <w:rPr>
                <w:rFonts w:hint="eastAsia" w:ascii="宋体" w:hAnsi="宋体"/>
                <w:color w:val="000000" w:themeColor="text1"/>
                <w:highlight w:val="none"/>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79FF88DE">
            <w:pPr>
              <w:spacing w:line="360" w:lineRule="auto"/>
              <w:rPr>
                <w:rFonts w:ascii="宋体" w:hAnsi="宋体"/>
                <w:color w:val="000000" w:themeColor="text1"/>
                <w:highlight w:val="none"/>
              </w:rPr>
            </w:pPr>
            <w:r>
              <w:rPr>
                <w:rFonts w:hint="eastAsia" w:ascii="宋体" w:hAnsi="宋体"/>
                <w:color w:val="000000" w:themeColor="text1"/>
                <w:highlight w:val="none"/>
              </w:rPr>
              <w:t>对小型和微型企业产品的价格扣除10</w:t>
            </w:r>
            <w:r>
              <w:rPr>
                <w:rFonts w:ascii="宋体" w:hAnsi="宋体"/>
                <w:color w:val="000000" w:themeColor="text1"/>
                <w:highlight w:val="none"/>
              </w:rPr>
              <w:t>%(</w:t>
            </w:r>
            <w:r>
              <w:rPr>
                <w:rFonts w:hint="eastAsia" w:ascii="宋体" w:hAnsi="宋体"/>
                <w:color w:val="000000" w:themeColor="text1"/>
                <w:highlight w:val="none"/>
              </w:rPr>
              <w:t>不再享受序号</w:t>
            </w:r>
            <w:r>
              <w:rPr>
                <w:rFonts w:ascii="宋体" w:hAnsi="宋体"/>
                <w:color w:val="000000" w:themeColor="text1"/>
                <w:highlight w:val="none"/>
              </w:rPr>
              <w:t>3</w:t>
            </w:r>
            <w:r>
              <w:rPr>
                <w:rFonts w:hint="eastAsia" w:ascii="宋体" w:hAnsi="宋体"/>
                <w:color w:val="000000" w:themeColor="text1"/>
                <w:highlight w:val="none"/>
              </w:rPr>
              <w:t>的价格折扣</w:t>
            </w:r>
            <w:r>
              <w:rPr>
                <w:rFonts w:ascii="宋体" w:hAnsi="宋体"/>
                <w:color w:val="000000" w:themeColor="text1"/>
                <w:highlight w:val="none"/>
              </w:rPr>
              <w:t>)</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063A26AC">
            <w:pPr>
              <w:spacing w:line="360" w:lineRule="auto"/>
              <w:rPr>
                <w:rFonts w:ascii="宋体" w:hAnsi="宋体"/>
                <w:color w:val="000000" w:themeColor="text1"/>
                <w:highlight w:val="none"/>
              </w:rPr>
            </w:pPr>
          </w:p>
        </w:tc>
      </w:tr>
      <w:tr w14:paraId="2014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5D5FE63">
            <w:pPr>
              <w:spacing w:line="360" w:lineRule="auto"/>
              <w:rPr>
                <w:rFonts w:ascii="宋体" w:hAnsi="宋体"/>
                <w:color w:val="000000" w:themeColor="text1"/>
                <w:highlight w:val="none"/>
              </w:rPr>
            </w:pPr>
            <w:r>
              <w:rPr>
                <w:rFonts w:ascii="宋体" w:hAnsi="宋体"/>
                <w:color w:val="000000" w:themeColor="text1"/>
                <w:highlight w:val="none"/>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06D615C3">
            <w:pPr>
              <w:spacing w:line="360" w:lineRule="auto"/>
              <w:rPr>
                <w:rFonts w:ascii="宋体" w:hAnsi="宋体"/>
                <w:color w:val="000000" w:themeColor="text1"/>
                <w:highlight w:val="none"/>
              </w:rPr>
            </w:pPr>
            <w:r>
              <w:rPr>
                <w:rFonts w:hint="eastAsia" w:ascii="宋体" w:hAnsi="宋体"/>
                <w:color w:val="000000" w:themeColor="text1"/>
                <w:highlight w:val="none"/>
              </w:rPr>
              <w:t>联合体一方为小型、微型企业且小型、微型企业协议合同金额占联合体协议合同总金额</w:t>
            </w:r>
            <w:r>
              <w:rPr>
                <w:rFonts w:ascii="宋体" w:hAnsi="宋体"/>
                <w:color w:val="000000" w:themeColor="text1"/>
                <w:highlight w:val="none"/>
              </w:rPr>
              <w:t>30%</w:t>
            </w:r>
            <w:r>
              <w:rPr>
                <w:rFonts w:hint="eastAsia" w:ascii="宋体" w:hAnsi="宋体"/>
                <w:color w:val="000000" w:themeColor="text1"/>
                <w:highlight w:val="none"/>
              </w:rPr>
              <w:t>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35C366FA">
            <w:pPr>
              <w:spacing w:line="360" w:lineRule="auto"/>
              <w:rPr>
                <w:rFonts w:ascii="宋体" w:hAnsi="宋体"/>
                <w:color w:val="000000" w:themeColor="text1"/>
                <w:highlight w:val="none"/>
              </w:rPr>
            </w:pPr>
            <w:r>
              <w:rPr>
                <w:rFonts w:hint="eastAsia" w:ascii="宋体" w:hAnsi="宋体"/>
                <w:color w:val="000000" w:themeColor="text1"/>
                <w:highlight w:val="none"/>
              </w:rPr>
              <w:t>对联合体总金额扣除4</w:t>
            </w:r>
            <w:r>
              <w:rPr>
                <w:rFonts w:ascii="宋体" w:hAnsi="宋体"/>
                <w:color w:val="000000" w:themeColor="text1"/>
                <w:highlight w:val="none"/>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31D90AE0">
            <w:pPr>
              <w:spacing w:line="360" w:lineRule="auto"/>
              <w:rPr>
                <w:rFonts w:ascii="宋体" w:hAnsi="宋体"/>
                <w:color w:val="000000" w:themeColor="text1"/>
                <w:highlight w:val="none"/>
              </w:rPr>
            </w:pPr>
            <w:r>
              <w:rPr>
                <w:rFonts w:hint="eastAsia" w:ascii="宋体" w:hAnsi="宋体"/>
                <w:color w:val="000000" w:themeColor="text1"/>
                <w:highlight w:val="none"/>
              </w:rPr>
              <w:t>磋商报价</w:t>
            </w:r>
            <w:r>
              <w:rPr>
                <w:rFonts w:ascii="宋体" w:hAnsi="宋体"/>
                <w:color w:val="000000" w:themeColor="text1"/>
                <w:highlight w:val="none"/>
              </w:rPr>
              <w:t>=</w:t>
            </w:r>
            <w:r>
              <w:rPr>
                <w:rFonts w:hint="eastAsia" w:ascii="宋体" w:hAnsi="宋体"/>
                <w:color w:val="000000" w:themeColor="text1"/>
                <w:highlight w:val="none"/>
              </w:rPr>
              <w:t>最后磋商报价×（</w:t>
            </w:r>
            <w:r>
              <w:rPr>
                <w:rFonts w:ascii="宋体" w:hAnsi="宋体"/>
                <w:color w:val="000000" w:themeColor="text1"/>
                <w:highlight w:val="none"/>
                <w:u w:val="single"/>
              </w:rPr>
              <w:t>1-</w:t>
            </w:r>
            <w:r>
              <w:rPr>
                <w:rFonts w:hint="eastAsia" w:ascii="宋体" w:hAnsi="宋体"/>
                <w:color w:val="000000" w:themeColor="text1"/>
                <w:highlight w:val="none"/>
                <w:u w:val="single"/>
              </w:rPr>
              <w:t>4</w:t>
            </w:r>
            <w:r>
              <w:rPr>
                <w:rFonts w:ascii="宋体" w:hAnsi="宋体"/>
                <w:color w:val="000000" w:themeColor="text1"/>
                <w:highlight w:val="none"/>
                <w:u w:val="single"/>
              </w:rPr>
              <w:t>%</w:t>
            </w:r>
            <w:r>
              <w:rPr>
                <w:rFonts w:hint="eastAsia" w:ascii="宋体" w:hAnsi="宋体"/>
                <w:color w:val="000000" w:themeColor="text1"/>
                <w:highlight w:val="none"/>
              </w:rPr>
              <w:t>）</w:t>
            </w:r>
          </w:p>
        </w:tc>
      </w:tr>
    </w:tbl>
    <w:p w14:paraId="645DA492">
      <w:pPr>
        <w:spacing w:line="360" w:lineRule="auto"/>
        <w:rPr>
          <w:rFonts w:ascii="宋体" w:hAnsi="宋体"/>
          <w:color w:val="000000" w:themeColor="text1"/>
          <w:highlight w:val="none"/>
        </w:rPr>
      </w:pPr>
    </w:p>
    <w:p w14:paraId="27740DC2">
      <w:pPr>
        <w:widowControl/>
        <w:tabs>
          <w:tab w:val="left" w:pos="753"/>
        </w:tabs>
        <w:adjustRightInd w:val="0"/>
        <w:snapToGrid w:val="0"/>
        <w:spacing w:line="360" w:lineRule="auto"/>
        <w:ind w:left="753" w:hanging="753"/>
        <w:rPr>
          <w:rFonts w:ascii="宋体" w:hAnsi="宋体" w:cs="Arial"/>
          <w:color w:val="000000" w:themeColor="text1"/>
          <w:szCs w:val="21"/>
          <w:highlight w:val="none"/>
        </w:rPr>
        <w:sectPr>
          <w:footerReference r:id="rId10" w:type="first"/>
          <w:footerReference r:id="rId9" w:type="default"/>
          <w:pgSz w:w="11906" w:h="16838"/>
          <w:pgMar w:top="1418" w:right="1230" w:bottom="1134" w:left="1230" w:header="851" w:footer="851" w:gutter="0"/>
          <w:cols w:space="720" w:num="1"/>
          <w:titlePg/>
          <w:docGrid w:linePitch="312" w:charSpace="0"/>
        </w:sectPr>
      </w:pPr>
    </w:p>
    <w:bookmarkEnd w:id="154"/>
    <w:bookmarkEnd w:id="155"/>
    <w:bookmarkEnd w:id="156"/>
    <w:bookmarkEnd w:id="157"/>
    <w:bookmarkEnd w:id="158"/>
    <w:bookmarkEnd w:id="159"/>
    <w:bookmarkEnd w:id="160"/>
    <w:bookmarkEnd w:id="161"/>
    <w:bookmarkEnd w:id="162"/>
    <w:bookmarkEnd w:id="163"/>
    <w:p w14:paraId="775C96F5">
      <w:pPr>
        <w:pStyle w:val="3"/>
        <w:numPr>
          <w:ilvl w:val="0"/>
          <w:numId w:val="0"/>
        </w:numPr>
        <w:spacing w:before="240"/>
        <w:rPr>
          <w:rFonts w:ascii="宋体" w:hAnsi="宋体"/>
          <w:b/>
          <w:color w:val="000000" w:themeColor="text1"/>
          <w:sz w:val="21"/>
          <w:szCs w:val="21"/>
          <w:highlight w:val="none"/>
        </w:rPr>
      </w:pPr>
      <w:bookmarkStart w:id="179" w:name="_Hlt21939000"/>
      <w:bookmarkEnd w:id="179"/>
      <w:bookmarkStart w:id="180" w:name="_Toc350438758"/>
      <w:bookmarkStart w:id="181" w:name="_Toc331512907"/>
      <w:bookmarkStart w:id="182" w:name="_Toc339019898"/>
      <w:bookmarkStart w:id="183" w:name="_Toc341348347"/>
      <w:bookmarkStart w:id="184" w:name="_Toc340677079"/>
      <w:bookmarkStart w:id="185" w:name="_Toc342060383"/>
      <w:bookmarkStart w:id="186" w:name="_Toc339441096"/>
      <w:bookmarkStart w:id="187" w:name="_Toc366072538"/>
      <w:bookmarkStart w:id="188" w:name="_Toc333237797"/>
      <w:bookmarkStart w:id="189" w:name="_Toc339020242"/>
      <w:bookmarkStart w:id="190" w:name="_Toc342296769"/>
      <w:bookmarkStart w:id="191" w:name="_Toc349127635"/>
      <w:bookmarkStart w:id="192" w:name="_Toc374454610"/>
      <w:bookmarkStart w:id="193" w:name="_Toc365985187"/>
      <w:bookmarkStart w:id="194" w:name="_Toc365967081"/>
      <w:bookmarkStart w:id="195" w:name="_Toc339020024"/>
      <w:bookmarkStart w:id="196" w:name="_Toc333237686"/>
      <w:bookmarkStart w:id="197" w:name="_Toc345513910"/>
      <w:bookmarkStart w:id="198" w:name="_Toc332270355"/>
      <w:bookmarkStart w:id="199" w:name="_Toc333238642"/>
      <w:bookmarkStart w:id="200" w:name="_Toc339362309"/>
      <w:bookmarkStart w:id="201" w:name="_Toc336681944"/>
      <w:bookmarkStart w:id="202" w:name="_Toc337632367"/>
      <w:bookmarkStart w:id="203" w:name="_Toc333935355"/>
      <w:bookmarkStart w:id="204" w:name="_Toc330459994"/>
      <w:bookmarkStart w:id="205" w:name="_Toc336681589"/>
      <w:bookmarkStart w:id="206" w:name="_Toc332206717"/>
      <w:bookmarkStart w:id="207" w:name="_Toc349143598"/>
      <w:bookmarkStart w:id="208" w:name="_Toc340672878"/>
      <w:bookmarkStart w:id="209" w:name="_Toc350756459"/>
      <w:bookmarkStart w:id="210" w:name="_Toc331684047"/>
      <w:bookmarkStart w:id="211" w:name="_Toc339020104"/>
      <w:bookmarkStart w:id="212" w:name="_Toc340507451"/>
      <w:bookmarkStart w:id="213" w:name="_Toc333935696"/>
      <w:bookmarkStart w:id="214" w:name="_Toc10709"/>
      <w:r>
        <w:rPr>
          <w:rFonts w:hint="eastAsia" w:ascii="宋体" w:hAnsi="宋体" w:eastAsia="宋体"/>
          <w:b/>
          <w:color w:val="000000" w:themeColor="text1"/>
          <w:highlight w:val="none"/>
        </w:rPr>
        <w:t xml:space="preserve">第五部分  </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5" w:name="_Hlt97188170"/>
      <w:bookmarkEnd w:id="215"/>
      <w:r>
        <w:rPr>
          <w:rFonts w:hint="eastAsia" w:ascii="宋体" w:hAnsi="宋体"/>
          <w:b/>
          <w:color w:val="000000" w:themeColor="text1"/>
          <w:sz w:val="21"/>
          <w:szCs w:val="21"/>
          <w:highlight w:val="none"/>
        </w:rPr>
        <w:t>合同书格式（参考范本）</w:t>
      </w:r>
      <w:bookmarkEnd w:id="214"/>
    </w:p>
    <w:p w14:paraId="176E5007">
      <w:pPr>
        <w:spacing w:line="360" w:lineRule="auto"/>
        <w:ind w:firstLine="420" w:firstLineChars="200"/>
        <w:rPr>
          <w:rFonts w:ascii="宋体" w:hAnsi="宋体"/>
          <w:bCs/>
          <w:color w:val="000000" w:themeColor="text1"/>
          <w:highlight w:val="none"/>
        </w:rPr>
      </w:pPr>
      <w:r>
        <w:rPr>
          <w:rFonts w:hint="eastAsia" w:ascii="宋体" w:hAnsi="宋体"/>
          <w:bCs/>
          <w:color w:val="000000" w:themeColor="text1"/>
          <w:szCs w:val="21"/>
          <w:highlight w:val="none"/>
        </w:rPr>
        <w:t>甲乙双方根据</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年</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月</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日</w:t>
      </w:r>
      <w:r>
        <w:rPr>
          <w:rFonts w:hint="eastAsia" w:ascii="宋体" w:hAnsi="宋体" w:cs="宋体"/>
          <w:color w:val="000000" w:themeColor="text1"/>
          <w:szCs w:val="21"/>
          <w:highlight w:val="none"/>
          <w:u w:val="single"/>
        </w:rPr>
        <w:t xml:space="preserve">  采购项目名称  </w:t>
      </w:r>
      <w:r>
        <w:rPr>
          <w:rFonts w:hint="eastAsia" w:ascii="宋体" w:hAnsi="宋体"/>
          <w:bCs/>
          <w:color w:val="000000" w:themeColor="text1"/>
          <w:szCs w:val="21"/>
          <w:highlight w:val="none"/>
        </w:rPr>
        <w:t>（项目编号:</w:t>
      </w:r>
      <w:r>
        <w:rPr>
          <w:rFonts w:hint="eastAsia" w:hAnsi="宋体"/>
          <w:b/>
          <w:color w:val="000000" w:themeColor="text1"/>
          <w:sz w:val="32"/>
          <w:szCs w:val="32"/>
          <w:highlight w:val="none"/>
        </w:rPr>
        <w:t xml:space="preserve"> </w:t>
      </w:r>
      <w:r>
        <w:rPr>
          <w:rFonts w:hint="eastAsia" w:ascii="宋体" w:hAnsi="宋体"/>
          <w:b/>
          <w:color w:val="000000" w:themeColor="text1"/>
          <w:szCs w:val="21"/>
          <w:highlight w:val="none"/>
          <w:u w:val="single"/>
        </w:rPr>
        <w:t xml:space="preserve">       </w:t>
      </w:r>
      <w:r>
        <w:rPr>
          <w:rFonts w:hint="eastAsia" w:ascii="宋体" w:hAnsi="宋体"/>
          <w:bCs/>
          <w:color w:val="000000" w:themeColor="text1"/>
          <w:szCs w:val="21"/>
          <w:highlight w:val="none"/>
        </w:rPr>
        <w:t>）成交结果和有关磋商文件、磋商响应文件的要求，经双方协商一致，订立以下合同：</w:t>
      </w:r>
    </w:p>
    <w:p w14:paraId="0BF37431">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第一条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项目的名称、单价、总价，项目所包含服务的范围</w:t>
      </w:r>
    </w:p>
    <w:p w14:paraId="547A2EA6">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1. 项目名称：</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54D4F763">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2. 服务范围：</w:t>
      </w:r>
      <w:r>
        <w:rPr>
          <w:rFonts w:hint="eastAsia" w:ascii="宋体" w:hAnsi="宋体"/>
          <w:bCs/>
          <w:color w:val="000000" w:themeColor="text1"/>
          <w:szCs w:val="21"/>
          <w:highlight w:val="none"/>
          <w:u w:val="single"/>
        </w:rPr>
        <w:t xml:space="preserve">（另附）                               </w:t>
      </w:r>
      <w:r>
        <w:rPr>
          <w:rFonts w:hint="eastAsia" w:ascii="宋体" w:hAnsi="宋体"/>
          <w:bCs/>
          <w:color w:val="000000" w:themeColor="text1"/>
          <w:szCs w:val="21"/>
          <w:highlight w:val="none"/>
        </w:rPr>
        <w:t>；</w:t>
      </w:r>
    </w:p>
    <w:p w14:paraId="77C05058">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3. 项目总价：</w:t>
      </w:r>
      <w:r>
        <w:rPr>
          <w:rFonts w:hint="eastAsia" w:ascii="宋体" w:hAnsi="宋体"/>
          <w:bCs/>
          <w:color w:val="000000" w:themeColor="text1"/>
          <w:szCs w:val="21"/>
          <w:highlight w:val="none"/>
          <w:u w:val="single"/>
        </w:rPr>
        <w:t xml:space="preserve">（小写）                               </w:t>
      </w:r>
    </w:p>
    <w:p w14:paraId="19E7F047">
      <w:pPr>
        <w:tabs>
          <w:tab w:val="left" w:pos="1004"/>
        </w:tabs>
        <w:spacing w:line="360" w:lineRule="auto"/>
        <w:ind w:right="31" w:rightChars="15" w:firstLine="1003" w:firstLineChars="478"/>
        <w:rPr>
          <w:rFonts w:ascii="宋体" w:hAnsi="宋体"/>
          <w:bCs/>
          <w:color w:val="000000" w:themeColor="text1"/>
          <w:szCs w:val="21"/>
          <w:highlight w:val="none"/>
          <w:u w:val="singl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u w:val="single"/>
        </w:rPr>
        <w:t xml:space="preserve">（大写）                               </w:t>
      </w:r>
    </w:p>
    <w:p w14:paraId="37766380">
      <w:pPr>
        <w:tabs>
          <w:tab w:val="left" w:pos="1004"/>
        </w:tabs>
        <w:spacing w:line="360" w:lineRule="auto"/>
        <w:ind w:right="31" w:rightChars="15" w:firstLine="1003" w:firstLineChars="478"/>
        <w:rPr>
          <w:rFonts w:ascii="宋体" w:hAnsi="宋体"/>
          <w:bCs/>
          <w:color w:val="000000" w:themeColor="text1"/>
          <w:szCs w:val="21"/>
          <w:highlight w:val="none"/>
        </w:rPr>
      </w:pPr>
      <w:r>
        <w:rPr>
          <w:rFonts w:hint="eastAsia" w:ascii="宋体" w:hAnsi="宋体"/>
          <w:bCs/>
          <w:color w:val="000000" w:themeColor="text1"/>
          <w:szCs w:val="21"/>
          <w:highlight w:val="none"/>
        </w:rPr>
        <w:t>甲方不再另付任何费用。项目总价为完成项目含税的全包价。</w:t>
      </w:r>
    </w:p>
    <w:p w14:paraId="20504F30">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第二条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服务的质量要求、售后服务、培训费用及损害赔偿</w:t>
      </w:r>
    </w:p>
    <w:p w14:paraId="3D8846CE">
      <w:pPr>
        <w:tabs>
          <w:tab w:val="left" w:pos="1004"/>
        </w:tabs>
        <w:spacing w:line="360" w:lineRule="auto"/>
        <w:ind w:left="1079" w:leftChars="514" w:right="31" w:rightChars="15"/>
        <w:rPr>
          <w:rFonts w:ascii="宋体" w:hAnsi="宋体"/>
          <w:bCs/>
          <w:color w:val="000000" w:themeColor="text1"/>
          <w:szCs w:val="21"/>
          <w:highlight w:val="none"/>
        </w:rPr>
      </w:pP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232D476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第三条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完工和验收</w:t>
      </w:r>
    </w:p>
    <w:p w14:paraId="52D0D52C">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1.服务期：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01BCA08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2.服务地点：</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D87C3EA">
      <w:pPr>
        <w:tabs>
          <w:tab w:val="left" w:pos="1004"/>
        </w:tabs>
        <w:spacing w:line="360" w:lineRule="auto"/>
        <w:ind w:left="1361" w:leftChars="428" w:right="31" w:rightChars="15" w:hanging="462" w:hangingChars="220"/>
        <w:rPr>
          <w:rFonts w:ascii="宋体" w:hAnsi="宋体"/>
          <w:bCs/>
          <w:color w:val="000000" w:themeColor="text1"/>
          <w:szCs w:val="21"/>
          <w:highlight w:val="non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3.验收时间：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7CFE62FF">
      <w:pPr>
        <w:tabs>
          <w:tab w:val="left" w:pos="1004"/>
        </w:tabs>
        <w:spacing w:line="360" w:lineRule="auto"/>
        <w:ind w:right="31" w:rightChars="15"/>
        <w:rPr>
          <w:rFonts w:ascii="宋体" w:hAnsi="宋体"/>
          <w:bCs/>
          <w:color w:val="000000" w:themeColor="text1"/>
          <w:szCs w:val="21"/>
          <w:highlight w:val="none"/>
          <w:u w:val="single"/>
        </w:rPr>
      </w:pP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4.服务验收方式：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56A33278">
      <w:pPr>
        <w:spacing w:line="360" w:lineRule="auto"/>
        <w:ind w:right="31" w:rightChars="15"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5.验收标准：</w:t>
      </w:r>
    </w:p>
    <w:p w14:paraId="2715A4DD">
      <w:pPr>
        <w:numPr>
          <w:ilvl w:val="6"/>
          <w:numId w:val="23"/>
        </w:numPr>
        <w:tabs>
          <w:tab w:val="left" w:pos="1680"/>
        </w:tabs>
        <w:spacing w:line="360" w:lineRule="auto"/>
        <w:ind w:left="1680" w:hanging="315"/>
        <w:rPr>
          <w:rFonts w:ascii="宋体" w:hAnsi="宋体"/>
          <w:bCs/>
          <w:color w:val="000000" w:themeColor="text1"/>
          <w:szCs w:val="21"/>
          <w:highlight w:val="none"/>
        </w:rPr>
      </w:pPr>
      <w:r>
        <w:rPr>
          <w:rFonts w:hint="eastAsia" w:ascii="宋体" w:hAnsi="宋体"/>
          <w:color w:val="000000" w:themeColor="text1"/>
          <w:szCs w:val="21"/>
          <w:highlight w:val="none"/>
        </w:rPr>
        <w:t>质量符合磋商文件和磋商响应文件的要求；</w:t>
      </w:r>
    </w:p>
    <w:p w14:paraId="6514408B">
      <w:pPr>
        <w:numPr>
          <w:ilvl w:val="6"/>
          <w:numId w:val="23"/>
        </w:numPr>
        <w:tabs>
          <w:tab w:val="clear" w:pos="4830"/>
        </w:tabs>
        <w:spacing w:line="360" w:lineRule="auto"/>
        <w:ind w:left="1680" w:right="31" w:rightChars="15" w:hanging="315"/>
        <w:rPr>
          <w:rFonts w:ascii="宋体" w:hAnsi="宋体"/>
          <w:bCs/>
          <w:color w:val="000000" w:themeColor="text1"/>
          <w:szCs w:val="21"/>
          <w:highlight w:val="none"/>
        </w:rPr>
      </w:pPr>
      <w:r>
        <w:rPr>
          <w:rFonts w:hint="eastAsia" w:ascii="宋体" w:hAnsi="宋体"/>
          <w:bCs/>
          <w:color w:val="000000" w:themeColor="text1"/>
          <w:szCs w:val="21"/>
          <w:highlight w:val="none"/>
        </w:rPr>
        <w:t>双方约定的其他验收标准。</w:t>
      </w:r>
      <w:r>
        <w:rPr>
          <w:rFonts w:hint="eastAsia" w:ascii="宋体" w:hAnsi="宋体"/>
          <w:bCs/>
          <w:color w:val="000000" w:themeColor="text1"/>
          <w:szCs w:val="21"/>
          <w:highlight w:val="none"/>
        </w:rPr>
        <w:tab/>
      </w:r>
    </w:p>
    <w:p w14:paraId="1BBEE506">
      <w:pPr>
        <w:tabs>
          <w:tab w:val="left" w:pos="1004"/>
        </w:tabs>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第四条   价款的结算、付款时间</w:t>
      </w:r>
    </w:p>
    <w:p w14:paraId="68517F26">
      <w:pPr>
        <w:numPr>
          <w:ilvl w:val="0"/>
          <w:numId w:val="24"/>
        </w:numPr>
        <w:tabs>
          <w:tab w:val="left" w:pos="945"/>
        </w:tabs>
        <w:adjustRightInd w:val="0"/>
        <w:snapToGrid w:val="0"/>
        <w:spacing w:line="360" w:lineRule="auto"/>
        <w:ind w:right="31" w:rightChars="15"/>
        <w:rPr>
          <w:rFonts w:ascii="宋体" w:hAnsi="宋体"/>
          <w:bCs/>
          <w:color w:val="000000" w:themeColor="text1"/>
          <w:szCs w:val="21"/>
          <w:highlight w:val="none"/>
        </w:rPr>
      </w:pPr>
      <w:r>
        <w:rPr>
          <w:rFonts w:hint="eastAsia" w:ascii="宋体" w:hAnsi="宋体"/>
          <w:bCs/>
          <w:color w:val="000000" w:themeColor="text1"/>
          <w:szCs w:val="21"/>
          <w:highlight w:val="none"/>
        </w:rPr>
        <w:t>付款方式：</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69BF6EF3">
      <w:pPr>
        <w:numPr>
          <w:ilvl w:val="0"/>
          <w:numId w:val="24"/>
        </w:numPr>
        <w:tabs>
          <w:tab w:val="clear" w:pos="1203"/>
        </w:tabs>
        <w:adjustRightInd w:val="0"/>
        <w:snapToGrid w:val="0"/>
        <w:spacing w:line="360" w:lineRule="auto"/>
        <w:ind w:right="31" w:rightChars="15"/>
        <w:rPr>
          <w:rFonts w:ascii="宋体" w:hAnsi="宋体"/>
          <w:color w:val="000000" w:themeColor="text1"/>
          <w:szCs w:val="21"/>
          <w:highlight w:val="none"/>
        </w:rPr>
      </w:pPr>
      <w:r>
        <w:rPr>
          <w:rFonts w:hint="eastAsia" w:ascii="宋体" w:hAnsi="宋体"/>
          <w:bCs/>
          <w:color w:val="000000" w:themeColor="text1"/>
          <w:szCs w:val="21"/>
          <w:highlight w:val="none"/>
        </w:rPr>
        <w:t>付款时间：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w:t>
      </w:r>
    </w:p>
    <w:p w14:paraId="49987B72">
      <w:pPr>
        <w:tabs>
          <w:tab w:val="left" w:pos="945"/>
        </w:tabs>
        <w:adjustRightInd w:val="0"/>
        <w:snapToGrid w:val="0"/>
        <w:spacing w:line="360" w:lineRule="auto"/>
        <w:ind w:left="945" w:right="31" w:rightChars="15" w:hanging="945" w:hangingChars="450"/>
        <w:rPr>
          <w:rFonts w:ascii="宋体" w:hAnsi="宋体"/>
          <w:bCs/>
          <w:color w:val="000000" w:themeColor="text1"/>
          <w:szCs w:val="21"/>
          <w:highlight w:val="none"/>
        </w:rPr>
      </w:pPr>
      <w:r>
        <w:rPr>
          <w:rFonts w:hint="eastAsia" w:ascii="宋体" w:hAnsi="宋体"/>
          <w:bCs/>
          <w:color w:val="000000" w:themeColor="text1"/>
          <w:szCs w:val="21"/>
          <w:highlight w:val="none"/>
        </w:rPr>
        <w:t>第五条   对产品异议的时间和办法</w:t>
      </w:r>
    </w:p>
    <w:p w14:paraId="40807177">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1.</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甲方在验收中，如果发现乙方所提供的服务质量或相关服务不合规定的，在2日内向乙方提出书面异议；甲方怠于通知乙方的，视为乙方所提供的服务合乎规定。</w:t>
      </w:r>
    </w:p>
    <w:p w14:paraId="17DF73E2">
      <w:pPr>
        <w:tabs>
          <w:tab w:val="left" w:pos="1255"/>
        </w:tabs>
        <w:spacing w:line="360" w:lineRule="auto"/>
        <w:ind w:left="1258" w:leftChars="429" w:right="31" w:rightChars="15" w:hanging="357" w:hangingChars="170"/>
        <w:rPr>
          <w:rFonts w:ascii="宋体" w:hAnsi="宋体"/>
          <w:bCs/>
          <w:color w:val="000000" w:themeColor="text1"/>
          <w:szCs w:val="21"/>
          <w:highlight w:val="none"/>
        </w:rPr>
      </w:pPr>
      <w:r>
        <w:rPr>
          <w:rFonts w:hint="eastAsia" w:ascii="宋体" w:hAnsi="宋体"/>
          <w:bCs/>
          <w:color w:val="000000" w:themeColor="text1"/>
          <w:szCs w:val="21"/>
          <w:highlight w:val="none"/>
        </w:rPr>
        <w:t>2. 乙方在接到甲方书面异议后，应在10日历日内负责处理，否则，即视为默认甲方提出的异议和处理意见。</w:t>
      </w:r>
    </w:p>
    <w:p w14:paraId="4E959263">
      <w:pPr>
        <w:tabs>
          <w:tab w:val="left" w:pos="1004"/>
        </w:tabs>
        <w:spacing w:line="360" w:lineRule="auto"/>
        <w:rPr>
          <w:rFonts w:ascii="宋体" w:hAnsi="宋体"/>
          <w:bCs/>
          <w:color w:val="000000" w:themeColor="text1"/>
          <w:szCs w:val="21"/>
          <w:highlight w:val="none"/>
        </w:rPr>
      </w:pPr>
    </w:p>
    <w:p w14:paraId="00C53802">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第六条   乙方的违约责任</w:t>
      </w:r>
    </w:p>
    <w:p w14:paraId="02E39356">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1. 乙方所提供的服务质量、拟投入人员不符合合同规定的，由乙方负责按照原磋商文件、更正公告内容和质疑答疑文件（若有）、磋商响应文件、中标（成交）通知书等实质性内容重新免费提供该项目服务内容。</w:t>
      </w:r>
    </w:p>
    <w:p w14:paraId="69694403">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2. 每推迟一天按总价的1%罚款。</w:t>
      </w:r>
    </w:p>
    <w:p w14:paraId="107B0A8D">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第七条</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甲方的违约责任</w:t>
      </w:r>
    </w:p>
    <w:p w14:paraId="13BA4C3C">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甲方逾期付款的，每日应向乙方偿付合同总额的千分之五作为违约金。</w:t>
      </w:r>
    </w:p>
    <w:p w14:paraId="4C1632D6">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 甲方违反合同规定拒绝接货的，应当承担由此对乙方造成的损失。</w:t>
      </w:r>
    </w:p>
    <w:p w14:paraId="4F013958">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第八条    不可抗力</w:t>
      </w:r>
    </w:p>
    <w:p w14:paraId="2B4C7DB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1.不可抗力事故系指买卖双方在缔结合同时所不能预见的，并且它的发生及其后果是无法避免和无法克服的事故。受阻一方应在不可抗力事故发生后尽快用电报、传真或电话通知对方，并于事故发生后</w:t>
      </w:r>
      <w:r>
        <w:rPr>
          <w:rFonts w:ascii="宋体" w:hAnsi="宋体"/>
          <w:bCs/>
          <w:color w:val="000000" w:themeColor="text1"/>
          <w:szCs w:val="21"/>
          <w:highlight w:val="none"/>
        </w:rPr>
        <w:t>1</w:t>
      </w:r>
      <w:r>
        <w:rPr>
          <w:rFonts w:hint="eastAsia" w:ascii="宋体" w:hAnsi="宋体"/>
          <w:bCs/>
          <w:color w:val="000000" w:themeColor="text1"/>
          <w:szCs w:val="21"/>
          <w:highlight w:val="none"/>
        </w:rPr>
        <w:t>0个工作日内将有关当局出具的证明文件用专人递交、特快专递或挂号信寄给对方审阅确认。</w:t>
      </w:r>
    </w:p>
    <w:p w14:paraId="0D0032DD">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2.签约双方任一方由于不可抗力事故的影响而不能执行合同时，经确认后，允许延期履行、部分履行或不履行合同，根据情况可部分或全部免予承担违约责任。</w:t>
      </w:r>
    </w:p>
    <w:p w14:paraId="21CDE0BA">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第九条  争议的解决</w:t>
      </w:r>
    </w:p>
    <w:p w14:paraId="7AED0E3A">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1. 因服务期间质量问题发生争议，由法律及有关规章规定的技术单位进行质量鉴定，双方无条件服从该鉴定的结论。</w:t>
      </w:r>
    </w:p>
    <w:p w14:paraId="33662700">
      <w:pPr>
        <w:tabs>
          <w:tab w:val="left" w:pos="1255"/>
        </w:tabs>
        <w:spacing w:line="360" w:lineRule="auto"/>
        <w:ind w:firstLine="420" w:firstLineChars="200"/>
        <w:rPr>
          <w:rFonts w:ascii="宋体" w:hAnsi="宋体"/>
          <w:color w:val="000000" w:themeColor="text1"/>
          <w:szCs w:val="21"/>
          <w:highlight w:val="none"/>
        </w:rPr>
      </w:pPr>
      <w:r>
        <w:rPr>
          <w:rFonts w:hint="eastAsia" w:ascii="宋体" w:hAnsi="宋体"/>
          <w:bCs/>
          <w:color w:val="000000" w:themeColor="text1"/>
          <w:szCs w:val="21"/>
          <w:highlight w:val="none"/>
        </w:rPr>
        <w:t xml:space="preserve">2. </w:t>
      </w:r>
      <w:r>
        <w:rPr>
          <w:rFonts w:hint="eastAsia" w:ascii="宋体" w:hAnsi="宋体"/>
          <w:color w:val="000000" w:themeColor="text1"/>
          <w:szCs w:val="21"/>
          <w:highlight w:val="none"/>
        </w:rPr>
        <w:t>合同实施或与合同有关的一切争议应通过双方友好协商解决。如果友好协商不能解决，争议应提交阳江市仲裁委员会裁决或向阳江市法院提出诉讼。仲裁费或诉讼费应由败诉方负担。</w:t>
      </w:r>
    </w:p>
    <w:p w14:paraId="51AB1100">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第十条  监督和管理</w:t>
      </w:r>
    </w:p>
    <w:p w14:paraId="1C8E4DBD">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本项目合同订立后，应提供至</w:t>
      </w:r>
      <w:r>
        <w:rPr>
          <w:rFonts w:hint="eastAsia" w:ascii="宋体" w:hAnsi="宋体"/>
          <w:bCs/>
          <w:color w:val="000000" w:themeColor="text1"/>
          <w:szCs w:val="21"/>
          <w:highlight w:val="none"/>
          <w:u w:val="single"/>
        </w:rPr>
        <w:t>广东业信采购招标有限公司</w:t>
      </w:r>
      <w:r>
        <w:rPr>
          <w:rFonts w:hint="eastAsia" w:ascii="宋体" w:hAnsi="宋体"/>
          <w:bCs/>
          <w:color w:val="000000" w:themeColor="text1"/>
          <w:szCs w:val="21"/>
          <w:highlight w:val="none"/>
        </w:rPr>
        <w:t>备案；</w:t>
      </w:r>
      <w:r>
        <w:rPr>
          <w:rFonts w:ascii="宋体" w:hAnsi="宋体"/>
          <w:bCs/>
          <w:color w:val="000000" w:themeColor="text1"/>
          <w:szCs w:val="21"/>
          <w:highlight w:val="none"/>
        </w:rPr>
        <w:t xml:space="preserve"> </w:t>
      </w:r>
    </w:p>
    <w:p w14:paraId="36155ACF">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第十一条  无效合同</w:t>
      </w:r>
    </w:p>
    <w:p w14:paraId="79A640DF">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    甲乙双方如因违反国家法律、法规和有关政府采购规定，导致合同无效，责任由过错方承担。</w:t>
      </w:r>
    </w:p>
    <w:p w14:paraId="1E7E8624">
      <w:pPr>
        <w:tabs>
          <w:tab w:val="left" w:pos="1004"/>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第十二条  附则   </w:t>
      </w:r>
    </w:p>
    <w:p w14:paraId="0B4D2F8B">
      <w:pPr>
        <w:tabs>
          <w:tab w:val="left" w:pos="1004"/>
        </w:tabs>
        <w:spacing w:line="360" w:lineRule="auto"/>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本合同一式</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份，甲乙双方各执</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份。</w:t>
      </w:r>
    </w:p>
    <w:p w14:paraId="26EF630F">
      <w:pPr>
        <w:spacing w:line="360" w:lineRule="auto"/>
        <w:ind w:left="752" w:leftChars="358" w:firstLine="420"/>
        <w:rPr>
          <w:rFonts w:ascii="宋体" w:hAnsi="宋体"/>
          <w:bCs/>
          <w:color w:val="000000" w:themeColor="text1"/>
          <w:szCs w:val="21"/>
          <w:highlight w:val="none"/>
        </w:rPr>
      </w:pPr>
    </w:p>
    <w:p w14:paraId="41B1D4B1">
      <w:pPr>
        <w:spacing w:line="360" w:lineRule="auto"/>
        <w:ind w:left="752" w:leftChars="358" w:firstLine="420"/>
        <w:rPr>
          <w:rFonts w:ascii="宋体" w:hAnsi="宋体"/>
          <w:bCs/>
          <w:color w:val="000000" w:themeColor="text1"/>
          <w:szCs w:val="21"/>
          <w:highlight w:val="none"/>
        </w:rPr>
      </w:pPr>
    </w:p>
    <w:p w14:paraId="6D6DA076">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甲方：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乙方：</w:t>
      </w:r>
    </w:p>
    <w:p w14:paraId="0BC42910">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法定代表人：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法定代表人：</w:t>
      </w:r>
    </w:p>
    <w:p w14:paraId="5225CB59">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委托代理人：</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委托代理人：</w:t>
      </w:r>
    </w:p>
    <w:p w14:paraId="6B2DC36B">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地址：</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地址：</w:t>
      </w:r>
    </w:p>
    <w:p w14:paraId="2615CD6D">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开户银行：</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开户银行：</w:t>
      </w:r>
    </w:p>
    <w:p w14:paraId="266BF19B">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帐号：</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帐号</w:t>
      </w:r>
    </w:p>
    <w:p w14:paraId="1DA351F3">
      <w:pPr>
        <w:tabs>
          <w:tab w:val="left" w:pos="1004"/>
          <w:tab w:val="left" w:pos="4267"/>
        </w:tabs>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电话：</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r>
        <w:rPr>
          <w:rFonts w:hint="eastAsia" w:ascii="宋体" w:hAnsi="宋体"/>
          <w:bCs/>
          <w:color w:val="000000" w:themeColor="text1"/>
          <w:szCs w:val="21"/>
          <w:highlight w:val="none"/>
        </w:rPr>
        <w:tab/>
      </w:r>
      <w:r>
        <w:rPr>
          <w:rFonts w:hint="eastAsia" w:ascii="宋体" w:hAnsi="宋体"/>
          <w:bCs/>
          <w:color w:val="000000" w:themeColor="text1"/>
          <w:szCs w:val="21"/>
          <w:highlight w:val="none"/>
        </w:rPr>
        <w:t>电话：</w:t>
      </w:r>
    </w:p>
    <w:p w14:paraId="02B3B869">
      <w:pPr>
        <w:tabs>
          <w:tab w:val="left" w:pos="1004"/>
        </w:tabs>
        <w:spacing w:line="360" w:lineRule="auto"/>
        <w:ind w:firstLine="630" w:firstLineChars="300"/>
        <w:rPr>
          <w:rFonts w:ascii="宋体" w:hAnsi="宋体"/>
          <w:bCs/>
          <w:color w:val="000000" w:themeColor="text1"/>
          <w:szCs w:val="21"/>
          <w:highlight w:val="none"/>
        </w:rPr>
      </w:pPr>
      <w:r>
        <w:rPr>
          <w:rFonts w:hint="eastAsia" w:ascii="宋体" w:hAnsi="宋体"/>
          <w:bCs/>
          <w:color w:val="000000" w:themeColor="text1"/>
          <w:szCs w:val="21"/>
          <w:highlight w:val="none"/>
        </w:rPr>
        <w:t>年  月  日                              年  月  日</w:t>
      </w:r>
    </w:p>
    <w:p w14:paraId="3FC18F2B">
      <w:pPr>
        <w:tabs>
          <w:tab w:val="left" w:pos="1004"/>
        </w:tabs>
        <w:spacing w:line="440" w:lineRule="exact"/>
        <w:ind w:right="31" w:rightChars="15"/>
        <w:rPr>
          <w:rFonts w:ascii="宋体" w:hAnsi="宋体"/>
          <w:b/>
          <w:bCs/>
          <w:color w:val="000000" w:themeColor="text1"/>
          <w:szCs w:val="21"/>
          <w:highlight w:val="none"/>
        </w:rPr>
        <w:sectPr>
          <w:pgSz w:w="11906" w:h="16838"/>
          <w:pgMar w:top="1418" w:right="1474" w:bottom="1418" w:left="1474" w:header="851" w:footer="851" w:gutter="0"/>
          <w:cols w:space="720" w:num="1"/>
          <w:titlePg/>
          <w:docGrid w:linePitch="312" w:charSpace="0"/>
        </w:sectPr>
      </w:pPr>
    </w:p>
    <w:p w14:paraId="4016FB59">
      <w:pPr>
        <w:rPr>
          <w:rFonts w:ascii="宋体" w:hAnsi="宋体"/>
          <w:b/>
          <w:color w:val="000000" w:themeColor="text1"/>
          <w:highlight w:val="none"/>
        </w:rPr>
      </w:pPr>
      <w:bookmarkStart w:id="216" w:name="_Toc339019899"/>
      <w:bookmarkStart w:id="217" w:name="_Toc332270356"/>
      <w:bookmarkStart w:id="218" w:name="_Toc339362310"/>
      <w:bookmarkStart w:id="219" w:name="_Toc339020025"/>
      <w:bookmarkStart w:id="220" w:name="_Toc365967082"/>
      <w:bookmarkStart w:id="221" w:name="_Toc339441097"/>
      <w:bookmarkStart w:id="222" w:name="_Toc341348348"/>
      <w:bookmarkStart w:id="223" w:name="_Toc491658678"/>
      <w:bookmarkStart w:id="224" w:name="_Toc333238643"/>
      <w:bookmarkStart w:id="225" w:name="_Toc340677080"/>
      <w:bookmarkStart w:id="226" w:name="_Toc345513911"/>
      <w:bookmarkStart w:id="227" w:name="_Toc336681945"/>
      <w:bookmarkStart w:id="228" w:name="_Toc330459995"/>
      <w:bookmarkStart w:id="229" w:name="_Toc366072539"/>
      <w:bookmarkStart w:id="230" w:name="_Toc331684048"/>
      <w:bookmarkStart w:id="231" w:name="_Toc337632368"/>
      <w:bookmarkStart w:id="232" w:name="_Toc365985188"/>
      <w:bookmarkStart w:id="233" w:name="_Toc340672879"/>
      <w:bookmarkStart w:id="234" w:name="_Toc342060384"/>
      <w:bookmarkStart w:id="235" w:name="_Toc350756460"/>
      <w:bookmarkStart w:id="236" w:name="_Toc349143599"/>
      <w:bookmarkStart w:id="237" w:name="_Toc331512908"/>
      <w:bookmarkStart w:id="238" w:name="_Toc333237687"/>
      <w:bookmarkStart w:id="239" w:name="_Toc333237798"/>
      <w:bookmarkStart w:id="240" w:name="_Toc340507452"/>
      <w:bookmarkStart w:id="241" w:name="_Toc333935697"/>
      <w:bookmarkStart w:id="242" w:name="_Toc336681590"/>
      <w:bookmarkStart w:id="243" w:name="_Toc350438759"/>
      <w:bookmarkStart w:id="244" w:name="_Toc342296770"/>
      <w:bookmarkStart w:id="245" w:name="_Toc333935356"/>
      <w:bookmarkStart w:id="246" w:name="_Toc349127636"/>
      <w:bookmarkStart w:id="247" w:name="_Toc332206718"/>
      <w:bookmarkStart w:id="248" w:name="_Toc500861025"/>
      <w:bookmarkStart w:id="249" w:name="_Toc339020105"/>
      <w:bookmarkStart w:id="250" w:name="_Toc339020243"/>
    </w:p>
    <w:p w14:paraId="38F82420">
      <w:pPr>
        <w:pStyle w:val="3"/>
        <w:numPr>
          <w:ilvl w:val="0"/>
          <w:numId w:val="0"/>
        </w:numPr>
        <w:spacing w:before="240"/>
        <w:rPr>
          <w:rFonts w:ascii="宋体" w:hAnsi="宋体" w:eastAsia="宋体"/>
          <w:b/>
          <w:color w:val="000000" w:themeColor="text1"/>
          <w:highlight w:val="none"/>
        </w:rPr>
      </w:pPr>
      <w:bookmarkStart w:id="251" w:name="_Toc699"/>
      <w:r>
        <w:rPr>
          <w:rFonts w:hint="eastAsia" w:ascii="宋体" w:hAnsi="宋体" w:eastAsia="宋体"/>
          <w:b/>
          <w:color w:val="000000" w:themeColor="text1"/>
          <w:highlight w:val="none"/>
        </w:rPr>
        <w:t>第六部分</w:t>
      </w:r>
      <w:bookmarkStart w:id="252" w:name="_Hlt97188172"/>
      <w:bookmarkEnd w:id="252"/>
      <w:r>
        <w:rPr>
          <w:rFonts w:hint="eastAsia" w:ascii="宋体" w:hAnsi="宋体" w:eastAsia="宋体"/>
          <w:b/>
          <w:color w:val="000000" w:themeColor="text1"/>
          <w:highlight w:val="none"/>
        </w:rPr>
        <w:t xml:space="preserve"> </w:t>
      </w:r>
      <w:r>
        <w:rPr>
          <w:rFonts w:ascii="宋体" w:hAnsi="宋体" w:eastAsia="宋体"/>
          <w:b/>
          <w:color w:val="000000" w:themeColor="text1"/>
          <w:highlight w:val="none"/>
        </w:rPr>
        <w:t xml:space="preserve"> </w:t>
      </w:r>
      <w:r>
        <w:rPr>
          <w:rFonts w:hint="eastAsia" w:ascii="宋体" w:hAnsi="宋体" w:eastAsia="宋体"/>
          <w:b/>
          <w:color w:val="000000" w:themeColor="text1"/>
          <w:highlight w:val="none"/>
        </w:rPr>
        <w:t>磋商响应文件格式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Start w:id="253" w:name="_Hlt21938933"/>
      <w:bookmarkEnd w:id="253"/>
    </w:p>
    <w:p w14:paraId="55FD3B10">
      <w:pPr>
        <w:rPr>
          <w:rFonts w:ascii="宋体" w:hAnsi="宋体"/>
          <w:color w:val="000000" w:themeColor="text1"/>
          <w:highlight w:val="none"/>
        </w:rPr>
      </w:pPr>
    </w:p>
    <w:p w14:paraId="09FC3B00">
      <w:pPr>
        <w:pStyle w:val="2"/>
        <w:numPr>
          <w:ilvl w:val="1"/>
          <w:numId w:val="0"/>
        </w:numPr>
        <w:rPr>
          <w:rFonts w:ascii="宋体" w:hAnsi="宋体"/>
          <w:color w:val="000000" w:themeColor="text1"/>
          <w:sz w:val="24"/>
          <w:highlight w:val="none"/>
        </w:rPr>
      </w:pPr>
      <w:bookmarkStart w:id="254" w:name="_Toc366072540"/>
      <w:bookmarkStart w:id="255" w:name="_Toc340672880"/>
      <w:bookmarkStart w:id="256" w:name="_Toc332270357"/>
      <w:bookmarkStart w:id="257" w:name="_Toc341348349"/>
      <w:bookmarkStart w:id="258" w:name="_Toc340677081"/>
      <w:bookmarkStart w:id="259" w:name="_Toc365967083"/>
      <w:bookmarkStart w:id="260" w:name="_Toc337632369"/>
      <w:bookmarkStart w:id="261" w:name="_Toc339362311"/>
      <w:bookmarkStart w:id="262" w:name="_Toc349143600"/>
      <w:bookmarkStart w:id="263" w:name="_Toc350756461"/>
      <w:bookmarkStart w:id="264" w:name="_Toc339020026"/>
      <w:bookmarkStart w:id="265" w:name="_Toc336681591"/>
      <w:bookmarkStart w:id="266" w:name="_Toc365985189"/>
      <w:bookmarkStart w:id="267" w:name="_Toc339441098"/>
      <w:bookmarkStart w:id="268" w:name="_Toc332206719"/>
      <w:bookmarkStart w:id="269" w:name="_Toc330459996"/>
      <w:bookmarkStart w:id="270" w:name="_Toc339020106"/>
      <w:bookmarkStart w:id="271" w:name="_Toc331684049"/>
      <w:bookmarkStart w:id="272" w:name="_Toc333237688"/>
      <w:bookmarkStart w:id="273" w:name="_Toc339019900"/>
      <w:bookmarkStart w:id="274" w:name="_Toc342296771"/>
      <w:bookmarkStart w:id="275" w:name="_Toc331512909"/>
      <w:bookmarkStart w:id="276" w:name="_Toc333935357"/>
      <w:bookmarkStart w:id="277" w:name="_Toc333237799"/>
      <w:bookmarkStart w:id="278" w:name="_Toc339020244"/>
      <w:bookmarkStart w:id="279" w:name="_Toc333238644"/>
      <w:bookmarkStart w:id="280" w:name="_Toc333935698"/>
      <w:bookmarkStart w:id="281" w:name="_Toc345513912"/>
      <w:bookmarkStart w:id="282" w:name="_Toc336681946"/>
      <w:bookmarkStart w:id="283" w:name="_Toc342060385"/>
      <w:bookmarkStart w:id="284" w:name="_Toc349127637"/>
      <w:bookmarkStart w:id="285" w:name="_Toc2119"/>
      <w:bookmarkStart w:id="286" w:name="_Toc350438760"/>
      <w:bookmarkStart w:id="287" w:name="_Toc340507453"/>
      <w:r>
        <w:rPr>
          <w:rFonts w:hint="eastAsia" w:ascii="宋体" w:hAnsi="宋体"/>
          <w:color w:val="000000" w:themeColor="text1"/>
          <w:sz w:val="24"/>
          <w:highlight w:val="none"/>
        </w:rPr>
        <w:t>封面格式</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045DC5F">
      <w:pPr>
        <w:pStyle w:val="5"/>
        <w:rPr>
          <w:rFonts w:hAnsi="宋体"/>
          <w:bCs/>
          <w:color w:val="000000" w:themeColor="text1"/>
          <w:sz w:val="21"/>
          <w:highlight w:val="none"/>
        </w:rPr>
      </w:pPr>
    </w:p>
    <w:p w14:paraId="7C98BECB">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响应内容应当编有目录、页码，按页码排序并装订成册；一切未装订成册的磋商响应文件在开标、评标过程中若出现缺页、漏页等现象可能影响供应商评审结果的，后果将由供应商本人负责。</w:t>
      </w:r>
    </w:p>
    <w:p w14:paraId="382AB741">
      <w:pPr>
        <w:pStyle w:val="5"/>
        <w:spacing w:line="360" w:lineRule="auto"/>
        <w:rPr>
          <w:rFonts w:hAnsi="宋体"/>
          <w:b/>
          <w:color w:val="000000" w:themeColor="text1"/>
          <w:sz w:val="21"/>
          <w:szCs w:val="21"/>
          <w:highlight w:val="none"/>
        </w:rPr>
      </w:pPr>
      <w:r>
        <w:rPr>
          <w:rFonts w:hint="eastAsia" w:hAnsi="宋体"/>
          <w:bCs/>
          <w:color w:val="000000" w:themeColor="text1"/>
          <w:sz w:val="21"/>
          <w:highlight w:val="none"/>
        </w:rPr>
        <w:t>文件的封面格式由供应商自拟，并应注明“磋商响应文件、项目编号、项目名称、供应商名称及地址、法定代表人（负责人）或授权代理人、联系电话、传真、邮编，并加盖供应商公章。如：</w:t>
      </w:r>
      <w:r>
        <w:rPr>
          <w:rFonts w:hint="eastAsia" w:hAnsi="宋体"/>
          <w:b/>
          <w:color w:val="000000" w:themeColor="text1"/>
          <w:sz w:val="21"/>
          <w:szCs w:val="21"/>
          <w:highlight w:val="none"/>
        </w:rPr>
        <w:t xml:space="preserve"> </w:t>
      </w:r>
    </w:p>
    <w:p w14:paraId="5DBF9456">
      <w:pPr>
        <w:pStyle w:val="5"/>
        <w:rPr>
          <w:rFonts w:hAnsi="宋体"/>
          <w:bCs/>
          <w:color w:val="000000" w:themeColor="text1"/>
          <w:sz w:val="21"/>
          <w:highlight w:val="none"/>
        </w:rPr>
      </w:pPr>
    </w:p>
    <w:p w14:paraId="78C7801C">
      <w:pPr>
        <w:pStyle w:val="5"/>
        <w:rPr>
          <w:rFonts w:hAnsi="宋体"/>
          <w:bCs/>
          <w:color w:val="000000" w:themeColor="text1"/>
          <w:sz w:val="21"/>
          <w:highlight w:val="none"/>
        </w:rPr>
      </w:pPr>
    </w:p>
    <w:p w14:paraId="000679DE">
      <w:pPr>
        <w:pStyle w:val="5"/>
        <w:rPr>
          <w:rFonts w:hAnsi="宋体"/>
          <w:bCs/>
          <w:color w:val="000000" w:themeColor="text1"/>
          <w:sz w:val="21"/>
          <w:highlight w:val="none"/>
        </w:rPr>
      </w:pPr>
    </w:p>
    <w:p w14:paraId="4755B7F7">
      <w:pPr>
        <w:pStyle w:val="5"/>
        <w:spacing w:line="440" w:lineRule="exact"/>
        <w:jc w:val="center"/>
        <w:rPr>
          <w:rFonts w:hAnsi="宋体"/>
          <w:bCs/>
          <w:color w:val="000000" w:themeColor="text1"/>
          <w:sz w:val="21"/>
          <w:highlight w:val="none"/>
        </w:rPr>
      </w:pPr>
      <w:r>
        <w:rPr>
          <w:rFonts w:hint="eastAsia" w:hAnsi="宋体"/>
          <w:bCs/>
          <w:color w:val="000000" w:themeColor="text1"/>
          <w:sz w:val="21"/>
          <w:highlight w:val="none"/>
        </w:rPr>
        <w:t>磋商响应文件（□正本、□副本）</w:t>
      </w:r>
    </w:p>
    <w:p w14:paraId="377A2C8D">
      <w:pPr>
        <w:pStyle w:val="5"/>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eastAsia="zh-CN"/>
        </w:rPr>
        <w:t>YXCG-20250916</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14:paraId="311D5246">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采购项目名称，由供应商填写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14:paraId="6D7A84CB">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供应商名称（公章）：</w:t>
      </w:r>
      <w:r>
        <w:rPr>
          <w:rFonts w:hint="eastAsia" w:hAnsi="宋体"/>
          <w:bCs/>
          <w:color w:val="000000" w:themeColor="text1"/>
          <w:sz w:val="21"/>
          <w:highlight w:val="none"/>
          <w:u w:val="single"/>
        </w:rPr>
        <w:t xml:space="preserve">                                                   </w:t>
      </w:r>
    </w:p>
    <w:p w14:paraId="2876C128">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供应商地址：</w:t>
      </w:r>
      <w:r>
        <w:rPr>
          <w:rFonts w:hint="eastAsia" w:hAnsi="宋体"/>
          <w:bCs/>
          <w:color w:val="000000" w:themeColor="text1"/>
          <w:sz w:val="21"/>
          <w:highlight w:val="none"/>
          <w:u w:val="single"/>
        </w:rPr>
        <w:t xml:space="preserve">                                                              </w:t>
      </w:r>
    </w:p>
    <w:p w14:paraId="04650AEF">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p>
    <w:p w14:paraId="2ADCD7E1">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14:paraId="705ACB23">
      <w:pPr>
        <w:pStyle w:val="5"/>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14:paraId="53334C43">
      <w:pPr>
        <w:pStyle w:val="5"/>
        <w:spacing w:line="440" w:lineRule="exact"/>
        <w:rPr>
          <w:rFonts w:hAnsi="宋体"/>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14:paraId="5AC511A7">
      <w:pPr>
        <w:tabs>
          <w:tab w:val="left" w:pos="1004"/>
          <w:tab w:val="left" w:pos="4267"/>
        </w:tabs>
        <w:spacing w:line="400" w:lineRule="exact"/>
        <w:rPr>
          <w:rFonts w:ascii="宋体" w:hAnsi="宋体"/>
          <w:bCs/>
          <w:color w:val="000000" w:themeColor="text1"/>
          <w:highlight w:val="none"/>
        </w:rPr>
      </w:pPr>
    </w:p>
    <w:p w14:paraId="7A90E95A">
      <w:pPr>
        <w:tabs>
          <w:tab w:val="left" w:pos="1004"/>
          <w:tab w:val="left" w:pos="4267"/>
        </w:tabs>
        <w:spacing w:line="400" w:lineRule="exact"/>
        <w:rPr>
          <w:rFonts w:ascii="宋体" w:hAnsi="宋体"/>
          <w:bCs/>
          <w:color w:val="000000" w:themeColor="text1"/>
          <w:highlight w:val="none"/>
        </w:rPr>
        <w:sectPr>
          <w:footerReference r:id="rId12" w:type="first"/>
          <w:footerReference r:id="rId11" w:type="default"/>
          <w:pgSz w:w="11906" w:h="16838"/>
          <w:pgMar w:top="1418" w:right="1474" w:bottom="1418" w:left="1474" w:header="851" w:footer="851" w:gutter="0"/>
          <w:cols w:space="720" w:num="1"/>
          <w:titlePg/>
          <w:docGrid w:linePitch="312" w:charSpace="0"/>
        </w:sectPr>
      </w:pPr>
      <w:r>
        <w:rPr>
          <w:rFonts w:hint="eastAsia" w:ascii="宋体" w:hAnsi="宋体"/>
          <w:bCs/>
          <w:color w:val="000000" w:themeColor="text1"/>
          <w:highlight w:val="none"/>
        </w:rPr>
        <w:t xml:space="preserve"> </w:t>
      </w:r>
    </w:p>
    <w:p w14:paraId="36F03100">
      <w:pPr>
        <w:pStyle w:val="2"/>
        <w:numPr>
          <w:ilvl w:val="7"/>
          <w:numId w:val="6"/>
        </w:numPr>
        <w:tabs>
          <w:tab w:val="clear" w:pos="720"/>
        </w:tabs>
        <w:spacing w:before="240" w:after="240" w:line="240" w:lineRule="exact"/>
        <w:ind w:left="0" w:firstLine="0"/>
        <w:rPr>
          <w:rFonts w:ascii="宋体" w:hAnsi="宋体"/>
          <w:b w:val="0"/>
          <w:color w:val="000000" w:themeColor="text1"/>
          <w:sz w:val="24"/>
          <w:highlight w:val="none"/>
        </w:rPr>
      </w:pPr>
      <w:bookmarkStart w:id="288" w:name="_Toc26782"/>
      <w:r>
        <w:rPr>
          <w:rFonts w:hint="eastAsia" w:ascii="宋体" w:hAnsi="宋体"/>
          <w:b w:val="0"/>
          <w:color w:val="000000" w:themeColor="text1"/>
          <w:sz w:val="24"/>
          <w:highlight w:val="none"/>
        </w:rPr>
        <w:t>自查表</w:t>
      </w:r>
      <w:bookmarkEnd w:id="288"/>
    </w:p>
    <w:p w14:paraId="594B35C5">
      <w:pPr>
        <w:pStyle w:val="2"/>
        <w:keepLines w:val="0"/>
        <w:numPr>
          <w:ilvl w:val="0"/>
          <w:numId w:val="0"/>
        </w:numPr>
        <w:tabs>
          <w:tab w:val="left" w:pos="4320"/>
        </w:tabs>
        <w:spacing w:before="240" w:after="60" w:line="480" w:lineRule="exact"/>
        <w:rPr>
          <w:rFonts w:ascii="宋体"/>
          <w:b w:val="0"/>
          <w:bCs w:val="0"/>
          <w:color w:val="000000" w:themeColor="text1"/>
          <w:szCs w:val="21"/>
          <w:highlight w:val="none"/>
        </w:rPr>
      </w:pPr>
      <w:bookmarkStart w:id="289" w:name="_Toc18086"/>
      <w:bookmarkStart w:id="290" w:name="_Toc31777"/>
      <w:bookmarkStart w:id="291" w:name="_Toc20378"/>
      <w:r>
        <w:rPr>
          <w:rFonts w:hint="eastAsia" w:ascii="宋体"/>
          <w:bCs w:val="0"/>
          <w:color w:val="000000" w:themeColor="text1"/>
          <w:szCs w:val="21"/>
          <w:highlight w:val="none"/>
        </w:rPr>
        <w:t>1.1  资格性/符合性自查表</w:t>
      </w:r>
      <w:bookmarkEnd w:id="289"/>
      <w:bookmarkEnd w:id="290"/>
      <w:bookmarkEnd w:id="291"/>
    </w:p>
    <w:p w14:paraId="48B334EE">
      <w:pPr>
        <w:jc w:val="center"/>
        <w:rPr>
          <w:rFonts w:ascii="宋体" w:hAnsi="宋体"/>
          <w:b/>
          <w:bCs/>
          <w:color w:val="000000" w:themeColor="text1"/>
          <w:szCs w:val="21"/>
          <w:highlight w:val="none"/>
        </w:rPr>
      </w:pPr>
    </w:p>
    <w:tbl>
      <w:tblPr>
        <w:tblStyle w:val="5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00"/>
        <w:gridCol w:w="2931"/>
        <w:gridCol w:w="1848"/>
        <w:gridCol w:w="2041"/>
      </w:tblGrid>
      <w:tr w14:paraId="459C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0" w:type="dxa"/>
            <w:gridSpan w:val="2"/>
            <w:vAlign w:val="center"/>
          </w:tcPr>
          <w:p w14:paraId="074D3A73">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2931" w:type="dxa"/>
            <w:vAlign w:val="center"/>
          </w:tcPr>
          <w:p w14:paraId="1D426873">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磋商文件要求</w:t>
            </w:r>
          </w:p>
        </w:tc>
        <w:tc>
          <w:tcPr>
            <w:tcW w:w="1848" w:type="dxa"/>
            <w:vAlign w:val="center"/>
          </w:tcPr>
          <w:p w14:paraId="6CE51E59">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14:paraId="3AD06822">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2041" w:type="dxa"/>
            <w:vAlign w:val="center"/>
          </w:tcPr>
          <w:p w14:paraId="22A08DFA">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14:paraId="2402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2D871B1F">
            <w:pPr>
              <w:tabs>
                <w:tab w:val="left" w:pos="480"/>
              </w:tabs>
              <w:ind w:left="480" w:hanging="480"/>
              <w:rPr>
                <w:rFonts w:ascii="宋体" w:hAnsi="宋体"/>
                <w:color w:val="000000" w:themeColor="text1"/>
                <w:szCs w:val="21"/>
                <w:highlight w:val="none"/>
              </w:rPr>
            </w:pPr>
            <w:r>
              <w:rPr>
                <w:rFonts w:hint="eastAsia" w:ascii="宋体" w:hAnsi="宋体"/>
                <w:color w:val="000000" w:themeColor="text1"/>
                <w:szCs w:val="21"/>
                <w:highlight w:val="none"/>
              </w:rPr>
              <w:t>资格性</w:t>
            </w:r>
          </w:p>
          <w:p w14:paraId="65B3523D">
            <w:pPr>
              <w:tabs>
                <w:tab w:val="left" w:pos="480"/>
              </w:tabs>
              <w:ind w:left="480" w:hanging="480"/>
              <w:rPr>
                <w:rFonts w:ascii="宋体" w:hAnsi="宋体"/>
                <w:b/>
                <w:bCs/>
                <w:color w:val="000000" w:themeColor="text1"/>
                <w:szCs w:val="21"/>
                <w:highlight w:val="none"/>
              </w:rPr>
            </w:pPr>
            <w:r>
              <w:rPr>
                <w:rFonts w:hint="eastAsia" w:ascii="宋体" w:hAnsi="宋体"/>
                <w:color w:val="000000" w:themeColor="text1"/>
                <w:szCs w:val="21"/>
                <w:highlight w:val="none"/>
              </w:rPr>
              <w:t>检查</w:t>
            </w:r>
          </w:p>
        </w:tc>
        <w:tc>
          <w:tcPr>
            <w:tcW w:w="1700" w:type="dxa"/>
            <w:vMerge w:val="restart"/>
            <w:vAlign w:val="center"/>
          </w:tcPr>
          <w:p w14:paraId="78D1AEDC">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供应商要</w:t>
            </w:r>
          </w:p>
          <w:p w14:paraId="61BED871">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求</w:t>
            </w:r>
          </w:p>
        </w:tc>
        <w:tc>
          <w:tcPr>
            <w:tcW w:w="2931" w:type="dxa"/>
            <w:vAlign w:val="center"/>
          </w:tcPr>
          <w:p w14:paraId="34F85DA8">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供应商应具备《中华人民共和国政府采购法》第二十二条规定的条件</w:t>
            </w:r>
          </w:p>
        </w:tc>
        <w:tc>
          <w:tcPr>
            <w:tcW w:w="1848" w:type="dxa"/>
            <w:vAlign w:val="center"/>
          </w:tcPr>
          <w:p w14:paraId="1F7142BB">
            <w:pPr>
              <w:tabs>
                <w:tab w:val="left" w:pos="480"/>
              </w:tabs>
              <w:ind w:left="480" w:hanging="480"/>
              <w:rPr>
                <w:rFonts w:ascii="宋体" w:hAnsi="宋体"/>
                <w:b/>
                <w:bCs/>
                <w:color w:val="000000" w:themeColor="text1"/>
                <w:szCs w:val="21"/>
                <w:highlight w:val="none"/>
              </w:rPr>
            </w:pPr>
          </w:p>
        </w:tc>
        <w:tc>
          <w:tcPr>
            <w:tcW w:w="2041" w:type="dxa"/>
            <w:vAlign w:val="center"/>
          </w:tcPr>
          <w:p w14:paraId="40457FB5">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见磋商响应文件</w:t>
            </w:r>
          </w:p>
          <w:p w14:paraId="32834B5D">
            <w:pPr>
              <w:tabs>
                <w:tab w:val="left" w:pos="0"/>
              </w:tabs>
              <w:jc w:val="center"/>
              <w:rPr>
                <w:rFonts w:ascii="宋体" w:hAnsi="宋体"/>
                <w:b/>
                <w:bCs/>
                <w:color w:val="000000" w:themeColor="text1"/>
                <w:sz w:val="18"/>
                <w:szCs w:val="18"/>
                <w:highlight w:val="none"/>
              </w:rPr>
            </w:pPr>
            <w:r>
              <w:rPr>
                <w:rFonts w:hint="eastAsia" w:ascii="宋体" w:hAnsi="宋体"/>
                <w:b/>
                <w:color w:val="000000" w:themeColor="text1"/>
                <w:szCs w:val="21"/>
                <w:highlight w:val="none"/>
              </w:rPr>
              <w:t>第（  ）页</w:t>
            </w:r>
          </w:p>
        </w:tc>
      </w:tr>
      <w:tr w14:paraId="5D35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020" w:type="dxa"/>
            <w:vMerge w:val="continue"/>
            <w:vAlign w:val="center"/>
          </w:tcPr>
          <w:p w14:paraId="0AF25240">
            <w:pPr>
              <w:tabs>
                <w:tab w:val="left" w:pos="480"/>
              </w:tabs>
              <w:ind w:left="480" w:hanging="480"/>
              <w:rPr>
                <w:rFonts w:ascii="宋体" w:hAnsi="宋体"/>
                <w:color w:val="000000" w:themeColor="text1"/>
                <w:szCs w:val="21"/>
                <w:highlight w:val="none"/>
              </w:rPr>
            </w:pPr>
          </w:p>
        </w:tc>
        <w:tc>
          <w:tcPr>
            <w:tcW w:w="1700" w:type="dxa"/>
            <w:vMerge w:val="continue"/>
            <w:vAlign w:val="center"/>
          </w:tcPr>
          <w:p w14:paraId="78A6ECA1">
            <w:pPr>
              <w:tabs>
                <w:tab w:val="left" w:pos="146"/>
              </w:tabs>
              <w:ind w:left="146"/>
              <w:rPr>
                <w:rFonts w:ascii="宋体" w:hAnsi="宋体"/>
                <w:color w:val="000000" w:themeColor="text1"/>
                <w:szCs w:val="21"/>
                <w:highlight w:val="none"/>
              </w:rPr>
            </w:pPr>
          </w:p>
        </w:tc>
        <w:tc>
          <w:tcPr>
            <w:tcW w:w="2931" w:type="dxa"/>
            <w:vAlign w:val="center"/>
          </w:tcPr>
          <w:p w14:paraId="4C3C2662">
            <w:pPr>
              <w:tabs>
                <w:tab w:val="left" w:pos="0"/>
              </w:tabs>
              <w:rPr>
                <w:rFonts w:ascii="宋体" w:hAnsi="宋体"/>
                <w:b/>
                <w:bCs/>
                <w:color w:val="000000" w:themeColor="text1"/>
                <w:szCs w:val="21"/>
                <w:highlight w:val="none"/>
              </w:rPr>
            </w:pPr>
            <w:r>
              <w:rPr>
                <w:rFonts w:hint="eastAsia" w:ascii="宋体" w:hAnsi="宋体"/>
                <w:b w:val="0"/>
                <w:bCs w:val="0"/>
                <w:color w:val="000000" w:themeColor="text1"/>
                <w:szCs w:val="21"/>
                <w:highlight w:val="none"/>
              </w:rPr>
              <w:t>为采购项目提供整体设计、规范编制或者项目管理、监理、检测等服务的供应商，不得再参加该采购项目的其他采购活动</w:t>
            </w:r>
            <w:r>
              <w:rPr>
                <w:rFonts w:hint="eastAsia" w:ascii="宋体" w:hAnsi="宋体"/>
                <w:b w:val="0"/>
                <w:bCs w:val="0"/>
                <w:color w:val="000000" w:themeColor="text1"/>
                <w:szCs w:val="21"/>
                <w:highlight w:val="none"/>
                <w:lang w:val="en-US" w:eastAsia="zh-CN"/>
              </w:rPr>
              <w:t>；（提供《磋商邀请函》承诺）</w:t>
            </w:r>
          </w:p>
        </w:tc>
        <w:tc>
          <w:tcPr>
            <w:tcW w:w="1848" w:type="dxa"/>
            <w:vAlign w:val="center"/>
          </w:tcPr>
          <w:p w14:paraId="7BB69A0A">
            <w:pPr>
              <w:tabs>
                <w:tab w:val="left" w:pos="480"/>
              </w:tabs>
              <w:ind w:left="480" w:hanging="480"/>
              <w:rPr>
                <w:rFonts w:ascii="宋体" w:hAnsi="宋体"/>
                <w:b/>
                <w:bCs/>
                <w:color w:val="000000" w:themeColor="text1"/>
                <w:szCs w:val="21"/>
                <w:highlight w:val="none"/>
              </w:rPr>
            </w:pPr>
          </w:p>
        </w:tc>
        <w:tc>
          <w:tcPr>
            <w:tcW w:w="2041" w:type="dxa"/>
            <w:vAlign w:val="center"/>
          </w:tcPr>
          <w:p w14:paraId="1E46EBD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7E852AD">
            <w:pPr>
              <w:tabs>
                <w:tab w:val="left" w:pos="0"/>
              </w:tabs>
              <w:jc w:val="center"/>
              <w:rPr>
                <w:rFonts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6A2C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20" w:type="dxa"/>
            <w:vMerge w:val="continue"/>
            <w:vAlign w:val="center"/>
          </w:tcPr>
          <w:p w14:paraId="7BA1F964">
            <w:pPr>
              <w:tabs>
                <w:tab w:val="left" w:pos="480"/>
              </w:tabs>
              <w:ind w:left="480" w:hanging="480"/>
              <w:rPr>
                <w:rFonts w:ascii="宋体" w:hAnsi="宋体"/>
                <w:color w:val="000000" w:themeColor="text1"/>
                <w:szCs w:val="21"/>
                <w:highlight w:val="none"/>
              </w:rPr>
            </w:pPr>
          </w:p>
        </w:tc>
        <w:tc>
          <w:tcPr>
            <w:tcW w:w="1700" w:type="dxa"/>
            <w:vMerge w:val="continue"/>
            <w:vAlign w:val="center"/>
          </w:tcPr>
          <w:p w14:paraId="00C16692">
            <w:pPr>
              <w:tabs>
                <w:tab w:val="left" w:pos="146"/>
              </w:tabs>
              <w:ind w:left="146"/>
              <w:rPr>
                <w:rFonts w:ascii="宋体" w:hAnsi="宋体"/>
                <w:color w:val="000000" w:themeColor="text1"/>
                <w:szCs w:val="21"/>
                <w:highlight w:val="none"/>
              </w:rPr>
            </w:pPr>
          </w:p>
        </w:tc>
        <w:tc>
          <w:tcPr>
            <w:tcW w:w="2931" w:type="dxa"/>
            <w:vAlign w:val="center"/>
          </w:tcPr>
          <w:p w14:paraId="558F20F2">
            <w:pPr>
              <w:tabs>
                <w:tab w:val="left" w:pos="0"/>
              </w:tabs>
              <w:rPr>
                <w:rFonts w:hint="eastAsia" w:ascii="宋体" w:hAnsi="宋体"/>
                <w:b w:val="0"/>
                <w:bCs w:val="0"/>
                <w:color w:val="000000" w:themeColor="text1"/>
                <w:szCs w:val="21"/>
                <w:highlight w:val="none"/>
              </w:rPr>
            </w:pPr>
            <w:r>
              <w:rPr>
                <w:rFonts w:hint="eastAsia" w:ascii="宋体" w:hAnsi="宋体"/>
                <w:b w:val="0"/>
                <w:bCs w:val="0"/>
                <w:color w:val="000000" w:themeColor="text1"/>
                <w:szCs w:val="21"/>
                <w:highlight w:val="none"/>
              </w:rPr>
              <w:t>单位负责人为同一人或者存在直接控股、管理关系的不同供应商，不得参加同一合同项下的政府采购活动</w:t>
            </w:r>
            <w:r>
              <w:rPr>
                <w:rFonts w:hint="eastAsia" w:ascii="宋体" w:hAnsi="宋体"/>
                <w:b w:val="0"/>
                <w:bCs w:val="0"/>
                <w:color w:val="000000" w:themeColor="text1"/>
                <w:szCs w:val="21"/>
                <w:highlight w:val="none"/>
                <w:lang w:val="en-US" w:eastAsia="zh-CN"/>
              </w:rPr>
              <w:t>；（提供《磋商邀请函》承诺）</w:t>
            </w:r>
          </w:p>
        </w:tc>
        <w:tc>
          <w:tcPr>
            <w:tcW w:w="1848" w:type="dxa"/>
            <w:vAlign w:val="center"/>
          </w:tcPr>
          <w:p w14:paraId="689CBE06">
            <w:pPr>
              <w:tabs>
                <w:tab w:val="left" w:pos="480"/>
              </w:tabs>
              <w:ind w:left="480" w:hanging="480"/>
              <w:rPr>
                <w:rFonts w:ascii="宋体" w:hAnsi="宋体"/>
                <w:b/>
                <w:bCs/>
                <w:color w:val="000000" w:themeColor="text1"/>
                <w:szCs w:val="21"/>
                <w:highlight w:val="none"/>
              </w:rPr>
            </w:pPr>
          </w:p>
        </w:tc>
        <w:tc>
          <w:tcPr>
            <w:tcW w:w="2041" w:type="dxa"/>
            <w:vAlign w:val="center"/>
          </w:tcPr>
          <w:p w14:paraId="74FE177B">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7190E644">
            <w:pPr>
              <w:tabs>
                <w:tab w:val="left" w:pos="0"/>
              </w:tabs>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3D3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020" w:type="dxa"/>
            <w:vMerge w:val="continue"/>
            <w:vAlign w:val="center"/>
          </w:tcPr>
          <w:p w14:paraId="23236799">
            <w:pPr>
              <w:tabs>
                <w:tab w:val="left" w:pos="480"/>
              </w:tabs>
              <w:ind w:left="480" w:hanging="480"/>
              <w:rPr>
                <w:rFonts w:ascii="宋体" w:hAnsi="宋体"/>
                <w:color w:val="000000" w:themeColor="text1"/>
                <w:szCs w:val="21"/>
                <w:highlight w:val="none"/>
              </w:rPr>
            </w:pPr>
          </w:p>
        </w:tc>
        <w:tc>
          <w:tcPr>
            <w:tcW w:w="1700" w:type="dxa"/>
            <w:vMerge w:val="continue"/>
            <w:vAlign w:val="center"/>
          </w:tcPr>
          <w:p w14:paraId="3EA15B26">
            <w:pPr>
              <w:tabs>
                <w:tab w:val="left" w:pos="146"/>
              </w:tabs>
              <w:ind w:left="146"/>
              <w:rPr>
                <w:rFonts w:ascii="宋体" w:hAnsi="宋体"/>
                <w:color w:val="000000" w:themeColor="text1"/>
                <w:szCs w:val="21"/>
                <w:highlight w:val="none"/>
              </w:rPr>
            </w:pPr>
          </w:p>
        </w:tc>
        <w:tc>
          <w:tcPr>
            <w:tcW w:w="2931" w:type="dxa"/>
            <w:vAlign w:val="center"/>
          </w:tcPr>
          <w:p w14:paraId="2C4DC8E0">
            <w:pPr>
              <w:tabs>
                <w:tab w:val="left" w:pos="0"/>
              </w:tabs>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848" w:type="dxa"/>
            <w:vAlign w:val="center"/>
          </w:tcPr>
          <w:p w14:paraId="0CED05A3">
            <w:pPr>
              <w:tabs>
                <w:tab w:val="left" w:pos="480"/>
              </w:tabs>
              <w:ind w:left="480" w:hanging="480"/>
              <w:rPr>
                <w:rFonts w:ascii="宋体" w:hAnsi="宋体"/>
                <w:b/>
                <w:bCs/>
                <w:color w:val="000000" w:themeColor="text1"/>
                <w:szCs w:val="21"/>
                <w:highlight w:val="none"/>
              </w:rPr>
            </w:pPr>
          </w:p>
        </w:tc>
        <w:tc>
          <w:tcPr>
            <w:tcW w:w="2041" w:type="dxa"/>
            <w:vAlign w:val="center"/>
          </w:tcPr>
          <w:p w14:paraId="06E8966D">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3CBF398C">
            <w:pPr>
              <w:tabs>
                <w:tab w:val="left" w:pos="0"/>
              </w:tabs>
              <w:jc w:val="center"/>
              <w:rPr>
                <w:rFonts w:ascii="宋体" w:hAnsi="宋体"/>
                <w:color w:val="000000" w:themeColor="text1"/>
                <w:sz w:val="18"/>
                <w:szCs w:val="18"/>
                <w:highlight w:val="none"/>
              </w:rPr>
            </w:pPr>
            <w:r>
              <w:rPr>
                <w:rFonts w:hint="eastAsia" w:ascii="宋体" w:hAnsi="宋体"/>
                <w:color w:val="000000" w:themeColor="text1"/>
                <w:szCs w:val="21"/>
                <w:highlight w:val="none"/>
              </w:rPr>
              <w:t>第（  ）页</w:t>
            </w:r>
          </w:p>
        </w:tc>
      </w:tr>
      <w:tr w14:paraId="645E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4E233268">
            <w:pPr>
              <w:tabs>
                <w:tab w:val="left" w:pos="480"/>
              </w:tabs>
              <w:ind w:left="480" w:hanging="480"/>
              <w:jc w:val="center"/>
              <w:rPr>
                <w:rFonts w:ascii="宋体" w:hAnsi="宋体"/>
                <w:color w:val="000000" w:themeColor="text1"/>
                <w:szCs w:val="21"/>
                <w:highlight w:val="none"/>
              </w:rPr>
            </w:pPr>
            <w:r>
              <w:rPr>
                <w:rFonts w:hint="eastAsia" w:ascii="宋体" w:hAnsi="宋体"/>
                <w:color w:val="000000" w:themeColor="text1"/>
                <w:szCs w:val="21"/>
                <w:highlight w:val="none"/>
              </w:rPr>
              <w:t>符合性</w:t>
            </w:r>
          </w:p>
          <w:p w14:paraId="00148E51">
            <w:pPr>
              <w:tabs>
                <w:tab w:val="left" w:pos="480"/>
              </w:tabs>
              <w:ind w:left="480" w:hanging="480"/>
              <w:jc w:val="center"/>
              <w:rPr>
                <w:rFonts w:ascii="宋体" w:hAnsi="宋体"/>
                <w:b/>
                <w:bCs/>
                <w:color w:val="000000" w:themeColor="text1"/>
                <w:szCs w:val="21"/>
                <w:highlight w:val="none"/>
              </w:rPr>
            </w:pPr>
            <w:r>
              <w:rPr>
                <w:rFonts w:hint="eastAsia" w:ascii="宋体" w:hAnsi="宋体"/>
                <w:color w:val="000000" w:themeColor="text1"/>
                <w:szCs w:val="21"/>
                <w:highlight w:val="none"/>
              </w:rPr>
              <w:t>审查</w:t>
            </w:r>
          </w:p>
        </w:tc>
        <w:tc>
          <w:tcPr>
            <w:tcW w:w="1700" w:type="dxa"/>
            <w:vAlign w:val="center"/>
          </w:tcPr>
          <w:p w14:paraId="249F0249">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服务期须满足要求</w:t>
            </w:r>
          </w:p>
        </w:tc>
        <w:tc>
          <w:tcPr>
            <w:tcW w:w="2931" w:type="dxa"/>
            <w:vAlign w:val="center"/>
          </w:tcPr>
          <w:p w14:paraId="0EA3EFEF">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E5CEEB1">
            <w:pPr>
              <w:tabs>
                <w:tab w:val="left" w:pos="480"/>
              </w:tabs>
              <w:ind w:left="480" w:hanging="480"/>
              <w:rPr>
                <w:rFonts w:ascii="宋体" w:hAnsi="宋体"/>
                <w:b/>
                <w:bCs/>
                <w:color w:val="000000" w:themeColor="text1"/>
                <w:szCs w:val="21"/>
                <w:highlight w:val="none"/>
              </w:rPr>
            </w:pPr>
          </w:p>
        </w:tc>
        <w:tc>
          <w:tcPr>
            <w:tcW w:w="2041" w:type="dxa"/>
            <w:vAlign w:val="center"/>
          </w:tcPr>
          <w:p w14:paraId="3C30CC0A">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0E8D4E7">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32B3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continue"/>
          </w:tcPr>
          <w:p w14:paraId="165C8EA0">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00EB3C4">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响应报价未超出报价上限</w:t>
            </w:r>
          </w:p>
        </w:tc>
        <w:tc>
          <w:tcPr>
            <w:tcW w:w="2931" w:type="dxa"/>
            <w:vAlign w:val="center"/>
          </w:tcPr>
          <w:p w14:paraId="2E301A56">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05C092E2">
            <w:pPr>
              <w:tabs>
                <w:tab w:val="left" w:pos="480"/>
              </w:tabs>
              <w:ind w:left="480" w:hanging="480"/>
              <w:rPr>
                <w:rFonts w:ascii="宋体" w:hAnsi="宋体"/>
                <w:b/>
                <w:bCs/>
                <w:color w:val="000000" w:themeColor="text1"/>
                <w:szCs w:val="21"/>
                <w:highlight w:val="none"/>
              </w:rPr>
            </w:pPr>
          </w:p>
        </w:tc>
        <w:tc>
          <w:tcPr>
            <w:tcW w:w="2041" w:type="dxa"/>
            <w:vAlign w:val="center"/>
          </w:tcPr>
          <w:p w14:paraId="2734EF76">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7DD8D76">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224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0" w:type="dxa"/>
            <w:vMerge w:val="continue"/>
          </w:tcPr>
          <w:p w14:paraId="36272381">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0E1070D">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法定代表人/负责人资格证明书及授权委托书</w:t>
            </w:r>
          </w:p>
        </w:tc>
        <w:tc>
          <w:tcPr>
            <w:tcW w:w="2931" w:type="dxa"/>
            <w:vAlign w:val="center"/>
          </w:tcPr>
          <w:p w14:paraId="7588EDBE">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按对应格式文件签署、盖章(原件)</w:t>
            </w:r>
          </w:p>
        </w:tc>
        <w:tc>
          <w:tcPr>
            <w:tcW w:w="1848" w:type="dxa"/>
            <w:vAlign w:val="center"/>
          </w:tcPr>
          <w:p w14:paraId="7919AA78">
            <w:pPr>
              <w:tabs>
                <w:tab w:val="left" w:pos="480"/>
              </w:tabs>
              <w:ind w:left="-107" w:leftChars="-51" w:firstLine="106"/>
              <w:rPr>
                <w:rFonts w:ascii="宋体" w:hAnsi="宋体"/>
                <w:b/>
                <w:bCs/>
                <w:color w:val="000000" w:themeColor="text1"/>
                <w:szCs w:val="21"/>
                <w:highlight w:val="none"/>
              </w:rPr>
            </w:pPr>
          </w:p>
        </w:tc>
        <w:tc>
          <w:tcPr>
            <w:tcW w:w="2041" w:type="dxa"/>
            <w:vAlign w:val="center"/>
          </w:tcPr>
          <w:p w14:paraId="456FB4FA">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416D8FFE">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6057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20" w:type="dxa"/>
            <w:vMerge w:val="continue"/>
          </w:tcPr>
          <w:p w14:paraId="0E0A8359">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7A746ACC">
            <w:pPr>
              <w:tabs>
                <w:tab w:val="left" w:pos="146"/>
              </w:tabs>
              <w:ind w:left="146"/>
              <w:rPr>
                <w:rFonts w:ascii="宋体" w:hAnsi="宋体"/>
                <w:color w:val="000000" w:themeColor="text1"/>
                <w:szCs w:val="21"/>
                <w:highlight w:val="none"/>
              </w:rPr>
            </w:pPr>
            <w:r>
              <w:rPr>
                <w:rFonts w:hint="eastAsia" w:ascii="宋体" w:hAnsi="宋体" w:cs="宋体"/>
                <w:color w:val="000000" w:themeColor="text1"/>
                <w:highlight w:val="none"/>
              </w:rPr>
              <w:t>本项目不接受联合体响应</w:t>
            </w:r>
          </w:p>
        </w:tc>
        <w:tc>
          <w:tcPr>
            <w:tcW w:w="2931" w:type="dxa"/>
            <w:vAlign w:val="center"/>
          </w:tcPr>
          <w:p w14:paraId="41758D70">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按磋商</w:t>
            </w:r>
            <w:r>
              <w:rPr>
                <w:rFonts w:hint="eastAsia" w:ascii="宋体" w:hAnsi="宋体"/>
                <w:bCs/>
                <w:color w:val="000000" w:themeColor="text1"/>
                <w:szCs w:val="21"/>
                <w:highlight w:val="none"/>
              </w:rPr>
              <w:t>文件</w:t>
            </w:r>
            <w:r>
              <w:rPr>
                <w:rFonts w:hint="eastAsia" w:ascii="宋体" w:hAnsi="宋体"/>
                <w:color w:val="000000" w:themeColor="text1"/>
                <w:szCs w:val="21"/>
                <w:highlight w:val="none"/>
              </w:rPr>
              <w:t>要求</w:t>
            </w:r>
          </w:p>
        </w:tc>
        <w:tc>
          <w:tcPr>
            <w:tcW w:w="1848" w:type="dxa"/>
            <w:vAlign w:val="center"/>
          </w:tcPr>
          <w:p w14:paraId="18157F49">
            <w:pPr>
              <w:tabs>
                <w:tab w:val="left" w:pos="480"/>
              </w:tabs>
              <w:ind w:left="480" w:hanging="480"/>
              <w:rPr>
                <w:rFonts w:ascii="宋体" w:hAnsi="宋体"/>
                <w:b/>
                <w:bCs/>
                <w:color w:val="000000" w:themeColor="text1"/>
                <w:szCs w:val="21"/>
                <w:highlight w:val="none"/>
              </w:rPr>
            </w:pPr>
          </w:p>
        </w:tc>
        <w:tc>
          <w:tcPr>
            <w:tcW w:w="2041" w:type="dxa"/>
            <w:vAlign w:val="center"/>
          </w:tcPr>
          <w:p w14:paraId="06287957">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307774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14:paraId="25B0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20" w:type="dxa"/>
            <w:vMerge w:val="continue"/>
          </w:tcPr>
          <w:p w14:paraId="126A605E">
            <w:pPr>
              <w:tabs>
                <w:tab w:val="left" w:pos="480"/>
              </w:tabs>
              <w:ind w:left="480" w:hanging="480"/>
              <w:jc w:val="center"/>
              <w:rPr>
                <w:rFonts w:ascii="宋体" w:hAnsi="宋体"/>
                <w:b/>
                <w:bCs/>
                <w:color w:val="000000" w:themeColor="text1"/>
                <w:szCs w:val="21"/>
                <w:highlight w:val="none"/>
              </w:rPr>
            </w:pPr>
          </w:p>
        </w:tc>
        <w:tc>
          <w:tcPr>
            <w:tcW w:w="1700" w:type="dxa"/>
            <w:vAlign w:val="center"/>
          </w:tcPr>
          <w:p w14:paraId="1B1493F5">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其他要求</w:t>
            </w:r>
          </w:p>
        </w:tc>
        <w:tc>
          <w:tcPr>
            <w:tcW w:w="2931" w:type="dxa"/>
            <w:vAlign w:val="center"/>
          </w:tcPr>
          <w:p w14:paraId="652A3861">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按响应资料清单中规定提供“必须提交”的文件资料</w:t>
            </w:r>
          </w:p>
        </w:tc>
        <w:tc>
          <w:tcPr>
            <w:tcW w:w="1848" w:type="dxa"/>
            <w:vAlign w:val="center"/>
          </w:tcPr>
          <w:p w14:paraId="12F2D531">
            <w:pPr>
              <w:tabs>
                <w:tab w:val="left" w:pos="480"/>
              </w:tabs>
              <w:ind w:left="480" w:hanging="480"/>
              <w:rPr>
                <w:rFonts w:ascii="宋体" w:hAnsi="宋体"/>
                <w:b/>
                <w:bCs/>
                <w:color w:val="000000" w:themeColor="text1"/>
                <w:szCs w:val="21"/>
                <w:highlight w:val="none"/>
              </w:rPr>
            </w:pPr>
          </w:p>
        </w:tc>
        <w:tc>
          <w:tcPr>
            <w:tcW w:w="2041" w:type="dxa"/>
            <w:vAlign w:val="center"/>
          </w:tcPr>
          <w:p w14:paraId="53EE1CAB">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见磋商响应文件</w:t>
            </w:r>
          </w:p>
          <w:p w14:paraId="5F7A2EB1">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bl>
    <w:p w14:paraId="2DC46D9C">
      <w:pPr>
        <w:tabs>
          <w:tab w:val="center" w:pos="4483"/>
        </w:tabs>
        <w:ind w:left="315" w:leftChars="50" w:hanging="210" w:hangingChars="100"/>
        <w:rPr>
          <w:rFonts w:ascii="宋体" w:hAnsi="宋体"/>
          <w:color w:val="000000" w:themeColor="text1"/>
          <w:szCs w:val="21"/>
          <w:highlight w:val="none"/>
        </w:rPr>
      </w:pPr>
      <w:r>
        <w:rPr>
          <w:rFonts w:hint="eastAsia" w:ascii="宋体" w:hAnsi="宋体"/>
          <w:color w:val="000000" w:themeColor="text1"/>
          <w:szCs w:val="21"/>
          <w:highlight w:val="none"/>
        </w:rPr>
        <w:t>注：1、以上材料将作为供应商资格性和符合性审核的重要内容之一，供应商必须严格按照其内容及序列要求在</w:t>
      </w:r>
      <w:r>
        <w:rPr>
          <w:rFonts w:hint="eastAsia" w:ascii="宋体" w:hAnsi="宋体"/>
          <w:bCs/>
          <w:color w:val="000000" w:themeColor="text1"/>
          <w:szCs w:val="21"/>
          <w:highlight w:val="none"/>
        </w:rPr>
        <w:t>磋商响应文件</w:t>
      </w:r>
      <w:r>
        <w:rPr>
          <w:rFonts w:hint="eastAsia" w:ascii="宋体" w:hAnsi="宋体"/>
          <w:color w:val="000000" w:themeColor="text1"/>
          <w:szCs w:val="21"/>
          <w:highlight w:val="none"/>
        </w:rPr>
        <w:t>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将会直接导致无效响应。</w:t>
      </w:r>
      <w:r>
        <w:rPr>
          <w:rFonts w:hint="eastAsia" w:ascii="宋体" w:hAnsi="宋体"/>
          <w:bCs/>
          <w:color w:val="000000" w:themeColor="text1"/>
          <w:szCs w:val="21"/>
          <w:highlight w:val="none"/>
        </w:rPr>
        <w:t>不能继续参与后续磋商，有效供应商少于3家的将导致废标。废标后，除采购任务取消情形外，应当重新组织采购。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14:paraId="59E4DD4F">
      <w:pPr>
        <w:tabs>
          <w:tab w:val="center" w:pos="4483"/>
        </w:tabs>
        <w:ind w:left="315" w:leftChars="50" w:hanging="210" w:hangingChars="100"/>
        <w:rPr>
          <w:rFonts w:ascii="宋体" w:hAnsi="宋体"/>
          <w:bCs/>
          <w:color w:val="000000" w:themeColor="text1"/>
          <w:szCs w:val="21"/>
          <w:highlight w:val="none"/>
        </w:rPr>
      </w:pPr>
      <w:r>
        <w:rPr>
          <w:rFonts w:ascii="宋体" w:hAnsi="宋体"/>
          <w:bCs/>
          <w:color w:val="000000" w:themeColor="text1"/>
          <w:szCs w:val="21"/>
          <w:highlight w:val="none"/>
        </w:rPr>
        <w:t xml:space="preserve">   2</w:t>
      </w:r>
      <w:r>
        <w:rPr>
          <w:rFonts w:hint="eastAsia" w:ascii="宋体" w:hAnsi="宋体"/>
          <w:bCs/>
          <w:color w:val="000000" w:themeColor="text1"/>
          <w:szCs w:val="21"/>
          <w:highlight w:val="none"/>
        </w:rPr>
        <w:t>、供应商的磋商响应文件为法定代表人（负责人）签署并由法定代表人（负责人）亲自递交响应文件和参加磋商会的，可不提供“法定代表人（负责人）授权书”及“代理人身份证”。</w:t>
      </w:r>
    </w:p>
    <w:p w14:paraId="1C9451DA">
      <w:pPr>
        <w:adjustRightInd w:val="0"/>
        <w:snapToGrid w:val="0"/>
        <w:spacing w:line="300" w:lineRule="auto"/>
        <w:rPr>
          <w:rFonts w:ascii="宋体" w:hAnsi="宋体"/>
          <w:color w:val="000000" w:themeColor="text1"/>
          <w:szCs w:val="21"/>
          <w:highlight w:val="none"/>
        </w:rPr>
      </w:pPr>
    </w:p>
    <w:p w14:paraId="03550107">
      <w:pPr>
        <w:adjustRightInd w:val="0"/>
        <w:snapToGrid w:val="0"/>
        <w:spacing w:line="300" w:lineRule="auto"/>
        <w:rPr>
          <w:rFonts w:ascii="宋体" w:hAnsi="宋体"/>
          <w:color w:val="000000" w:themeColor="text1"/>
          <w:szCs w:val="21"/>
          <w:highlight w:val="none"/>
        </w:rPr>
      </w:pPr>
    </w:p>
    <w:p w14:paraId="251862E6">
      <w:pPr>
        <w:adjustRightInd w:val="0"/>
        <w:snapToGrid w:val="0"/>
        <w:spacing w:line="300" w:lineRule="auto"/>
        <w:rPr>
          <w:rFonts w:ascii="宋体" w:hAnsi="宋体"/>
          <w:color w:val="000000" w:themeColor="text1"/>
          <w:szCs w:val="21"/>
          <w:highlight w:val="none"/>
          <w:u w:val="single"/>
        </w:rPr>
      </w:pPr>
      <w:r>
        <w:rPr>
          <w:rFonts w:hint="eastAsia" w:ascii="宋体" w:hAnsi="宋体"/>
          <w:bCs/>
          <w:color w:val="000000" w:themeColor="text1"/>
          <w:highlight w:val="none"/>
        </w:rPr>
        <w:t>供应商法定代表人（负责人）或授权代理人（签字）：</w:t>
      </w:r>
      <w:r>
        <w:rPr>
          <w:rFonts w:hint="eastAsia" w:ascii="宋体" w:hAnsi="宋体"/>
          <w:bCs/>
          <w:color w:val="000000" w:themeColor="text1"/>
          <w:highlight w:val="none"/>
          <w:u w:val="single"/>
        </w:rPr>
        <w:t xml:space="preserve">                            </w:t>
      </w:r>
    </w:p>
    <w:p w14:paraId="2489B5D0">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供应商名称（签章）：</w:t>
      </w:r>
      <w:r>
        <w:rPr>
          <w:rFonts w:hint="eastAsia" w:ascii="宋体" w:hAnsi="宋体"/>
          <w:color w:val="000000" w:themeColor="text1"/>
          <w:szCs w:val="21"/>
          <w:highlight w:val="none"/>
          <w:u w:val="single"/>
        </w:rPr>
        <w:t xml:space="preserve">                        </w:t>
      </w:r>
    </w:p>
    <w:p w14:paraId="309C9613">
      <w:pPr>
        <w:adjustRightInd w:val="0"/>
        <w:snapToGrid w:val="0"/>
        <w:spacing w:line="300" w:lineRule="auto"/>
        <w:rPr>
          <w:rFonts w:ascii="宋体" w:hAnsi="宋体"/>
          <w:b/>
          <w:bCs/>
          <w:color w:val="000000" w:themeColor="text1"/>
          <w:szCs w:val="21"/>
          <w:highlight w:val="none"/>
          <w:u w:val="single"/>
        </w:rPr>
      </w:pPr>
      <w:r>
        <w:rPr>
          <w:rFonts w:hint="eastAsia" w:ascii="宋体" w:hAnsi="宋体"/>
          <w:color w:val="000000" w:themeColor="text1"/>
          <w:szCs w:val="21"/>
          <w:highlight w:val="none"/>
        </w:rPr>
        <w:t>日期：   年   月   日</w:t>
      </w:r>
    </w:p>
    <w:p w14:paraId="7E869FAA">
      <w:pPr>
        <w:pStyle w:val="5"/>
        <w:rPr>
          <w:rFonts w:hAnsi="宋体"/>
          <w:color w:val="000000" w:themeColor="text1"/>
          <w:highlight w:val="none"/>
        </w:rPr>
        <w:sectPr>
          <w:footerReference r:id="rId13" w:type="default"/>
          <w:pgSz w:w="11906" w:h="16838"/>
          <w:pgMar w:top="1474" w:right="1418" w:bottom="1474" w:left="1418" w:header="851" w:footer="851" w:gutter="0"/>
          <w:cols w:space="720" w:num="1"/>
          <w:titlePg/>
          <w:docGrid w:linePitch="312" w:charSpace="0"/>
        </w:sectPr>
      </w:pPr>
    </w:p>
    <w:bookmarkEnd w:id="164"/>
    <w:bookmarkEnd w:id="165"/>
    <w:bookmarkEnd w:id="166"/>
    <w:bookmarkEnd w:id="167"/>
    <w:bookmarkEnd w:id="168"/>
    <w:p w14:paraId="4E69A75A">
      <w:pPr>
        <w:pStyle w:val="2"/>
        <w:numPr>
          <w:ilvl w:val="1"/>
          <w:numId w:val="0"/>
        </w:numPr>
        <w:spacing w:line="360" w:lineRule="auto"/>
        <w:rPr>
          <w:rFonts w:ascii="宋体" w:hAnsi="宋体"/>
          <w:color w:val="000000" w:themeColor="text1"/>
          <w:highlight w:val="none"/>
        </w:rPr>
      </w:pPr>
      <w:bookmarkStart w:id="292" w:name="_Toc200414515"/>
      <w:bookmarkStart w:id="293" w:name="_Toc12750"/>
      <w:bookmarkStart w:id="294" w:name="_Toc469160785"/>
      <w:r>
        <w:rPr>
          <w:rFonts w:hint="eastAsia" w:ascii="宋体" w:hAnsi="宋体"/>
          <w:color w:val="000000" w:themeColor="text1"/>
          <w:sz w:val="28"/>
          <w:szCs w:val="28"/>
          <w:highlight w:val="none"/>
        </w:rPr>
        <w:t>（一）无重大违法记录声明函</w:t>
      </w:r>
      <w:bookmarkEnd w:id="292"/>
      <w:bookmarkEnd w:id="293"/>
      <w:bookmarkEnd w:id="294"/>
    </w:p>
    <w:p w14:paraId="3AA3292A">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323CF1D6">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针对贵方组织的（项目名称）：</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（项目编号</w:t>
      </w:r>
      <w:r>
        <w:rPr>
          <w:rFonts w:hint="eastAsia" w:ascii="宋体" w:hAnsi="宋体"/>
          <w:color w:val="000000" w:themeColor="text1"/>
          <w:szCs w:val="21"/>
          <w:highlight w:val="none"/>
          <w:u w:val="single"/>
        </w:rPr>
        <w:t>：</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u w:val="single"/>
        </w:rPr>
        <w:t>）</w:t>
      </w:r>
      <w:r>
        <w:rPr>
          <w:rFonts w:hint="eastAsia" w:ascii="宋体" w:hAnsi="宋体"/>
          <w:color w:val="000000" w:themeColor="text1"/>
          <w:szCs w:val="21"/>
          <w:highlight w:val="none"/>
        </w:rPr>
        <w:t>，我方郑重承诺：</w:t>
      </w:r>
    </w:p>
    <w:p w14:paraId="3BD7BCCC">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参加本次政府采购活动前三年内，在经营活动中没有重大违法记录。</w:t>
      </w:r>
    </w:p>
    <w:p w14:paraId="1AF58B98">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本公司对上述声明的真实性负责。如有虚假，将依法承担相关责任。</w:t>
      </w:r>
    </w:p>
    <w:p w14:paraId="518AA179">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特此声明。</w:t>
      </w:r>
    </w:p>
    <w:p w14:paraId="4D932030">
      <w:pPr>
        <w:spacing w:line="360" w:lineRule="auto"/>
        <w:ind w:firstLine="660"/>
        <w:rPr>
          <w:rFonts w:ascii="宋体" w:hAnsi="宋体"/>
          <w:color w:val="000000" w:themeColor="text1"/>
          <w:szCs w:val="21"/>
          <w:highlight w:val="none"/>
        </w:rPr>
      </w:pPr>
    </w:p>
    <w:p w14:paraId="3ADD98CA">
      <w:pPr>
        <w:spacing w:line="360" w:lineRule="auto"/>
        <w:ind w:firstLine="660"/>
        <w:rPr>
          <w:rFonts w:ascii="宋体" w:hAnsi="宋体"/>
          <w:color w:val="000000" w:themeColor="text1"/>
          <w:szCs w:val="21"/>
          <w:highlight w:val="none"/>
        </w:rPr>
      </w:pPr>
    </w:p>
    <w:p w14:paraId="1D47BD96">
      <w:pPr>
        <w:spacing w:line="360" w:lineRule="auto"/>
        <w:ind w:firstLine="660"/>
        <w:rPr>
          <w:rFonts w:ascii="宋体" w:hAnsi="宋体"/>
          <w:color w:val="000000" w:themeColor="text1"/>
          <w:szCs w:val="21"/>
          <w:highlight w:val="none"/>
        </w:rPr>
      </w:pPr>
    </w:p>
    <w:p w14:paraId="1E6C066C">
      <w:pPr>
        <w:spacing w:line="360" w:lineRule="auto"/>
        <w:ind w:firstLine="660"/>
        <w:rPr>
          <w:rFonts w:ascii="宋体" w:hAnsi="宋体"/>
          <w:color w:val="000000" w:themeColor="text1"/>
          <w:szCs w:val="21"/>
          <w:highlight w:val="none"/>
        </w:rPr>
      </w:pPr>
    </w:p>
    <w:p w14:paraId="0E7B6093">
      <w:pPr>
        <w:spacing w:line="360" w:lineRule="auto"/>
        <w:ind w:firstLine="660"/>
        <w:rPr>
          <w:rFonts w:ascii="宋体" w:hAnsi="宋体"/>
          <w:color w:val="000000" w:themeColor="text1"/>
          <w:szCs w:val="21"/>
          <w:highlight w:val="none"/>
        </w:rPr>
      </w:pPr>
    </w:p>
    <w:p w14:paraId="311634DA">
      <w:pPr>
        <w:spacing w:line="360" w:lineRule="auto"/>
        <w:ind w:firstLine="660"/>
        <w:rPr>
          <w:rFonts w:ascii="宋体" w:hAnsi="宋体"/>
          <w:color w:val="000000" w:themeColor="text1"/>
          <w:szCs w:val="21"/>
          <w:highlight w:val="none"/>
        </w:rPr>
      </w:pPr>
    </w:p>
    <w:p w14:paraId="22D01266">
      <w:pPr>
        <w:spacing w:line="360" w:lineRule="auto"/>
        <w:ind w:firstLine="660"/>
        <w:rPr>
          <w:rFonts w:ascii="宋体" w:hAnsi="宋体"/>
          <w:color w:val="000000" w:themeColor="text1"/>
          <w:szCs w:val="21"/>
          <w:highlight w:val="none"/>
        </w:rPr>
      </w:pPr>
    </w:p>
    <w:p w14:paraId="32757D97">
      <w:pPr>
        <w:spacing w:line="360" w:lineRule="auto"/>
        <w:ind w:firstLine="660"/>
        <w:rPr>
          <w:rFonts w:ascii="宋体" w:hAnsi="宋体"/>
          <w:color w:val="000000" w:themeColor="text1"/>
          <w:szCs w:val="21"/>
          <w:highlight w:val="none"/>
        </w:rPr>
      </w:pPr>
    </w:p>
    <w:p w14:paraId="167F0506">
      <w:pPr>
        <w:spacing w:line="360" w:lineRule="auto"/>
        <w:ind w:firstLine="660"/>
        <w:rPr>
          <w:rFonts w:ascii="宋体" w:hAnsi="宋体"/>
          <w:color w:val="000000" w:themeColor="text1"/>
          <w:szCs w:val="21"/>
          <w:highlight w:val="none"/>
        </w:rPr>
      </w:pPr>
    </w:p>
    <w:p w14:paraId="36CDE207">
      <w:pPr>
        <w:spacing w:line="360" w:lineRule="auto"/>
        <w:ind w:firstLine="660"/>
        <w:rPr>
          <w:rFonts w:ascii="宋体" w:hAnsi="宋体"/>
          <w:color w:val="000000" w:themeColor="text1"/>
          <w:szCs w:val="21"/>
          <w:highlight w:val="none"/>
        </w:rPr>
      </w:pPr>
    </w:p>
    <w:p w14:paraId="6911ECD5">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供应商法定代表人（负责人）或授权代理人（签字）：</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012EB715">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供应商名称（加盖公章）：</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14:paraId="2A1ED1FE">
      <w:pPr>
        <w:spacing w:line="360" w:lineRule="auto"/>
        <w:rPr>
          <w:rFonts w:ascii="宋体" w:hAnsi="宋体"/>
          <w:color w:val="000000" w:themeColor="text1"/>
          <w:szCs w:val="2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hint="eastAsia" w:ascii="宋体" w:hAnsi="宋体"/>
          <w:color w:val="000000" w:themeColor="text1"/>
          <w:szCs w:val="21"/>
          <w:highlight w:val="none"/>
        </w:rPr>
        <w:t xml:space="preserve">                       </w:t>
      </w:r>
    </w:p>
    <w:p w14:paraId="13F697C1">
      <w:pPr>
        <w:pStyle w:val="5"/>
        <w:spacing w:line="360" w:lineRule="auto"/>
        <w:ind w:left="420" w:firstLine="0"/>
        <w:rPr>
          <w:rFonts w:hAnsi="宋体"/>
          <w:color w:val="000000" w:themeColor="text1"/>
          <w:highlight w:val="none"/>
        </w:rPr>
      </w:pPr>
    </w:p>
    <w:p w14:paraId="1AA523A6">
      <w:pPr>
        <w:pStyle w:val="5"/>
        <w:spacing w:line="360" w:lineRule="auto"/>
        <w:ind w:left="420" w:firstLine="0"/>
        <w:rPr>
          <w:rFonts w:hAnsi="宋体"/>
          <w:color w:val="000000" w:themeColor="text1"/>
          <w:highlight w:val="none"/>
        </w:rPr>
      </w:pPr>
    </w:p>
    <w:p w14:paraId="1C8BEC2F">
      <w:pPr>
        <w:pStyle w:val="5"/>
        <w:spacing w:line="360" w:lineRule="auto"/>
        <w:ind w:left="420" w:firstLine="0"/>
        <w:rPr>
          <w:rFonts w:hAnsi="宋体"/>
          <w:color w:val="000000" w:themeColor="text1"/>
          <w:highlight w:val="none"/>
        </w:rPr>
      </w:pPr>
    </w:p>
    <w:p w14:paraId="6BACC9A7">
      <w:pPr>
        <w:pStyle w:val="5"/>
        <w:spacing w:line="360" w:lineRule="auto"/>
        <w:ind w:left="420" w:firstLine="0"/>
        <w:rPr>
          <w:rFonts w:hAnsi="宋体"/>
          <w:color w:val="000000" w:themeColor="text1"/>
          <w:highlight w:val="none"/>
        </w:rPr>
      </w:pPr>
    </w:p>
    <w:p w14:paraId="6BA924B5">
      <w:pPr>
        <w:pStyle w:val="5"/>
        <w:spacing w:line="360" w:lineRule="auto"/>
        <w:ind w:left="420" w:firstLine="0"/>
        <w:rPr>
          <w:rFonts w:hAnsi="宋体"/>
          <w:color w:val="000000" w:themeColor="text1"/>
          <w:highlight w:val="none"/>
        </w:rPr>
      </w:pPr>
    </w:p>
    <w:p w14:paraId="12FFE931">
      <w:pPr>
        <w:pStyle w:val="5"/>
        <w:spacing w:line="360" w:lineRule="auto"/>
        <w:ind w:left="420" w:firstLine="0"/>
        <w:rPr>
          <w:rFonts w:hAnsi="宋体"/>
          <w:color w:val="000000" w:themeColor="text1"/>
          <w:highlight w:val="none"/>
        </w:rPr>
      </w:pPr>
    </w:p>
    <w:p w14:paraId="030B0C02">
      <w:pPr>
        <w:pStyle w:val="5"/>
        <w:spacing w:line="360" w:lineRule="auto"/>
        <w:ind w:left="420" w:firstLine="0"/>
        <w:rPr>
          <w:rFonts w:hAnsi="宋体"/>
          <w:color w:val="000000" w:themeColor="text1"/>
          <w:highlight w:val="none"/>
        </w:rPr>
      </w:pPr>
    </w:p>
    <w:p w14:paraId="38B2B70A">
      <w:pPr>
        <w:pStyle w:val="5"/>
        <w:spacing w:line="360" w:lineRule="auto"/>
        <w:ind w:left="420" w:firstLine="0"/>
        <w:rPr>
          <w:rFonts w:hAnsi="宋体"/>
          <w:color w:val="000000" w:themeColor="text1"/>
          <w:highlight w:val="none"/>
        </w:rPr>
      </w:pPr>
    </w:p>
    <w:p w14:paraId="1361F654">
      <w:pPr>
        <w:pStyle w:val="2"/>
        <w:numPr>
          <w:ilvl w:val="1"/>
          <w:numId w:val="0"/>
        </w:numPr>
        <w:spacing w:line="360" w:lineRule="auto"/>
        <w:rPr>
          <w:rFonts w:ascii="宋体" w:hAnsi="宋体"/>
          <w:color w:val="000000" w:themeColor="text1"/>
          <w:kern w:val="0"/>
          <w:sz w:val="28"/>
          <w:szCs w:val="28"/>
          <w:highlight w:val="none"/>
        </w:rPr>
      </w:pPr>
      <w:bookmarkStart w:id="295" w:name="_Toc200414516"/>
      <w:bookmarkStart w:id="296" w:name="_Toc30757"/>
      <w:bookmarkStart w:id="297" w:name="_Toc469160786"/>
      <w:r>
        <w:rPr>
          <w:rFonts w:hint="eastAsia" w:ascii="宋体" w:hAnsi="宋体"/>
          <w:color w:val="000000" w:themeColor="text1"/>
          <w:kern w:val="0"/>
          <w:sz w:val="28"/>
          <w:szCs w:val="28"/>
          <w:highlight w:val="none"/>
        </w:rPr>
        <w:t>（二）法定代表人（负责人）证明书</w:t>
      </w:r>
      <w:bookmarkEnd w:id="295"/>
      <w:bookmarkEnd w:id="296"/>
      <w:bookmarkEnd w:id="297"/>
    </w:p>
    <w:p w14:paraId="75D659EA">
      <w:pPr>
        <w:pStyle w:val="5"/>
        <w:spacing w:line="360" w:lineRule="auto"/>
        <w:rPr>
          <w:rFonts w:hAnsi="宋体"/>
          <w:color w:val="000000" w:themeColor="text1"/>
          <w:highlight w:val="none"/>
        </w:rPr>
      </w:pPr>
    </w:p>
    <w:p w14:paraId="4EE6D89F">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单位法定代表人（负责人）姓名     </w:t>
      </w:r>
      <w:r>
        <w:rPr>
          <w:rFonts w:hint="eastAsia" w:ascii="宋体" w:hAnsi="宋体"/>
          <w:color w:val="000000" w:themeColor="text1"/>
          <w:highlight w:val="none"/>
        </w:rPr>
        <w:t>同志，现任</w:t>
      </w:r>
      <w:r>
        <w:rPr>
          <w:rFonts w:hint="eastAsia" w:ascii="宋体" w:hAnsi="宋体"/>
          <w:color w:val="000000" w:themeColor="text1"/>
          <w:highlight w:val="none"/>
          <w:u w:val="single"/>
        </w:rPr>
        <w:t xml:space="preserve">       供应商名称                  </w:t>
      </w:r>
      <w:r>
        <w:rPr>
          <w:rFonts w:hint="eastAsia" w:ascii="宋体" w:hAnsi="宋体"/>
          <w:color w:val="000000" w:themeColor="text1"/>
          <w:highlight w:val="none"/>
        </w:rPr>
        <w:t xml:space="preserve">的   </w:t>
      </w:r>
      <w:r>
        <w:rPr>
          <w:rFonts w:hint="eastAsia" w:ascii="宋体" w:hAnsi="宋体"/>
          <w:color w:val="000000" w:themeColor="text1"/>
          <w:highlight w:val="none"/>
          <w:u w:val="single"/>
        </w:rPr>
        <w:t xml:space="preserve">职务    </w:t>
      </w:r>
      <w:r>
        <w:rPr>
          <w:rFonts w:hint="eastAsia" w:ascii="宋体" w:hAnsi="宋体"/>
          <w:color w:val="000000" w:themeColor="text1"/>
          <w:highlight w:val="none"/>
        </w:rPr>
        <w:t>，为法定代表人（负责人），特此证明。</w:t>
      </w:r>
    </w:p>
    <w:p w14:paraId="482C0B71">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 xml:space="preserve">      </w:t>
      </w:r>
    </w:p>
    <w:p w14:paraId="5CD621EB">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签发单位：</w:t>
      </w:r>
      <w:r>
        <w:rPr>
          <w:rFonts w:hint="eastAsia" w:ascii="宋体" w:hAnsi="宋体"/>
          <w:color w:val="000000" w:themeColor="text1"/>
          <w:highlight w:val="none"/>
          <w:u w:val="single"/>
        </w:rPr>
        <w:t xml:space="preserve">（名称并加盖公章）                  </w:t>
      </w:r>
      <w:r>
        <w:rPr>
          <w:rFonts w:hint="eastAsia" w:ascii="宋体" w:hAnsi="宋体"/>
          <w:color w:val="000000" w:themeColor="text1"/>
          <w:highlight w:val="none"/>
        </w:rPr>
        <w:t xml:space="preserve">                          </w:t>
      </w:r>
    </w:p>
    <w:p w14:paraId="11C39D4F">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14:paraId="06E03166">
      <w:pPr>
        <w:spacing w:line="360" w:lineRule="auto"/>
        <w:ind w:firstLine="420" w:firstLineChars="200"/>
        <w:rPr>
          <w:rFonts w:ascii="宋体" w:hAnsi="宋体"/>
          <w:color w:val="000000" w:themeColor="text1"/>
          <w:highlight w:val="none"/>
        </w:rPr>
      </w:pPr>
    </w:p>
    <w:p w14:paraId="597CD4B0">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附：代表人性别：</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年龄：</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岁    </w:t>
      </w:r>
    </w:p>
    <w:p w14:paraId="271C92AE">
      <w:pPr>
        <w:spacing w:line="360" w:lineRule="auto"/>
        <w:ind w:firstLine="420" w:firstLineChars="200"/>
        <w:rPr>
          <w:rFonts w:ascii="宋体" w:hAnsi="宋体"/>
          <w:color w:val="000000" w:themeColor="text1"/>
          <w:highlight w:val="none"/>
        </w:rPr>
      </w:pPr>
    </w:p>
    <w:p w14:paraId="43D13508">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说明： 内容必须填写真实、清楚，涂改无效，不得转让、买卖。</w:t>
      </w:r>
    </w:p>
    <w:p w14:paraId="1C3EE4B4">
      <w:pPr>
        <w:pStyle w:val="5"/>
        <w:spacing w:line="360" w:lineRule="auto"/>
        <w:rPr>
          <w:rFonts w:hAnsi="宋体"/>
          <w:color w:val="000000" w:themeColor="text1"/>
          <w:highlight w:val="none"/>
        </w:rPr>
      </w:pPr>
    </w:p>
    <w:p w14:paraId="0B506101">
      <w:pPr>
        <w:pStyle w:val="5"/>
        <w:spacing w:line="360" w:lineRule="auto"/>
        <w:rPr>
          <w:rFonts w:hAnsi="宋体"/>
          <w:color w:val="000000" w:themeColor="text1"/>
          <w:highlight w:val="none"/>
        </w:rPr>
      </w:pPr>
    </w:p>
    <w:p w14:paraId="6ABC41AC">
      <w:pPr>
        <w:pStyle w:val="5"/>
        <w:spacing w:line="360" w:lineRule="auto"/>
        <w:rPr>
          <w:rFonts w:hAnsi="宋体"/>
          <w:color w:val="000000" w:themeColor="text1"/>
          <w:highlight w:val="none"/>
        </w:rPr>
      </w:pPr>
    </w:p>
    <w:p w14:paraId="6EEFF2C5">
      <w:pPr>
        <w:pStyle w:val="5"/>
        <w:spacing w:line="360" w:lineRule="auto"/>
        <w:ind w:firstLine="0"/>
        <w:rPr>
          <w:rFonts w:hAnsi="宋体"/>
          <w:color w:val="000000" w:themeColor="text1"/>
          <w:highlight w:val="none"/>
        </w:rPr>
      </w:pPr>
      <w:r>
        <w:rPr>
          <w:rFonts w:hAnsi="宋体"/>
          <w:color w:val="000000" w:themeColor="text1"/>
          <w:highlight w:val="none"/>
        </w:rPr>
        <w:pict>
          <v:shape id="1027" o:spid="_x0000_s1026" o:spt="176" type="#_x0000_t176" style="position:absolute;left:0pt;margin-left:62.75pt;margin-top:6.95pt;height:140.3pt;width:275.8pt;z-index:251659264;mso-width-relative:page;mso-height-relative:page;" coordsize="21600,21600" o:gfxdata="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TXe9tcAAAAKAQAADwAAAAAAAAABACAAAAAiAAAAZHJzL2Rv&#10;d25yZXYueG1sUEsBAhQAFAAAAAgAh07iQHvhowMCAgAAOwQAAA4AAAAAAAAAAQAgAAAAJgEAAGRy&#10;cy9lMm9Eb2MueG1sUEsFBgAAAAAGAAYAWQEAAJoFAAAAAA==&#10;">
            <v:path/>
            <v:fill focussize="0,0"/>
            <v:stroke joinstyle="miter"/>
            <v:imagedata o:title=""/>
            <o:lock v:ext="edit"/>
            <v:textbox>
              <w:txbxContent>
                <w:p w14:paraId="4BC7269A">
                  <w:pPr>
                    <w:rPr>
                      <w:rFonts w:ascii="宋体" w:hAnsi="宋体"/>
                      <w:szCs w:val="21"/>
                    </w:rPr>
                  </w:pPr>
                </w:p>
                <w:p w14:paraId="4924E959">
                  <w:pPr>
                    <w:rPr>
                      <w:rFonts w:ascii="宋体" w:hAnsi="宋体"/>
                      <w:szCs w:val="21"/>
                    </w:rPr>
                  </w:pPr>
                </w:p>
                <w:p w14:paraId="1F480272">
                  <w:pPr>
                    <w:rPr>
                      <w:rFonts w:ascii="宋体" w:hAnsi="宋体"/>
                      <w:szCs w:val="21"/>
                    </w:rPr>
                  </w:pPr>
                </w:p>
                <w:p w14:paraId="4018FAE8">
                  <w:pPr>
                    <w:jc w:val="center"/>
                    <w:rPr>
                      <w:rFonts w:ascii="宋体" w:hAnsi="宋体"/>
                      <w:szCs w:val="21"/>
                    </w:rPr>
                  </w:pPr>
                  <w:r>
                    <w:rPr>
                      <w:rFonts w:hint="eastAsia" w:ascii="宋体" w:hAnsi="宋体"/>
                      <w:szCs w:val="21"/>
                    </w:rPr>
                    <w:t>身份证正反面复印件</w:t>
                  </w:r>
                </w:p>
              </w:txbxContent>
            </v:textbox>
          </v:shape>
        </w:pict>
      </w:r>
      <w:r>
        <w:rPr>
          <w:rFonts w:hint="eastAsia" w:hAnsi="宋体"/>
          <w:color w:val="000000" w:themeColor="text1"/>
          <w:highlight w:val="none"/>
        </w:rPr>
        <w:t xml:space="preserve">    </w:t>
      </w:r>
    </w:p>
    <w:p w14:paraId="6A3598E3">
      <w:pPr>
        <w:pStyle w:val="5"/>
        <w:spacing w:line="360" w:lineRule="auto"/>
        <w:ind w:firstLine="0"/>
        <w:rPr>
          <w:rFonts w:hAnsi="宋体"/>
          <w:color w:val="000000" w:themeColor="text1"/>
          <w:highlight w:val="none"/>
        </w:rPr>
      </w:pPr>
    </w:p>
    <w:p w14:paraId="49051FD4">
      <w:pPr>
        <w:pStyle w:val="5"/>
        <w:spacing w:line="360" w:lineRule="auto"/>
        <w:ind w:firstLine="0"/>
        <w:rPr>
          <w:rFonts w:hAnsi="宋体"/>
          <w:color w:val="000000" w:themeColor="text1"/>
          <w:highlight w:val="none"/>
        </w:rPr>
      </w:pPr>
      <w:r>
        <w:rPr>
          <w:rFonts w:hint="eastAsia" w:hAnsi="宋体"/>
          <w:color w:val="000000" w:themeColor="text1"/>
          <w:highlight w:val="none"/>
        </w:rPr>
        <w:t xml:space="preserve">   </w:t>
      </w:r>
    </w:p>
    <w:p w14:paraId="24096F05">
      <w:pPr>
        <w:pStyle w:val="5"/>
        <w:spacing w:line="360" w:lineRule="auto"/>
        <w:ind w:firstLine="0"/>
        <w:rPr>
          <w:rFonts w:hAnsi="宋体"/>
          <w:color w:val="000000" w:themeColor="text1"/>
          <w:highlight w:val="none"/>
        </w:rPr>
      </w:pPr>
    </w:p>
    <w:p w14:paraId="13C6A2A9">
      <w:pPr>
        <w:pStyle w:val="5"/>
        <w:spacing w:line="360" w:lineRule="auto"/>
        <w:rPr>
          <w:rFonts w:hAnsi="宋体"/>
          <w:color w:val="000000" w:themeColor="text1"/>
          <w:highlight w:val="none"/>
        </w:rPr>
      </w:pPr>
    </w:p>
    <w:p w14:paraId="26FBCDBF">
      <w:pPr>
        <w:pStyle w:val="5"/>
        <w:spacing w:line="360" w:lineRule="auto"/>
        <w:rPr>
          <w:rFonts w:hAnsi="宋体"/>
          <w:color w:val="000000" w:themeColor="text1"/>
          <w:highlight w:val="none"/>
        </w:rPr>
      </w:pPr>
    </w:p>
    <w:p w14:paraId="5DAF0047">
      <w:pPr>
        <w:pStyle w:val="5"/>
        <w:spacing w:line="360" w:lineRule="auto"/>
        <w:rPr>
          <w:rFonts w:hAnsi="宋体"/>
          <w:color w:val="000000" w:themeColor="text1"/>
          <w:highlight w:val="none"/>
        </w:rPr>
      </w:pPr>
    </w:p>
    <w:p w14:paraId="672D437B">
      <w:pPr>
        <w:pStyle w:val="5"/>
        <w:spacing w:line="360" w:lineRule="auto"/>
        <w:rPr>
          <w:rFonts w:hAnsi="宋体"/>
          <w:color w:val="000000" w:themeColor="text1"/>
          <w:highlight w:val="none"/>
        </w:rPr>
      </w:pPr>
    </w:p>
    <w:p w14:paraId="5708C27C">
      <w:pPr>
        <w:pStyle w:val="5"/>
        <w:spacing w:line="360" w:lineRule="auto"/>
        <w:rPr>
          <w:rFonts w:hAnsi="宋体"/>
          <w:color w:val="000000" w:themeColor="text1"/>
          <w:highlight w:val="none"/>
        </w:rPr>
      </w:pPr>
    </w:p>
    <w:p w14:paraId="325D9738">
      <w:pPr>
        <w:pStyle w:val="5"/>
        <w:spacing w:line="360" w:lineRule="auto"/>
        <w:rPr>
          <w:rFonts w:hAnsi="宋体"/>
          <w:color w:val="000000" w:themeColor="text1"/>
          <w:highlight w:val="none"/>
        </w:rPr>
      </w:pPr>
    </w:p>
    <w:p w14:paraId="01E2BD9C">
      <w:pPr>
        <w:pStyle w:val="2"/>
        <w:numPr>
          <w:ilvl w:val="1"/>
          <w:numId w:val="0"/>
        </w:numPr>
        <w:spacing w:line="360" w:lineRule="auto"/>
        <w:rPr>
          <w:rFonts w:ascii="宋体" w:hAnsi="宋体"/>
          <w:color w:val="000000" w:themeColor="text1"/>
          <w:sz w:val="28"/>
          <w:szCs w:val="28"/>
          <w:highlight w:val="none"/>
        </w:rPr>
      </w:pPr>
      <w:bookmarkStart w:id="298" w:name="_Toc200414517"/>
      <w:bookmarkStart w:id="299" w:name="_Toc1785"/>
      <w:bookmarkStart w:id="300" w:name="_Toc469160787"/>
      <w:r>
        <w:rPr>
          <w:rFonts w:hint="eastAsia" w:ascii="宋体" w:hAnsi="宋体"/>
          <w:color w:val="000000" w:themeColor="text1"/>
          <w:sz w:val="28"/>
          <w:szCs w:val="28"/>
          <w:highlight w:val="none"/>
        </w:rPr>
        <w:t>（三）法定代表人（负责人）授权书</w:t>
      </w:r>
      <w:bookmarkEnd w:id="298"/>
      <w:bookmarkEnd w:id="299"/>
      <w:bookmarkEnd w:id="300"/>
    </w:p>
    <w:p w14:paraId="42273596">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本授权委托书声明：我</w:t>
      </w:r>
      <w:r>
        <w:rPr>
          <w:rFonts w:hint="eastAsia" w:ascii="宋体" w:hAnsi="宋体"/>
          <w:bCs/>
          <w:color w:val="000000" w:themeColor="text1"/>
          <w:kern w:val="0"/>
          <w:szCs w:val="21"/>
          <w:highlight w:val="none"/>
          <w:u w:val="single"/>
        </w:rPr>
        <w:t xml:space="preserve">        （单位</w:t>
      </w:r>
      <w:r>
        <w:rPr>
          <w:rFonts w:hint="eastAsia" w:ascii="宋体" w:hAnsi="宋体" w:cs="宋体"/>
          <w:bCs/>
          <w:color w:val="000000" w:themeColor="text1"/>
          <w:kern w:val="0"/>
          <w:szCs w:val="21"/>
          <w:highlight w:val="none"/>
          <w:u w:val="single"/>
        </w:rPr>
        <w:t>法定代表人（负责人）</w:t>
      </w:r>
      <w:r>
        <w:rPr>
          <w:rFonts w:hint="eastAsia" w:ascii="宋体" w:hAnsi="宋体"/>
          <w:bCs/>
          <w:color w:val="000000" w:themeColor="text1"/>
          <w:kern w:val="0"/>
          <w:szCs w:val="21"/>
          <w:highlight w:val="none"/>
          <w:u w:val="single"/>
        </w:rPr>
        <w:t>姓名）</w:t>
      </w:r>
      <w:r>
        <w:rPr>
          <w:rFonts w:hint="eastAsia" w:ascii="宋体" w:hAnsi="宋体"/>
          <w:bCs/>
          <w:color w:val="000000" w:themeColor="text1"/>
          <w:kern w:val="0"/>
          <w:szCs w:val="21"/>
          <w:highlight w:val="none"/>
        </w:rPr>
        <w:t xml:space="preserve"> 系</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的法定代表人（负责人），现授权委托</w:t>
      </w:r>
      <w:r>
        <w:rPr>
          <w:rFonts w:hint="eastAsia" w:ascii="宋体" w:hAnsi="宋体"/>
          <w:bCs/>
          <w:color w:val="000000" w:themeColor="text1"/>
          <w:kern w:val="0"/>
          <w:szCs w:val="21"/>
          <w:highlight w:val="none"/>
          <w:u w:val="single"/>
        </w:rPr>
        <w:t xml:space="preserve">                        （供应商名称）</w:t>
      </w:r>
      <w:r>
        <w:rPr>
          <w:rFonts w:hint="eastAsia" w:ascii="宋体" w:hAnsi="宋体"/>
          <w:bCs/>
          <w:color w:val="000000" w:themeColor="text1"/>
          <w:kern w:val="0"/>
          <w:szCs w:val="21"/>
          <w:highlight w:val="none"/>
        </w:rPr>
        <w:t>的</w:t>
      </w:r>
      <w:r>
        <w:rPr>
          <w:rFonts w:hint="eastAsia" w:ascii="宋体" w:hAnsi="宋体"/>
          <w:bCs/>
          <w:color w:val="000000" w:themeColor="text1"/>
          <w:kern w:val="0"/>
          <w:szCs w:val="21"/>
          <w:highlight w:val="none"/>
          <w:u w:val="single"/>
        </w:rPr>
        <w:t xml:space="preserve">            （代理人姓名）</w:t>
      </w:r>
      <w:r>
        <w:rPr>
          <w:rFonts w:hint="eastAsia" w:ascii="宋体" w:hAnsi="宋体"/>
          <w:bCs/>
          <w:color w:val="000000" w:themeColor="text1"/>
          <w:kern w:val="0"/>
          <w:szCs w:val="21"/>
          <w:highlight w:val="none"/>
        </w:rPr>
        <w:t>为我公司代理人，以本公司的名义参加广东业信采购招标有限公司组织的</w:t>
      </w:r>
      <w:r>
        <w:rPr>
          <w:rFonts w:hint="eastAsia" w:ascii="宋体" w:hAnsi="宋体"/>
          <w:bCs/>
          <w:color w:val="000000" w:themeColor="text1"/>
          <w:kern w:val="0"/>
          <w:szCs w:val="21"/>
          <w:highlight w:val="none"/>
          <w:u w:val="single"/>
        </w:rPr>
        <w:t xml:space="preserve">  </w:t>
      </w:r>
      <w:r>
        <w:rPr>
          <w:rFonts w:hint="eastAsia" w:ascii="宋体" w:hAnsi="宋体" w:cs="宋体"/>
          <w:b/>
          <w:color w:val="000000" w:themeColor="text1"/>
          <w:szCs w:val="21"/>
          <w:highlight w:val="none"/>
          <w:u w:val="single"/>
        </w:rPr>
        <w:t>项目名称，由供应商填写</w:t>
      </w:r>
      <w:r>
        <w:rPr>
          <w:rFonts w:hint="eastAsia" w:ascii="宋体" w:hAnsi="宋体" w:cs="宋体"/>
          <w:color w:val="000000" w:themeColor="text1"/>
          <w:szCs w:val="21"/>
          <w:highlight w:val="none"/>
          <w:u w:val="single"/>
        </w:rPr>
        <w:t xml:space="preserve">   </w:t>
      </w:r>
      <w:r>
        <w:rPr>
          <w:rFonts w:hint="eastAsia" w:ascii="宋体" w:hAnsi="宋体"/>
          <w:bCs/>
          <w:color w:val="000000" w:themeColor="text1"/>
          <w:szCs w:val="21"/>
          <w:highlight w:val="none"/>
        </w:rPr>
        <w:t>磋商项目（项目编号:</w:t>
      </w:r>
      <w:r>
        <w:rPr>
          <w:rFonts w:hint="eastAsia" w:ascii="宋体" w:hAnsi="宋体" w:cs="宋体"/>
          <w:b/>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 </w:t>
      </w:r>
      <w:r>
        <w:rPr>
          <w:rFonts w:hint="eastAsia" w:ascii="宋体" w:hAnsi="宋体"/>
          <w:bCs/>
          <w:color w:val="000000" w:themeColor="text1"/>
          <w:szCs w:val="21"/>
          <w:highlight w:val="none"/>
        </w:rPr>
        <w:t>）</w:t>
      </w:r>
      <w:r>
        <w:rPr>
          <w:rFonts w:hint="eastAsia" w:ascii="宋体" w:hAnsi="宋体"/>
          <w:bCs/>
          <w:color w:val="000000" w:themeColor="text1"/>
          <w:kern w:val="0"/>
          <w:szCs w:val="21"/>
          <w:highlight w:val="none"/>
        </w:rPr>
        <w:t>的活动。代理人在开标、评标、合同磋商过程中所签署的一切文件和处理与之有关的一切事务，我均予以承认。本授权委托书自签署之日起生效，特此声明。</w:t>
      </w:r>
    </w:p>
    <w:p w14:paraId="6F7D376B">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代理人无转移委托权。</w:t>
      </w:r>
    </w:p>
    <w:p w14:paraId="7059806B">
      <w:pPr>
        <w:spacing w:line="360" w:lineRule="auto"/>
        <w:ind w:firstLine="420" w:firstLineChars="200"/>
        <w:rPr>
          <w:rFonts w:ascii="宋体" w:hAnsi="宋体"/>
          <w:bCs/>
          <w:color w:val="000000" w:themeColor="text1"/>
          <w:kern w:val="0"/>
          <w:szCs w:val="21"/>
          <w:highlight w:val="none"/>
        </w:rPr>
      </w:pPr>
      <w:r>
        <w:rPr>
          <w:rFonts w:hint="eastAsia" w:ascii="宋体" w:hAnsi="宋体"/>
          <w:bCs/>
          <w:color w:val="000000" w:themeColor="text1"/>
          <w:kern w:val="0"/>
          <w:szCs w:val="21"/>
          <w:highlight w:val="none"/>
        </w:rPr>
        <w:t>特此委托。</w:t>
      </w:r>
    </w:p>
    <w:p w14:paraId="557B4EAA">
      <w:pPr>
        <w:autoSpaceDE w:val="0"/>
        <w:autoSpaceDN w:val="0"/>
        <w:adjustRightInd w:val="0"/>
        <w:snapToGrid w:val="0"/>
        <w:spacing w:line="360" w:lineRule="auto"/>
        <w:ind w:firstLine="600"/>
        <w:jc w:val="left"/>
        <w:rPr>
          <w:rFonts w:ascii="宋体" w:hAnsi="宋体"/>
          <w:bCs/>
          <w:color w:val="000000" w:themeColor="text1"/>
          <w:kern w:val="0"/>
          <w:szCs w:val="21"/>
          <w:highlight w:val="none"/>
        </w:rPr>
      </w:pPr>
    </w:p>
    <w:p w14:paraId="0E18C8C0">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代理人：</w:t>
      </w:r>
      <w:r>
        <w:rPr>
          <w:rFonts w:hint="eastAsia" w:ascii="宋体" w:hAnsi="宋体"/>
          <w:bCs/>
          <w:color w:val="000000" w:themeColor="text1"/>
          <w:kern w:val="0"/>
          <w:szCs w:val="21"/>
          <w:highlight w:val="none"/>
          <w:u w:val="single"/>
        </w:rPr>
        <w:t xml:space="preserve">   </w:t>
      </w:r>
      <w:r>
        <w:rPr>
          <w:rFonts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性别：</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年龄：</w:t>
      </w:r>
      <w:r>
        <w:rPr>
          <w:rFonts w:hint="eastAsia" w:ascii="宋体" w:hAnsi="宋体"/>
          <w:bCs/>
          <w:color w:val="000000" w:themeColor="text1"/>
          <w:kern w:val="0"/>
          <w:szCs w:val="21"/>
          <w:highlight w:val="none"/>
          <w:u w:val="single"/>
        </w:rPr>
        <w:t xml:space="preserve">           </w:t>
      </w:r>
      <w:r>
        <w:rPr>
          <w:rFonts w:hint="eastAsia" w:ascii="宋体" w:hAnsi="宋体"/>
          <w:bCs/>
          <w:color w:val="000000" w:themeColor="text1"/>
          <w:kern w:val="0"/>
          <w:szCs w:val="21"/>
          <w:highlight w:val="none"/>
        </w:rPr>
        <w:t xml:space="preserve">   职务：</w:t>
      </w:r>
      <w:r>
        <w:rPr>
          <w:rFonts w:hint="eastAsia" w:ascii="宋体" w:hAnsi="宋体"/>
          <w:bCs/>
          <w:color w:val="000000" w:themeColor="text1"/>
          <w:kern w:val="0"/>
          <w:szCs w:val="21"/>
          <w:highlight w:val="none"/>
          <w:u w:val="single"/>
        </w:rPr>
        <w:t xml:space="preserve">           </w:t>
      </w:r>
    </w:p>
    <w:p w14:paraId="6934216A">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供应商：</w:t>
      </w:r>
      <w:r>
        <w:rPr>
          <w:rFonts w:hint="eastAsia" w:ascii="宋体" w:hAnsi="宋体"/>
          <w:bCs/>
          <w:color w:val="000000" w:themeColor="text1"/>
          <w:kern w:val="0"/>
          <w:szCs w:val="21"/>
          <w:highlight w:val="none"/>
          <w:u w:val="single"/>
        </w:rPr>
        <w:t xml:space="preserve">          （名称并加盖公章）                                         </w:t>
      </w:r>
    </w:p>
    <w:p w14:paraId="6B885AD9">
      <w:pPr>
        <w:spacing w:line="360" w:lineRule="auto"/>
        <w:ind w:firstLine="420" w:firstLineChars="200"/>
        <w:rPr>
          <w:rFonts w:ascii="宋体" w:hAnsi="宋体"/>
          <w:bCs/>
          <w:color w:val="000000" w:themeColor="text1"/>
          <w:kern w:val="0"/>
          <w:szCs w:val="21"/>
          <w:highlight w:val="none"/>
          <w:u w:val="single"/>
        </w:rPr>
      </w:pPr>
      <w:r>
        <w:rPr>
          <w:rFonts w:hint="eastAsia" w:ascii="宋体" w:hAnsi="宋体"/>
          <w:bCs/>
          <w:color w:val="000000" w:themeColor="text1"/>
          <w:kern w:val="0"/>
          <w:szCs w:val="21"/>
          <w:highlight w:val="none"/>
        </w:rPr>
        <w:t>法定代表人（负责人）：</w:t>
      </w:r>
      <w:r>
        <w:rPr>
          <w:rFonts w:hint="eastAsia" w:ascii="宋体" w:hAnsi="宋体"/>
          <w:bCs/>
          <w:color w:val="000000" w:themeColor="text1"/>
          <w:kern w:val="0"/>
          <w:szCs w:val="21"/>
          <w:highlight w:val="none"/>
          <w:u w:val="single"/>
        </w:rPr>
        <w:t xml:space="preserve">    （签字或盖章）         </w:t>
      </w:r>
    </w:p>
    <w:p w14:paraId="7E3DA10D">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签发日期：</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有效日期至：</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472B5AD1">
      <w:pPr>
        <w:autoSpaceDE w:val="0"/>
        <w:autoSpaceDN w:val="0"/>
        <w:adjustRightInd w:val="0"/>
        <w:snapToGrid w:val="0"/>
        <w:spacing w:line="360" w:lineRule="auto"/>
        <w:ind w:firstLine="630"/>
        <w:rPr>
          <w:rFonts w:ascii="宋体" w:hAnsi="宋体"/>
          <w:bCs/>
          <w:color w:val="000000" w:themeColor="text1"/>
          <w:kern w:val="0"/>
          <w:szCs w:val="21"/>
          <w:highlight w:val="none"/>
        </w:rPr>
      </w:pPr>
    </w:p>
    <w:p w14:paraId="695BAF4A">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（注：供应商的磋商响应文件为</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签署并且由</w:t>
      </w:r>
      <w:r>
        <w:rPr>
          <w:rFonts w:hint="eastAsia" w:ascii="宋体" w:hAnsi="宋体" w:cs="宋体"/>
          <w:b/>
          <w:color w:val="000000" w:themeColor="text1"/>
          <w:szCs w:val="21"/>
          <w:highlight w:val="none"/>
        </w:rPr>
        <w:t>法定代表人（负责人）</w:t>
      </w:r>
      <w:r>
        <w:rPr>
          <w:rFonts w:hint="eastAsia" w:ascii="宋体" w:hAnsi="宋体"/>
          <w:b/>
          <w:color w:val="000000" w:themeColor="text1"/>
          <w:szCs w:val="21"/>
          <w:highlight w:val="none"/>
        </w:rPr>
        <w:t>亲自递交磋商响应文件和参加磋商的，不须提供该委托书，但需提供法定代表人（负责人）证明书及法定代表人（负责人）的身份证复印件。）</w:t>
      </w:r>
    </w:p>
    <w:p w14:paraId="74E63DE8">
      <w:pPr>
        <w:spacing w:line="360" w:lineRule="auto"/>
        <w:rPr>
          <w:rFonts w:ascii="宋体" w:hAnsi="宋体"/>
          <w:color w:val="000000" w:themeColor="text1"/>
          <w:szCs w:val="21"/>
          <w:highlight w:val="none"/>
        </w:rPr>
      </w:pPr>
    </w:p>
    <w:p w14:paraId="6CDA9012">
      <w:pPr>
        <w:spacing w:line="360" w:lineRule="auto"/>
        <w:rPr>
          <w:rFonts w:ascii="宋体" w:hAnsi="宋体"/>
          <w:color w:val="000000" w:themeColor="text1"/>
          <w:szCs w:val="21"/>
          <w:highlight w:val="none"/>
        </w:rPr>
      </w:pPr>
      <w:r>
        <w:rPr>
          <w:rFonts w:ascii="宋体" w:hAnsi="宋体"/>
          <w:color w:val="000000" w:themeColor="text1"/>
          <w:szCs w:val="21"/>
          <w:highlight w:val="none"/>
        </w:rPr>
        <w:pict>
          <v:shape id="1028" o:spid="_x0000_s1027" o:spt="176" type="#_x0000_t176" style="position:absolute;left:0pt;margin-left:99.75pt;margin-top:10.95pt;height:140.3pt;width:275.8pt;z-index:251660288;mso-width-relative:page;mso-height-relative:page;" coordsize="21600,21600" o:gfxdata="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SrGQHYAAAACgEAAA8AAAAAAAAAAQAgAAAAIgAAAGRycy9k&#10;b3ducmV2LnhtbFBLAQIUABQAAAAIAIdO4kD6MKnyAgIAADsEAAAOAAAAAAAAAAEAIAAAACcBAABk&#10;cnMvZTJvRG9jLnhtbFBLBQYAAAAABgAGAFkBAACbBQAAAAA=&#10;">
            <v:path/>
            <v:fill focussize="0,0"/>
            <v:stroke joinstyle="miter"/>
            <v:imagedata o:title=""/>
            <o:lock v:ext="edit"/>
            <v:textbox>
              <w:txbxContent>
                <w:p w14:paraId="1F2213C2">
                  <w:pPr>
                    <w:rPr>
                      <w:rFonts w:ascii="宋体" w:hAnsi="宋体"/>
                      <w:szCs w:val="21"/>
                    </w:rPr>
                  </w:pPr>
                </w:p>
                <w:p w14:paraId="4AFC0BF9">
                  <w:pPr>
                    <w:rPr>
                      <w:rFonts w:ascii="宋体" w:hAnsi="宋体"/>
                      <w:szCs w:val="21"/>
                    </w:rPr>
                  </w:pPr>
                </w:p>
                <w:p w14:paraId="59590588">
                  <w:pPr>
                    <w:rPr>
                      <w:rFonts w:ascii="宋体" w:hAnsi="宋体"/>
                      <w:szCs w:val="21"/>
                    </w:rPr>
                  </w:pPr>
                </w:p>
                <w:p w14:paraId="60AC7790">
                  <w:pPr>
                    <w:jc w:val="center"/>
                    <w:rPr>
                      <w:rFonts w:ascii="宋体" w:hAnsi="宋体"/>
                      <w:szCs w:val="21"/>
                    </w:rPr>
                  </w:pPr>
                  <w:r>
                    <w:rPr>
                      <w:rFonts w:hint="eastAsia" w:ascii="宋体" w:hAnsi="宋体"/>
                      <w:szCs w:val="21"/>
                    </w:rPr>
                    <w:t>身份证正反面复印件</w:t>
                  </w:r>
                </w:p>
              </w:txbxContent>
            </v:textbox>
          </v:shape>
        </w:pict>
      </w:r>
    </w:p>
    <w:p w14:paraId="15FF6463">
      <w:pPr>
        <w:spacing w:line="360" w:lineRule="auto"/>
        <w:rPr>
          <w:rFonts w:ascii="宋体" w:hAnsi="宋体"/>
          <w:color w:val="000000" w:themeColor="text1"/>
          <w:szCs w:val="21"/>
          <w:highlight w:val="none"/>
        </w:rPr>
      </w:pPr>
    </w:p>
    <w:p w14:paraId="703A9437">
      <w:pPr>
        <w:spacing w:line="360" w:lineRule="auto"/>
        <w:rPr>
          <w:rFonts w:ascii="宋体" w:hAnsi="宋体"/>
          <w:color w:val="000000" w:themeColor="text1"/>
          <w:szCs w:val="21"/>
          <w:highlight w:val="none"/>
        </w:rPr>
      </w:pPr>
    </w:p>
    <w:p w14:paraId="010FC19B">
      <w:pPr>
        <w:spacing w:line="360" w:lineRule="auto"/>
        <w:rPr>
          <w:rFonts w:ascii="宋体" w:hAnsi="宋体"/>
          <w:color w:val="000000" w:themeColor="text1"/>
          <w:szCs w:val="21"/>
          <w:highlight w:val="none"/>
        </w:rPr>
      </w:pPr>
    </w:p>
    <w:p w14:paraId="68061EB3">
      <w:pPr>
        <w:spacing w:line="360" w:lineRule="auto"/>
        <w:rPr>
          <w:rFonts w:ascii="宋体" w:hAnsi="宋体"/>
          <w:color w:val="000000" w:themeColor="text1"/>
          <w:szCs w:val="21"/>
          <w:highlight w:val="none"/>
        </w:rPr>
      </w:pPr>
    </w:p>
    <w:p w14:paraId="1FB340BC">
      <w:pPr>
        <w:spacing w:line="360" w:lineRule="auto"/>
        <w:rPr>
          <w:rFonts w:ascii="宋体" w:hAnsi="宋体"/>
          <w:color w:val="000000" w:themeColor="text1"/>
          <w:szCs w:val="21"/>
          <w:highlight w:val="none"/>
        </w:rPr>
      </w:pPr>
    </w:p>
    <w:p w14:paraId="7CEB3C32">
      <w:pPr>
        <w:spacing w:line="360" w:lineRule="auto"/>
        <w:rPr>
          <w:rFonts w:ascii="宋体" w:hAnsi="宋体"/>
          <w:color w:val="000000" w:themeColor="text1"/>
          <w:szCs w:val="21"/>
          <w:highlight w:val="none"/>
        </w:rPr>
      </w:pPr>
    </w:p>
    <w:p w14:paraId="473D8B1A">
      <w:pPr>
        <w:spacing w:line="360" w:lineRule="auto"/>
        <w:rPr>
          <w:rFonts w:ascii="宋体" w:hAnsi="宋体"/>
          <w:color w:val="000000" w:themeColor="text1"/>
          <w:szCs w:val="21"/>
          <w:highlight w:val="none"/>
        </w:rPr>
      </w:pPr>
    </w:p>
    <w:p w14:paraId="7CE2D19B">
      <w:pPr>
        <w:spacing w:line="360" w:lineRule="auto"/>
        <w:rPr>
          <w:rFonts w:ascii="宋体" w:hAnsi="宋体"/>
          <w:color w:val="000000" w:themeColor="text1"/>
          <w:szCs w:val="21"/>
          <w:highlight w:val="none"/>
        </w:rPr>
      </w:pPr>
    </w:p>
    <w:p w14:paraId="2217C5C3">
      <w:pPr>
        <w:spacing w:line="360" w:lineRule="auto"/>
        <w:rPr>
          <w:rFonts w:ascii="宋体" w:hAnsi="宋体"/>
          <w:color w:val="000000" w:themeColor="text1"/>
          <w:szCs w:val="21"/>
          <w:highlight w:val="none"/>
        </w:rPr>
      </w:pPr>
    </w:p>
    <w:p w14:paraId="5EAE2ABE">
      <w:pPr>
        <w:spacing w:line="360" w:lineRule="auto"/>
        <w:rPr>
          <w:rFonts w:ascii="宋体" w:hAnsi="宋体"/>
          <w:color w:val="000000" w:themeColor="text1"/>
          <w:highlight w:val="none"/>
        </w:rPr>
      </w:pPr>
    </w:p>
    <w:p w14:paraId="7F06C934">
      <w:pPr>
        <w:spacing w:line="360" w:lineRule="auto"/>
        <w:rPr>
          <w:rFonts w:ascii="宋体" w:hAnsi="宋体"/>
          <w:color w:val="000000" w:themeColor="text1"/>
          <w:highlight w:val="none"/>
        </w:rPr>
      </w:pPr>
    </w:p>
    <w:p w14:paraId="5D5277C7">
      <w:pPr>
        <w:spacing w:line="360" w:lineRule="auto"/>
        <w:rPr>
          <w:rFonts w:ascii="宋体" w:hAnsi="宋体"/>
          <w:color w:val="000000" w:themeColor="text1"/>
          <w:highlight w:val="none"/>
        </w:rPr>
      </w:pPr>
    </w:p>
    <w:p w14:paraId="2C785750">
      <w:pPr>
        <w:spacing w:line="360" w:lineRule="auto"/>
        <w:rPr>
          <w:rFonts w:ascii="宋体" w:hAnsi="宋体"/>
          <w:color w:val="000000" w:themeColor="text1"/>
          <w:highlight w:val="none"/>
        </w:rPr>
      </w:pPr>
    </w:p>
    <w:p w14:paraId="2B95430F">
      <w:pPr>
        <w:pStyle w:val="2"/>
        <w:numPr>
          <w:ilvl w:val="1"/>
          <w:numId w:val="0"/>
        </w:numPr>
        <w:spacing w:line="360" w:lineRule="auto"/>
        <w:rPr>
          <w:rFonts w:ascii="宋体" w:hAnsi="宋体"/>
          <w:color w:val="000000" w:themeColor="text1"/>
          <w:sz w:val="28"/>
          <w:szCs w:val="28"/>
          <w:highlight w:val="none"/>
        </w:rPr>
      </w:pPr>
      <w:bookmarkStart w:id="301" w:name="_Toc31458"/>
      <w:bookmarkStart w:id="302" w:name="_Toc6326"/>
      <w:bookmarkStart w:id="303" w:name="_Toc200414523"/>
      <w:bookmarkStart w:id="304" w:name="_Toc469160793"/>
      <w:r>
        <w:rPr>
          <w:rFonts w:hint="eastAsia" w:ascii="宋体" w:hAnsi="宋体"/>
          <w:color w:val="000000" w:themeColor="text1"/>
          <w:sz w:val="28"/>
          <w:szCs w:val="28"/>
          <w:highlight w:val="none"/>
        </w:rPr>
        <w:t>（四） 资格审查文件要求提交的其它有效证明文件</w:t>
      </w:r>
      <w:bookmarkEnd w:id="301"/>
      <w:bookmarkEnd w:id="302"/>
    </w:p>
    <w:p w14:paraId="4291A01E">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1、合法有效的企业法人营业执照副本复印件加盖公章；</w:t>
      </w:r>
    </w:p>
    <w:p w14:paraId="040087FD">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2、无重大违法记录声明函；</w:t>
      </w:r>
    </w:p>
    <w:p w14:paraId="4487D7A5">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3、财务报表复印件加盖公章；</w:t>
      </w:r>
    </w:p>
    <w:p w14:paraId="377D220B">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4、社会保险证明复印件加盖公章；</w:t>
      </w:r>
    </w:p>
    <w:p w14:paraId="6FE9F891">
      <w:pPr>
        <w:tabs>
          <w:tab w:val="center" w:pos="4483"/>
        </w:tabs>
        <w:spacing w:line="360" w:lineRule="auto"/>
        <w:ind w:firstLine="840" w:firstLineChars="400"/>
        <w:rPr>
          <w:rFonts w:ascii="宋体" w:hAnsi="宋体"/>
          <w:color w:val="000000" w:themeColor="text1"/>
          <w:kern w:val="0"/>
          <w:szCs w:val="21"/>
          <w:highlight w:val="none"/>
        </w:rPr>
      </w:pPr>
      <w:r>
        <w:rPr>
          <w:rFonts w:hint="eastAsia" w:ascii="宋体" w:hAnsi="宋体"/>
          <w:color w:val="000000" w:themeColor="text1"/>
          <w:kern w:val="0"/>
          <w:szCs w:val="21"/>
          <w:highlight w:val="none"/>
        </w:rPr>
        <w:t>5、缴税证明复印件加盖公章；</w:t>
      </w:r>
    </w:p>
    <w:p w14:paraId="3D4532BD">
      <w:pPr>
        <w:tabs>
          <w:tab w:val="center" w:pos="4483"/>
        </w:tabs>
        <w:spacing w:line="360" w:lineRule="auto"/>
        <w:ind w:firstLine="1260" w:firstLineChars="600"/>
        <w:rPr>
          <w:rFonts w:ascii="宋体" w:hAnsi="宋体"/>
          <w:bCs/>
          <w:color w:val="000000" w:themeColor="text1"/>
          <w:kern w:val="0"/>
          <w:szCs w:val="21"/>
          <w:highlight w:val="none"/>
        </w:rPr>
        <w:sectPr>
          <w:headerReference r:id="rId14" w:type="default"/>
          <w:pgSz w:w="11906" w:h="16838"/>
          <w:pgMar w:top="1418" w:right="1474" w:bottom="1418" w:left="1474" w:header="851" w:footer="851" w:gutter="0"/>
          <w:cols w:space="720" w:num="1"/>
          <w:titlePg/>
          <w:docGrid w:linePitch="312" w:charSpace="0"/>
        </w:sectPr>
      </w:pPr>
      <w:r>
        <w:rPr>
          <w:rFonts w:hint="eastAsia" w:ascii="宋体" w:hAnsi="宋体"/>
          <w:color w:val="000000" w:themeColor="text1"/>
          <w:kern w:val="0"/>
          <w:szCs w:val="21"/>
          <w:highlight w:val="none"/>
        </w:rPr>
        <w:t>……</w:t>
      </w:r>
    </w:p>
    <w:bookmarkEnd w:id="303"/>
    <w:bookmarkEnd w:id="304"/>
    <w:p w14:paraId="3FFDBA84">
      <w:pPr>
        <w:pStyle w:val="2"/>
        <w:numPr>
          <w:ilvl w:val="1"/>
          <w:numId w:val="0"/>
        </w:numPr>
        <w:spacing w:line="360" w:lineRule="auto"/>
        <w:ind w:firstLine="2249" w:firstLineChars="800"/>
        <w:jc w:val="both"/>
        <w:rPr>
          <w:rFonts w:ascii="宋体" w:hAnsi="宋体"/>
          <w:color w:val="000000" w:themeColor="text1"/>
          <w:sz w:val="28"/>
          <w:szCs w:val="28"/>
          <w:highlight w:val="none"/>
        </w:rPr>
      </w:pPr>
      <w:bookmarkStart w:id="305" w:name="_Toc469160794"/>
      <w:bookmarkStart w:id="306" w:name="_Toc11303"/>
      <w:bookmarkStart w:id="307" w:name="_Toc200414524"/>
      <w:r>
        <w:rPr>
          <w:rFonts w:hint="eastAsia" w:ascii="宋体" w:hAnsi="宋体"/>
          <w:color w:val="000000" w:themeColor="text1"/>
          <w:sz w:val="28"/>
          <w:szCs w:val="28"/>
          <w:highlight w:val="none"/>
        </w:rPr>
        <w:t>第二章  磋商响应文件商务及技术部分</w:t>
      </w:r>
      <w:bookmarkEnd w:id="305"/>
      <w:bookmarkEnd w:id="306"/>
      <w:bookmarkEnd w:id="307"/>
    </w:p>
    <w:p w14:paraId="10AB46F2">
      <w:pPr>
        <w:pStyle w:val="2"/>
        <w:numPr>
          <w:ilvl w:val="1"/>
          <w:numId w:val="0"/>
        </w:numPr>
        <w:spacing w:line="360" w:lineRule="auto"/>
        <w:ind w:firstLine="3373" w:firstLineChars="1200"/>
        <w:jc w:val="both"/>
        <w:rPr>
          <w:rFonts w:ascii="宋体" w:hAnsi="宋体"/>
          <w:color w:val="000000" w:themeColor="text1"/>
          <w:sz w:val="28"/>
          <w:szCs w:val="28"/>
          <w:highlight w:val="none"/>
        </w:rPr>
      </w:pPr>
      <w:bookmarkStart w:id="308" w:name="_Toc26316"/>
      <w:bookmarkStart w:id="309" w:name="_Toc200414525"/>
      <w:bookmarkStart w:id="310" w:name="_Toc469160795"/>
      <w:r>
        <w:rPr>
          <w:rFonts w:hint="eastAsia" w:ascii="宋体" w:hAnsi="宋体"/>
          <w:color w:val="000000" w:themeColor="text1"/>
          <w:sz w:val="28"/>
          <w:szCs w:val="28"/>
          <w:highlight w:val="none"/>
        </w:rPr>
        <w:t>附件一：磋商邀请函</w:t>
      </w:r>
      <w:bookmarkEnd w:id="308"/>
      <w:bookmarkEnd w:id="309"/>
      <w:bookmarkEnd w:id="310"/>
    </w:p>
    <w:p w14:paraId="7F910348">
      <w:pPr>
        <w:widowControl/>
        <w:spacing w:line="360" w:lineRule="auto"/>
        <w:jc w:val="left"/>
        <w:rPr>
          <w:rFonts w:ascii="宋体" w:hAnsi="宋体" w:cs="宋体"/>
          <w:color w:val="000000" w:themeColor="text1"/>
          <w:kern w:val="0"/>
          <w:sz w:val="24"/>
          <w:highlight w:val="none"/>
          <w:u w:val="single"/>
        </w:rPr>
      </w:pPr>
      <w:r>
        <w:rPr>
          <w:rFonts w:ascii="宋体" w:hAnsi="宋体" w:cs="宋体"/>
          <w:color w:val="000000" w:themeColor="text1"/>
          <w:kern w:val="0"/>
          <w:sz w:val="24"/>
          <w:highlight w:val="none"/>
          <w:u w:val="single"/>
        </w:rPr>
        <w:t>致（采购人</w:t>
      </w:r>
      <w:r>
        <w:rPr>
          <w:rFonts w:hint="eastAsia" w:ascii="宋体" w:hAnsi="宋体" w:cs="宋体"/>
          <w:color w:val="000000" w:themeColor="text1"/>
          <w:kern w:val="0"/>
          <w:sz w:val="24"/>
          <w:highlight w:val="none"/>
          <w:u w:val="single"/>
        </w:rPr>
        <w:t>名称</w:t>
      </w:r>
      <w:r>
        <w:rPr>
          <w:rFonts w:ascii="宋体" w:hAnsi="宋体" w:cs="宋体"/>
          <w:color w:val="000000" w:themeColor="text1"/>
          <w:kern w:val="0"/>
          <w:sz w:val="24"/>
          <w:highlight w:val="none"/>
          <w:u w:val="single"/>
        </w:rPr>
        <w:t>）                  </w:t>
      </w:r>
      <w:r>
        <w:rPr>
          <w:rFonts w:ascii="宋体" w:hAnsi="宋体" w:cs="宋体"/>
          <w:color w:val="000000" w:themeColor="text1"/>
          <w:kern w:val="0"/>
          <w:sz w:val="24"/>
          <w:highlight w:val="none"/>
        </w:rPr>
        <w:t xml:space="preserve">： </w:t>
      </w:r>
    </w:p>
    <w:p w14:paraId="1BBB6C0F">
      <w:pPr>
        <w:adjustRightInd w:val="0"/>
        <w:snapToGrid w:val="0"/>
        <w:spacing w:beforeLines="50" w:line="360" w:lineRule="auto"/>
        <w:ind w:firstLine="420"/>
        <w:rPr>
          <w:rFonts w:ascii="宋体" w:hAnsi="宋体"/>
          <w:bCs/>
          <w:color w:val="000000" w:themeColor="text1"/>
          <w:szCs w:val="21"/>
          <w:highlight w:val="none"/>
        </w:rPr>
      </w:pPr>
      <w:r>
        <w:rPr>
          <w:rFonts w:hint="eastAsia" w:ascii="宋体" w:hAnsi="宋体"/>
          <w:bCs/>
          <w:color w:val="000000" w:themeColor="text1"/>
          <w:szCs w:val="21"/>
          <w:highlight w:val="none"/>
        </w:rPr>
        <w:t>根据贵方就</w:t>
      </w:r>
      <w:r>
        <w:rPr>
          <w:rFonts w:hint="eastAsia" w:ascii="宋体" w:hAnsi="宋体"/>
          <w:bCs/>
          <w:color w:val="000000" w:themeColor="text1"/>
          <w:szCs w:val="21"/>
          <w:highlight w:val="none"/>
          <w:u w:val="single"/>
        </w:rPr>
        <w:t xml:space="preserve">      </w:t>
      </w:r>
      <w:r>
        <w:rPr>
          <w:rFonts w:hint="eastAsia" w:ascii="宋体" w:hAnsi="宋体" w:cs="宋体"/>
          <w:b/>
          <w:color w:val="000000" w:themeColor="text1"/>
          <w:szCs w:val="21"/>
          <w:highlight w:val="none"/>
          <w:u w:val="single"/>
        </w:rPr>
        <w:t xml:space="preserve">项目名称，由供应商填写      </w:t>
      </w:r>
      <w:r>
        <w:rPr>
          <w:rFonts w:hint="eastAsia" w:ascii="宋体" w:hAnsi="宋体"/>
          <w:bCs/>
          <w:color w:val="000000" w:themeColor="text1"/>
          <w:szCs w:val="21"/>
          <w:highlight w:val="none"/>
        </w:rPr>
        <w:t>的磋商邀请（项目编号：</w:t>
      </w:r>
      <w:r>
        <w:rPr>
          <w:rFonts w:hint="eastAsia" w:ascii="宋体" w:hAnsi="宋体"/>
          <w:b/>
          <w:bCs/>
          <w:color w:val="000000" w:themeColor="text1"/>
          <w:szCs w:val="21"/>
          <w:highlight w:val="none"/>
        </w:rPr>
        <w:t xml:space="preserve"> </w:t>
      </w:r>
      <w:r>
        <w:rPr>
          <w:rFonts w:hint="eastAsia" w:ascii="宋体" w:hAnsi="宋体"/>
          <w:b/>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，我方正式响应磋商文件内容并提交磋商响应文件</w:t>
      </w:r>
      <w:r>
        <w:rPr>
          <w:rFonts w:hint="eastAsia" w:ascii="宋体" w:hAnsi="宋体"/>
          <w:b/>
          <w:bCs/>
          <w:color w:val="000000" w:themeColor="text1"/>
          <w:szCs w:val="21"/>
          <w:highlight w:val="none"/>
          <w:u w:val="single"/>
        </w:rPr>
        <w:t>1份正本</w:t>
      </w:r>
      <w:r>
        <w:rPr>
          <w:rFonts w:hint="eastAsia" w:ascii="宋体" w:hAnsi="宋体"/>
          <w:b/>
          <w:bCs/>
          <w:color w:val="000000" w:themeColor="text1"/>
          <w:szCs w:val="21"/>
          <w:highlight w:val="none"/>
        </w:rPr>
        <w:t>和</w:t>
      </w:r>
      <w:r>
        <w:rPr>
          <w:rFonts w:hint="eastAsia" w:ascii="宋体" w:hAnsi="宋体"/>
          <w:b/>
          <w:bCs/>
          <w:color w:val="000000" w:themeColor="text1"/>
          <w:szCs w:val="21"/>
          <w:highlight w:val="none"/>
          <w:u w:val="single"/>
        </w:rPr>
        <w:t>2份副本</w:t>
      </w:r>
      <w:r>
        <w:rPr>
          <w:rFonts w:hint="eastAsia" w:ascii="宋体" w:hAnsi="宋体"/>
          <w:b/>
          <w:bCs/>
          <w:color w:val="000000" w:themeColor="text1"/>
          <w:szCs w:val="21"/>
          <w:highlight w:val="none"/>
        </w:rPr>
        <w:t>及</w:t>
      </w:r>
      <w:r>
        <w:rPr>
          <w:rFonts w:hint="eastAsia" w:ascii="宋体" w:hAnsi="宋体"/>
          <w:b/>
          <w:bCs/>
          <w:color w:val="000000" w:themeColor="text1"/>
          <w:szCs w:val="21"/>
          <w:highlight w:val="none"/>
          <w:u w:val="single"/>
        </w:rPr>
        <w:t>电子文件1份</w:t>
      </w:r>
      <w:r>
        <w:rPr>
          <w:rFonts w:hint="eastAsia" w:ascii="宋体" w:hAnsi="宋体"/>
          <w:bCs/>
          <w:color w:val="000000" w:themeColor="text1"/>
          <w:szCs w:val="21"/>
          <w:highlight w:val="none"/>
        </w:rPr>
        <w:t>：</w:t>
      </w:r>
    </w:p>
    <w:p w14:paraId="2E2E1D96">
      <w:pPr>
        <w:widowControl/>
        <w:tabs>
          <w:tab w:val="left" w:pos="502"/>
        </w:tabs>
        <w:adjustRightInd w:val="0"/>
        <w:snapToGrid w:val="0"/>
        <w:spacing w:line="360" w:lineRule="auto"/>
        <w:ind w:left="374" w:leftChars="177" w:hanging="2" w:hangingChars="1"/>
        <w:rPr>
          <w:rFonts w:ascii="宋体" w:hAnsi="宋体"/>
          <w:bCs/>
          <w:color w:val="000000" w:themeColor="text1"/>
          <w:szCs w:val="21"/>
          <w:highlight w:val="none"/>
        </w:rPr>
      </w:pPr>
      <w:r>
        <w:rPr>
          <w:rFonts w:hint="eastAsia" w:ascii="宋体" w:hAnsi="宋体"/>
          <w:bCs/>
          <w:color w:val="000000" w:themeColor="text1"/>
          <w:szCs w:val="21"/>
          <w:highlight w:val="none"/>
        </w:rPr>
        <w:t>据此函，签字代表宣布同意如下：</w:t>
      </w:r>
    </w:p>
    <w:p w14:paraId="10797254">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olor w:val="000000" w:themeColor="text1"/>
          <w:szCs w:val="21"/>
          <w:highlight w:val="none"/>
        </w:rPr>
        <w:t>所附响应价格表中规定的应提交和交付的响应总价为人民币：</w:t>
      </w:r>
      <w:r>
        <w:rPr>
          <w:rFonts w:hint="eastAsia" w:ascii="宋体" w:hAnsi="宋体"/>
          <w:color w:val="000000" w:themeColor="text1"/>
          <w:szCs w:val="21"/>
          <w:highlight w:val="none"/>
          <w:u w:val="single"/>
        </w:rPr>
        <w:t xml:space="preserve"> （用文字和数字表示的磋商总价）  </w:t>
      </w:r>
      <w:r>
        <w:rPr>
          <w:rFonts w:hint="eastAsia" w:ascii="宋体" w:hAnsi="宋体"/>
          <w:color w:val="000000" w:themeColor="text1"/>
          <w:szCs w:val="21"/>
          <w:highlight w:val="none"/>
        </w:rPr>
        <w:t>。</w:t>
      </w:r>
    </w:p>
    <w:p w14:paraId="16EB00EB">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s="宋体"/>
          <w:color w:val="000000" w:themeColor="text1"/>
          <w:highlight w:val="none"/>
        </w:rPr>
        <w:t>单位负责人为同一人或者存在直接控股、管理关系的不同供应商，不得参加同一合同项下的政府采购活动。</w:t>
      </w:r>
    </w:p>
    <w:p w14:paraId="4CA165CD">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cs="宋体"/>
          <w:color w:val="000000" w:themeColor="text1"/>
          <w:highlight w:val="none"/>
        </w:rPr>
        <w:t>为采购项目提供整体设计、规范编制或者项目管理、监理、检测等服务的供应商，不得再参加采购项目的其他采购活动。</w:t>
      </w:r>
    </w:p>
    <w:p w14:paraId="74CB7EE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本次响应所报内容完全按照磋商文件要求填报，所有内容都是真实、准确的。</w:t>
      </w:r>
    </w:p>
    <w:p w14:paraId="73682813">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供应商将按磋商文件的规定履行全部合同责任和义务。</w:t>
      </w:r>
    </w:p>
    <w:p w14:paraId="7082126F">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供应商已详细审查全部磋商文件，包括修改文件（如有的话）以及全部参考资料和有关附件。我们完全理解并同意放弃对这方面有不明及误解的权利。</w:t>
      </w:r>
    </w:p>
    <w:p w14:paraId="31A80E51">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本次响应自递交磋商响应文件截止之日起有效期为90天。</w:t>
      </w:r>
    </w:p>
    <w:p w14:paraId="01DC837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如果在规定的递交磋商响应文件截止之日后，供应商在磋商有效期内撤回文件，磋商保证金将被贵方没收。</w:t>
      </w:r>
    </w:p>
    <w:p w14:paraId="743DF7B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供应商同意提供按照贵方可能要求与其响应有关的一切数据或资料。</w:t>
      </w:r>
    </w:p>
    <w:p w14:paraId="6235024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rPr>
      </w:pPr>
      <w:r>
        <w:rPr>
          <w:rFonts w:hint="eastAsia" w:ascii="宋体" w:hAnsi="宋体"/>
          <w:bCs/>
          <w:color w:val="000000" w:themeColor="text1"/>
          <w:szCs w:val="21"/>
          <w:highlight w:val="none"/>
        </w:rPr>
        <w:t>与本投标有关的一切正式往来通讯请寄至磋商响应文件封面指定地址、联系方式。</w:t>
      </w:r>
    </w:p>
    <w:p w14:paraId="24B4766E">
      <w:pPr>
        <w:adjustRightInd w:val="0"/>
        <w:snapToGrid w:val="0"/>
        <w:spacing w:line="360" w:lineRule="auto"/>
        <w:rPr>
          <w:rFonts w:ascii="宋体" w:hAnsi="宋体"/>
          <w:bCs/>
          <w:color w:val="000000" w:themeColor="text1"/>
          <w:szCs w:val="21"/>
          <w:highlight w:val="none"/>
        </w:rPr>
      </w:pPr>
    </w:p>
    <w:p w14:paraId="2925C797">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6CC77BDC">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1706E62B">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237B5579">
      <w:pPr>
        <w:pStyle w:val="25"/>
        <w:spacing w:line="360" w:lineRule="auto"/>
        <w:rPr>
          <w:rFonts w:hAnsi="宋体"/>
          <w:color w:val="000000" w:themeColor="text1"/>
          <w:highlight w:val="none"/>
        </w:rPr>
      </w:pPr>
      <w:r>
        <w:rPr>
          <w:rFonts w:hint="eastAsia" w:hAnsi="宋体"/>
          <w:color w:val="000000" w:themeColor="text1"/>
          <w:highlight w:val="none"/>
        </w:rPr>
        <w:t>注：本磋商邀请函为供应商响应本次磋商项目的郑重承诺，供应商不得改动且必须满足。</w:t>
      </w:r>
    </w:p>
    <w:p w14:paraId="398AEAE9">
      <w:pPr>
        <w:pStyle w:val="25"/>
        <w:spacing w:line="360" w:lineRule="auto"/>
        <w:rPr>
          <w:rFonts w:hAnsi="宋体"/>
          <w:color w:val="000000" w:themeColor="text1"/>
          <w:highlight w:val="none"/>
        </w:rPr>
      </w:pPr>
    </w:p>
    <w:p w14:paraId="22A114C9">
      <w:pPr>
        <w:pStyle w:val="25"/>
        <w:spacing w:line="360" w:lineRule="auto"/>
        <w:rPr>
          <w:rFonts w:hAnsi="宋体"/>
          <w:color w:val="000000" w:themeColor="text1"/>
          <w:highlight w:val="none"/>
        </w:rPr>
      </w:pPr>
    </w:p>
    <w:p w14:paraId="36BA3CD8">
      <w:pPr>
        <w:pStyle w:val="25"/>
        <w:spacing w:line="360" w:lineRule="auto"/>
        <w:rPr>
          <w:rFonts w:hAnsi="宋体"/>
          <w:color w:val="000000" w:themeColor="text1"/>
          <w:highlight w:val="none"/>
        </w:rPr>
      </w:pPr>
    </w:p>
    <w:p w14:paraId="2FCC9080">
      <w:pPr>
        <w:pStyle w:val="25"/>
        <w:spacing w:line="360" w:lineRule="auto"/>
        <w:rPr>
          <w:rFonts w:hAnsi="宋体"/>
          <w:color w:val="000000" w:themeColor="text1"/>
          <w:highlight w:val="none"/>
        </w:rPr>
      </w:pPr>
    </w:p>
    <w:p w14:paraId="0B5722F9">
      <w:pPr>
        <w:pStyle w:val="2"/>
        <w:numPr>
          <w:ilvl w:val="1"/>
          <w:numId w:val="0"/>
        </w:numPr>
        <w:spacing w:line="360" w:lineRule="auto"/>
        <w:rPr>
          <w:rFonts w:ascii="宋体" w:hAnsi="宋体"/>
          <w:color w:val="000000" w:themeColor="text1"/>
          <w:sz w:val="28"/>
          <w:szCs w:val="28"/>
          <w:highlight w:val="none"/>
        </w:rPr>
      </w:pPr>
      <w:bookmarkStart w:id="311" w:name="_Toc469160796"/>
      <w:bookmarkStart w:id="312" w:name="_Toc200414526"/>
      <w:bookmarkStart w:id="313" w:name="_Toc11055"/>
      <w:r>
        <w:rPr>
          <w:rFonts w:hint="eastAsia" w:ascii="宋体" w:hAnsi="宋体"/>
          <w:color w:val="000000" w:themeColor="text1"/>
          <w:sz w:val="28"/>
          <w:szCs w:val="28"/>
          <w:highlight w:val="none"/>
        </w:rPr>
        <w:t>附件二：第一次报价一览表</w:t>
      </w:r>
      <w:bookmarkEnd w:id="311"/>
      <w:bookmarkEnd w:id="312"/>
      <w:bookmarkEnd w:id="313"/>
    </w:p>
    <w:p w14:paraId="420F213D">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YXCG-20250916</w:t>
      </w:r>
      <w:r>
        <w:rPr>
          <w:rFonts w:hint="eastAsia" w:ascii="宋体" w:hAnsi="宋体"/>
          <w:b/>
          <w:bCs/>
          <w:caps/>
          <w:color w:val="000000" w:themeColor="text1"/>
          <w:szCs w:val="21"/>
          <w:highlight w:val="none"/>
          <w:u w:val="single"/>
        </w:rPr>
        <w:t xml:space="preserve"> </w:t>
      </w:r>
    </w:p>
    <w:p w14:paraId="291AA67E">
      <w:pPr>
        <w:adjustRightInd w:val="0"/>
        <w:snapToGrid w:val="0"/>
        <w:spacing w:line="360" w:lineRule="auto"/>
        <w:jc w:val="left"/>
        <w:rPr>
          <w:rFonts w:ascii="宋体" w:hAnsi="宋体"/>
          <w:bC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医院绩效管理方案设计咨询服务采购</w:t>
      </w:r>
      <w:r>
        <w:rPr>
          <w:rFonts w:hint="eastAsia" w:ascii="宋体" w:hAnsi="宋体"/>
          <w:b/>
          <w:bCs/>
          <w:color w:val="000000" w:themeColor="text1"/>
          <w:szCs w:val="21"/>
          <w:highlight w:val="none"/>
          <w:u w:val="single"/>
        </w:rPr>
        <w:t xml:space="preserve"> </w:t>
      </w:r>
      <w:r>
        <w:rPr>
          <w:rFonts w:hint="eastAsia" w:ascii="宋体" w:hAnsi="宋体"/>
          <w:color w:val="000000" w:themeColor="text1"/>
          <w:spacing w:val="10"/>
          <w:szCs w:val="21"/>
          <w:highlight w:val="none"/>
        </w:rPr>
        <w:t xml:space="preserve">  </w:t>
      </w:r>
    </w:p>
    <w:p w14:paraId="7AE7CB3F">
      <w:pPr>
        <w:tabs>
          <w:tab w:val="center" w:pos="4483"/>
        </w:tabs>
        <w:spacing w:line="360" w:lineRule="auto"/>
        <w:rPr>
          <w:rFonts w:ascii="宋体" w:hAnsi="宋体"/>
          <w:bCs/>
          <w:color w:val="000000" w:themeColor="text1"/>
          <w:szCs w:val="21"/>
          <w:highlight w:val="none"/>
          <w:u w:val="single"/>
        </w:rPr>
      </w:pPr>
    </w:p>
    <w:tbl>
      <w:tblPr>
        <w:tblStyle w:val="51"/>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713"/>
        <w:gridCol w:w="1501"/>
        <w:gridCol w:w="1476"/>
      </w:tblGrid>
      <w:tr w14:paraId="7E59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42" w:type="dxa"/>
            <w:vAlign w:val="center"/>
          </w:tcPr>
          <w:p w14:paraId="1F90C42D">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项目名称</w:t>
            </w:r>
          </w:p>
        </w:tc>
        <w:tc>
          <w:tcPr>
            <w:tcW w:w="3713" w:type="dxa"/>
            <w:vAlign w:val="center"/>
          </w:tcPr>
          <w:p w14:paraId="362B9A1D">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报价（</w:t>
            </w:r>
            <w:r>
              <w:rPr>
                <w:rFonts w:hint="eastAsia" w:ascii="宋体" w:hAnsi="宋体" w:cs="宋体"/>
                <w:color w:val="000000" w:themeColor="text1"/>
                <w:highlight w:val="none"/>
              </w:rPr>
              <w:t>元）</w:t>
            </w:r>
          </w:p>
        </w:tc>
        <w:tc>
          <w:tcPr>
            <w:tcW w:w="1501" w:type="dxa"/>
            <w:vAlign w:val="center"/>
          </w:tcPr>
          <w:p w14:paraId="292C4FFF">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服务期</w:t>
            </w:r>
          </w:p>
        </w:tc>
        <w:tc>
          <w:tcPr>
            <w:tcW w:w="1476" w:type="dxa"/>
            <w:vAlign w:val="center"/>
          </w:tcPr>
          <w:p w14:paraId="68E69292">
            <w:pPr>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备注</w:t>
            </w:r>
          </w:p>
        </w:tc>
      </w:tr>
      <w:tr w14:paraId="2D52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942" w:type="dxa"/>
            <w:vAlign w:val="center"/>
          </w:tcPr>
          <w:p w14:paraId="5A04EA89">
            <w:pPr>
              <w:spacing w:line="360" w:lineRule="auto"/>
              <w:jc w:val="center"/>
              <w:rPr>
                <w:rFonts w:ascii="宋体" w:hAnsi="宋体"/>
                <w:bCs/>
                <w:color w:val="000000" w:themeColor="text1"/>
                <w:highlight w:val="none"/>
              </w:rPr>
            </w:pPr>
          </w:p>
        </w:tc>
        <w:tc>
          <w:tcPr>
            <w:tcW w:w="3713" w:type="dxa"/>
            <w:vAlign w:val="center"/>
          </w:tcPr>
          <w:p w14:paraId="54241A8F">
            <w:pPr>
              <w:spacing w:line="360" w:lineRule="auto"/>
              <w:rPr>
                <w:rFonts w:ascii="宋体" w:hAnsi="宋体"/>
                <w:bCs/>
                <w:color w:val="000000" w:themeColor="text1"/>
                <w:highlight w:val="none"/>
              </w:rPr>
            </w:pPr>
            <w:r>
              <w:rPr>
                <w:rFonts w:hint="eastAsia" w:ascii="宋体" w:hAnsi="宋体"/>
                <w:bCs/>
                <w:color w:val="000000" w:themeColor="text1"/>
                <w:highlight w:val="none"/>
              </w:rPr>
              <w:t>大写：人民币</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1AF07C75">
            <w:pPr>
              <w:spacing w:line="360" w:lineRule="auto"/>
              <w:rPr>
                <w:rFonts w:ascii="宋体" w:hAnsi="宋体"/>
                <w:bCs/>
                <w:color w:val="000000" w:themeColor="text1"/>
                <w:highlight w:val="none"/>
              </w:rPr>
            </w:pPr>
          </w:p>
          <w:p w14:paraId="244EC244">
            <w:pPr>
              <w:spacing w:line="360" w:lineRule="auto"/>
              <w:rPr>
                <w:rFonts w:ascii="宋体" w:hAnsi="宋体"/>
                <w:bCs/>
                <w:color w:val="000000" w:themeColor="text1"/>
                <w:highlight w:val="none"/>
              </w:rPr>
            </w:pPr>
            <w:r>
              <w:rPr>
                <w:rFonts w:hint="eastAsia" w:ascii="宋体" w:hAnsi="宋体"/>
                <w:bCs/>
                <w:color w:val="000000" w:themeColor="text1"/>
                <w:highlight w:val="none"/>
              </w:rPr>
              <w:t xml:space="preserve">小写：¥ </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 xml:space="preserve"> </w:t>
            </w:r>
          </w:p>
          <w:p w14:paraId="6C085748">
            <w:pPr>
              <w:spacing w:line="360" w:lineRule="auto"/>
              <w:rPr>
                <w:rFonts w:ascii="宋体" w:hAnsi="宋体"/>
                <w:bCs/>
                <w:color w:val="000000" w:themeColor="text1"/>
                <w:highlight w:val="none"/>
              </w:rPr>
            </w:pPr>
          </w:p>
        </w:tc>
        <w:tc>
          <w:tcPr>
            <w:tcW w:w="1501" w:type="dxa"/>
            <w:vAlign w:val="center"/>
          </w:tcPr>
          <w:p w14:paraId="45B74D3C">
            <w:pPr>
              <w:spacing w:line="360" w:lineRule="auto"/>
              <w:jc w:val="center"/>
              <w:rPr>
                <w:rFonts w:ascii="宋体" w:hAnsi="宋体"/>
                <w:bCs/>
                <w:color w:val="000000" w:themeColor="text1"/>
                <w:highlight w:val="none"/>
                <w:u w:val="single"/>
              </w:rPr>
            </w:pPr>
          </w:p>
        </w:tc>
        <w:tc>
          <w:tcPr>
            <w:tcW w:w="1476" w:type="dxa"/>
            <w:vAlign w:val="center"/>
          </w:tcPr>
          <w:p w14:paraId="5875A445">
            <w:pPr>
              <w:spacing w:line="360" w:lineRule="auto"/>
              <w:rPr>
                <w:rFonts w:ascii="宋体" w:hAnsi="宋体"/>
                <w:bCs/>
                <w:color w:val="000000" w:themeColor="text1"/>
                <w:szCs w:val="21"/>
                <w:highlight w:val="none"/>
              </w:rPr>
            </w:pPr>
          </w:p>
        </w:tc>
      </w:tr>
    </w:tbl>
    <w:p w14:paraId="36CB63D3">
      <w:pPr>
        <w:spacing w:line="360" w:lineRule="auto"/>
        <w:rPr>
          <w:rFonts w:ascii="宋体" w:hAnsi="宋体"/>
          <w:bCs/>
          <w:color w:val="000000" w:themeColor="text1"/>
          <w:highlight w:val="none"/>
          <w:u w:val="single"/>
        </w:rPr>
      </w:pPr>
    </w:p>
    <w:p w14:paraId="7888EED0">
      <w:pPr>
        <w:spacing w:line="360" w:lineRule="auto"/>
        <w:rPr>
          <w:rFonts w:ascii="宋体" w:hAnsi="宋体"/>
          <w:bCs/>
          <w:color w:val="000000" w:themeColor="text1"/>
          <w:highlight w:val="none"/>
        </w:rPr>
      </w:pPr>
      <w:r>
        <w:rPr>
          <w:rFonts w:hint="eastAsia" w:ascii="宋体" w:hAnsi="宋体"/>
          <w:bCs/>
          <w:color w:val="000000" w:themeColor="text1"/>
          <w:highlight w:val="none"/>
        </w:rPr>
        <w:t>注：</w:t>
      </w:r>
    </w:p>
    <w:p w14:paraId="24E51356">
      <w:pPr>
        <w:numPr>
          <w:ilvl w:val="0"/>
          <w:numId w:val="26"/>
        </w:numPr>
        <w:tabs>
          <w:tab w:val="left" w:pos="845"/>
        </w:tabs>
        <w:spacing w:line="360" w:lineRule="auto"/>
        <w:rPr>
          <w:rFonts w:ascii="宋体" w:hAnsi="宋体"/>
          <w:bCs/>
          <w:color w:val="000000" w:themeColor="text1"/>
          <w:highlight w:val="none"/>
        </w:rPr>
      </w:pPr>
      <w:r>
        <w:rPr>
          <w:rFonts w:hint="eastAsia" w:ascii="宋体" w:hAnsi="宋体"/>
          <w:color w:val="000000" w:themeColor="text1"/>
          <w:highlight w:val="none"/>
        </w:rPr>
        <w:t>填写此表时不得改变表格的形式。</w:t>
      </w:r>
    </w:p>
    <w:p w14:paraId="11144BD5">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本报价表为供应商的第一次报价，磋商后，代理采购机构将向合格的供应商发最终报价表。</w:t>
      </w:r>
    </w:p>
    <w:p w14:paraId="2642545E">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所投项目的内容必须填写完整。</w:t>
      </w:r>
    </w:p>
    <w:p w14:paraId="4D4AF6A4">
      <w:pPr>
        <w:numPr>
          <w:ilvl w:val="0"/>
          <w:numId w:val="26"/>
        </w:numPr>
        <w:tabs>
          <w:tab w:val="left" w:pos="845"/>
        </w:tabs>
        <w:spacing w:line="360" w:lineRule="auto"/>
        <w:rPr>
          <w:rFonts w:ascii="宋体" w:hAnsi="宋体"/>
          <w:bCs/>
          <w:color w:val="000000" w:themeColor="text1"/>
          <w:highlight w:val="none"/>
        </w:rPr>
      </w:pPr>
      <w:r>
        <w:rPr>
          <w:rFonts w:hint="eastAsia" w:ascii="宋体" w:hAnsi="宋体"/>
          <w:bCs/>
          <w:color w:val="000000" w:themeColor="text1"/>
          <w:highlight w:val="none"/>
        </w:rPr>
        <w:t>如果供应商认为有应当说明而本表中无相应栏目的内容，请在“备注”栏中说明添加说明。</w:t>
      </w:r>
    </w:p>
    <w:p w14:paraId="63F7E776">
      <w:pPr>
        <w:tabs>
          <w:tab w:val="left" w:pos="845"/>
        </w:tabs>
        <w:spacing w:line="360" w:lineRule="auto"/>
        <w:rPr>
          <w:rFonts w:ascii="宋体" w:hAnsi="宋体"/>
          <w:bCs/>
          <w:color w:val="000000" w:themeColor="text1"/>
          <w:highlight w:val="none"/>
        </w:rPr>
      </w:pPr>
    </w:p>
    <w:p w14:paraId="18F14051">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6C7B35C0">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7FF7F166">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09EFBE0C">
      <w:pPr>
        <w:widowControl/>
        <w:adjustRightInd w:val="0"/>
        <w:snapToGrid w:val="0"/>
        <w:spacing w:line="360" w:lineRule="auto"/>
        <w:rPr>
          <w:rFonts w:ascii="宋体" w:hAnsi="宋体"/>
          <w:bCs/>
          <w:color w:val="000000" w:themeColor="text1"/>
          <w:highlight w:val="none"/>
          <w:u w:val="single"/>
        </w:rPr>
      </w:pPr>
    </w:p>
    <w:p w14:paraId="4D164C98">
      <w:pPr>
        <w:pStyle w:val="25"/>
        <w:spacing w:line="360" w:lineRule="auto"/>
        <w:rPr>
          <w:rFonts w:hAnsi="宋体"/>
          <w:color w:val="000000" w:themeColor="text1"/>
          <w:highlight w:val="none"/>
        </w:rPr>
      </w:pPr>
    </w:p>
    <w:p w14:paraId="1A6E9543">
      <w:pPr>
        <w:pStyle w:val="25"/>
        <w:spacing w:line="360" w:lineRule="auto"/>
        <w:rPr>
          <w:rFonts w:hAnsi="宋体"/>
          <w:color w:val="000000" w:themeColor="text1"/>
          <w:highlight w:val="none"/>
        </w:rPr>
      </w:pPr>
    </w:p>
    <w:p w14:paraId="0A6669AA">
      <w:pPr>
        <w:pStyle w:val="25"/>
        <w:spacing w:line="360" w:lineRule="auto"/>
        <w:rPr>
          <w:rFonts w:hAnsi="宋体"/>
          <w:color w:val="000000" w:themeColor="text1"/>
          <w:highlight w:val="none"/>
        </w:rPr>
      </w:pPr>
    </w:p>
    <w:p w14:paraId="1EE5D561">
      <w:pPr>
        <w:pStyle w:val="25"/>
        <w:spacing w:line="360" w:lineRule="auto"/>
        <w:rPr>
          <w:rFonts w:hAnsi="宋体"/>
          <w:color w:val="000000" w:themeColor="text1"/>
          <w:highlight w:val="none"/>
        </w:rPr>
      </w:pPr>
    </w:p>
    <w:p w14:paraId="10007DC3">
      <w:pPr>
        <w:pStyle w:val="25"/>
        <w:spacing w:line="360" w:lineRule="auto"/>
        <w:rPr>
          <w:rFonts w:hAnsi="宋体"/>
          <w:color w:val="000000" w:themeColor="text1"/>
          <w:highlight w:val="none"/>
        </w:rPr>
        <w:sectPr>
          <w:headerReference r:id="rId15" w:type="default"/>
          <w:pgSz w:w="11906" w:h="16838"/>
          <w:pgMar w:top="1418" w:right="1474" w:bottom="1418" w:left="1474" w:header="851" w:footer="851" w:gutter="0"/>
          <w:cols w:space="720" w:num="1"/>
          <w:titlePg/>
          <w:docGrid w:linePitch="462" w:charSpace="0"/>
        </w:sectPr>
      </w:pPr>
    </w:p>
    <w:p w14:paraId="345898EF">
      <w:pPr>
        <w:pStyle w:val="2"/>
        <w:numPr>
          <w:ilvl w:val="1"/>
          <w:numId w:val="0"/>
        </w:numPr>
        <w:spacing w:line="360" w:lineRule="auto"/>
        <w:rPr>
          <w:rFonts w:ascii="宋体" w:hAnsi="宋体"/>
          <w:color w:val="000000" w:themeColor="text1"/>
          <w:sz w:val="28"/>
          <w:szCs w:val="28"/>
          <w:highlight w:val="none"/>
        </w:rPr>
      </w:pPr>
      <w:bookmarkStart w:id="314" w:name="_Toc11866826"/>
      <w:bookmarkStart w:id="315" w:name="_Toc469160797"/>
      <w:bookmarkStart w:id="316" w:name="_Toc200414527"/>
      <w:bookmarkStart w:id="317" w:name="_Toc8701"/>
      <w:bookmarkStart w:id="318" w:name="_Toc469160798"/>
      <w:bookmarkStart w:id="319" w:name="_Toc200414528"/>
      <w:r>
        <w:rPr>
          <w:rFonts w:hint="eastAsia" w:ascii="宋体" w:hAnsi="宋体"/>
          <w:color w:val="000000" w:themeColor="text1"/>
          <w:sz w:val="28"/>
          <w:szCs w:val="28"/>
          <w:highlight w:val="none"/>
        </w:rPr>
        <w:t>附件三：磋商分项报价</w:t>
      </w:r>
      <w:r>
        <w:rPr>
          <w:rFonts w:ascii="宋体" w:hAnsi="宋体"/>
          <w:color w:val="000000" w:themeColor="text1"/>
          <w:sz w:val="28"/>
          <w:szCs w:val="28"/>
          <w:highlight w:val="none"/>
        </w:rPr>
        <w:t>表</w:t>
      </w:r>
      <w:bookmarkEnd w:id="314"/>
      <w:bookmarkEnd w:id="315"/>
      <w:bookmarkEnd w:id="316"/>
      <w:bookmarkEnd w:id="317"/>
    </w:p>
    <w:p w14:paraId="102B46CF">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YXCG-20250916</w:t>
      </w:r>
      <w:r>
        <w:rPr>
          <w:rFonts w:hint="eastAsia" w:ascii="宋体" w:hAnsi="宋体"/>
          <w:b/>
          <w:bCs/>
          <w:caps/>
          <w:color w:val="000000" w:themeColor="text1"/>
          <w:szCs w:val="21"/>
          <w:highlight w:val="none"/>
          <w:u w:val="single"/>
        </w:rPr>
        <w:t xml:space="preserve"> </w:t>
      </w:r>
    </w:p>
    <w:p w14:paraId="4541DAD7">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医院绩效管理方案设计咨询服务采购</w:t>
      </w:r>
      <w:r>
        <w:rPr>
          <w:rFonts w:hint="eastAsia" w:ascii="宋体" w:hAnsi="宋体"/>
          <w:b/>
          <w:bCs/>
          <w:color w:val="000000" w:themeColor="text1"/>
          <w:szCs w:val="21"/>
          <w:highlight w:val="none"/>
          <w:u w:val="single"/>
        </w:rPr>
        <w:t xml:space="preserve"> </w:t>
      </w:r>
      <w:r>
        <w:rPr>
          <w:rFonts w:hint="eastAsia" w:ascii="宋体" w:hAnsi="宋体"/>
          <w:color w:val="000000" w:themeColor="text1"/>
          <w:spacing w:val="10"/>
          <w:szCs w:val="21"/>
          <w:highlight w:val="none"/>
        </w:rPr>
        <w:t xml:space="preserve">         </w:t>
      </w:r>
      <w:r>
        <w:rPr>
          <w:rFonts w:hint="eastAsia" w:ascii="宋体" w:hAnsi="宋体"/>
          <w:bCs/>
          <w:color w:val="000000" w:themeColor="text1"/>
          <w:szCs w:val="21"/>
          <w:highlight w:val="none"/>
        </w:rPr>
        <w:t>（单位：元）</w:t>
      </w:r>
    </w:p>
    <w:tbl>
      <w:tblPr>
        <w:tblStyle w:val="51"/>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4C15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89D4DE3">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序号</w:t>
            </w:r>
          </w:p>
        </w:tc>
        <w:tc>
          <w:tcPr>
            <w:tcW w:w="1842" w:type="dxa"/>
            <w:vAlign w:val="center"/>
          </w:tcPr>
          <w:p w14:paraId="6602465C">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内容</w:t>
            </w:r>
          </w:p>
        </w:tc>
        <w:tc>
          <w:tcPr>
            <w:tcW w:w="1281" w:type="dxa"/>
            <w:vAlign w:val="center"/>
          </w:tcPr>
          <w:p w14:paraId="6B973C02">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w:t>
            </w:r>
          </w:p>
        </w:tc>
        <w:tc>
          <w:tcPr>
            <w:tcW w:w="1281" w:type="dxa"/>
            <w:vAlign w:val="center"/>
          </w:tcPr>
          <w:p w14:paraId="6A16C9FB">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2</w:t>
            </w:r>
          </w:p>
        </w:tc>
        <w:tc>
          <w:tcPr>
            <w:tcW w:w="1282" w:type="dxa"/>
            <w:gridSpan w:val="2"/>
            <w:vAlign w:val="center"/>
          </w:tcPr>
          <w:p w14:paraId="03FCB657">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3</w:t>
            </w:r>
          </w:p>
        </w:tc>
        <w:tc>
          <w:tcPr>
            <w:tcW w:w="1281" w:type="dxa"/>
            <w:vAlign w:val="center"/>
          </w:tcPr>
          <w:p w14:paraId="4254F80C">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4</w:t>
            </w:r>
          </w:p>
        </w:tc>
        <w:tc>
          <w:tcPr>
            <w:tcW w:w="1287" w:type="dxa"/>
            <w:vAlign w:val="center"/>
          </w:tcPr>
          <w:p w14:paraId="79F6FAB1">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5</w:t>
            </w:r>
          </w:p>
        </w:tc>
      </w:tr>
      <w:tr w14:paraId="2E02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F0FAC26">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w:t>
            </w:r>
          </w:p>
        </w:tc>
        <w:tc>
          <w:tcPr>
            <w:tcW w:w="1842" w:type="dxa"/>
            <w:vAlign w:val="center"/>
          </w:tcPr>
          <w:p w14:paraId="7225B82F">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服务内容</w:t>
            </w:r>
          </w:p>
        </w:tc>
        <w:tc>
          <w:tcPr>
            <w:tcW w:w="1281" w:type="dxa"/>
            <w:vAlign w:val="center"/>
          </w:tcPr>
          <w:p w14:paraId="79480B69">
            <w:pPr>
              <w:pStyle w:val="5"/>
              <w:snapToGrid w:val="0"/>
              <w:ind w:firstLine="0"/>
              <w:jc w:val="center"/>
              <w:rPr>
                <w:rFonts w:hAnsi="宋体"/>
                <w:color w:val="000000" w:themeColor="text1"/>
                <w:sz w:val="21"/>
                <w:szCs w:val="21"/>
                <w:highlight w:val="none"/>
              </w:rPr>
            </w:pPr>
          </w:p>
        </w:tc>
        <w:tc>
          <w:tcPr>
            <w:tcW w:w="1281" w:type="dxa"/>
            <w:vAlign w:val="center"/>
          </w:tcPr>
          <w:p w14:paraId="727056E4">
            <w:pPr>
              <w:pStyle w:val="5"/>
              <w:snapToGrid w:val="0"/>
              <w:ind w:firstLine="0"/>
              <w:jc w:val="center"/>
              <w:rPr>
                <w:rFonts w:hAnsi="宋体"/>
                <w:color w:val="000000" w:themeColor="text1"/>
                <w:sz w:val="21"/>
                <w:szCs w:val="21"/>
                <w:highlight w:val="none"/>
              </w:rPr>
            </w:pPr>
          </w:p>
        </w:tc>
        <w:tc>
          <w:tcPr>
            <w:tcW w:w="1282" w:type="dxa"/>
            <w:gridSpan w:val="2"/>
            <w:vAlign w:val="center"/>
          </w:tcPr>
          <w:p w14:paraId="50493D16">
            <w:pPr>
              <w:pStyle w:val="5"/>
              <w:snapToGrid w:val="0"/>
              <w:ind w:firstLine="0"/>
              <w:jc w:val="center"/>
              <w:rPr>
                <w:rFonts w:hAnsi="宋体"/>
                <w:color w:val="000000" w:themeColor="text1"/>
                <w:sz w:val="21"/>
                <w:szCs w:val="21"/>
                <w:highlight w:val="none"/>
              </w:rPr>
            </w:pPr>
          </w:p>
        </w:tc>
        <w:tc>
          <w:tcPr>
            <w:tcW w:w="1281" w:type="dxa"/>
            <w:vAlign w:val="center"/>
          </w:tcPr>
          <w:p w14:paraId="12AB7C2B">
            <w:pPr>
              <w:pStyle w:val="5"/>
              <w:snapToGrid w:val="0"/>
              <w:ind w:firstLine="0"/>
              <w:jc w:val="center"/>
              <w:rPr>
                <w:rFonts w:hAnsi="宋体"/>
                <w:color w:val="000000" w:themeColor="text1"/>
                <w:sz w:val="21"/>
                <w:szCs w:val="21"/>
                <w:highlight w:val="none"/>
              </w:rPr>
            </w:pPr>
          </w:p>
        </w:tc>
        <w:tc>
          <w:tcPr>
            <w:tcW w:w="1287" w:type="dxa"/>
            <w:vAlign w:val="center"/>
          </w:tcPr>
          <w:p w14:paraId="53EFC163">
            <w:pPr>
              <w:pStyle w:val="5"/>
              <w:snapToGrid w:val="0"/>
              <w:ind w:firstLine="0"/>
              <w:jc w:val="center"/>
              <w:rPr>
                <w:rFonts w:hAnsi="宋体"/>
                <w:color w:val="000000" w:themeColor="text1"/>
                <w:sz w:val="21"/>
                <w:szCs w:val="21"/>
                <w:highlight w:val="none"/>
              </w:rPr>
            </w:pPr>
          </w:p>
        </w:tc>
      </w:tr>
      <w:tr w14:paraId="29F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1E6F20E">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2</w:t>
            </w:r>
          </w:p>
        </w:tc>
        <w:tc>
          <w:tcPr>
            <w:tcW w:w="1842" w:type="dxa"/>
            <w:vAlign w:val="center"/>
          </w:tcPr>
          <w:p w14:paraId="1E79AD53">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服务时间</w:t>
            </w:r>
          </w:p>
        </w:tc>
        <w:tc>
          <w:tcPr>
            <w:tcW w:w="1281" w:type="dxa"/>
            <w:vAlign w:val="center"/>
          </w:tcPr>
          <w:p w14:paraId="6DD36A30">
            <w:pPr>
              <w:pStyle w:val="5"/>
              <w:snapToGrid w:val="0"/>
              <w:ind w:firstLine="0"/>
              <w:jc w:val="center"/>
              <w:rPr>
                <w:rFonts w:hAnsi="宋体"/>
                <w:color w:val="000000" w:themeColor="text1"/>
                <w:sz w:val="21"/>
                <w:szCs w:val="21"/>
                <w:highlight w:val="none"/>
              </w:rPr>
            </w:pPr>
          </w:p>
        </w:tc>
        <w:tc>
          <w:tcPr>
            <w:tcW w:w="1281" w:type="dxa"/>
            <w:vAlign w:val="center"/>
          </w:tcPr>
          <w:p w14:paraId="709A23FE">
            <w:pPr>
              <w:pStyle w:val="5"/>
              <w:snapToGrid w:val="0"/>
              <w:ind w:firstLine="0"/>
              <w:jc w:val="center"/>
              <w:rPr>
                <w:rFonts w:hAnsi="宋体"/>
                <w:color w:val="000000" w:themeColor="text1"/>
                <w:sz w:val="21"/>
                <w:szCs w:val="21"/>
                <w:highlight w:val="none"/>
              </w:rPr>
            </w:pPr>
          </w:p>
        </w:tc>
        <w:tc>
          <w:tcPr>
            <w:tcW w:w="1282" w:type="dxa"/>
            <w:gridSpan w:val="2"/>
            <w:vAlign w:val="center"/>
          </w:tcPr>
          <w:p w14:paraId="5A349BDD">
            <w:pPr>
              <w:pStyle w:val="5"/>
              <w:snapToGrid w:val="0"/>
              <w:ind w:firstLine="0"/>
              <w:jc w:val="center"/>
              <w:rPr>
                <w:rFonts w:hAnsi="宋体"/>
                <w:color w:val="000000" w:themeColor="text1"/>
                <w:sz w:val="21"/>
                <w:szCs w:val="21"/>
                <w:highlight w:val="none"/>
              </w:rPr>
            </w:pPr>
          </w:p>
        </w:tc>
        <w:tc>
          <w:tcPr>
            <w:tcW w:w="1281" w:type="dxa"/>
            <w:vAlign w:val="center"/>
          </w:tcPr>
          <w:p w14:paraId="6AF284A0">
            <w:pPr>
              <w:pStyle w:val="5"/>
              <w:snapToGrid w:val="0"/>
              <w:ind w:firstLine="0"/>
              <w:jc w:val="center"/>
              <w:rPr>
                <w:rFonts w:hAnsi="宋体"/>
                <w:color w:val="000000" w:themeColor="text1"/>
                <w:sz w:val="21"/>
                <w:szCs w:val="21"/>
                <w:highlight w:val="none"/>
              </w:rPr>
            </w:pPr>
          </w:p>
        </w:tc>
        <w:tc>
          <w:tcPr>
            <w:tcW w:w="1287" w:type="dxa"/>
            <w:vAlign w:val="center"/>
          </w:tcPr>
          <w:p w14:paraId="2EAC3838">
            <w:pPr>
              <w:pStyle w:val="5"/>
              <w:snapToGrid w:val="0"/>
              <w:ind w:firstLine="0"/>
              <w:jc w:val="center"/>
              <w:rPr>
                <w:rFonts w:hAnsi="宋体"/>
                <w:color w:val="000000" w:themeColor="text1"/>
                <w:sz w:val="21"/>
                <w:szCs w:val="21"/>
                <w:highlight w:val="none"/>
              </w:rPr>
            </w:pPr>
          </w:p>
        </w:tc>
      </w:tr>
      <w:tr w14:paraId="4303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82720DC">
            <w:pPr>
              <w:pStyle w:val="5"/>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3</w:t>
            </w:r>
          </w:p>
        </w:tc>
        <w:tc>
          <w:tcPr>
            <w:tcW w:w="1842" w:type="dxa"/>
            <w:vAlign w:val="center"/>
          </w:tcPr>
          <w:p w14:paraId="0EB83A64">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单价</w:t>
            </w:r>
          </w:p>
        </w:tc>
        <w:tc>
          <w:tcPr>
            <w:tcW w:w="1281" w:type="dxa"/>
            <w:vAlign w:val="center"/>
          </w:tcPr>
          <w:p w14:paraId="2DCD5988">
            <w:pPr>
              <w:pStyle w:val="5"/>
              <w:snapToGrid w:val="0"/>
              <w:ind w:firstLine="0"/>
              <w:jc w:val="center"/>
              <w:rPr>
                <w:rFonts w:hAnsi="宋体"/>
                <w:color w:val="000000" w:themeColor="text1"/>
                <w:sz w:val="21"/>
                <w:szCs w:val="21"/>
                <w:highlight w:val="none"/>
              </w:rPr>
            </w:pPr>
          </w:p>
        </w:tc>
        <w:tc>
          <w:tcPr>
            <w:tcW w:w="1281" w:type="dxa"/>
            <w:vAlign w:val="center"/>
          </w:tcPr>
          <w:p w14:paraId="18B33242">
            <w:pPr>
              <w:pStyle w:val="5"/>
              <w:snapToGrid w:val="0"/>
              <w:ind w:firstLine="0"/>
              <w:jc w:val="center"/>
              <w:rPr>
                <w:rFonts w:hAnsi="宋体"/>
                <w:color w:val="000000" w:themeColor="text1"/>
                <w:sz w:val="21"/>
                <w:szCs w:val="21"/>
                <w:highlight w:val="none"/>
              </w:rPr>
            </w:pPr>
          </w:p>
        </w:tc>
        <w:tc>
          <w:tcPr>
            <w:tcW w:w="1282" w:type="dxa"/>
            <w:gridSpan w:val="2"/>
            <w:vAlign w:val="center"/>
          </w:tcPr>
          <w:p w14:paraId="1E61131E">
            <w:pPr>
              <w:pStyle w:val="5"/>
              <w:snapToGrid w:val="0"/>
              <w:ind w:firstLine="0"/>
              <w:jc w:val="center"/>
              <w:rPr>
                <w:rFonts w:hAnsi="宋体"/>
                <w:color w:val="000000" w:themeColor="text1"/>
                <w:sz w:val="21"/>
                <w:szCs w:val="21"/>
                <w:highlight w:val="none"/>
              </w:rPr>
            </w:pPr>
          </w:p>
        </w:tc>
        <w:tc>
          <w:tcPr>
            <w:tcW w:w="1281" w:type="dxa"/>
            <w:vAlign w:val="center"/>
          </w:tcPr>
          <w:p w14:paraId="1E4CF5C8">
            <w:pPr>
              <w:pStyle w:val="5"/>
              <w:snapToGrid w:val="0"/>
              <w:ind w:firstLine="0"/>
              <w:jc w:val="center"/>
              <w:rPr>
                <w:rFonts w:hAnsi="宋体"/>
                <w:color w:val="000000" w:themeColor="text1"/>
                <w:sz w:val="21"/>
                <w:szCs w:val="21"/>
                <w:highlight w:val="none"/>
              </w:rPr>
            </w:pPr>
          </w:p>
        </w:tc>
        <w:tc>
          <w:tcPr>
            <w:tcW w:w="1287" w:type="dxa"/>
            <w:vAlign w:val="center"/>
          </w:tcPr>
          <w:p w14:paraId="65C98614">
            <w:pPr>
              <w:pStyle w:val="5"/>
              <w:snapToGrid w:val="0"/>
              <w:ind w:firstLine="0"/>
              <w:jc w:val="center"/>
              <w:rPr>
                <w:rFonts w:hAnsi="宋体"/>
                <w:color w:val="000000" w:themeColor="text1"/>
                <w:sz w:val="21"/>
                <w:szCs w:val="21"/>
                <w:highlight w:val="none"/>
              </w:rPr>
            </w:pPr>
          </w:p>
        </w:tc>
      </w:tr>
      <w:tr w14:paraId="1A0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D1EC5D4">
            <w:pPr>
              <w:pStyle w:val="5"/>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4</w:t>
            </w:r>
          </w:p>
        </w:tc>
        <w:tc>
          <w:tcPr>
            <w:tcW w:w="1842" w:type="dxa"/>
            <w:vAlign w:val="center"/>
          </w:tcPr>
          <w:p w14:paraId="31024FE4">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总价</w:t>
            </w:r>
          </w:p>
        </w:tc>
        <w:tc>
          <w:tcPr>
            <w:tcW w:w="1281" w:type="dxa"/>
            <w:vAlign w:val="center"/>
          </w:tcPr>
          <w:p w14:paraId="52F65BDE">
            <w:pPr>
              <w:pStyle w:val="5"/>
              <w:snapToGrid w:val="0"/>
              <w:ind w:firstLine="0"/>
              <w:jc w:val="center"/>
              <w:rPr>
                <w:rFonts w:hAnsi="宋体"/>
                <w:color w:val="000000" w:themeColor="text1"/>
                <w:sz w:val="21"/>
                <w:szCs w:val="21"/>
                <w:highlight w:val="none"/>
              </w:rPr>
            </w:pPr>
          </w:p>
        </w:tc>
        <w:tc>
          <w:tcPr>
            <w:tcW w:w="1281" w:type="dxa"/>
            <w:vAlign w:val="center"/>
          </w:tcPr>
          <w:p w14:paraId="6BE3FB63">
            <w:pPr>
              <w:pStyle w:val="5"/>
              <w:snapToGrid w:val="0"/>
              <w:ind w:firstLine="0"/>
              <w:jc w:val="center"/>
              <w:rPr>
                <w:rFonts w:hAnsi="宋体"/>
                <w:color w:val="000000" w:themeColor="text1"/>
                <w:sz w:val="21"/>
                <w:szCs w:val="21"/>
                <w:highlight w:val="none"/>
              </w:rPr>
            </w:pPr>
          </w:p>
        </w:tc>
        <w:tc>
          <w:tcPr>
            <w:tcW w:w="1282" w:type="dxa"/>
            <w:gridSpan w:val="2"/>
            <w:vAlign w:val="center"/>
          </w:tcPr>
          <w:p w14:paraId="09E0BAA7">
            <w:pPr>
              <w:pStyle w:val="5"/>
              <w:snapToGrid w:val="0"/>
              <w:ind w:firstLine="0"/>
              <w:jc w:val="center"/>
              <w:rPr>
                <w:rFonts w:hAnsi="宋体"/>
                <w:color w:val="000000" w:themeColor="text1"/>
                <w:sz w:val="21"/>
                <w:szCs w:val="21"/>
                <w:highlight w:val="none"/>
              </w:rPr>
            </w:pPr>
          </w:p>
        </w:tc>
        <w:tc>
          <w:tcPr>
            <w:tcW w:w="1281" w:type="dxa"/>
            <w:vAlign w:val="center"/>
          </w:tcPr>
          <w:p w14:paraId="6E89E685">
            <w:pPr>
              <w:pStyle w:val="5"/>
              <w:snapToGrid w:val="0"/>
              <w:ind w:firstLine="0"/>
              <w:jc w:val="center"/>
              <w:rPr>
                <w:rFonts w:hAnsi="宋体"/>
                <w:color w:val="000000" w:themeColor="text1"/>
                <w:sz w:val="21"/>
                <w:szCs w:val="21"/>
                <w:highlight w:val="none"/>
              </w:rPr>
            </w:pPr>
          </w:p>
        </w:tc>
        <w:tc>
          <w:tcPr>
            <w:tcW w:w="1287" w:type="dxa"/>
            <w:vAlign w:val="center"/>
          </w:tcPr>
          <w:p w14:paraId="6B13F9FC">
            <w:pPr>
              <w:pStyle w:val="5"/>
              <w:snapToGrid w:val="0"/>
              <w:ind w:firstLine="0"/>
              <w:jc w:val="center"/>
              <w:rPr>
                <w:rFonts w:hAnsi="宋体"/>
                <w:color w:val="000000" w:themeColor="text1"/>
                <w:sz w:val="21"/>
                <w:szCs w:val="21"/>
                <w:highlight w:val="none"/>
              </w:rPr>
            </w:pPr>
          </w:p>
        </w:tc>
      </w:tr>
      <w:tr w14:paraId="308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A7462B5">
            <w:pPr>
              <w:pStyle w:val="5"/>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5</w:t>
            </w:r>
          </w:p>
        </w:tc>
        <w:tc>
          <w:tcPr>
            <w:tcW w:w="1842" w:type="dxa"/>
            <w:vAlign w:val="center"/>
          </w:tcPr>
          <w:p w14:paraId="43B4A2EC">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保险费</w:t>
            </w:r>
          </w:p>
        </w:tc>
        <w:tc>
          <w:tcPr>
            <w:tcW w:w="6412" w:type="dxa"/>
            <w:gridSpan w:val="6"/>
            <w:vAlign w:val="center"/>
          </w:tcPr>
          <w:p w14:paraId="63AE4429">
            <w:pPr>
              <w:pStyle w:val="5"/>
              <w:snapToGrid w:val="0"/>
              <w:ind w:firstLine="0"/>
              <w:jc w:val="center"/>
              <w:rPr>
                <w:rFonts w:hAnsi="宋体"/>
                <w:color w:val="000000" w:themeColor="text1"/>
                <w:sz w:val="21"/>
                <w:szCs w:val="21"/>
                <w:highlight w:val="none"/>
              </w:rPr>
            </w:pPr>
          </w:p>
        </w:tc>
      </w:tr>
      <w:tr w14:paraId="5775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5A760FD">
            <w:pPr>
              <w:pStyle w:val="5"/>
              <w:snapToGrid w:val="0"/>
              <w:ind w:firstLine="0"/>
              <w:jc w:val="center"/>
              <w:rPr>
                <w:rFonts w:hAnsi="宋体"/>
                <w:color w:val="000000" w:themeColor="text1"/>
                <w:sz w:val="21"/>
                <w:szCs w:val="21"/>
                <w:highlight w:val="none"/>
              </w:rPr>
            </w:pPr>
            <w:r>
              <w:rPr>
                <w:rFonts w:hAnsi="宋体"/>
                <w:color w:val="000000" w:themeColor="text1"/>
                <w:sz w:val="21"/>
                <w:szCs w:val="21"/>
                <w:highlight w:val="none"/>
              </w:rPr>
              <w:t>6</w:t>
            </w:r>
          </w:p>
        </w:tc>
        <w:tc>
          <w:tcPr>
            <w:tcW w:w="1842" w:type="dxa"/>
            <w:vAlign w:val="center"/>
          </w:tcPr>
          <w:p w14:paraId="66B7AA80">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税金</w:t>
            </w:r>
          </w:p>
        </w:tc>
        <w:tc>
          <w:tcPr>
            <w:tcW w:w="6412" w:type="dxa"/>
            <w:gridSpan w:val="6"/>
            <w:vAlign w:val="center"/>
          </w:tcPr>
          <w:p w14:paraId="0E279749">
            <w:pPr>
              <w:pStyle w:val="5"/>
              <w:snapToGrid w:val="0"/>
              <w:ind w:firstLine="0"/>
              <w:jc w:val="center"/>
              <w:rPr>
                <w:rFonts w:hAnsi="宋体"/>
                <w:color w:val="000000" w:themeColor="text1"/>
                <w:sz w:val="21"/>
                <w:szCs w:val="21"/>
                <w:highlight w:val="none"/>
              </w:rPr>
            </w:pPr>
          </w:p>
        </w:tc>
      </w:tr>
      <w:tr w14:paraId="1A0B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38EAB5D">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7</w:t>
            </w:r>
          </w:p>
        </w:tc>
        <w:tc>
          <w:tcPr>
            <w:tcW w:w="1842" w:type="dxa"/>
            <w:vAlign w:val="center"/>
          </w:tcPr>
          <w:p w14:paraId="58AFE526">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技术服务费</w:t>
            </w:r>
          </w:p>
        </w:tc>
        <w:tc>
          <w:tcPr>
            <w:tcW w:w="6412" w:type="dxa"/>
            <w:gridSpan w:val="6"/>
            <w:vAlign w:val="center"/>
          </w:tcPr>
          <w:p w14:paraId="403C63C9">
            <w:pPr>
              <w:pStyle w:val="5"/>
              <w:snapToGrid w:val="0"/>
              <w:ind w:firstLine="0"/>
              <w:jc w:val="center"/>
              <w:rPr>
                <w:rFonts w:hAnsi="宋体"/>
                <w:color w:val="000000" w:themeColor="text1"/>
                <w:sz w:val="21"/>
                <w:szCs w:val="21"/>
                <w:highlight w:val="none"/>
              </w:rPr>
            </w:pPr>
          </w:p>
        </w:tc>
      </w:tr>
      <w:tr w14:paraId="2055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C3B84DB">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8</w:t>
            </w:r>
          </w:p>
        </w:tc>
        <w:tc>
          <w:tcPr>
            <w:tcW w:w="1842" w:type="dxa"/>
            <w:vAlign w:val="center"/>
          </w:tcPr>
          <w:p w14:paraId="3755EEB8">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培训费</w:t>
            </w:r>
          </w:p>
        </w:tc>
        <w:tc>
          <w:tcPr>
            <w:tcW w:w="6412" w:type="dxa"/>
            <w:gridSpan w:val="6"/>
            <w:vAlign w:val="center"/>
          </w:tcPr>
          <w:p w14:paraId="436A0108">
            <w:pPr>
              <w:pStyle w:val="5"/>
              <w:snapToGrid w:val="0"/>
              <w:ind w:firstLine="0"/>
              <w:jc w:val="center"/>
              <w:rPr>
                <w:rFonts w:hAnsi="宋体"/>
                <w:color w:val="000000" w:themeColor="text1"/>
                <w:sz w:val="21"/>
                <w:szCs w:val="21"/>
                <w:highlight w:val="none"/>
              </w:rPr>
            </w:pPr>
          </w:p>
        </w:tc>
      </w:tr>
      <w:tr w14:paraId="2C6B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5319568">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9</w:t>
            </w:r>
          </w:p>
        </w:tc>
        <w:tc>
          <w:tcPr>
            <w:tcW w:w="1842" w:type="dxa"/>
            <w:vAlign w:val="center"/>
          </w:tcPr>
          <w:p w14:paraId="26FA89FB">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质量保证期内的服务费用</w:t>
            </w:r>
          </w:p>
        </w:tc>
        <w:tc>
          <w:tcPr>
            <w:tcW w:w="6412" w:type="dxa"/>
            <w:gridSpan w:val="6"/>
            <w:vAlign w:val="center"/>
          </w:tcPr>
          <w:p w14:paraId="1BE3FD90">
            <w:pPr>
              <w:pStyle w:val="5"/>
              <w:snapToGrid w:val="0"/>
              <w:ind w:firstLine="0"/>
              <w:jc w:val="center"/>
              <w:rPr>
                <w:rFonts w:hAnsi="宋体"/>
                <w:color w:val="000000" w:themeColor="text1"/>
                <w:sz w:val="21"/>
                <w:szCs w:val="21"/>
                <w:highlight w:val="none"/>
              </w:rPr>
            </w:pPr>
          </w:p>
        </w:tc>
      </w:tr>
      <w:tr w14:paraId="0D71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vAlign w:val="center"/>
          </w:tcPr>
          <w:p w14:paraId="44498F74">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10</w:t>
            </w:r>
          </w:p>
        </w:tc>
        <w:tc>
          <w:tcPr>
            <w:tcW w:w="1842" w:type="dxa"/>
            <w:vAlign w:val="center"/>
          </w:tcPr>
          <w:p w14:paraId="7D903F4B">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其他费用</w:t>
            </w:r>
          </w:p>
          <w:p w14:paraId="78D781C5">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（该表中无体现的费用但本项目有产生的其他费用）</w:t>
            </w:r>
          </w:p>
        </w:tc>
        <w:tc>
          <w:tcPr>
            <w:tcW w:w="6412" w:type="dxa"/>
            <w:gridSpan w:val="6"/>
            <w:vAlign w:val="center"/>
          </w:tcPr>
          <w:p w14:paraId="3BD63943">
            <w:pPr>
              <w:pStyle w:val="5"/>
              <w:snapToGrid w:val="0"/>
              <w:ind w:firstLine="0"/>
              <w:jc w:val="center"/>
              <w:rPr>
                <w:rFonts w:hAnsi="宋体"/>
                <w:color w:val="000000" w:themeColor="text1"/>
                <w:sz w:val="21"/>
                <w:szCs w:val="21"/>
                <w:highlight w:val="none"/>
              </w:rPr>
            </w:pPr>
          </w:p>
        </w:tc>
      </w:tr>
      <w:tr w14:paraId="415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61552B0">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11</w:t>
            </w:r>
          </w:p>
        </w:tc>
        <w:tc>
          <w:tcPr>
            <w:tcW w:w="1842" w:type="dxa"/>
            <w:vAlign w:val="center"/>
          </w:tcPr>
          <w:p w14:paraId="7BC8053A">
            <w:pPr>
              <w:pStyle w:val="5"/>
              <w:snapToGrid w:val="0"/>
              <w:ind w:firstLine="0"/>
              <w:jc w:val="center"/>
              <w:rPr>
                <w:rFonts w:hAnsi="宋体"/>
                <w:bCs/>
                <w:color w:val="000000" w:themeColor="text1"/>
                <w:sz w:val="21"/>
                <w:szCs w:val="21"/>
                <w:highlight w:val="none"/>
              </w:rPr>
            </w:pPr>
            <w:r>
              <w:rPr>
                <w:rFonts w:hint="eastAsia" w:hAnsi="宋体"/>
                <w:bCs/>
                <w:color w:val="000000" w:themeColor="text1"/>
                <w:sz w:val="21"/>
                <w:szCs w:val="21"/>
                <w:highlight w:val="none"/>
              </w:rPr>
              <w:t>报价总价</w:t>
            </w:r>
          </w:p>
        </w:tc>
        <w:tc>
          <w:tcPr>
            <w:tcW w:w="3208" w:type="dxa"/>
            <w:gridSpan w:val="3"/>
            <w:vAlign w:val="center"/>
          </w:tcPr>
          <w:p w14:paraId="5BF8445F">
            <w:pPr>
              <w:pStyle w:val="5"/>
              <w:snapToGrid w:val="0"/>
              <w:ind w:firstLine="0"/>
              <w:rPr>
                <w:rFonts w:hAnsi="宋体"/>
                <w:bCs/>
                <w:color w:val="000000" w:themeColor="text1"/>
                <w:sz w:val="21"/>
                <w:szCs w:val="21"/>
                <w:highlight w:val="none"/>
              </w:rPr>
            </w:pPr>
            <w:r>
              <w:rPr>
                <w:rFonts w:hint="eastAsia" w:hAnsi="宋体"/>
                <w:bCs/>
                <w:color w:val="000000" w:themeColor="text1"/>
                <w:sz w:val="21"/>
                <w:szCs w:val="21"/>
                <w:highlight w:val="none"/>
              </w:rPr>
              <w:t>（大写）人民币</w:t>
            </w:r>
          </w:p>
        </w:tc>
        <w:tc>
          <w:tcPr>
            <w:tcW w:w="3204" w:type="dxa"/>
            <w:gridSpan w:val="3"/>
            <w:vAlign w:val="center"/>
          </w:tcPr>
          <w:p w14:paraId="258D4B09">
            <w:pPr>
              <w:pStyle w:val="5"/>
              <w:snapToGrid w:val="0"/>
              <w:ind w:firstLine="0"/>
              <w:rPr>
                <w:rFonts w:hAnsi="宋体"/>
                <w:bCs/>
                <w:color w:val="000000" w:themeColor="text1"/>
                <w:sz w:val="21"/>
                <w:szCs w:val="21"/>
                <w:highlight w:val="none"/>
              </w:rPr>
            </w:pPr>
            <w:r>
              <w:rPr>
                <w:rFonts w:hint="eastAsia" w:hAnsi="宋体"/>
                <w:bCs/>
                <w:color w:val="000000" w:themeColor="text1"/>
                <w:sz w:val="21"/>
                <w:szCs w:val="21"/>
                <w:highlight w:val="none"/>
              </w:rPr>
              <w:t>（小写）￥</w:t>
            </w:r>
          </w:p>
        </w:tc>
      </w:tr>
      <w:tr w14:paraId="6510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E214B40">
            <w:pPr>
              <w:pStyle w:val="5"/>
              <w:snapToGrid w:val="0"/>
              <w:ind w:firstLine="0"/>
              <w:jc w:val="center"/>
              <w:rPr>
                <w:rFonts w:hAnsi="宋体"/>
                <w:color w:val="000000" w:themeColor="text1"/>
                <w:sz w:val="21"/>
                <w:szCs w:val="21"/>
                <w:highlight w:val="none"/>
              </w:rPr>
            </w:pPr>
            <w:r>
              <w:rPr>
                <w:rFonts w:hint="eastAsia" w:hAnsi="宋体"/>
                <w:color w:val="000000" w:themeColor="text1"/>
                <w:sz w:val="21"/>
                <w:szCs w:val="21"/>
                <w:highlight w:val="none"/>
              </w:rPr>
              <w:t>12</w:t>
            </w:r>
          </w:p>
        </w:tc>
        <w:tc>
          <w:tcPr>
            <w:tcW w:w="1842" w:type="dxa"/>
            <w:vAlign w:val="center"/>
          </w:tcPr>
          <w:p w14:paraId="72FA311F">
            <w:pPr>
              <w:pStyle w:val="5"/>
              <w:snapToGrid w:val="0"/>
              <w:ind w:firstLine="0"/>
              <w:jc w:val="center"/>
              <w:rPr>
                <w:rFonts w:hAnsi="宋体"/>
                <w:bCs/>
                <w:color w:val="000000" w:themeColor="text1"/>
                <w:sz w:val="21"/>
                <w:szCs w:val="21"/>
                <w:highlight w:val="none"/>
              </w:rPr>
            </w:pPr>
            <w:r>
              <w:rPr>
                <w:rFonts w:hint="eastAsia" w:hAnsi="宋体"/>
                <w:bCs/>
                <w:color w:val="000000" w:themeColor="text1"/>
                <w:sz w:val="21"/>
                <w:szCs w:val="21"/>
                <w:highlight w:val="none"/>
              </w:rPr>
              <w:t>备注</w:t>
            </w:r>
          </w:p>
        </w:tc>
        <w:tc>
          <w:tcPr>
            <w:tcW w:w="6412" w:type="dxa"/>
            <w:gridSpan w:val="6"/>
            <w:vAlign w:val="center"/>
          </w:tcPr>
          <w:p w14:paraId="7AE82C65">
            <w:pPr>
              <w:pStyle w:val="5"/>
              <w:snapToGrid w:val="0"/>
              <w:ind w:firstLine="0"/>
              <w:jc w:val="center"/>
              <w:rPr>
                <w:rFonts w:hAnsi="宋体"/>
                <w:bCs/>
                <w:color w:val="000000" w:themeColor="text1"/>
                <w:sz w:val="21"/>
                <w:szCs w:val="21"/>
                <w:highlight w:val="none"/>
              </w:rPr>
            </w:pPr>
          </w:p>
        </w:tc>
      </w:tr>
    </w:tbl>
    <w:p w14:paraId="2C458732">
      <w:pPr>
        <w:spacing w:line="460" w:lineRule="exact"/>
        <w:rPr>
          <w:rFonts w:ascii="宋体" w:hAnsi="宋体"/>
          <w:color w:val="000000" w:themeColor="text1"/>
          <w:szCs w:val="21"/>
          <w:highlight w:val="none"/>
        </w:rPr>
      </w:pPr>
      <w:r>
        <w:rPr>
          <w:rFonts w:hint="eastAsia" w:ascii="宋体" w:hAnsi="宋体"/>
          <w:color w:val="000000" w:themeColor="text1"/>
          <w:szCs w:val="21"/>
          <w:highlight w:val="none"/>
        </w:rPr>
        <w:t>注：1、若最终报价在第一次报价的基础上有浮动，则最终报价中的各分项报价须按比例统一浮动。</w:t>
      </w:r>
    </w:p>
    <w:p w14:paraId="60CFDEB4">
      <w:pPr>
        <w:spacing w:line="46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2、如本表格式内容不能满足需要，供应商可自行划表填写。</w:t>
      </w:r>
    </w:p>
    <w:p w14:paraId="458223C7">
      <w:pPr>
        <w:adjustRightInd w:val="0"/>
        <w:snapToGrid w:val="0"/>
        <w:spacing w:line="360" w:lineRule="auto"/>
        <w:rPr>
          <w:rFonts w:ascii="宋体" w:hAnsi="宋体"/>
          <w:bCs/>
          <w:color w:val="000000" w:themeColor="text1"/>
          <w:szCs w:val="21"/>
          <w:highlight w:val="none"/>
        </w:rPr>
      </w:pPr>
    </w:p>
    <w:p w14:paraId="62FA1F40">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7BE2FD07">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3823BA5C">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r>
        <w:rPr>
          <w:rFonts w:ascii="宋体" w:hAnsi="宋体"/>
          <w:bCs/>
          <w:color w:val="000000" w:themeColor="text1"/>
          <w:szCs w:val="21"/>
          <w:highlight w:val="none"/>
        </w:rPr>
        <w:t xml:space="preserve"> </w:t>
      </w:r>
    </w:p>
    <w:p w14:paraId="58E8C9DA">
      <w:pPr>
        <w:rPr>
          <w:rFonts w:ascii="宋体" w:hAnsi="宋体"/>
          <w:color w:val="000000" w:themeColor="text1"/>
          <w:sz w:val="28"/>
          <w:szCs w:val="28"/>
          <w:highlight w:val="none"/>
        </w:rPr>
      </w:pPr>
      <w:r>
        <w:rPr>
          <w:rFonts w:hint="eastAsia" w:ascii="宋体" w:hAnsi="宋体"/>
          <w:color w:val="000000" w:themeColor="text1"/>
          <w:sz w:val="28"/>
          <w:szCs w:val="28"/>
          <w:highlight w:val="none"/>
        </w:rPr>
        <w:br w:type="page"/>
      </w:r>
    </w:p>
    <w:p w14:paraId="26969BF7">
      <w:pPr>
        <w:pStyle w:val="2"/>
        <w:numPr>
          <w:ilvl w:val="1"/>
          <w:numId w:val="0"/>
        </w:numPr>
        <w:spacing w:line="360" w:lineRule="auto"/>
        <w:rPr>
          <w:rFonts w:ascii="宋体" w:hAnsi="宋体"/>
          <w:color w:val="000000" w:themeColor="text1"/>
          <w:sz w:val="28"/>
          <w:szCs w:val="28"/>
          <w:highlight w:val="none"/>
        </w:rPr>
      </w:pPr>
      <w:bookmarkStart w:id="320" w:name="_Toc20194"/>
      <w:r>
        <w:rPr>
          <w:rFonts w:hint="eastAsia" w:ascii="宋体" w:hAnsi="宋体"/>
          <w:color w:val="000000" w:themeColor="text1"/>
          <w:sz w:val="28"/>
          <w:szCs w:val="28"/>
          <w:highlight w:val="none"/>
        </w:rPr>
        <w:t>附件四：商务条款偏离一览表</w:t>
      </w:r>
      <w:bookmarkEnd w:id="318"/>
      <w:bookmarkEnd w:id="319"/>
      <w:bookmarkEnd w:id="320"/>
    </w:p>
    <w:p w14:paraId="2C0ADE3E">
      <w:pPr>
        <w:adjustRightInd w:val="0"/>
        <w:snapToGrid w:val="0"/>
        <w:spacing w:line="360" w:lineRule="auto"/>
        <w:jc w:val="left"/>
        <w:rPr>
          <w:rFonts w:hint="eastAsia" w:ascii="宋体" w:hAnsi="宋体" w:eastAsia="宋体"/>
          <w:b/>
          <w:bCs/>
          <w:caps/>
          <w:color w:val="000000" w:themeColor="text1"/>
          <w:szCs w:val="21"/>
          <w:highlight w:val="none"/>
          <w:u w:val="single"/>
          <w:lang w:eastAsia="zh-CN"/>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YXCG-20250916</w:t>
      </w:r>
    </w:p>
    <w:p w14:paraId="0A849D79">
      <w:pPr>
        <w:adjustRightInd w:val="0"/>
        <w:snapToGrid w:val="0"/>
        <w:spacing w:line="360" w:lineRule="auto"/>
        <w:jc w:val="left"/>
        <w:rPr>
          <w:rFonts w:ascii="宋体" w:hAnsi="宋体"/>
          <w:color w:val="000000" w:themeColor="text1"/>
          <w:spacing w:val="10"/>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医院绩效管理方案设计咨询服务采购</w:t>
      </w:r>
      <w:r>
        <w:rPr>
          <w:rFonts w:hint="eastAsia" w:ascii="宋体" w:hAnsi="宋体"/>
          <w:b/>
          <w:bCs/>
          <w:color w:val="000000" w:themeColor="text1"/>
          <w:szCs w:val="21"/>
          <w:highlight w:val="none"/>
          <w:u w:val="single"/>
        </w:rPr>
        <w:t xml:space="preserve"> </w:t>
      </w:r>
    </w:p>
    <w:tbl>
      <w:tblPr>
        <w:tblStyle w:val="51"/>
        <w:tblW w:w="9271" w:type="dxa"/>
        <w:jc w:val="center"/>
        <w:tblLayout w:type="fixed"/>
        <w:tblCellMar>
          <w:top w:w="0" w:type="dxa"/>
          <w:left w:w="54" w:type="dxa"/>
          <w:bottom w:w="0" w:type="dxa"/>
          <w:right w:w="54" w:type="dxa"/>
        </w:tblCellMar>
      </w:tblPr>
      <w:tblGrid>
        <w:gridCol w:w="577"/>
        <w:gridCol w:w="998"/>
        <w:gridCol w:w="3047"/>
        <w:gridCol w:w="2906"/>
        <w:gridCol w:w="993"/>
        <w:gridCol w:w="750"/>
      </w:tblGrid>
      <w:tr w14:paraId="30D71634">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3233734">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98" w:type="dxa"/>
            <w:tcBorders>
              <w:top w:val="single" w:color="auto" w:sz="6" w:space="0"/>
              <w:left w:val="single" w:color="auto" w:sz="6" w:space="0"/>
              <w:bottom w:val="single" w:color="auto" w:sz="6" w:space="0"/>
              <w:right w:val="single" w:color="auto" w:sz="4" w:space="0"/>
            </w:tcBorders>
            <w:vAlign w:val="center"/>
          </w:tcPr>
          <w:p w14:paraId="2A731CBB">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33AB1D35">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2906" w:type="dxa"/>
            <w:tcBorders>
              <w:top w:val="single" w:color="auto" w:sz="6" w:space="0"/>
              <w:left w:val="single" w:color="auto" w:sz="4" w:space="0"/>
              <w:bottom w:val="single" w:color="auto" w:sz="6" w:space="0"/>
              <w:right w:val="single" w:color="auto" w:sz="4" w:space="0"/>
            </w:tcBorders>
            <w:vAlign w:val="center"/>
          </w:tcPr>
          <w:p w14:paraId="71CE1996">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磋商响应文件规格</w:t>
            </w:r>
          </w:p>
        </w:tc>
        <w:tc>
          <w:tcPr>
            <w:tcW w:w="993" w:type="dxa"/>
            <w:tcBorders>
              <w:top w:val="single" w:color="auto" w:sz="6" w:space="0"/>
              <w:left w:val="single" w:color="auto" w:sz="4" w:space="0"/>
              <w:bottom w:val="single" w:color="auto" w:sz="6" w:space="0"/>
              <w:right w:val="single" w:color="auto" w:sz="4" w:space="0"/>
            </w:tcBorders>
            <w:vAlign w:val="center"/>
          </w:tcPr>
          <w:p w14:paraId="43030E95">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7F33A4E9">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750" w:type="dxa"/>
            <w:tcBorders>
              <w:top w:val="single" w:color="auto" w:sz="6" w:space="0"/>
              <w:left w:val="single" w:color="auto" w:sz="4" w:space="0"/>
              <w:bottom w:val="single" w:color="auto" w:sz="6" w:space="0"/>
              <w:right w:val="single" w:color="auto" w:sz="6" w:space="0"/>
            </w:tcBorders>
            <w:vAlign w:val="center"/>
          </w:tcPr>
          <w:p w14:paraId="4B1D76FC">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0B012D4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0F3DDB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0EACDBB5">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780E32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8DECBA3">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82CA004">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7F48A23">
            <w:pPr>
              <w:adjustRightInd w:val="0"/>
              <w:snapToGrid w:val="0"/>
              <w:spacing w:line="360" w:lineRule="auto"/>
              <w:jc w:val="center"/>
              <w:rPr>
                <w:rFonts w:ascii="宋体" w:hAnsi="宋体"/>
                <w:bCs/>
                <w:color w:val="000000" w:themeColor="text1"/>
                <w:szCs w:val="21"/>
                <w:highlight w:val="none"/>
              </w:rPr>
            </w:pPr>
          </w:p>
        </w:tc>
      </w:tr>
      <w:tr w14:paraId="4F83EA4A">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B6C1D7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9AC819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044534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1363BA6">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552B793">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4F20C4D">
            <w:pPr>
              <w:adjustRightInd w:val="0"/>
              <w:snapToGrid w:val="0"/>
              <w:spacing w:line="360" w:lineRule="auto"/>
              <w:jc w:val="center"/>
              <w:rPr>
                <w:rFonts w:ascii="宋体" w:hAnsi="宋体"/>
                <w:bCs/>
                <w:color w:val="000000" w:themeColor="text1"/>
                <w:szCs w:val="21"/>
                <w:highlight w:val="none"/>
              </w:rPr>
            </w:pPr>
          </w:p>
        </w:tc>
      </w:tr>
      <w:tr w14:paraId="1D0879C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75DE2FC">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D6B09D3">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CD794E8">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BF0AE91">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0DF4743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766031E3">
            <w:pPr>
              <w:adjustRightInd w:val="0"/>
              <w:snapToGrid w:val="0"/>
              <w:spacing w:line="360" w:lineRule="auto"/>
              <w:jc w:val="center"/>
              <w:rPr>
                <w:rFonts w:ascii="宋体" w:hAnsi="宋体"/>
                <w:bCs/>
                <w:color w:val="000000" w:themeColor="text1"/>
                <w:szCs w:val="21"/>
                <w:highlight w:val="none"/>
              </w:rPr>
            </w:pPr>
          </w:p>
        </w:tc>
      </w:tr>
      <w:tr w14:paraId="44D13E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31A08DA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175074BE">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25D2A56">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0DDD206">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3C3D334">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BE1F42E">
            <w:pPr>
              <w:adjustRightInd w:val="0"/>
              <w:snapToGrid w:val="0"/>
              <w:spacing w:line="360" w:lineRule="auto"/>
              <w:jc w:val="center"/>
              <w:rPr>
                <w:rFonts w:ascii="宋体" w:hAnsi="宋体"/>
                <w:bCs/>
                <w:color w:val="000000" w:themeColor="text1"/>
                <w:szCs w:val="21"/>
                <w:highlight w:val="none"/>
              </w:rPr>
            </w:pPr>
          </w:p>
        </w:tc>
      </w:tr>
      <w:tr w14:paraId="4E4ACDD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DFF9D1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0C9E6244">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EE551E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1944B7E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D5AB68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7088C0F8">
            <w:pPr>
              <w:adjustRightInd w:val="0"/>
              <w:snapToGrid w:val="0"/>
              <w:spacing w:line="360" w:lineRule="auto"/>
              <w:jc w:val="center"/>
              <w:rPr>
                <w:rFonts w:ascii="宋体" w:hAnsi="宋体"/>
                <w:bCs/>
                <w:color w:val="000000" w:themeColor="text1"/>
                <w:szCs w:val="21"/>
                <w:highlight w:val="none"/>
              </w:rPr>
            </w:pPr>
          </w:p>
        </w:tc>
      </w:tr>
      <w:tr w14:paraId="742B93B6">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2B9B036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E6FE3E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91FB7E5">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7E6ECD0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56B622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1C63CE17">
            <w:pPr>
              <w:adjustRightInd w:val="0"/>
              <w:snapToGrid w:val="0"/>
              <w:spacing w:line="360" w:lineRule="auto"/>
              <w:jc w:val="center"/>
              <w:rPr>
                <w:rFonts w:ascii="宋体" w:hAnsi="宋体"/>
                <w:bCs/>
                <w:color w:val="000000" w:themeColor="text1"/>
                <w:szCs w:val="21"/>
                <w:highlight w:val="none"/>
              </w:rPr>
            </w:pPr>
          </w:p>
        </w:tc>
      </w:tr>
      <w:tr w14:paraId="3B533F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055C534">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E9AAE0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2C8293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48E2D52">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6616850E">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0C40574">
            <w:pPr>
              <w:adjustRightInd w:val="0"/>
              <w:snapToGrid w:val="0"/>
              <w:spacing w:line="360" w:lineRule="auto"/>
              <w:jc w:val="center"/>
              <w:rPr>
                <w:rFonts w:ascii="宋体" w:hAnsi="宋体"/>
                <w:bCs/>
                <w:color w:val="000000" w:themeColor="text1"/>
                <w:szCs w:val="21"/>
                <w:highlight w:val="none"/>
              </w:rPr>
            </w:pPr>
          </w:p>
        </w:tc>
      </w:tr>
      <w:tr w14:paraId="02310D3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0FFA307F">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C053E5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77BA063">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35E361CA">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DA610BD">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86F791D">
            <w:pPr>
              <w:adjustRightInd w:val="0"/>
              <w:snapToGrid w:val="0"/>
              <w:spacing w:line="360" w:lineRule="auto"/>
              <w:jc w:val="center"/>
              <w:rPr>
                <w:rFonts w:ascii="宋体" w:hAnsi="宋体"/>
                <w:bCs/>
                <w:color w:val="000000" w:themeColor="text1"/>
                <w:szCs w:val="21"/>
                <w:highlight w:val="none"/>
              </w:rPr>
            </w:pPr>
          </w:p>
        </w:tc>
      </w:tr>
      <w:tr w14:paraId="6244967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3BD7834">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36CEC7D">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0DF3204">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65E4415">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3E032C3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89618F7">
            <w:pPr>
              <w:adjustRightInd w:val="0"/>
              <w:snapToGrid w:val="0"/>
              <w:spacing w:line="360" w:lineRule="auto"/>
              <w:jc w:val="center"/>
              <w:rPr>
                <w:rFonts w:ascii="宋体" w:hAnsi="宋体"/>
                <w:bCs/>
                <w:color w:val="000000" w:themeColor="text1"/>
                <w:szCs w:val="21"/>
                <w:highlight w:val="none"/>
              </w:rPr>
            </w:pPr>
          </w:p>
        </w:tc>
      </w:tr>
      <w:tr w14:paraId="752A5AA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645B1345">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1C80E6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8373D22">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03BBDC93">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1FFDD76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00CEDA14">
            <w:pPr>
              <w:adjustRightInd w:val="0"/>
              <w:snapToGrid w:val="0"/>
              <w:spacing w:line="360" w:lineRule="auto"/>
              <w:jc w:val="center"/>
              <w:rPr>
                <w:rFonts w:ascii="宋体" w:hAnsi="宋体"/>
                <w:bCs/>
                <w:color w:val="000000" w:themeColor="text1"/>
                <w:szCs w:val="21"/>
                <w:highlight w:val="none"/>
              </w:rPr>
            </w:pPr>
          </w:p>
        </w:tc>
      </w:tr>
      <w:tr w14:paraId="16F0268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9890A8C">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48FC67BE">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A73C5AF">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EB87BEB">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3ABC91C">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01535A0">
            <w:pPr>
              <w:adjustRightInd w:val="0"/>
              <w:snapToGrid w:val="0"/>
              <w:spacing w:line="360" w:lineRule="auto"/>
              <w:jc w:val="center"/>
              <w:rPr>
                <w:rFonts w:ascii="宋体" w:hAnsi="宋体"/>
                <w:bCs/>
                <w:color w:val="000000" w:themeColor="text1"/>
                <w:szCs w:val="21"/>
                <w:highlight w:val="none"/>
              </w:rPr>
            </w:pPr>
          </w:p>
        </w:tc>
      </w:tr>
      <w:tr w14:paraId="174A200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1C5EE4A">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74E9C59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11F1A57">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1ADFB68">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288B95D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5BAFAC5C">
            <w:pPr>
              <w:adjustRightInd w:val="0"/>
              <w:snapToGrid w:val="0"/>
              <w:spacing w:line="360" w:lineRule="auto"/>
              <w:jc w:val="center"/>
              <w:rPr>
                <w:rFonts w:ascii="宋体" w:hAnsi="宋体"/>
                <w:bCs/>
                <w:color w:val="000000" w:themeColor="text1"/>
                <w:szCs w:val="21"/>
                <w:highlight w:val="none"/>
              </w:rPr>
            </w:pPr>
          </w:p>
        </w:tc>
      </w:tr>
      <w:tr w14:paraId="39C9DB1E">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4CCC8D7">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2CA49061">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95C08D0">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53088FF0">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6C1A7DB9">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2B29A702">
            <w:pPr>
              <w:adjustRightInd w:val="0"/>
              <w:snapToGrid w:val="0"/>
              <w:spacing w:line="360" w:lineRule="auto"/>
              <w:jc w:val="center"/>
              <w:rPr>
                <w:rFonts w:ascii="宋体" w:hAnsi="宋体"/>
                <w:bCs/>
                <w:color w:val="000000" w:themeColor="text1"/>
                <w:szCs w:val="21"/>
                <w:highlight w:val="none"/>
              </w:rPr>
            </w:pPr>
          </w:p>
        </w:tc>
      </w:tr>
      <w:tr w14:paraId="41E808E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7122353">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63B6E2C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AD12B83">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4C5957F8">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73A8AB98">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3237BF19">
            <w:pPr>
              <w:adjustRightInd w:val="0"/>
              <w:snapToGrid w:val="0"/>
              <w:spacing w:line="360" w:lineRule="auto"/>
              <w:jc w:val="center"/>
              <w:rPr>
                <w:rFonts w:ascii="宋体" w:hAnsi="宋体"/>
                <w:bCs/>
                <w:color w:val="000000" w:themeColor="text1"/>
                <w:szCs w:val="21"/>
                <w:highlight w:val="none"/>
              </w:rPr>
            </w:pPr>
          </w:p>
        </w:tc>
      </w:tr>
      <w:tr w14:paraId="14D833F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AF7D208">
            <w:pPr>
              <w:adjustRightInd w:val="0"/>
              <w:snapToGrid w:val="0"/>
              <w:spacing w:line="360" w:lineRule="auto"/>
              <w:jc w:val="center"/>
              <w:rPr>
                <w:rFonts w:ascii="宋体" w:hAnsi="宋体"/>
                <w:bCs/>
                <w:color w:val="000000" w:themeColor="text1"/>
                <w:szCs w:val="21"/>
                <w:highlight w:val="none"/>
              </w:rPr>
            </w:pPr>
          </w:p>
        </w:tc>
        <w:tc>
          <w:tcPr>
            <w:tcW w:w="998" w:type="dxa"/>
            <w:tcBorders>
              <w:top w:val="single" w:color="auto" w:sz="6" w:space="0"/>
              <w:left w:val="single" w:color="auto" w:sz="6" w:space="0"/>
              <w:bottom w:val="single" w:color="auto" w:sz="6" w:space="0"/>
              <w:right w:val="single" w:color="auto" w:sz="4" w:space="0"/>
            </w:tcBorders>
            <w:vAlign w:val="center"/>
          </w:tcPr>
          <w:p w14:paraId="3FBC61E9">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0725059">
            <w:pPr>
              <w:adjustRightInd w:val="0"/>
              <w:snapToGrid w:val="0"/>
              <w:spacing w:line="360" w:lineRule="auto"/>
              <w:jc w:val="center"/>
              <w:rPr>
                <w:rFonts w:ascii="宋体" w:hAnsi="宋体"/>
                <w:bCs/>
                <w:color w:val="000000" w:themeColor="text1"/>
                <w:szCs w:val="21"/>
                <w:highlight w:val="none"/>
              </w:rPr>
            </w:pPr>
          </w:p>
        </w:tc>
        <w:tc>
          <w:tcPr>
            <w:tcW w:w="2906" w:type="dxa"/>
            <w:tcBorders>
              <w:top w:val="single" w:color="auto" w:sz="6" w:space="0"/>
              <w:left w:val="single" w:color="auto" w:sz="4" w:space="0"/>
              <w:bottom w:val="single" w:color="auto" w:sz="6" w:space="0"/>
              <w:right w:val="single" w:color="auto" w:sz="4" w:space="0"/>
            </w:tcBorders>
            <w:vAlign w:val="center"/>
          </w:tcPr>
          <w:p w14:paraId="6F0FC6C9">
            <w:pPr>
              <w:adjustRightInd w:val="0"/>
              <w:snapToGrid w:val="0"/>
              <w:spacing w:line="360" w:lineRule="auto"/>
              <w:jc w:val="center"/>
              <w:rPr>
                <w:rFonts w:ascii="宋体" w:hAnsi="宋体"/>
                <w:bCs/>
                <w:color w:val="000000" w:themeColor="text1"/>
                <w:szCs w:val="21"/>
                <w:highlight w:val="none"/>
              </w:rPr>
            </w:pPr>
          </w:p>
        </w:tc>
        <w:tc>
          <w:tcPr>
            <w:tcW w:w="993" w:type="dxa"/>
            <w:tcBorders>
              <w:top w:val="single" w:color="auto" w:sz="6" w:space="0"/>
              <w:left w:val="single" w:color="auto" w:sz="4" w:space="0"/>
              <w:bottom w:val="single" w:color="auto" w:sz="6" w:space="0"/>
              <w:right w:val="single" w:color="auto" w:sz="4" w:space="0"/>
            </w:tcBorders>
            <w:vAlign w:val="center"/>
          </w:tcPr>
          <w:p w14:paraId="40E00265">
            <w:pPr>
              <w:adjustRightInd w:val="0"/>
              <w:snapToGrid w:val="0"/>
              <w:spacing w:line="360" w:lineRule="auto"/>
              <w:jc w:val="center"/>
              <w:rPr>
                <w:rFonts w:ascii="宋体" w:hAnsi="宋体"/>
                <w:bCs/>
                <w:color w:val="000000" w:themeColor="text1"/>
                <w:szCs w:val="21"/>
                <w:highlight w:val="none"/>
              </w:rPr>
            </w:pPr>
          </w:p>
        </w:tc>
        <w:tc>
          <w:tcPr>
            <w:tcW w:w="750" w:type="dxa"/>
            <w:tcBorders>
              <w:top w:val="single" w:color="auto" w:sz="6" w:space="0"/>
              <w:left w:val="single" w:color="auto" w:sz="4" w:space="0"/>
              <w:bottom w:val="single" w:color="auto" w:sz="6" w:space="0"/>
              <w:right w:val="single" w:color="auto" w:sz="6" w:space="0"/>
            </w:tcBorders>
            <w:vAlign w:val="center"/>
          </w:tcPr>
          <w:p w14:paraId="629BF6D5">
            <w:pPr>
              <w:adjustRightInd w:val="0"/>
              <w:snapToGrid w:val="0"/>
              <w:spacing w:line="360" w:lineRule="auto"/>
              <w:jc w:val="center"/>
              <w:rPr>
                <w:rFonts w:ascii="宋体" w:hAnsi="宋体"/>
                <w:bCs/>
                <w:color w:val="000000" w:themeColor="text1"/>
                <w:szCs w:val="21"/>
                <w:highlight w:val="none"/>
              </w:rPr>
            </w:pPr>
          </w:p>
        </w:tc>
      </w:tr>
    </w:tbl>
    <w:p w14:paraId="3196A573">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1088F804">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2）对磋商文件中商务条款按上列格式逐条说明。</w:t>
      </w:r>
    </w:p>
    <w:p w14:paraId="7DCA875B">
      <w:pPr>
        <w:adjustRightInd w:val="0"/>
        <w:snapToGrid w:val="0"/>
        <w:spacing w:line="360" w:lineRule="auto"/>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供应商声明：表中未列全的商务条款，我方均表示完全响应磋商文件商务条款的所有要求。</w:t>
      </w:r>
    </w:p>
    <w:p w14:paraId="659146DD">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64E3EDDD">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21077FC7">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0EE5A021">
      <w:pPr>
        <w:adjustRightInd w:val="0"/>
        <w:snapToGrid w:val="0"/>
        <w:spacing w:line="360" w:lineRule="auto"/>
        <w:rPr>
          <w:rFonts w:ascii="宋体" w:hAnsi="宋体"/>
          <w:bCs/>
          <w:color w:val="000000" w:themeColor="text1"/>
          <w:szCs w:val="21"/>
          <w:highlight w:val="none"/>
          <w:u w:val="single"/>
        </w:rPr>
        <w:sectPr>
          <w:pgSz w:w="11906" w:h="16838"/>
          <w:pgMar w:top="1418" w:right="1474" w:bottom="1418" w:left="1474" w:header="851" w:footer="851" w:gutter="0"/>
          <w:cols w:space="720" w:num="1"/>
          <w:titlePg/>
          <w:docGrid w:linePitch="462" w:charSpace="0"/>
        </w:sectPr>
      </w:pPr>
    </w:p>
    <w:p w14:paraId="6AF27656">
      <w:pPr>
        <w:pStyle w:val="2"/>
        <w:numPr>
          <w:ilvl w:val="1"/>
          <w:numId w:val="0"/>
        </w:numPr>
        <w:spacing w:line="360" w:lineRule="auto"/>
        <w:rPr>
          <w:rFonts w:ascii="宋体" w:hAnsi="宋体"/>
          <w:color w:val="000000" w:themeColor="text1"/>
          <w:sz w:val="28"/>
          <w:szCs w:val="28"/>
          <w:highlight w:val="none"/>
        </w:rPr>
      </w:pPr>
      <w:bookmarkStart w:id="321" w:name="_Toc200414529"/>
      <w:bookmarkStart w:id="322" w:name="_Toc469160799"/>
      <w:bookmarkStart w:id="323" w:name="_Toc15540"/>
      <w:r>
        <w:rPr>
          <w:rFonts w:hint="eastAsia" w:ascii="宋体" w:hAnsi="宋体"/>
          <w:color w:val="000000" w:themeColor="text1"/>
          <w:sz w:val="28"/>
          <w:szCs w:val="28"/>
          <w:highlight w:val="none"/>
        </w:rPr>
        <w:t>附件五：技术条款偏离一览表</w:t>
      </w:r>
      <w:bookmarkEnd w:id="321"/>
      <w:bookmarkEnd w:id="322"/>
      <w:bookmarkEnd w:id="323"/>
    </w:p>
    <w:p w14:paraId="145C8D3E">
      <w:pPr>
        <w:adjustRightInd w:val="0"/>
        <w:snapToGrid w:val="0"/>
        <w:spacing w:line="360" w:lineRule="auto"/>
        <w:rPr>
          <w:rFonts w:ascii="宋体" w:hAnsi="宋体"/>
          <w:color w:val="000000" w:themeColor="text1"/>
          <w:szCs w:val="21"/>
          <w:highlight w:val="none"/>
          <w:u w:val="single"/>
        </w:rPr>
      </w:pPr>
      <w:r>
        <w:rPr>
          <w:rFonts w:hint="eastAsia" w:ascii="宋体" w:hAnsi="宋体"/>
          <w:color w:val="000000" w:themeColor="text1"/>
          <w:szCs w:val="21"/>
          <w:highlight w:val="none"/>
        </w:rPr>
        <w:t>项目编号：</w:t>
      </w:r>
      <w:r>
        <w:rPr>
          <w:rFonts w:hint="eastAsia" w:ascii="宋体" w:hAnsi="宋体"/>
          <w:b/>
          <w:bCs/>
          <w:color w:val="000000" w:themeColor="text1"/>
          <w:szCs w:val="21"/>
          <w:highlight w:val="none"/>
          <w:u w:val="single"/>
          <w:lang w:eastAsia="zh-CN"/>
        </w:rPr>
        <w:t>YXCG-20250916</w:t>
      </w:r>
      <w:r>
        <w:rPr>
          <w:rFonts w:hint="eastAsia" w:ascii="宋体" w:hAnsi="宋体"/>
          <w:color w:val="000000" w:themeColor="text1"/>
          <w:szCs w:val="21"/>
          <w:highlight w:val="none"/>
          <w:u w:val="single"/>
        </w:rPr>
        <w:t xml:space="preserve"> </w:t>
      </w:r>
    </w:p>
    <w:p w14:paraId="55AF7C31">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医院绩效管理方案设计咨询服务采购</w:t>
      </w:r>
      <w:r>
        <w:rPr>
          <w:rFonts w:hint="eastAsia" w:ascii="宋体" w:hAnsi="宋体"/>
          <w:b/>
          <w:bCs/>
          <w:color w:val="000000" w:themeColor="text1"/>
          <w:szCs w:val="21"/>
          <w:highlight w:val="none"/>
          <w:u w:val="single"/>
        </w:rPr>
        <w:t xml:space="preserve"> </w:t>
      </w:r>
    </w:p>
    <w:tbl>
      <w:tblPr>
        <w:tblStyle w:val="51"/>
        <w:tblW w:w="9271" w:type="dxa"/>
        <w:jc w:val="center"/>
        <w:tblLayout w:type="fixed"/>
        <w:tblCellMar>
          <w:top w:w="0" w:type="dxa"/>
          <w:left w:w="54" w:type="dxa"/>
          <w:bottom w:w="0" w:type="dxa"/>
          <w:right w:w="54" w:type="dxa"/>
        </w:tblCellMar>
      </w:tblPr>
      <w:tblGrid>
        <w:gridCol w:w="593"/>
        <w:gridCol w:w="982"/>
        <w:gridCol w:w="3047"/>
        <w:gridCol w:w="3190"/>
        <w:gridCol w:w="850"/>
        <w:gridCol w:w="609"/>
      </w:tblGrid>
      <w:tr w14:paraId="57BE5F8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BCC0CA1">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序号</w:t>
            </w:r>
          </w:p>
        </w:tc>
        <w:tc>
          <w:tcPr>
            <w:tcW w:w="982" w:type="dxa"/>
            <w:tcBorders>
              <w:top w:val="single" w:color="auto" w:sz="6" w:space="0"/>
              <w:left w:val="single" w:color="auto" w:sz="6" w:space="0"/>
              <w:bottom w:val="single" w:color="auto" w:sz="6" w:space="0"/>
              <w:right w:val="single" w:color="auto" w:sz="4" w:space="0"/>
            </w:tcBorders>
            <w:vAlign w:val="center"/>
          </w:tcPr>
          <w:p w14:paraId="6810315F">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015956AF">
            <w:pPr>
              <w:adjustRightInd w:val="0"/>
              <w:snapToGrid w:val="0"/>
              <w:spacing w:line="360" w:lineRule="auto"/>
              <w:jc w:val="center"/>
              <w:rPr>
                <w:rFonts w:ascii="宋体" w:hAnsi="宋体"/>
                <w:bCs/>
                <w:color w:val="000000" w:themeColor="text1"/>
                <w:szCs w:val="21"/>
                <w:highlight w:val="none"/>
              </w:rPr>
            </w:pPr>
            <w:r>
              <w:rPr>
                <w:rFonts w:ascii="宋体" w:hAnsi="宋体"/>
                <w:color w:val="000000" w:themeColor="text1"/>
                <w:szCs w:val="21"/>
                <w:highlight w:val="none"/>
              </w:rPr>
              <w:t>磋商文件规格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3DE0F739">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磋商响应文件</w:t>
            </w:r>
          </w:p>
        </w:tc>
        <w:tc>
          <w:tcPr>
            <w:tcW w:w="850" w:type="dxa"/>
            <w:tcBorders>
              <w:top w:val="single" w:color="auto" w:sz="6" w:space="0"/>
              <w:left w:val="single" w:color="auto" w:sz="4" w:space="0"/>
              <w:bottom w:val="single" w:color="auto" w:sz="6" w:space="0"/>
              <w:right w:val="single" w:color="auto" w:sz="4" w:space="0"/>
            </w:tcBorders>
            <w:vAlign w:val="center"/>
          </w:tcPr>
          <w:p w14:paraId="01782A96">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偏离</w:t>
            </w:r>
          </w:p>
          <w:p w14:paraId="1322823A">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4555E678">
            <w:pPr>
              <w:adjustRightInd w:val="0"/>
              <w:snapToGrid w:val="0"/>
              <w:spacing w:line="360" w:lineRule="auto"/>
              <w:jc w:val="center"/>
              <w:rPr>
                <w:rFonts w:ascii="宋体" w:hAnsi="宋体"/>
                <w:bCs/>
                <w:color w:val="000000" w:themeColor="text1"/>
                <w:szCs w:val="21"/>
                <w:highlight w:val="none"/>
              </w:rPr>
            </w:pPr>
            <w:r>
              <w:rPr>
                <w:rFonts w:hint="eastAsia" w:ascii="宋体" w:hAnsi="宋体"/>
                <w:bCs/>
                <w:color w:val="000000" w:themeColor="text1"/>
                <w:szCs w:val="21"/>
                <w:highlight w:val="none"/>
              </w:rPr>
              <w:t>说明</w:t>
            </w:r>
          </w:p>
        </w:tc>
      </w:tr>
      <w:tr w14:paraId="7680C750">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9FF2B61">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126C7A2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42B1AD0">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7254529">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411447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D1B7779">
            <w:pPr>
              <w:adjustRightInd w:val="0"/>
              <w:snapToGrid w:val="0"/>
              <w:spacing w:line="360" w:lineRule="auto"/>
              <w:jc w:val="center"/>
              <w:rPr>
                <w:rFonts w:ascii="宋体" w:hAnsi="宋体"/>
                <w:bCs/>
                <w:color w:val="000000" w:themeColor="text1"/>
                <w:szCs w:val="21"/>
                <w:highlight w:val="none"/>
              </w:rPr>
            </w:pPr>
          </w:p>
        </w:tc>
      </w:tr>
      <w:tr w14:paraId="3809F1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45A19D7B">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22F7DD3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659AD16">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17960C4">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F04973D">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67BE231">
            <w:pPr>
              <w:adjustRightInd w:val="0"/>
              <w:snapToGrid w:val="0"/>
              <w:spacing w:line="360" w:lineRule="auto"/>
              <w:jc w:val="center"/>
              <w:rPr>
                <w:rFonts w:ascii="宋体" w:hAnsi="宋体"/>
                <w:bCs/>
                <w:color w:val="000000" w:themeColor="text1"/>
                <w:szCs w:val="21"/>
                <w:highlight w:val="none"/>
              </w:rPr>
            </w:pPr>
          </w:p>
        </w:tc>
      </w:tr>
      <w:tr w14:paraId="3CE5C548">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2A12F5AE">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3C77782A">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5314476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9DDC3F7">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21C97C8">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055CED3">
            <w:pPr>
              <w:adjustRightInd w:val="0"/>
              <w:snapToGrid w:val="0"/>
              <w:spacing w:line="360" w:lineRule="auto"/>
              <w:jc w:val="center"/>
              <w:rPr>
                <w:rFonts w:ascii="宋体" w:hAnsi="宋体"/>
                <w:bCs/>
                <w:color w:val="000000" w:themeColor="text1"/>
                <w:szCs w:val="21"/>
                <w:highlight w:val="none"/>
              </w:rPr>
            </w:pPr>
          </w:p>
        </w:tc>
      </w:tr>
      <w:tr w14:paraId="737A5F7A">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C82B11">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0994F7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BBEA661">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AF4C9EA">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86C462B">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AEA6771">
            <w:pPr>
              <w:adjustRightInd w:val="0"/>
              <w:snapToGrid w:val="0"/>
              <w:spacing w:line="360" w:lineRule="auto"/>
              <w:jc w:val="center"/>
              <w:rPr>
                <w:rFonts w:ascii="宋体" w:hAnsi="宋体"/>
                <w:bCs/>
                <w:color w:val="000000" w:themeColor="text1"/>
                <w:szCs w:val="21"/>
                <w:highlight w:val="none"/>
              </w:rPr>
            </w:pPr>
          </w:p>
        </w:tc>
      </w:tr>
      <w:tr w14:paraId="4DD1CA44">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AA826A6">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562BB72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F22AFE6">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973FC4D">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9C330E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5D29A2C">
            <w:pPr>
              <w:adjustRightInd w:val="0"/>
              <w:snapToGrid w:val="0"/>
              <w:spacing w:line="360" w:lineRule="auto"/>
              <w:jc w:val="center"/>
              <w:rPr>
                <w:rFonts w:ascii="宋体" w:hAnsi="宋体"/>
                <w:bCs/>
                <w:color w:val="000000" w:themeColor="text1"/>
                <w:szCs w:val="21"/>
                <w:highlight w:val="none"/>
              </w:rPr>
            </w:pPr>
          </w:p>
        </w:tc>
      </w:tr>
      <w:tr w14:paraId="7B4C64AC">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95A7955">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06415D7">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8DA0F9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FBDFAF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3A304A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47E1F6F">
            <w:pPr>
              <w:adjustRightInd w:val="0"/>
              <w:snapToGrid w:val="0"/>
              <w:spacing w:line="360" w:lineRule="auto"/>
              <w:jc w:val="center"/>
              <w:rPr>
                <w:rFonts w:ascii="宋体" w:hAnsi="宋体"/>
                <w:bCs/>
                <w:color w:val="000000" w:themeColor="text1"/>
                <w:szCs w:val="21"/>
                <w:highlight w:val="none"/>
              </w:rPr>
            </w:pPr>
          </w:p>
        </w:tc>
      </w:tr>
      <w:tr w14:paraId="32A41F51">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6648E8C">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14E69B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6DD00A48">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18FA6F5">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08045A3">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E268B08">
            <w:pPr>
              <w:adjustRightInd w:val="0"/>
              <w:snapToGrid w:val="0"/>
              <w:spacing w:line="360" w:lineRule="auto"/>
              <w:jc w:val="center"/>
              <w:rPr>
                <w:rFonts w:ascii="宋体" w:hAnsi="宋体"/>
                <w:bCs/>
                <w:color w:val="000000" w:themeColor="text1"/>
                <w:szCs w:val="21"/>
                <w:highlight w:val="none"/>
              </w:rPr>
            </w:pPr>
          </w:p>
        </w:tc>
      </w:tr>
      <w:tr w14:paraId="7E191CC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8BA8D95">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D5477F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410E257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439582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9A95207">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B066C0D">
            <w:pPr>
              <w:adjustRightInd w:val="0"/>
              <w:snapToGrid w:val="0"/>
              <w:spacing w:line="360" w:lineRule="auto"/>
              <w:jc w:val="center"/>
              <w:rPr>
                <w:rFonts w:ascii="宋体" w:hAnsi="宋体"/>
                <w:bCs/>
                <w:color w:val="000000" w:themeColor="text1"/>
                <w:szCs w:val="21"/>
                <w:highlight w:val="none"/>
              </w:rPr>
            </w:pPr>
          </w:p>
        </w:tc>
      </w:tr>
      <w:tr w14:paraId="0F98E4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6E9554">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7BA12CF">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1835B10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05E33A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4D71A18">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9EC8867">
            <w:pPr>
              <w:adjustRightInd w:val="0"/>
              <w:snapToGrid w:val="0"/>
              <w:spacing w:line="360" w:lineRule="auto"/>
              <w:jc w:val="center"/>
              <w:rPr>
                <w:rFonts w:ascii="宋体" w:hAnsi="宋体"/>
                <w:bCs/>
                <w:color w:val="000000" w:themeColor="text1"/>
                <w:szCs w:val="21"/>
                <w:highlight w:val="none"/>
              </w:rPr>
            </w:pPr>
          </w:p>
        </w:tc>
      </w:tr>
      <w:tr w14:paraId="2161818F">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A7CDF0B">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1491E0CC">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7326D63">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9CEFDAB">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873716B">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8916E61">
            <w:pPr>
              <w:adjustRightInd w:val="0"/>
              <w:snapToGrid w:val="0"/>
              <w:spacing w:line="360" w:lineRule="auto"/>
              <w:jc w:val="center"/>
              <w:rPr>
                <w:rFonts w:ascii="宋体" w:hAnsi="宋体"/>
                <w:bCs/>
                <w:color w:val="000000" w:themeColor="text1"/>
                <w:szCs w:val="21"/>
                <w:highlight w:val="none"/>
              </w:rPr>
            </w:pPr>
          </w:p>
        </w:tc>
      </w:tr>
      <w:tr w14:paraId="135085B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4E29EE2">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D82086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DE8514A">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3502AA2">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2DD8D95">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09E14FF">
            <w:pPr>
              <w:adjustRightInd w:val="0"/>
              <w:snapToGrid w:val="0"/>
              <w:spacing w:line="360" w:lineRule="auto"/>
              <w:jc w:val="center"/>
              <w:rPr>
                <w:rFonts w:ascii="宋体" w:hAnsi="宋体"/>
                <w:bCs/>
                <w:color w:val="000000" w:themeColor="text1"/>
                <w:szCs w:val="21"/>
                <w:highlight w:val="none"/>
              </w:rPr>
            </w:pPr>
          </w:p>
        </w:tc>
      </w:tr>
      <w:tr w14:paraId="75CAF5F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40D26E7">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7F23EF5D">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7D93C90E">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F2F0268">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CB846A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A780733">
            <w:pPr>
              <w:adjustRightInd w:val="0"/>
              <w:snapToGrid w:val="0"/>
              <w:spacing w:line="360" w:lineRule="auto"/>
              <w:jc w:val="center"/>
              <w:rPr>
                <w:rFonts w:ascii="宋体" w:hAnsi="宋体"/>
                <w:bCs/>
                <w:color w:val="000000" w:themeColor="text1"/>
                <w:szCs w:val="21"/>
                <w:highlight w:val="none"/>
              </w:rPr>
            </w:pPr>
          </w:p>
        </w:tc>
      </w:tr>
      <w:tr w14:paraId="48D3A9A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6DD4186">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75D7B5B6">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EDADD6B">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3CB7DBE">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11DD332">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CEF1EC8">
            <w:pPr>
              <w:adjustRightInd w:val="0"/>
              <w:snapToGrid w:val="0"/>
              <w:spacing w:line="360" w:lineRule="auto"/>
              <w:jc w:val="center"/>
              <w:rPr>
                <w:rFonts w:ascii="宋体" w:hAnsi="宋体"/>
                <w:bCs/>
                <w:color w:val="000000" w:themeColor="text1"/>
                <w:szCs w:val="21"/>
                <w:highlight w:val="none"/>
              </w:rPr>
            </w:pPr>
          </w:p>
        </w:tc>
      </w:tr>
      <w:tr w14:paraId="0ED5DD7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DB675BF">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0132BF10">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23DD7AC9">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B7C210D">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66D3F29">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E248A13">
            <w:pPr>
              <w:adjustRightInd w:val="0"/>
              <w:snapToGrid w:val="0"/>
              <w:spacing w:line="360" w:lineRule="auto"/>
              <w:jc w:val="center"/>
              <w:rPr>
                <w:rFonts w:ascii="宋体" w:hAnsi="宋体"/>
                <w:bCs/>
                <w:color w:val="000000" w:themeColor="text1"/>
                <w:szCs w:val="21"/>
                <w:highlight w:val="none"/>
              </w:rPr>
            </w:pPr>
          </w:p>
        </w:tc>
      </w:tr>
      <w:tr w14:paraId="746FC215">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DE325F9">
            <w:pPr>
              <w:adjustRightInd w:val="0"/>
              <w:snapToGrid w:val="0"/>
              <w:spacing w:line="360" w:lineRule="auto"/>
              <w:jc w:val="center"/>
              <w:rPr>
                <w:rFonts w:ascii="宋体" w:hAnsi="宋体"/>
                <w:bCs/>
                <w:color w:val="000000" w:themeColor="text1"/>
                <w:szCs w:val="21"/>
                <w:highlight w:val="none"/>
              </w:rPr>
            </w:pPr>
          </w:p>
        </w:tc>
        <w:tc>
          <w:tcPr>
            <w:tcW w:w="982" w:type="dxa"/>
            <w:tcBorders>
              <w:top w:val="single" w:color="auto" w:sz="6" w:space="0"/>
              <w:left w:val="single" w:color="auto" w:sz="6" w:space="0"/>
              <w:bottom w:val="single" w:color="auto" w:sz="6" w:space="0"/>
              <w:right w:val="single" w:color="auto" w:sz="4" w:space="0"/>
            </w:tcBorders>
            <w:vAlign w:val="center"/>
          </w:tcPr>
          <w:p w14:paraId="6CEEC468">
            <w:pPr>
              <w:adjustRightInd w:val="0"/>
              <w:snapToGrid w:val="0"/>
              <w:spacing w:line="360" w:lineRule="auto"/>
              <w:jc w:val="center"/>
              <w:rPr>
                <w:rFonts w:ascii="宋体" w:hAnsi="宋体"/>
                <w:bCs/>
                <w:color w:val="000000" w:themeColor="text1"/>
                <w:szCs w:val="21"/>
                <w:highlight w:val="none"/>
              </w:rPr>
            </w:pPr>
          </w:p>
        </w:tc>
        <w:tc>
          <w:tcPr>
            <w:tcW w:w="3047" w:type="dxa"/>
            <w:tcBorders>
              <w:top w:val="single" w:color="auto" w:sz="6" w:space="0"/>
              <w:left w:val="single" w:color="auto" w:sz="4" w:space="0"/>
              <w:bottom w:val="single" w:color="auto" w:sz="6" w:space="0"/>
              <w:right w:val="single" w:color="auto" w:sz="6" w:space="0"/>
            </w:tcBorders>
            <w:vAlign w:val="center"/>
          </w:tcPr>
          <w:p w14:paraId="3EEDFACE">
            <w:pPr>
              <w:adjustRightInd w:val="0"/>
              <w:snapToGrid w:val="0"/>
              <w:spacing w:line="360" w:lineRule="auto"/>
              <w:jc w:val="center"/>
              <w:rPr>
                <w:rFonts w:ascii="宋体" w:hAnsi="宋体"/>
                <w:bCs/>
                <w:color w:val="000000" w:themeColor="text1"/>
                <w:szCs w:val="2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4214626">
            <w:pPr>
              <w:adjustRightInd w:val="0"/>
              <w:snapToGrid w:val="0"/>
              <w:spacing w:line="360" w:lineRule="auto"/>
              <w:jc w:val="center"/>
              <w:rPr>
                <w:rFonts w:ascii="宋体" w:hAnsi="宋体"/>
                <w:bCs/>
                <w:color w:val="000000" w:themeColor="text1"/>
                <w:szCs w:val="2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A47B6DC">
            <w:pPr>
              <w:adjustRightInd w:val="0"/>
              <w:snapToGrid w:val="0"/>
              <w:spacing w:line="360" w:lineRule="auto"/>
              <w:jc w:val="center"/>
              <w:rPr>
                <w:rFonts w:ascii="宋体" w:hAnsi="宋体"/>
                <w:bCs/>
                <w:color w:val="000000" w:themeColor="text1"/>
                <w:szCs w:val="2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821D61A">
            <w:pPr>
              <w:adjustRightInd w:val="0"/>
              <w:snapToGrid w:val="0"/>
              <w:spacing w:line="360" w:lineRule="auto"/>
              <w:jc w:val="center"/>
              <w:rPr>
                <w:rFonts w:ascii="宋体" w:hAnsi="宋体"/>
                <w:bCs/>
                <w:color w:val="000000" w:themeColor="text1"/>
                <w:szCs w:val="21"/>
                <w:highlight w:val="none"/>
              </w:rPr>
            </w:pPr>
          </w:p>
        </w:tc>
      </w:tr>
    </w:tbl>
    <w:p w14:paraId="6A07EB2D">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说明：1）对“偏离”一栏，填写“</w:t>
      </w:r>
      <w:r>
        <w:rPr>
          <w:rFonts w:hint="eastAsia" w:ascii="宋体" w:hAnsi="宋体"/>
          <w:bCs/>
          <w:color w:val="000000" w:themeColor="text1"/>
          <w:highlight w:val="none"/>
        </w:rPr>
        <w:t>无偏离、正偏离、负偏离</w:t>
      </w:r>
      <w:r>
        <w:rPr>
          <w:rFonts w:hint="eastAsia" w:ascii="宋体" w:hAnsi="宋体"/>
          <w:bCs/>
          <w:color w:val="000000" w:themeColor="text1"/>
          <w:szCs w:val="21"/>
          <w:highlight w:val="none"/>
        </w:rPr>
        <w:t>”；</w:t>
      </w:r>
    </w:p>
    <w:p w14:paraId="70D6200F">
      <w:pPr>
        <w:adjustRightInd w:val="0"/>
        <w:snapToGrid w:val="0"/>
        <w:spacing w:line="360" w:lineRule="auto"/>
        <w:ind w:firstLine="630" w:firstLineChars="300"/>
        <w:rPr>
          <w:rFonts w:ascii="宋体" w:hAnsi="宋体"/>
          <w:b/>
          <w:bCs/>
          <w:color w:val="000000" w:themeColor="text1"/>
          <w:szCs w:val="21"/>
          <w:highlight w:val="none"/>
        </w:rPr>
      </w:pPr>
      <w:r>
        <w:rPr>
          <w:rFonts w:hint="eastAsia" w:ascii="宋体" w:hAnsi="宋体"/>
          <w:bCs/>
          <w:color w:val="000000" w:themeColor="text1"/>
          <w:szCs w:val="21"/>
          <w:highlight w:val="none"/>
        </w:rPr>
        <w:t>2）对磋商文件中技术条款按上列格式逐条说明。</w:t>
      </w:r>
    </w:p>
    <w:p w14:paraId="05B8E632">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
          <w:bCs/>
          <w:color w:val="000000" w:themeColor="text1"/>
          <w:szCs w:val="21"/>
          <w:highlight w:val="none"/>
        </w:rPr>
        <w:t>供应商声明：表中未列全的技术条款，我方均表示完全响应磋商文件技术条款的所有要求。</w:t>
      </w:r>
    </w:p>
    <w:p w14:paraId="1D7E01D5">
      <w:pPr>
        <w:adjustRightInd w:val="0"/>
        <w:snapToGrid w:val="0"/>
        <w:spacing w:line="360" w:lineRule="auto"/>
        <w:ind w:left="-271" w:leftChars="-129" w:right="-384" w:rightChars="-183"/>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4ED65A0C">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hint="eastAsia" w:ascii="宋体" w:hAnsi="宋体"/>
          <w:bCs/>
          <w:color w:val="000000" w:themeColor="text1"/>
          <w:highlight w:val="none"/>
          <w:u w:val="single"/>
        </w:rPr>
        <w:t xml:space="preserve">      </w:t>
      </w:r>
    </w:p>
    <w:p w14:paraId="4FF08AAB">
      <w:pPr>
        <w:adjustRightInd w:val="0"/>
        <w:snapToGrid w:val="0"/>
        <w:spacing w:line="360" w:lineRule="auto"/>
        <w:ind w:left="-271" w:leftChars="-129" w:right="-384" w:rightChars="-183"/>
        <w:rPr>
          <w:rFonts w:ascii="宋体" w:hAnsi="宋体"/>
          <w:bCs/>
          <w:color w:val="000000" w:themeColor="text1"/>
          <w:highlight w:val="none"/>
          <w:u w:val="singl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264D8FA4">
      <w:pPr>
        <w:pStyle w:val="5"/>
        <w:spacing w:line="360" w:lineRule="auto"/>
        <w:ind w:firstLine="0"/>
        <w:rPr>
          <w:rFonts w:hAnsi="宋体"/>
          <w:bCs/>
          <w:color w:val="000000" w:themeColor="text1"/>
          <w:szCs w:val="21"/>
          <w:highlight w:val="none"/>
        </w:rPr>
      </w:pPr>
    </w:p>
    <w:p w14:paraId="255171BC">
      <w:pPr>
        <w:pStyle w:val="2"/>
        <w:numPr>
          <w:ilvl w:val="1"/>
          <w:numId w:val="0"/>
        </w:numPr>
        <w:tabs>
          <w:tab w:val="left" w:pos="420"/>
        </w:tabs>
        <w:spacing w:before="200" w:after="200" w:line="360" w:lineRule="auto"/>
        <w:ind w:left="420" w:hanging="420"/>
        <w:rPr>
          <w:rFonts w:ascii="宋体" w:hAnsi="宋体"/>
          <w:color w:val="000000" w:themeColor="text1"/>
          <w:highlight w:val="none"/>
        </w:rPr>
      </w:pPr>
      <w:bookmarkStart w:id="324" w:name="_Toc23658"/>
      <w:r>
        <w:rPr>
          <w:rFonts w:hint="eastAsia" w:ascii="宋体" w:hAnsi="宋体"/>
          <w:color w:val="000000" w:themeColor="text1"/>
          <w:sz w:val="28"/>
          <w:szCs w:val="28"/>
          <w:highlight w:val="none"/>
        </w:rPr>
        <w:t>附件六：同类业绩一览表</w:t>
      </w:r>
      <w:bookmarkEnd w:id="324"/>
    </w:p>
    <w:p w14:paraId="602CC240">
      <w:pPr>
        <w:pStyle w:val="5"/>
        <w:rPr>
          <w:color w:val="000000" w:themeColor="text1"/>
          <w:highlight w:val="none"/>
        </w:rPr>
      </w:pPr>
    </w:p>
    <w:p w14:paraId="5D7716F5">
      <w:pPr>
        <w:pStyle w:val="5"/>
        <w:spacing w:line="360" w:lineRule="auto"/>
        <w:rPr>
          <w:b/>
          <w:bCs/>
          <w:color w:val="000000" w:themeColor="text1"/>
          <w:sz w:val="21"/>
          <w:szCs w:val="21"/>
          <w:highlight w:val="none"/>
        </w:rPr>
      </w:pPr>
      <w:r>
        <w:rPr>
          <w:rFonts w:hint="eastAsia"/>
          <w:b/>
          <w:bCs/>
          <w:color w:val="000000" w:themeColor="text1"/>
          <w:sz w:val="21"/>
          <w:szCs w:val="21"/>
          <w:highlight w:val="none"/>
        </w:rPr>
        <w:t xml:space="preserve">项目编号: </w:t>
      </w:r>
      <w:r>
        <w:rPr>
          <w:rFonts w:hint="eastAsia"/>
          <w:b/>
          <w:bCs/>
          <w:color w:val="000000" w:themeColor="text1"/>
          <w:sz w:val="21"/>
          <w:szCs w:val="21"/>
          <w:highlight w:val="none"/>
          <w:u w:val="single"/>
          <w:lang w:eastAsia="zh-CN"/>
        </w:rPr>
        <w:t>YXCG-20250916</w:t>
      </w:r>
      <w:r>
        <w:rPr>
          <w:rFonts w:hint="eastAsia"/>
          <w:b/>
          <w:bCs/>
          <w:color w:val="000000" w:themeColor="text1"/>
          <w:sz w:val="21"/>
          <w:szCs w:val="21"/>
          <w:highlight w:val="none"/>
        </w:rPr>
        <w:t xml:space="preserve">  </w:t>
      </w:r>
    </w:p>
    <w:p w14:paraId="197AC7C7">
      <w:pPr>
        <w:pStyle w:val="5"/>
        <w:spacing w:line="360" w:lineRule="auto"/>
        <w:rPr>
          <w:rFonts w:hint="eastAsia" w:eastAsia="宋体"/>
          <w:b/>
          <w:bCs/>
          <w:color w:val="000000" w:themeColor="text1"/>
          <w:sz w:val="21"/>
          <w:szCs w:val="21"/>
          <w:highlight w:val="none"/>
          <w:u w:val="single"/>
          <w:lang w:eastAsia="zh-CN"/>
        </w:rPr>
      </w:pPr>
      <w:r>
        <w:rPr>
          <w:rFonts w:hint="eastAsia"/>
          <w:b/>
          <w:bCs/>
          <w:color w:val="000000" w:themeColor="text1"/>
          <w:sz w:val="21"/>
          <w:szCs w:val="21"/>
          <w:highlight w:val="none"/>
        </w:rPr>
        <w:t>项目名称：</w:t>
      </w:r>
      <w:r>
        <w:rPr>
          <w:rFonts w:hint="eastAsia"/>
          <w:b/>
          <w:bCs/>
          <w:color w:val="000000" w:themeColor="text1"/>
          <w:sz w:val="21"/>
          <w:szCs w:val="21"/>
          <w:highlight w:val="none"/>
          <w:u w:val="single"/>
          <w:lang w:eastAsia="zh-CN"/>
        </w:rPr>
        <w:t>医院绩效管理方案设计咨询服务采购</w:t>
      </w:r>
    </w:p>
    <w:p w14:paraId="6CEF492B">
      <w:pPr>
        <w:pStyle w:val="5"/>
        <w:ind w:firstLine="0"/>
        <w:rPr>
          <w:b/>
          <w:bCs/>
          <w:color w:val="000000" w:themeColor="text1"/>
          <w:sz w:val="21"/>
          <w:szCs w:val="21"/>
          <w:highlight w:val="none"/>
          <w:u w:val="single"/>
        </w:rPr>
      </w:pPr>
    </w:p>
    <w:tbl>
      <w:tblPr>
        <w:tblStyle w:val="51"/>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061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749107D7">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序号</w:t>
            </w:r>
          </w:p>
        </w:tc>
        <w:tc>
          <w:tcPr>
            <w:tcW w:w="1215" w:type="dxa"/>
            <w:vAlign w:val="center"/>
          </w:tcPr>
          <w:p w14:paraId="5C430257">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项目名称</w:t>
            </w:r>
          </w:p>
        </w:tc>
        <w:tc>
          <w:tcPr>
            <w:tcW w:w="1267" w:type="dxa"/>
            <w:vAlign w:val="center"/>
          </w:tcPr>
          <w:p w14:paraId="0587A701">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内容</w:t>
            </w:r>
          </w:p>
        </w:tc>
        <w:tc>
          <w:tcPr>
            <w:tcW w:w="1117" w:type="dxa"/>
            <w:vAlign w:val="center"/>
          </w:tcPr>
          <w:p w14:paraId="494599BE">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数量</w:t>
            </w:r>
          </w:p>
        </w:tc>
        <w:tc>
          <w:tcPr>
            <w:tcW w:w="1400" w:type="dxa"/>
            <w:vAlign w:val="center"/>
          </w:tcPr>
          <w:p w14:paraId="09414F9C">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成交额（元）</w:t>
            </w:r>
          </w:p>
        </w:tc>
        <w:tc>
          <w:tcPr>
            <w:tcW w:w="1233" w:type="dxa"/>
            <w:vAlign w:val="center"/>
          </w:tcPr>
          <w:p w14:paraId="33367C42">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完成日期</w:t>
            </w:r>
          </w:p>
        </w:tc>
        <w:tc>
          <w:tcPr>
            <w:tcW w:w="1183" w:type="dxa"/>
            <w:vAlign w:val="center"/>
          </w:tcPr>
          <w:p w14:paraId="4D47489F">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用户单位</w:t>
            </w:r>
          </w:p>
        </w:tc>
        <w:tc>
          <w:tcPr>
            <w:tcW w:w="1220" w:type="dxa"/>
            <w:vAlign w:val="center"/>
          </w:tcPr>
          <w:p w14:paraId="03935284">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联系电话</w:t>
            </w:r>
          </w:p>
        </w:tc>
        <w:tc>
          <w:tcPr>
            <w:tcW w:w="817" w:type="dxa"/>
            <w:vAlign w:val="center"/>
          </w:tcPr>
          <w:p w14:paraId="395BAB7F">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备注</w:t>
            </w:r>
          </w:p>
        </w:tc>
      </w:tr>
      <w:tr w14:paraId="3F58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5EBD72">
            <w:pPr>
              <w:pStyle w:val="5"/>
              <w:snapToGrid w:val="0"/>
              <w:ind w:firstLine="0"/>
              <w:jc w:val="center"/>
              <w:rPr>
                <w:rFonts w:hAnsi="宋体"/>
                <w:bCs/>
                <w:color w:val="000000" w:themeColor="text1"/>
                <w:kern w:val="2"/>
                <w:sz w:val="21"/>
                <w:szCs w:val="24"/>
                <w:highlight w:val="none"/>
              </w:rPr>
            </w:pPr>
          </w:p>
        </w:tc>
        <w:tc>
          <w:tcPr>
            <w:tcW w:w="1215" w:type="dxa"/>
            <w:vAlign w:val="center"/>
          </w:tcPr>
          <w:p w14:paraId="5202130B">
            <w:pPr>
              <w:pStyle w:val="5"/>
              <w:snapToGrid w:val="0"/>
              <w:ind w:firstLine="0"/>
              <w:jc w:val="center"/>
              <w:rPr>
                <w:rFonts w:hAnsi="宋体"/>
                <w:bCs/>
                <w:color w:val="000000" w:themeColor="text1"/>
                <w:kern w:val="2"/>
                <w:sz w:val="21"/>
                <w:szCs w:val="24"/>
                <w:highlight w:val="none"/>
              </w:rPr>
            </w:pPr>
          </w:p>
        </w:tc>
        <w:tc>
          <w:tcPr>
            <w:tcW w:w="1267" w:type="dxa"/>
            <w:vAlign w:val="center"/>
          </w:tcPr>
          <w:p w14:paraId="02461B38">
            <w:pPr>
              <w:pStyle w:val="5"/>
              <w:snapToGrid w:val="0"/>
              <w:jc w:val="center"/>
              <w:rPr>
                <w:rFonts w:hAnsi="宋体"/>
                <w:bCs/>
                <w:color w:val="000000" w:themeColor="text1"/>
                <w:kern w:val="2"/>
                <w:sz w:val="21"/>
                <w:szCs w:val="24"/>
                <w:highlight w:val="none"/>
              </w:rPr>
            </w:pPr>
          </w:p>
        </w:tc>
        <w:tc>
          <w:tcPr>
            <w:tcW w:w="1117" w:type="dxa"/>
            <w:vAlign w:val="center"/>
          </w:tcPr>
          <w:p w14:paraId="1483A55F">
            <w:pPr>
              <w:pStyle w:val="5"/>
              <w:snapToGrid w:val="0"/>
              <w:ind w:firstLine="0"/>
              <w:jc w:val="center"/>
              <w:rPr>
                <w:rFonts w:hAnsi="宋体"/>
                <w:bCs/>
                <w:color w:val="000000" w:themeColor="text1"/>
                <w:kern w:val="2"/>
                <w:sz w:val="21"/>
                <w:szCs w:val="24"/>
                <w:highlight w:val="none"/>
              </w:rPr>
            </w:pPr>
          </w:p>
        </w:tc>
        <w:tc>
          <w:tcPr>
            <w:tcW w:w="1400" w:type="dxa"/>
            <w:vAlign w:val="center"/>
          </w:tcPr>
          <w:p w14:paraId="7EA1A8D5">
            <w:pPr>
              <w:pStyle w:val="5"/>
              <w:snapToGrid w:val="0"/>
              <w:jc w:val="center"/>
              <w:rPr>
                <w:rFonts w:hAnsi="宋体"/>
                <w:bCs/>
                <w:color w:val="000000" w:themeColor="text1"/>
                <w:kern w:val="2"/>
                <w:sz w:val="21"/>
                <w:szCs w:val="24"/>
                <w:highlight w:val="none"/>
              </w:rPr>
            </w:pPr>
          </w:p>
        </w:tc>
        <w:tc>
          <w:tcPr>
            <w:tcW w:w="1233" w:type="dxa"/>
            <w:vAlign w:val="center"/>
          </w:tcPr>
          <w:p w14:paraId="35B9FB51">
            <w:pPr>
              <w:pStyle w:val="5"/>
              <w:snapToGrid w:val="0"/>
              <w:jc w:val="center"/>
              <w:rPr>
                <w:rFonts w:hAnsi="宋体"/>
                <w:bCs/>
                <w:color w:val="000000" w:themeColor="text1"/>
                <w:kern w:val="2"/>
                <w:sz w:val="21"/>
                <w:szCs w:val="24"/>
                <w:highlight w:val="none"/>
              </w:rPr>
            </w:pPr>
          </w:p>
        </w:tc>
        <w:tc>
          <w:tcPr>
            <w:tcW w:w="1183" w:type="dxa"/>
            <w:vAlign w:val="center"/>
          </w:tcPr>
          <w:p w14:paraId="45265674">
            <w:pPr>
              <w:pStyle w:val="5"/>
              <w:snapToGrid w:val="0"/>
              <w:jc w:val="center"/>
              <w:rPr>
                <w:rFonts w:hAnsi="宋体"/>
                <w:bCs/>
                <w:color w:val="000000" w:themeColor="text1"/>
                <w:kern w:val="2"/>
                <w:sz w:val="21"/>
                <w:szCs w:val="24"/>
                <w:highlight w:val="none"/>
              </w:rPr>
            </w:pPr>
          </w:p>
        </w:tc>
        <w:tc>
          <w:tcPr>
            <w:tcW w:w="1220" w:type="dxa"/>
            <w:vAlign w:val="center"/>
          </w:tcPr>
          <w:p w14:paraId="5397DAE3">
            <w:pPr>
              <w:pStyle w:val="5"/>
              <w:snapToGrid w:val="0"/>
              <w:jc w:val="center"/>
              <w:rPr>
                <w:rFonts w:hAnsi="宋体"/>
                <w:bCs/>
                <w:color w:val="000000" w:themeColor="text1"/>
                <w:kern w:val="2"/>
                <w:sz w:val="21"/>
                <w:szCs w:val="24"/>
                <w:highlight w:val="none"/>
              </w:rPr>
            </w:pPr>
          </w:p>
        </w:tc>
        <w:tc>
          <w:tcPr>
            <w:tcW w:w="817" w:type="dxa"/>
            <w:vAlign w:val="center"/>
          </w:tcPr>
          <w:p w14:paraId="46BF80CB">
            <w:pPr>
              <w:pStyle w:val="5"/>
              <w:snapToGrid w:val="0"/>
              <w:jc w:val="center"/>
              <w:rPr>
                <w:rFonts w:hAnsi="宋体"/>
                <w:bCs/>
                <w:color w:val="000000" w:themeColor="text1"/>
                <w:kern w:val="2"/>
                <w:sz w:val="21"/>
                <w:szCs w:val="24"/>
                <w:highlight w:val="none"/>
              </w:rPr>
            </w:pPr>
          </w:p>
        </w:tc>
      </w:tr>
      <w:tr w14:paraId="378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24D434A">
            <w:pPr>
              <w:pStyle w:val="5"/>
              <w:snapToGrid w:val="0"/>
              <w:jc w:val="center"/>
              <w:rPr>
                <w:rFonts w:hAnsi="宋体"/>
                <w:bCs/>
                <w:color w:val="000000" w:themeColor="text1"/>
                <w:kern w:val="2"/>
                <w:sz w:val="21"/>
                <w:szCs w:val="24"/>
                <w:highlight w:val="none"/>
              </w:rPr>
            </w:pPr>
          </w:p>
        </w:tc>
        <w:tc>
          <w:tcPr>
            <w:tcW w:w="1215" w:type="dxa"/>
            <w:vAlign w:val="center"/>
          </w:tcPr>
          <w:p w14:paraId="0350D88B">
            <w:pPr>
              <w:pStyle w:val="5"/>
              <w:snapToGrid w:val="0"/>
              <w:jc w:val="center"/>
              <w:rPr>
                <w:rFonts w:hAnsi="宋体"/>
                <w:bCs/>
                <w:color w:val="000000" w:themeColor="text1"/>
                <w:kern w:val="2"/>
                <w:sz w:val="21"/>
                <w:szCs w:val="24"/>
                <w:highlight w:val="none"/>
              </w:rPr>
            </w:pPr>
          </w:p>
        </w:tc>
        <w:tc>
          <w:tcPr>
            <w:tcW w:w="1267" w:type="dxa"/>
            <w:vAlign w:val="center"/>
          </w:tcPr>
          <w:p w14:paraId="05ACA491">
            <w:pPr>
              <w:pStyle w:val="5"/>
              <w:snapToGrid w:val="0"/>
              <w:jc w:val="center"/>
              <w:rPr>
                <w:rFonts w:hAnsi="宋体"/>
                <w:bCs/>
                <w:color w:val="000000" w:themeColor="text1"/>
                <w:kern w:val="2"/>
                <w:sz w:val="21"/>
                <w:szCs w:val="24"/>
                <w:highlight w:val="none"/>
              </w:rPr>
            </w:pPr>
          </w:p>
        </w:tc>
        <w:tc>
          <w:tcPr>
            <w:tcW w:w="1117" w:type="dxa"/>
            <w:vAlign w:val="center"/>
          </w:tcPr>
          <w:p w14:paraId="6BF65E02">
            <w:pPr>
              <w:pStyle w:val="5"/>
              <w:snapToGrid w:val="0"/>
              <w:jc w:val="center"/>
              <w:rPr>
                <w:rFonts w:hAnsi="宋体"/>
                <w:bCs/>
                <w:color w:val="000000" w:themeColor="text1"/>
                <w:kern w:val="2"/>
                <w:sz w:val="21"/>
                <w:szCs w:val="24"/>
                <w:highlight w:val="none"/>
              </w:rPr>
            </w:pPr>
          </w:p>
        </w:tc>
        <w:tc>
          <w:tcPr>
            <w:tcW w:w="1400" w:type="dxa"/>
            <w:vAlign w:val="center"/>
          </w:tcPr>
          <w:p w14:paraId="0337F37C">
            <w:pPr>
              <w:pStyle w:val="5"/>
              <w:snapToGrid w:val="0"/>
              <w:jc w:val="center"/>
              <w:rPr>
                <w:rFonts w:hAnsi="宋体"/>
                <w:bCs/>
                <w:color w:val="000000" w:themeColor="text1"/>
                <w:kern w:val="2"/>
                <w:sz w:val="21"/>
                <w:szCs w:val="24"/>
                <w:highlight w:val="none"/>
              </w:rPr>
            </w:pPr>
          </w:p>
        </w:tc>
        <w:tc>
          <w:tcPr>
            <w:tcW w:w="1233" w:type="dxa"/>
            <w:vAlign w:val="center"/>
          </w:tcPr>
          <w:p w14:paraId="2EEF505D">
            <w:pPr>
              <w:pStyle w:val="5"/>
              <w:snapToGrid w:val="0"/>
              <w:jc w:val="center"/>
              <w:rPr>
                <w:rFonts w:hAnsi="宋体"/>
                <w:bCs/>
                <w:color w:val="000000" w:themeColor="text1"/>
                <w:kern w:val="2"/>
                <w:sz w:val="21"/>
                <w:szCs w:val="24"/>
                <w:highlight w:val="none"/>
              </w:rPr>
            </w:pPr>
          </w:p>
        </w:tc>
        <w:tc>
          <w:tcPr>
            <w:tcW w:w="1183" w:type="dxa"/>
            <w:vAlign w:val="center"/>
          </w:tcPr>
          <w:p w14:paraId="54A7CEAE">
            <w:pPr>
              <w:pStyle w:val="5"/>
              <w:snapToGrid w:val="0"/>
              <w:jc w:val="center"/>
              <w:rPr>
                <w:rFonts w:hAnsi="宋体"/>
                <w:bCs/>
                <w:color w:val="000000" w:themeColor="text1"/>
                <w:kern w:val="2"/>
                <w:sz w:val="21"/>
                <w:szCs w:val="24"/>
                <w:highlight w:val="none"/>
              </w:rPr>
            </w:pPr>
          </w:p>
        </w:tc>
        <w:tc>
          <w:tcPr>
            <w:tcW w:w="1220" w:type="dxa"/>
            <w:vAlign w:val="center"/>
          </w:tcPr>
          <w:p w14:paraId="11D67ECE">
            <w:pPr>
              <w:pStyle w:val="5"/>
              <w:snapToGrid w:val="0"/>
              <w:jc w:val="center"/>
              <w:rPr>
                <w:rFonts w:hAnsi="宋体"/>
                <w:bCs/>
                <w:color w:val="000000" w:themeColor="text1"/>
                <w:kern w:val="2"/>
                <w:sz w:val="21"/>
                <w:szCs w:val="24"/>
                <w:highlight w:val="none"/>
              </w:rPr>
            </w:pPr>
          </w:p>
        </w:tc>
        <w:tc>
          <w:tcPr>
            <w:tcW w:w="817" w:type="dxa"/>
            <w:vAlign w:val="center"/>
          </w:tcPr>
          <w:p w14:paraId="4C291AB2">
            <w:pPr>
              <w:pStyle w:val="5"/>
              <w:snapToGrid w:val="0"/>
              <w:jc w:val="center"/>
              <w:rPr>
                <w:rFonts w:hAnsi="宋体"/>
                <w:bCs/>
                <w:color w:val="000000" w:themeColor="text1"/>
                <w:kern w:val="2"/>
                <w:sz w:val="21"/>
                <w:szCs w:val="24"/>
                <w:highlight w:val="none"/>
              </w:rPr>
            </w:pPr>
          </w:p>
        </w:tc>
      </w:tr>
      <w:tr w14:paraId="4C0A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0E5F97">
            <w:pPr>
              <w:pStyle w:val="5"/>
              <w:snapToGrid w:val="0"/>
              <w:jc w:val="center"/>
              <w:rPr>
                <w:rFonts w:hAnsi="宋体"/>
                <w:bCs/>
                <w:color w:val="000000" w:themeColor="text1"/>
                <w:kern w:val="2"/>
                <w:sz w:val="21"/>
                <w:szCs w:val="24"/>
                <w:highlight w:val="none"/>
              </w:rPr>
            </w:pPr>
          </w:p>
        </w:tc>
        <w:tc>
          <w:tcPr>
            <w:tcW w:w="1215" w:type="dxa"/>
            <w:vAlign w:val="center"/>
          </w:tcPr>
          <w:p w14:paraId="0E878EA7">
            <w:pPr>
              <w:pStyle w:val="5"/>
              <w:snapToGrid w:val="0"/>
              <w:jc w:val="center"/>
              <w:rPr>
                <w:rFonts w:hAnsi="宋体"/>
                <w:bCs/>
                <w:color w:val="000000" w:themeColor="text1"/>
                <w:kern w:val="2"/>
                <w:sz w:val="21"/>
                <w:szCs w:val="24"/>
                <w:highlight w:val="none"/>
              </w:rPr>
            </w:pPr>
          </w:p>
        </w:tc>
        <w:tc>
          <w:tcPr>
            <w:tcW w:w="1267" w:type="dxa"/>
            <w:vAlign w:val="center"/>
          </w:tcPr>
          <w:p w14:paraId="31B7CFD1">
            <w:pPr>
              <w:pStyle w:val="5"/>
              <w:snapToGrid w:val="0"/>
              <w:jc w:val="center"/>
              <w:rPr>
                <w:rFonts w:hAnsi="宋体"/>
                <w:bCs/>
                <w:color w:val="000000" w:themeColor="text1"/>
                <w:kern w:val="2"/>
                <w:sz w:val="21"/>
                <w:szCs w:val="24"/>
                <w:highlight w:val="none"/>
              </w:rPr>
            </w:pPr>
          </w:p>
        </w:tc>
        <w:tc>
          <w:tcPr>
            <w:tcW w:w="1117" w:type="dxa"/>
            <w:vAlign w:val="center"/>
          </w:tcPr>
          <w:p w14:paraId="514A03CE">
            <w:pPr>
              <w:pStyle w:val="5"/>
              <w:snapToGrid w:val="0"/>
              <w:jc w:val="center"/>
              <w:rPr>
                <w:rFonts w:hAnsi="宋体"/>
                <w:bCs/>
                <w:color w:val="000000" w:themeColor="text1"/>
                <w:kern w:val="2"/>
                <w:sz w:val="21"/>
                <w:szCs w:val="24"/>
                <w:highlight w:val="none"/>
              </w:rPr>
            </w:pPr>
          </w:p>
        </w:tc>
        <w:tc>
          <w:tcPr>
            <w:tcW w:w="1400" w:type="dxa"/>
            <w:vAlign w:val="center"/>
          </w:tcPr>
          <w:p w14:paraId="4B666506">
            <w:pPr>
              <w:pStyle w:val="5"/>
              <w:snapToGrid w:val="0"/>
              <w:jc w:val="center"/>
              <w:rPr>
                <w:rFonts w:hAnsi="宋体"/>
                <w:bCs/>
                <w:color w:val="000000" w:themeColor="text1"/>
                <w:kern w:val="2"/>
                <w:sz w:val="21"/>
                <w:szCs w:val="24"/>
                <w:highlight w:val="none"/>
              </w:rPr>
            </w:pPr>
          </w:p>
        </w:tc>
        <w:tc>
          <w:tcPr>
            <w:tcW w:w="1233" w:type="dxa"/>
            <w:vAlign w:val="center"/>
          </w:tcPr>
          <w:p w14:paraId="7FB52BA0">
            <w:pPr>
              <w:pStyle w:val="5"/>
              <w:snapToGrid w:val="0"/>
              <w:jc w:val="center"/>
              <w:rPr>
                <w:rFonts w:hAnsi="宋体"/>
                <w:bCs/>
                <w:color w:val="000000" w:themeColor="text1"/>
                <w:kern w:val="2"/>
                <w:sz w:val="21"/>
                <w:szCs w:val="24"/>
                <w:highlight w:val="none"/>
              </w:rPr>
            </w:pPr>
          </w:p>
        </w:tc>
        <w:tc>
          <w:tcPr>
            <w:tcW w:w="1183" w:type="dxa"/>
            <w:vAlign w:val="center"/>
          </w:tcPr>
          <w:p w14:paraId="63B5A6A2">
            <w:pPr>
              <w:pStyle w:val="5"/>
              <w:snapToGrid w:val="0"/>
              <w:jc w:val="center"/>
              <w:rPr>
                <w:rFonts w:hAnsi="宋体"/>
                <w:bCs/>
                <w:color w:val="000000" w:themeColor="text1"/>
                <w:kern w:val="2"/>
                <w:sz w:val="21"/>
                <w:szCs w:val="24"/>
                <w:highlight w:val="none"/>
              </w:rPr>
            </w:pPr>
          </w:p>
        </w:tc>
        <w:tc>
          <w:tcPr>
            <w:tcW w:w="1220" w:type="dxa"/>
            <w:vAlign w:val="center"/>
          </w:tcPr>
          <w:p w14:paraId="63038C1F">
            <w:pPr>
              <w:pStyle w:val="5"/>
              <w:snapToGrid w:val="0"/>
              <w:jc w:val="center"/>
              <w:rPr>
                <w:rFonts w:hAnsi="宋体"/>
                <w:bCs/>
                <w:color w:val="000000" w:themeColor="text1"/>
                <w:kern w:val="2"/>
                <w:sz w:val="21"/>
                <w:szCs w:val="24"/>
                <w:highlight w:val="none"/>
              </w:rPr>
            </w:pPr>
          </w:p>
        </w:tc>
        <w:tc>
          <w:tcPr>
            <w:tcW w:w="817" w:type="dxa"/>
            <w:vAlign w:val="center"/>
          </w:tcPr>
          <w:p w14:paraId="29293A1C">
            <w:pPr>
              <w:pStyle w:val="5"/>
              <w:snapToGrid w:val="0"/>
              <w:jc w:val="center"/>
              <w:rPr>
                <w:rFonts w:hAnsi="宋体"/>
                <w:bCs/>
                <w:color w:val="000000" w:themeColor="text1"/>
                <w:kern w:val="2"/>
                <w:sz w:val="21"/>
                <w:szCs w:val="24"/>
                <w:highlight w:val="none"/>
              </w:rPr>
            </w:pPr>
          </w:p>
        </w:tc>
      </w:tr>
      <w:tr w14:paraId="0508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A2FACD8">
            <w:pPr>
              <w:pStyle w:val="5"/>
              <w:snapToGrid w:val="0"/>
              <w:jc w:val="center"/>
              <w:rPr>
                <w:rFonts w:hAnsi="宋体"/>
                <w:bCs/>
                <w:color w:val="000000" w:themeColor="text1"/>
                <w:kern w:val="2"/>
                <w:sz w:val="21"/>
                <w:szCs w:val="24"/>
                <w:highlight w:val="none"/>
              </w:rPr>
            </w:pPr>
          </w:p>
        </w:tc>
        <w:tc>
          <w:tcPr>
            <w:tcW w:w="1215" w:type="dxa"/>
            <w:vAlign w:val="center"/>
          </w:tcPr>
          <w:p w14:paraId="3E61B58B">
            <w:pPr>
              <w:pStyle w:val="5"/>
              <w:snapToGrid w:val="0"/>
              <w:jc w:val="center"/>
              <w:rPr>
                <w:rFonts w:hAnsi="宋体"/>
                <w:bCs/>
                <w:color w:val="000000" w:themeColor="text1"/>
                <w:kern w:val="2"/>
                <w:sz w:val="21"/>
                <w:szCs w:val="24"/>
                <w:highlight w:val="none"/>
              </w:rPr>
            </w:pPr>
          </w:p>
        </w:tc>
        <w:tc>
          <w:tcPr>
            <w:tcW w:w="1267" w:type="dxa"/>
            <w:vAlign w:val="center"/>
          </w:tcPr>
          <w:p w14:paraId="56FF7299">
            <w:pPr>
              <w:pStyle w:val="5"/>
              <w:snapToGrid w:val="0"/>
              <w:jc w:val="center"/>
              <w:rPr>
                <w:rFonts w:hAnsi="宋体"/>
                <w:bCs/>
                <w:color w:val="000000" w:themeColor="text1"/>
                <w:kern w:val="2"/>
                <w:sz w:val="21"/>
                <w:szCs w:val="24"/>
                <w:highlight w:val="none"/>
              </w:rPr>
            </w:pPr>
          </w:p>
        </w:tc>
        <w:tc>
          <w:tcPr>
            <w:tcW w:w="1117" w:type="dxa"/>
            <w:vAlign w:val="center"/>
          </w:tcPr>
          <w:p w14:paraId="04C85112">
            <w:pPr>
              <w:pStyle w:val="5"/>
              <w:snapToGrid w:val="0"/>
              <w:jc w:val="center"/>
              <w:rPr>
                <w:rFonts w:hAnsi="宋体"/>
                <w:bCs/>
                <w:color w:val="000000" w:themeColor="text1"/>
                <w:kern w:val="2"/>
                <w:sz w:val="21"/>
                <w:szCs w:val="24"/>
                <w:highlight w:val="none"/>
              </w:rPr>
            </w:pPr>
          </w:p>
        </w:tc>
        <w:tc>
          <w:tcPr>
            <w:tcW w:w="1400" w:type="dxa"/>
            <w:vAlign w:val="center"/>
          </w:tcPr>
          <w:p w14:paraId="12FBF219">
            <w:pPr>
              <w:pStyle w:val="5"/>
              <w:snapToGrid w:val="0"/>
              <w:jc w:val="center"/>
              <w:rPr>
                <w:rFonts w:hAnsi="宋体"/>
                <w:bCs/>
                <w:color w:val="000000" w:themeColor="text1"/>
                <w:kern w:val="2"/>
                <w:sz w:val="21"/>
                <w:szCs w:val="24"/>
                <w:highlight w:val="none"/>
              </w:rPr>
            </w:pPr>
          </w:p>
        </w:tc>
        <w:tc>
          <w:tcPr>
            <w:tcW w:w="1233" w:type="dxa"/>
            <w:vAlign w:val="center"/>
          </w:tcPr>
          <w:p w14:paraId="5B8E5EE7">
            <w:pPr>
              <w:pStyle w:val="5"/>
              <w:snapToGrid w:val="0"/>
              <w:jc w:val="center"/>
              <w:rPr>
                <w:rFonts w:hAnsi="宋体"/>
                <w:bCs/>
                <w:color w:val="000000" w:themeColor="text1"/>
                <w:kern w:val="2"/>
                <w:sz w:val="21"/>
                <w:szCs w:val="24"/>
                <w:highlight w:val="none"/>
              </w:rPr>
            </w:pPr>
          </w:p>
        </w:tc>
        <w:tc>
          <w:tcPr>
            <w:tcW w:w="1183" w:type="dxa"/>
            <w:vAlign w:val="center"/>
          </w:tcPr>
          <w:p w14:paraId="4A771A7E">
            <w:pPr>
              <w:pStyle w:val="5"/>
              <w:snapToGrid w:val="0"/>
              <w:jc w:val="center"/>
              <w:rPr>
                <w:rFonts w:hAnsi="宋体"/>
                <w:bCs/>
                <w:color w:val="000000" w:themeColor="text1"/>
                <w:kern w:val="2"/>
                <w:sz w:val="21"/>
                <w:szCs w:val="24"/>
                <w:highlight w:val="none"/>
              </w:rPr>
            </w:pPr>
          </w:p>
        </w:tc>
        <w:tc>
          <w:tcPr>
            <w:tcW w:w="1220" w:type="dxa"/>
            <w:vAlign w:val="center"/>
          </w:tcPr>
          <w:p w14:paraId="7588CF8A">
            <w:pPr>
              <w:pStyle w:val="5"/>
              <w:snapToGrid w:val="0"/>
              <w:jc w:val="center"/>
              <w:rPr>
                <w:rFonts w:hAnsi="宋体"/>
                <w:bCs/>
                <w:color w:val="000000" w:themeColor="text1"/>
                <w:kern w:val="2"/>
                <w:sz w:val="21"/>
                <w:szCs w:val="24"/>
                <w:highlight w:val="none"/>
              </w:rPr>
            </w:pPr>
          </w:p>
        </w:tc>
        <w:tc>
          <w:tcPr>
            <w:tcW w:w="817" w:type="dxa"/>
            <w:vAlign w:val="center"/>
          </w:tcPr>
          <w:p w14:paraId="0D3351A4">
            <w:pPr>
              <w:pStyle w:val="5"/>
              <w:snapToGrid w:val="0"/>
              <w:jc w:val="center"/>
              <w:rPr>
                <w:rFonts w:hAnsi="宋体"/>
                <w:bCs/>
                <w:color w:val="000000" w:themeColor="text1"/>
                <w:kern w:val="2"/>
                <w:sz w:val="21"/>
                <w:szCs w:val="24"/>
                <w:highlight w:val="none"/>
              </w:rPr>
            </w:pPr>
          </w:p>
        </w:tc>
      </w:tr>
      <w:tr w14:paraId="3A09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CEA9329">
            <w:pPr>
              <w:pStyle w:val="5"/>
              <w:snapToGrid w:val="0"/>
              <w:jc w:val="center"/>
              <w:rPr>
                <w:rFonts w:hAnsi="宋体"/>
                <w:bCs/>
                <w:color w:val="000000" w:themeColor="text1"/>
                <w:kern w:val="2"/>
                <w:sz w:val="21"/>
                <w:szCs w:val="24"/>
                <w:highlight w:val="none"/>
              </w:rPr>
            </w:pPr>
          </w:p>
        </w:tc>
        <w:tc>
          <w:tcPr>
            <w:tcW w:w="1215" w:type="dxa"/>
            <w:vAlign w:val="center"/>
          </w:tcPr>
          <w:p w14:paraId="68BFD6EA">
            <w:pPr>
              <w:pStyle w:val="5"/>
              <w:snapToGrid w:val="0"/>
              <w:jc w:val="center"/>
              <w:rPr>
                <w:rFonts w:hAnsi="宋体"/>
                <w:bCs/>
                <w:color w:val="000000" w:themeColor="text1"/>
                <w:kern w:val="2"/>
                <w:sz w:val="21"/>
                <w:szCs w:val="24"/>
                <w:highlight w:val="none"/>
              </w:rPr>
            </w:pPr>
          </w:p>
        </w:tc>
        <w:tc>
          <w:tcPr>
            <w:tcW w:w="1267" w:type="dxa"/>
            <w:vAlign w:val="center"/>
          </w:tcPr>
          <w:p w14:paraId="77B92932">
            <w:pPr>
              <w:pStyle w:val="5"/>
              <w:snapToGrid w:val="0"/>
              <w:jc w:val="center"/>
              <w:rPr>
                <w:rFonts w:hAnsi="宋体"/>
                <w:bCs/>
                <w:color w:val="000000" w:themeColor="text1"/>
                <w:kern w:val="2"/>
                <w:sz w:val="21"/>
                <w:szCs w:val="24"/>
                <w:highlight w:val="none"/>
              </w:rPr>
            </w:pPr>
          </w:p>
        </w:tc>
        <w:tc>
          <w:tcPr>
            <w:tcW w:w="1117" w:type="dxa"/>
            <w:vAlign w:val="center"/>
          </w:tcPr>
          <w:p w14:paraId="183DD9BB">
            <w:pPr>
              <w:pStyle w:val="5"/>
              <w:snapToGrid w:val="0"/>
              <w:jc w:val="center"/>
              <w:rPr>
                <w:rFonts w:hAnsi="宋体"/>
                <w:bCs/>
                <w:color w:val="000000" w:themeColor="text1"/>
                <w:kern w:val="2"/>
                <w:sz w:val="21"/>
                <w:szCs w:val="24"/>
                <w:highlight w:val="none"/>
              </w:rPr>
            </w:pPr>
          </w:p>
        </w:tc>
        <w:tc>
          <w:tcPr>
            <w:tcW w:w="1400" w:type="dxa"/>
            <w:vAlign w:val="center"/>
          </w:tcPr>
          <w:p w14:paraId="722D2AE7">
            <w:pPr>
              <w:pStyle w:val="5"/>
              <w:snapToGrid w:val="0"/>
              <w:jc w:val="center"/>
              <w:rPr>
                <w:rFonts w:hAnsi="宋体"/>
                <w:bCs/>
                <w:color w:val="000000" w:themeColor="text1"/>
                <w:kern w:val="2"/>
                <w:sz w:val="21"/>
                <w:szCs w:val="24"/>
                <w:highlight w:val="none"/>
              </w:rPr>
            </w:pPr>
          </w:p>
        </w:tc>
        <w:tc>
          <w:tcPr>
            <w:tcW w:w="1233" w:type="dxa"/>
            <w:vAlign w:val="center"/>
          </w:tcPr>
          <w:p w14:paraId="323DEF3E">
            <w:pPr>
              <w:pStyle w:val="5"/>
              <w:snapToGrid w:val="0"/>
              <w:jc w:val="center"/>
              <w:rPr>
                <w:rFonts w:hAnsi="宋体"/>
                <w:bCs/>
                <w:color w:val="000000" w:themeColor="text1"/>
                <w:kern w:val="2"/>
                <w:sz w:val="21"/>
                <w:szCs w:val="24"/>
                <w:highlight w:val="none"/>
              </w:rPr>
            </w:pPr>
          </w:p>
        </w:tc>
        <w:tc>
          <w:tcPr>
            <w:tcW w:w="1183" w:type="dxa"/>
            <w:vAlign w:val="center"/>
          </w:tcPr>
          <w:p w14:paraId="6B47795D">
            <w:pPr>
              <w:pStyle w:val="5"/>
              <w:snapToGrid w:val="0"/>
              <w:jc w:val="center"/>
              <w:rPr>
                <w:rFonts w:hAnsi="宋体"/>
                <w:bCs/>
                <w:color w:val="000000" w:themeColor="text1"/>
                <w:kern w:val="2"/>
                <w:sz w:val="21"/>
                <w:szCs w:val="24"/>
                <w:highlight w:val="none"/>
              </w:rPr>
            </w:pPr>
          </w:p>
        </w:tc>
        <w:tc>
          <w:tcPr>
            <w:tcW w:w="1220" w:type="dxa"/>
            <w:vAlign w:val="center"/>
          </w:tcPr>
          <w:p w14:paraId="5DFD9D48">
            <w:pPr>
              <w:pStyle w:val="5"/>
              <w:snapToGrid w:val="0"/>
              <w:jc w:val="center"/>
              <w:rPr>
                <w:rFonts w:hAnsi="宋体"/>
                <w:bCs/>
                <w:color w:val="000000" w:themeColor="text1"/>
                <w:kern w:val="2"/>
                <w:sz w:val="21"/>
                <w:szCs w:val="24"/>
                <w:highlight w:val="none"/>
              </w:rPr>
            </w:pPr>
          </w:p>
        </w:tc>
        <w:tc>
          <w:tcPr>
            <w:tcW w:w="817" w:type="dxa"/>
            <w:vAlign w:val="center"/>
          </w:tcPr>
          <w:p w14:paraId="1D553D9B">
            <w:pPr>
              <w:pStyle w:val="5"/>
              <w:snapToGrid w:val="0"/>
              <w:jc w:val="center"/>
              <w:rPr>
                <w:rFonts w:hAnsi="宋体"/>
                <w:bCs/>
                <w:color w:val="000000" w:themeColor="text1"/>
                <w:kern w:val="2"/>
                <w:sz w:val="21"/>
                <w:szCs w:val="24"/>
                <w:highlight w:val="none"/>
              </w:rPr>
            </w:pPr>
          </w:p>
        </w:tc>
      </w:tr>
      <w:tr w14:paraId="685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E2D1C69">
            <w:pPr>
              <w:pStyle w:val="5"/>
              <w:snapToGrid w:val="0"/>
              <w:jc w:val="center"/>
              <w:rPr>
                <w:rFonts w:hAnsi="宋体"/>
                <w:bCs/>
                <w:color w:val="000000" w:themeColor="text1"/>
                <w:kern w:val="2"/>
                <w:sz w:val="21"/>
                <w:szCs w:val="24"/>
                <w:highlight w:val="none"/>
              </w:rPr>
            </w:pPr>
          </w:p>
        </w:tc>
        <w:tc>
          <w:tcPr>
            <w:tcW w:w="1215" w:type="dxa"/>
            <w:vAlign w:val="center"/>
          </w:tcPr>
          <w:p w14:paraId="2946746F">
            <w:pPr>
              <w:pStyle w:val="5"/>
              <w:snapToGrid w:val="0"/>
              <w:jc w:val="center"/>
              <w:rPr>
                <w:rFonts w:hAnsi="宋体"/>
                <w:bCs/>
                <w:color w:val="000000" w:themeColor="text1"/>
                <w:kern w:val="2"/>
                <w:sz w:val="21"/>
                <w:szCs w:val="24"/>
                <w:highlight w:val="none"/>
              </w:rPr>
            </w:pPr>
          </w:p>
        </w:tc>
        <w:tc>
          <w:tcPr>
            <w:tcW w:w="1267" w:type="dxa"/>
            <w:vAlign w:val="center"/>
          </w:tcPr>
          <w:p w14:paraId="640344FF">
            <w:pPr>
              <w:pStyle w:val="5"/>
              <w:snapToGrid w:val="0"/>
              <w:jc w:val="center"/>
              <w:rPr>
                <w:rFonts w:hAnsi="宋体"/>
                <w:bCs/>
                <w:color w:val="000000" w:themeColor="text1"/>
                <w:kern w:val="2"/>
                <w:sz w:val="21"/>
                <w:szCs w:val="24"/>
                <w:highlight w:val="none"/>
              </w:rPr>
            </w:pPr>
          </w:p>
        </w:tc>
        <w:tc>
          <w:tcPr>
            <w:tcW w:w="1117" w:type="dxa"/>
            <w:vAlign w:val="center"/>
          </w:tcPr>
          <w:p w14:paraId="4AD673C1">
            <w:pPr>
              <w:pStyle w:val="5"/>
              <w:snapToGrid w:val="0"/>
              <w:jc w:val="center"/>
              <w:rPr>
                <w:rFonts w:hAnsi="宋体"/>
                <w:bCs/>
                <w:color w:val="000000" w:themeColor="text1"/>
                <w:kern w:val="2"/>
                <w:sz w:val="21"/>
                <w:szCs w:val="24"/>
                <w:highlight w:val="none"/>
              </w:rPr>
            </w:pPr>
          </w:p>
        </w:tc>
        <w:tc>
          <w:tcPr>
            <w:tcW w:w="1400" w:type="dxa"/>
            <w:vAlign w:val="center"/>
          </w:tcPr>
          <w:p w14:paraId="52F3A0AC">
            <w:pPr>
              <w:pStyle w:val="5"/>
              <w:snapToGrid w:val="0"/>
              <w:jc w:val="center"/>
              <w:rPr>
                <w:rFonts w:hAnsi="宋体"/>
                <w:bCs/>
                <w:color w:val="000000" w:themeColor="text1"/>
                <w:kern w:val="2"/>
                <w:sz w:val="21"/>
                <w:szCs w:val="24"/>
                <w:highlight w:val="none"/>
              </w:rPr>
            </w:pPr>
          </w:p>
        </w:tc>
        <w:tc>
          <w:tcPr>
            <w:tcW w:w="1233" w:type="dxa"/>
            <w:vAlign w:val="center"/>
          </w:tcPr>
          <w:p w14:paraId="6BD92881">
            <w:pPr>
              <w:pStyle w:val="5"/>
              <w:snapToGrid w:val="0"/>
              <w:jc w:val="center"/>
              <w:rPr>
                <w:rFonts w:hAnsi="宋体"/>
                <w:bCs/>
                <w:color w:val="000000" w:themeColor="text1"/>
                <w:kern w:val="2"/>
                <w:sz w:val="21"/>
                <w:szCs w:val="24"/>
                <w:highlight w:val="none"/>
              </w:rPr>
            </w:pPr>
          </w:p>
        </w:tc>
        <w:tc>
          <w:tcPr>
            <w:tcW w:w="1183" w:type="dxa"/>
            <w:vAlign w:val="center"/>
          </w:tcPr>
          <w:p w14:paraId="599A22FE">
            <w:pPr>
              <w:pStyle w:val="5"/>
              <w:snapToGrid w:val="0"/>
              <w:jc w:val="center"/>
              <w:rPr>
                <w:rFonts w:hAnsi="宋体"/>
                <w:bCs/>
                <w:color w:val="000000" w:themeColor="text1"/>
                <w:kern w:val="2"/>
                <w:sz w:val="21"/>
                <w:szCs w:val="24"/>
                <w:highlight w:val="none"/>
              </w:rPr>
            </w:pPr>
          </w:p>
        </w:tc>
        <w:tc>
          <w:tcPr>
            <w:tcW w:w="1220" w:type="dxa"/>
            <w:vAlign w:val="center"/>
          </w:tcPr>
          <w:p w14:paraId="258DF6F4">
            <w:pPr>
              <w:pStyle w:val="5"/>
              <w:snapToGrid w:val="0"/>
              <w:jc w:val="center"/>
              <w:rPr>
                <w:rFonts w:hAnsi="宋体"/>
                <w:bCs/>
                <w:color w:val="000000" w:themeColor="text1"/>
                <w:kern w:val="2"/>
                <w:sz w:val="21"/>
                <w:szCs w:val="24"/>
                <w:highlight w:val="none"/>
              </w:rPr>
            </w:pPr>
          </w:p>
        </w:tc>
        <w:tc>
          <w:tcPr>
            <w:tcW w:w="817" w:type="dxa"/>
            <w:vAlign w:val="center"/>
          </w:tcPr>
          <w:p w14:paraId="65941AC2">
            <w:pPr>
              <w:pStyle w:val="5"/>
              <w:snapToGrid w:val="0"/>
              <w:jc w:val="center"/>
              <w:rPr>
                <w:rFonts w:hAnsi="宋体"/>
                <w:bCs/>
                <w:color w:val="000000" w:themeColor="text1"/>
                <w:kern w:val="2"/>
                <w:sz w:val="21"/>
                <w:szCs w:val="24"/>
                <w:highlight w:val="none"/>
              </w:rPr>
            </w:pPr>
          </w:p>
        </w:tc>
      </w:tr>
      <w:tr w14:paraId="5199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A63B72A">
            <w:pPr>
              <w:pStyle w:val="5"/>
              <w:snapToGrid w:val="0"/>
              <w:jc w:val="center"/>
              <w:rPr>
                <w:rFonts w:hAnsi="宋体"/>
                <w:bCs/>
                <w:color w:val="000000" w:themeColor="text1"/>
                <w:kern w:val="2"/>
                <w:sz w:val="21"/>
                <w:szCs w:val="24"/>
                <w:highlight w:val="none"/>
              </w:rPr>
            </w:pPr>
          </w:p>
        </w:tc>
        <w:tc>
          <w:tcPr>
            <w:tcW w:w="1215" w:type="dxa"/>
            <w:vAlign w:val="center"/>
          </w:tcPr>
          <w:p w14:paraId="4C1CB40E">
            <w:pPr>
              <w:pStyle w:val="5"/>
              <w:snapToGrid w:val="0"/>
              <w:jc w:val="center"/>
              <w:rPr>
                <w:rFonts w:hAnsi="宋体"/>
                <w:bCs/>
                <w:color w:val="000000" w:themeColor="text1"/>
                <w:kern w:val="2"/>
                <w:sz w:val="21"/>
                <w:szCs w:val="24"/>
                <w:highlight w:val="none"/>
              </w:rPr>
            </w:pPr>
          </w:p>
        </w:tc>
        <w:tc>
          <w:tcPr>
            <w:tcW w:w="1267" w:type="dxa"/>
            <w:vAlign w:val="center"/>
          </w:tcPr>
          <w:p w14:paraId="096FA66C">
            <w:pPr>
              <w:pStyle w:val="5"/>
              <w:snapToGrid w:val="0"/>
              <w:jc w:val="center"/>
              <w:rPr>
                <w:rFonts w:hAnsi="宋体"/>
                <w:bCs/>
                <w:color w:val="000000" w:themeColor="text1"/>
                <w:kern w:val="2"/>
                <w:sz w:val="21"/>
                <w:szCs w:val="24"/>
                <w:highlight w:val="none"/>
              </w:rPr>
            </w:pPr>
          </w:p>
        </w:tc>
        <w:tc>
          <w:tcPr>
            <w:tcW w:w="1117" w:type="dxa"/>
            <w:vAlign w:val="center"/>
          </w:tcPr>
          <w:p w14:paraId="1948EDF4">
            <w:pPr>
              <w:pStyle w:val="5"/>
              <w:snapToGrid w:val="0"/>
              <w:jc w:val="center"/>
              <w:rPr>
                <w:rFonts w:hAnsi="宋体"/>
                <w:bCs/>
                <w:color w:val="000000" w:themeColor="text1"/>
                <w:kern w:val="2"/>
                <w:sz w:val="21"/>
                <w:szCs w:val="24"/>
                <w:highlight w:val="none"/>
              </w:rPr>
            </w:pPr>
          </w:p>
        </w:tc>
        <w:tc>
          <w:tcPr>
            <w:tcW w:w="1400" w:type="dxa"/>
            <w:vAlign w:val="center"/>
          </w:tcPr>
          <w:p w14:paraId="23E9E503">
            <w:pPr>
              <w:pStyle w:val="5"/>
              <w:snapToGrid w:val="0"/>
              <w:jc w:val="center"/>
              <w:rPr>
                <w:rFonts w:hAnsi="宋体"/>
                <w:bCs/>
                <w:color w:val="000000" w:themeColor="text1"/>
                <w:kern w:val="2"/>
                <w:sz w:val="21"/>
                <w:szCs w:val="24"/>
                <w:highlight w:val="none"/>
              </w:rPr>
            </w:pPr>
          </w:p>
        </w:tc>
        <w:tc>
          <w:tcPr>
            <w:tcW w:w="1233" w:type="dxa"/>
            <w:vAlign w:val="center"/>
          </w:tcPr>
          <w:p w14:paraId="2E2C32F2">
            <w:pPr>
              <w:pStyle w:val="5"/>
              <w:snapToGrid w:val="0"/>
              <w:jc w:val="center"/>
              <w:rPr>
                <w:rFonts w:hAnsi="宋体"/>
                <w:bCs/>
                <w:color w:val="000000" w:themeColor="text1"/>
                <w:kern w:val="2"/>
                <w:sz w:val="21"/>
                <w:szCs w:val="24"/>
                <w:highlight w:val="none"/>
              </w:rPr>
            </w:pPr>
          </w:p>
        </w:tc>
        <w:tc>
          <w:tcPr>
            <w:tcW w:w="1183" w:type="dxa"/>
            <w:vAlign w:val="center"/>
          </w:tcPr>
          <w:p w14:paraId="56612F9A">
            <w:pPr>
              <w:pStyle w:val="5"/>
              <w:snapToGrid w:val="0"/>
              <w:jc w:val="center"/>
              <w:rPr>
                <w:rFonts w:hAnsi="宋体"/>
                <w:bCs/>
                <w:color w:val="000000" w:themeColor="text1"/>
                <w:kern w:val="2"/>
                <w:sz w:val="21"/>
                <w:szCs w:val="24"/>
                <w:highlight w:val="none"/>
              </w:rPr>
            </w:pPr>
          </w:p>
        </w:tc>
        <w:tc>
          <w:tcPr>
            <w:tcW w:w="1220" w:type="dxa"/>
            <w:vAlign w:val="center"/>
          </w:tcPr>
          <w:p w14:paraId="7ED5D3BE">
            <w:pPr>
              <w:pStyle w:val="5"/>
              <w:snapToGrid w:val="0"/>
              <w:jc w:val="center"/>
              <w:rPr>
                <w:rFonts w:hAnsi="宋体"/>
                <w:bCs/>
                <w:color w:val="000000" w:themeColor="text1"/>
                <w:kern w:val="2"/>
                <w:sz w:val="21"/>
                <w:szCs w:val="24"/>
                <w:highlight w:val="none"/>
              </w:rPr>
            </w:pPr>
          </w:p>
        </w:tc>
        <w:tc>
          <w:tcPr>
            <w:tcW w:w="817" w:type="dxa"/>
            <w:vAlign w:val="center"/>
          </w:tcPr>
          <w:p w14:paraId="58375007">
            <w:pPr>
              <w:pStyle w:val="5"/>
              <w:snapToGrid w:val="0"/>
              <w:jc w:val="center"/>
              <w:rPr>
                <w:rFonts w:hAnsi="宋体"/>
                <w:bCs/>
                <w:color w:val="000000" w:themeColor="text1"/>
                <w:kern w:val="2"/>
                <w:sz w:val="21"/>
                <w:szCs w:val="24"/>
                <w:highlight w:val="none"/>
              </w:rPr>
            </w:pPr>
          </w:p>
        </w:tc>
      </w:tr>
    </w:tbl>
    <w:p w14:paraId="0232E085">
      <w:pPr>
        <w:pStyle w:val="5"/>
        <w:ind w:firstLine="0"/>
        <w:rPr>
          <w:rFonts w:hAnsi="宋体"/>
          <w:bCs/>
          <w:color w:val="000000" w:themeColor="text1"/>
          <w:sz w:val="21"/>
          <w:highlight w:val="none"/>
        </w:rPr>
      </w:pPr>
      <w:r>
        <w:rPr>
          <w:rFonts w:hint="eastAsia" w:hAnsi="宋体"/>
          <w:bCs/>
          <w:color w:val="000000" w:themeColor="text1"/>
          <w:sz w:val="21"/>
          <w:highlight w:val="none"/>
        </w:rPr>
        <w:t>注：如本表格式内容不能满足需要，供应商可自行划表填写，但必须体现以上内容。</w:t>
      </w:r>
    </w:p>
    <w:p w14:paraId="1B800C42">
      <w:pPr>
        <w:pStyle w:val="5"/>
        <w:ind w:firstLine="0"/>
        <w:rPr>
          <w:rFonts w:hAnsi="宋体"/>
          <w:bCs/>
          <w:color w:val="000000" w:themeColor="text1"/>
          <w:sz w:val="21"/>
          <w:highlight w:val="none"/>
        </w:rPr>
      </w:pPr>
    </w:p>
    <w:p w14:paraId="399DA58E">
      <w:pPr>
        <w:pStyle w:val="5"/>
        <w:ind w:firstLine="0"/>
        <w:rPr>
          <w:rFonts w:hAnsi="宋体"/>
          <w:bCs/>
          <w:color w:val="000000" w:themeColor="text1"/>
          <w:sz w:val="21"/>
          <w:highlight w:val="none"/>
        </w:rPr>
      </w:pPr>
    </w:p>
    <w:p w14:paraId="40A02A0C">
      <w:pPr>
        <w:pStyle w:val="5"/>
        <w:ind w:firstLine="0"/>
        <w:rPr>
          <w:rFonts w:hAnsi="宋体"/>
          <w:bCs/>
          <w:color w:val="000000" w:themeColor="text1"/>
          <w:sz w:val="21"/>
          <w:highlight w:val="none"/>
        </w:rPr>
      </w:pPr>
    </w:p>
    <w:p w14:paraId="24F44484">
      <w:pPr>
        <w:pStyle w:val="5"/>
        <w:ind w:firstLine="0"/>
        <w:rPr>
          <w:rFonts w:hAnsi="宋体"/>
          <w:bCs/>
          <w:color w:val="000000" w:themeColor="text1"/>
          <w:sz w:val="21"/>
          <w:highlight w:val="none"/>
        </w:rPr>
      </w:pPr>
    </w:p>
    <w:p w14:paraId="3020D5F4">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29DAED9A">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2F84F9B2">
      <w:pPr>
        <w:pStyle w:val="5"/>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38CEE79D">
      <w:pPr>
        <w:pStyle w:val="5"/>
        <w:ind w:firstLine="0"/>
        <w:rPr>
          <w:rFonts w:hAnsi="宋体"/>
          <w:bCs/>
          <w:color w:val="000000" w:themeColor="text1"/>
          <w:sz w:val="21"/>
          <w:szCs w:val="21"/>
          <w:highlight w:val="none"/>
        </w:rPr>
      </w:pPr>
    </w:p>
    <w:p w14:paraId="047AE84B">
      <w:pPr>
        <w:pStyle w:val="5"/>
        <w:ind w:firstLine="0"/>
        <w:rPr>
          <w:rFonts w:hAnsi="宋体"/>
          <w:bCs/>
          <w:color w:val="000000" w:themeColor="text1"/>
          <w:sz w:val="21"/>
          <w:szCs w:val="21"/>
          <w:highlight w:val="none"/>
        </w:rPr>
      </w:pPr>
    </w:p>
    <w:p w14:paraId="6544857C">
      <w:pPr>
        <w:pStyle w:val="5"/>
        <w:ind w:firstLine="0"/>
        <w:rPr>
          <w:rFonts w:hAnsi="宋体"/>
          <w:bCs/>
          <w:color w:val="000000" w:themeColor="text1"/>
          <w:sz w:val="21"/>
          <w:szCs w:val="21"/>
          <w:highlight w:val="none"/>
        </w:rPr>
      </w:pPr>
    </w:p>
    <w:p w14:paraId="078C93EA">
      <w:pPr>
        <w:pStyle w:val="5"/>
        <w:ind w:firstLine="0"/>
        <w:rPr>
          <w:rFonts w:hAnsi="宋体"/>
          <w:bCs/>
          <w:color w:val="000000" w:themeColor="text1"/>
          <w:sz w:val="21"/>
          <w:szCs w:val="21"/>
          <w:highlight w:val="none"/>
        </w:rPr>
      </w:pPr>
    </w:p>
    <w:p w14:paraId="7BD8D16A">
      <w:pPr>
        <w:pStyle w:val="5"/>
        <w:ind w:firstLine="0"/>
        <w:rPr>
          <w:rFonts w:hAnsi="宋体"/>
          <w:bCs/>
          <w:color w:val="000000" w:themeColor="text1"/>
          <w:sz w:val="21"/>
          <w:szCs w:val="21"/>
          <w:highlight w:val="none"/>
        </w:rPr>
      </w:pPr>
    </w:p>
    <w:p w14:paraId="034FFE43">
      <w:pPr>
        <w:pStyle w:val="5"/>
        <w:ind w:firstLine="0"/>
        <w:rPr>
          <w:rFonts w:hAnsi="宋体"/>
          <w:bCs/>
          <w:color w:val="000000" w:themeColor="text1"/>
          <w:sz w:val="21"/>
          <w:szCs w:val="21"/>
          <w:highlight w:val="none"/>
        </w:rPr>
      </w:pPr>
    </w:p>
    <w:p w14:paraId="4C218C9E">
      <w:pPr>
        <w:pStyle w:val="5"/>
        <w:ind w:firstLine="0"/>
        <w:rPr>
          <w:rFonts w:hAnsi="宋体"/>
          <w:bCs/>
          <w:color w:val="000000" w:themeColor="text1"/>
          <w:sz w:val="21"/>
          <w:szCs w:val="21"/>
          <w:highlight w:val="none"/>
        </w:rPr>
      </w:pPr>
    </w:p>
    <w:p w14:paraId="6188D812">
      <w:pPr>
        <w:pStyle w:val="5"/>
        <w:ind w:firstLine="0"/>
        <w:rPr>
          <w:rFonts w:hAnsi="宋体"/>
          <w:bCs/>
          <w:color w:val="000000" w:themeColor="text1"/>
          <w:sz w:val="21"/>
          <w:szCs w:val="21"/>
          <w:highlight w:val="none"/>
        </w:rPr>
      </w:pPr>
    </w:p>
    <w:p w14:paraId="6D026E66">
      <w:pPr>
        <w:pStyle w:val="5"/>
        <w:ind w:firstLine="0"/>
        <w:rPr>
          <w:rFonts w:hAnsi="宋体"/>
          <w:bCs/>
          <w:color w:val="000000" w:themeColor="text1"/>
          <w:sz w:val="21"/>
          <w:szCs w:val="21"/>
          <w:highlight w:val="none"/>
        </w:rPr>
      </w:pPr>
    </w:p>
    <w:p w14:paraId="3363ADE9">
      <w:pPr>
        <w:pStyle w:val="5"/>
        <w:ind w:firstLine="0"/>
        <w:rPr>
          <w:rFonts w:hAnsi="宋体"/>
          <w:bCs/>
          <w:color w:val="000000" w:themeColor="text1"/>
          <w:sz w:val="21"/>
          <w:szCs w:val="21"/>
          <w:highlight w:val="none"/>
        </w:rPr>
      </w:pPr>
    </w:p>
    <w:p w14:paraId="347A6D47">
      <w:pPr>
        <w:pStyle w:val="2"/>
        <w:numPr>
          <w:ilvl w:val="0"/>
          <w:numId w:val="0"/>
        </w:numPr>
        <w:spacing w:line="400" w:lineRule="exact"/>
        <w:rPr>
          <w:rFonts w:hAnsi="黑体" w:cs="黑体"/>
          <w:color w:val="000000" w:themeColor="text1"/>
          <w:sz w:val="28"/>
          <w:szCs w:val="28"/>
          <w:highlight w:val="none"/>
        </w:rPr>
      </w:pPr>
      <w:bookmarkStart w:id="325" w:name="_Toc432695229"/>
      <w:bookmarkStart w:id="326" w:name="_Toc11866431"/>
      <w:bookmarkStart w:id="327" w:name="_Toc11866689"/>
      <w:bookmarkStart w:id="328" w:name="_Toc11705"/>
      <w:bookmarkStart w:id="329" w:name="_Toc7149"/>
      <w:bookmarkStart w:id="330" w:name="_Toc432682754"/>
      <w:bookmarkStart w:id="331" w:name="_Toc430771089"/>
      <w:bookmarkStart w:id="332" w:name="_Toc332206739"/>
      <w:bookmarkStart w:id="333" w:name="_Toc350756480"/>
      <w:bookmarkStart w:id="334" w:name="_Toc340672899"/>
      <w:bookmarkStart w:id="335" w:name="_Toc336681965"/>
      <w:bookmarkStart w:id="336" w:name="_Toc339019919"/>
      <w:bookmarkStart w:id="337" w:name="_Toc102451601"/>
      <w:bookmarkStart w:id="338" w:name="_Toc341348370"/>
      <w:bookmarkStart w:id="339" w:name="_Toc345312627"/>
      <w:bookmarkStart w:id="340" w:name="_Toc365967105"/>
      <w:bookmarkStart w:id="341" w:name="_Toc339362330"/>
      <w:bookmarkStart w:id="342" w:name="_Toc331512931"/>
      <w:bookmarkStart w:id="343" w:name="_Toc339020125"/>
      <w:bookmarkStart w:id="344" w:name="_Toc366072562"/>
      <w:bookmarkStart w:id="345" w:name="_Toc343612950"/>
      <w:bookmarkStart w:id="346" w:name="_Toc339020263"/>
      <w:bookmarkStart w:id="347" w:name="_Toc342060405"/>
      <w:bookmarkStart w:id="348" w:name="_Toc340677100"/>
      <w:bookmarkStart w:id="349" w:name="_Toc331684072"/>
      <w:bookmarkStart w:id="350" w:name="_Toc343248448"/>
      <w:bookmarkStart w:id="351" w:name="_Toc365985211"/>
      <w:bookmarkStart w:id="352" w:name="_Toc333935717"/>
      <w:bookmarkStart w:id="353" w:name="_Toc332270377"/>
      <w:bookmarkStart w:id="354" w:name="_Toc339441117"/>
      <w:bookmarkStart w:id="355" w:name="_Toc342296791"/>
      <w:bookmarkStart w:id="356" w:name="_Toc333237708"/>
      <w:bookmarkStart w:id="357" w:name="_Toc333237819"/>
      <w:bookmarkStart w:id="358" w:name="_Toc350438779"/>
      <w:bookmarkStart w:id="359" w:name="_Toc330460016"/>
      <w:bookmarkStart w:id="360" w:name="_Toc337632388"/>
      <w:bookmarkStart w:id="361" w:name="_Toc333238664"/>
      <w:bookmarkStart w:id="362" w:name="_Toc342398160"/>
      <w:bookmarkStart w:id="363" w:name="_Toc343247130"/>
      <w:bookmarkStart w:id="364" w:name="_Toc342312473"/>
      <w:bookmarkStart w:id="365" w:name="_Toc333935376"/>
      <w:bookmarkStart w:id="366" w:name="_Toc340507472"/>
      <w:bookmarkStart w:id="367" w:name="_Toc339020045"/>
      <w:bookmarkStart w:id="368" w:name="_Toc336681610"/>
      <w:r>
        <w:rPr>
          <w:rFonts w:hint="eastAsia"/>
          <w:color w:val="000000" w:themeColor="text1"/>
          <w:sz w:val="28"/>
          <w:szCs w:val="28"/>
          <w:highlight w:val="none"/>
        </w:rPr>
        <w:t>附件七：</w:t>
      </w:r>
      <w:r>
        <w:rPr>
          <w:rFonts w:hint="eastAsia" w:hAnsi="黑体" w:cs="黑体"/>
          <w:color w:val="000000" w:themeColor="text1"/>
          <w:sz w:val="28"/>
          <w:szCs w:val="28"/>
          <w:highlight w:val="none"/>
        </w:rPr>
        <w:t>中小微企业声明函</w:t>
      </w:r>
      <w:bookmarkEnd w:id="325"/>
      <w:bookmarkEnd w:id="326"/>
      <w:bookmarkEnd w:id="327"/>
      <w:bookmarkEnd w:id="328"/>
      <w:bookmarkEnd w:id="329"/>
      <w:bookmarkEnd w:id="330"/>
      <w:bookmarkEnd w:id="331"/>
    </w:p>
    <w:p w14:paraId="24CAA112">
      <w:pPr>
        <w:spacing w:line="440" w:lineRule="exact"/>
        <w:ind w:firstLine="420"/>
        <w:rPr>
          <w:rFonts w:ascii="宋体"/>
          <w:color w:val="000000" w:themeColor="text1"/>
          <w:highlight w:val="none"/>
        </w:rPr>
      </w:pPr>
      <w:r>
        <w:rPr>
          <w:rFonts w:hint="eastAsia" w:ascii="宋体" w:hAnsi="宋体" w:cs="宋体"/>
          <w:color w:val="000000" w:themeColor="text1"/>
          <w:highlight w:val="none"/>
        </w:rPr>
        <w:t>本公司郑重声明，根据</w:t>
      </w:r>
      <w:r>
        <w:rPr>
          <w:rFonts w:ascii="宋体" w:hAnsi="宋体"/>
          <w:color w:val="000000" w:themeColor="text1"/>
          <w:szCs w:val="21"/>
          <w:highlight w:val="none"/>
        </w:rPr>
        <w:t>《政府采购促进中小企业发展管理办法》（财库﹝2020﹞46 号）</w:t>
      </w:r>
      <w:r>
        <w:rPr>
          <w:rFonts w:hint="eastAsia" w:ascii="宋体" w:hAnsi="宋体" w:cs="宋体"/>
          <w:color w:val="000000" w:themeColor="text1"/>
          <w:highlight w:val="none"/>
        </w:rPr>
        <w:t>的规定，本公司为</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（请填写：中型、小型、微型）企业。即，本公司同时满足以下条件：</w:t>
      </w:r>
    </w:p>
    <w:p w14:paraId="5D9D7C3C">
      <w:pPr>
        <w:spacing w:line="440" w:lineRule="exact"/>
        <w:ind w:firstLine="420"/>
        <w:rPr>
          <w:rFonts w:ascii="宋体"/>
          <w:color w:val="000000" w:themeColor="text1"/>
          <w:highlight w:val="none"/>
        </w:rPr>
      </w:pPr>
      <w:r>
        <w:rPr>
          <w:rFonts w:ascii="宋体" w:hAnsi="宋体" w:cs="宋体"/>
          <w:color w:val="000000" w:themeColor="text1"/>
          <w:highlight w:val="none"/>
        </w:rPr>
        <w:t xml:space="preserve"> 1.</w:t>
      </w:r>
      <w:r>
        <w:rPr>
          <w:rFonts w:hint="eastAsia" w:ascii="宋体" w:hAnsi="宋体" w:cs="宋体"/>
          <w:color w:val="000000" w:themeColor="text1"/>
          <w:highlight w:val="none"/>
        </w:rPr>
        <w:t>根据《工业和信息化部、国家统计局、国家发展和改革委员会、财政部关于印发中小企业划型标准规定的通知》（工信部联企业</w:t>
      </w:r>
      <w:r>
        <w:rPr>
          <w:rFonts w:ascii="宋体" w:hAnsi="宋体" w:cs="宋体"/>
          <w:color w:val="000000" w:themeColor="text1"/>
          <w:highlight w:val="none"/>
        </w:rPr>
        <w:t xml:space="preserve">[2011]300 </w:t>
      </w:r>
      <w:r>
        <w:rPr>
          <w:rFonts w:hint="eastAsia" w:ascii="宋体" w:hAnsi="宋体" w:cs="宋体"/>
          <w:color w:val="000000" w:themeColor="text1"/>
          <w:highlight w:val="none"/>
        </w:rPr>
        <w:t>号）规定的划分标准：第四条第</w:t>
      </w:r>
      <w:r>
        <w:rPr>
          <w:rFonts w:ascii="宋体" w:hAnsi="宋体" w:cs="宋体"/>
          <w:color w:val="000000" w:themeColor="text1"/>
          <w:highlight w:val="none"/>
          <w:u w:val="single"/>
        </w:rPr>
        <w:t>______</w:t>
      </w:r>
      <w:r>
        <w:rPr>
          <w:rFonts w:hint="eastAsia" w:ascii="宋体" w:hAnsi="宋体" w:cs="宋体"/>
          <w:color w:val="000000" w:themeColor="text1"/>
          <w:highlight w:val="none"/>
        </w:rPr>
        <w:t>项</w:t>
      </w:r>
      <w:r>
        <w:rPr>
          <w:rFonts w:ascii="宋体" w:hAnsi="宋体" w:cs="宋体"/>
          <w:color w:val="000000" w:themeColor="text1"/>
          <w:highlight w:val="none"/>
          <w:u w:val="single"/>
        </w:rPr>
        <w:t>_________</w:t>
      </w:r>
      <w:r>
        <w:rPr>
          <w:rFonts w:hint="eastAsia" w:ascii="宋体" w:hAnsi="宋体" w:cs="宋体"/>
          <w:color w:val="000000" w:themeColor="text1"/>
          <w:highlight w:val="none"/>
        </w:rPr>
        <w:t>行业，本公司（此处填写从业人员或营业收入的具体数据），为</w:t>
      </w:r>
      <w:r>
        <w:rPr>
          <w:rFonts w:ascii="宋体" w:hAnsi="宋体" w:cs="宋体"/>
          <w:color w:val="000000" w:themeColor="text1"/>
          <w:highlight w:val="none"/>
          <w:u w:val="single"/>
        </w:rPr>
        <w:t xml:space="preserve"> ______</w:t>
      </w:r>
      <w:r>
        <w:rPr>
          <w:rFonts w:hint="eastAsia" w:ascii="宋体" w:hAnsi="宋体" w:cs="宋体"/>
          <w:color w:val="000000" w:themeColor="text1"/>
          <w:highlight w:val="none"/>
        </w:rPr>
        <w:t>（请填写：中型、小型、微型）企业。</w:t>
      </w:r>
    </w:p>
    <w:p w14:paraId="31FC10AD">
      <w:pPr>
        <w:spacing w:line="440" w:lineRule="exact"/>
        <w:rPr>
          <w:rFonts w:ascii="宋体"/>
          <w:color w:val="000000" w:themeColor="text1"/>
          <w:highlight w:val="none"/>
        </w:rPr>
      </w:pPr>
      <w:r>
        <w:rPr>
          <w:rFonts w:ascii="宋体" w:hAnsi="宋体" w:cs="宋体"/>
          <w:color w:val="000000" w:themeColor="text1"/>
          <w:highlight w:val="none"/>
        </w:rPr>
        <w:t xml:space="preserve">     2.</w:t>
      </w:r>
      <w:r>
        <w:rPr>
          <w:rFonts w:hint="eastAsia" w:ascii="宋体" w:hAnsi="宋体" w:cs="宋体"/>
          <w:color w:val="000000" w:themeColor="text1"/>
          <w:highlight w:val="none"/>
        </w:rPr>
        <w:t>本公司参加</w:t>
      </w:r>
      <w:r>
        <w:rPr>
          <w:rFonts w:hint="eastAsia" w:ascii="宋体" w:hAnsi="宋体"/>
          <w:color w:val="000000" w:themeColor="text1"/>
          <w:highlight w:val="none"/>
        </w:rPr>
        <w:t>（项目名称：）</w:t>
      </w:r>
      <w:r>
        <w:rPr>
          <w:rFonts w:hint="eastAsia" w:ascii="宋体" w:hAnsi="宋体" w:cs="宋体"/>
          <w:color w:val="000000" w:themeColor="text1"/>
          <w:highlight w:val="none"/>
        </w:rPr>
        <w:t>（项目编号：）采购活动提供本企业制造的货物，由本企业承担工程、提供服务，或者提供其他</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（请填写：中型、小型、微型）企业制造的货物。本条所称货物不包括使用大型企业注册商标的货物。本公司对上述声明的真实性负责。如有虚假，将依法承担相应责任。</w:t>
      </w:r>
    </w:p>
    <w:p w14:paraId="2C6FA5DE">
      <w:pPr>
        <w:spacing w:line="440" w:lineRule="exact"/>
        <w:rPr>
          <w:rFonts w:ascii="宋体"/>
          <w:color w:val="000000" w:themeColor="text1"/>
          <w:highlight w:val="none"/>
        </w:rPr>
      </w:pPr>
      <w:r>
        <w:rPr>
          <w:rFonts w:hint="eastAsia" w:ascii="宋体" w:hAnsi="宋体" w:cs="宋体"/>
          <w:color w:val="000000" w:themeColor="text1"/>
          <w:highlight w:val="none"/>
        </w:rPr>
        <w:t>本公司对上述声明的真实性负责。如有虚假，将依法承担相应责任。</w:t>
      </w:r>
    </w:p>
    <w:p w14:paraId="7FA4F642">
      <w:pPr>
        <w:spacing w:line="440" w:lineRule="exact"/>
        <w:rPr>
          <w:rFonts w:ascii="宋体"/>
          <w:color w:val="000000" w:themeColor="text1"/>
          <w:highlight w:val="none"/>
        </w:rPr>
      </w:pPr>
    </w:p>
    <w:p w14:paraId="2A761D50">
      <w:pPr>
        <w:spacing w:line="440" w:lineRule="exact"/>
        <w:rPr>
          <w:rFonts w:ascii="宋体"/>
          <w:color w:val="000000" w:themeColor="text1"/>
          <w:highlight w:val="none"/>
        </w:rPr>
      </w:pPr>
    </w:p>
    <w:p w14:paraId="6FBE849D">
      <w:pPr>
        <w:spacing w:line="440" w:lineRule="exact"/>
        <w:rPr>
          <w:rFonts w:ascii="宋体"/>
          <w:color w:val="000000" w:themeColor="text1"/>
          <w:highlight w:val="none"/>
        </w:rPr>
      </w:pPr>
    </w:p>
    <w:p w14:paraId="74BA54CF">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4E8B64FC">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76A84D00">
      <w:pPr>
        <w:pStyle w:val="5"/>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64595082">
      <w:pPr>
        <w:spacing w:line="440" w:lineRule="exact"/>
        <w:rPr>
          <w:rFonts w:ascii="宋体"/>
          <w:color w:val="000000" w:themeColor="text1"/>
          <w:highlight w:val="none"/>
        </w:rPr>
      </w:pPr>
    </w:p>
    <w:p w14:paraId="504CF034">
      <w:pPr>
        <w:spacing w:line="440" w:lineRule="exact"/>
        <w:jc w:val="center"/>
        <w:rPr>
          <w:rFonts w:ascii="宋体"/>
          <w:color w:val="000000" w:themeColor="text1"/>
          <w:highlight w:val="none"/>
        </w:rPr>
      </w:pPr>
    </w:p>
    <w:p w14:paraId="3D1F9B6C">
      <w:pPr>
        <w:spacing w:line="440" w:lineRule="exact"/>
        <w:jc w:val="center"/>
        <w:rPr>
          <w:rFonts w:ascii="宋体"/>
          <w:color w:val="000000" w:themeColor="text1"/>
          <w:highlight w:val="none"/>
        </w:rPr>
      </w:pPr>
    </w:p>
    <w:p w14:paraId="28340E89">
      <w:pPr>
        <w:spacing w:line="440" w:lineRule="exact"/>
        <w:jc w:val="center"/>
        <w:rPr>
          <w:rFonts w:ascii="宋体"/>
          <w:color w:val="000000" w:themeColor="text1"/>
          <w:highlight w:val="none"/>
        </w:rPr>
      </w:pPr>
    </w:p>
    <w:p w14:paraId="15C0E077">
      <w:pPr>
        <w:spacing w:line="440" w:lineRule="exact"/>
        <w:jc w:val="center"/>
        <w:rPr>
          <w:rFonts w:ascii="宋体"/>
          <w:color w:val="000000" w:themeColor="text1"/>
          <w:highlight w:val="none"/>
        </w:rPr>
      </w:pPr>
    </w:p>
    <w:p w14:paraId="322C9797">
      <w:pPr>
        <w:spacing w:line="440" w:lineRule="exact"/>
        <w:jc w:val="center"/>
        <w:rPr>
          <w:rFonts w:ascii="宋体"/>
          <w:color w:val="000000" w:themeColor="text1"/>
          <w:highlight w:val="none"/>
        </w:rPr>
      </w:pPr>
    </w:p>
    <w:p w14:paraId="1E7F4C60">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说明：提供其他中小微企业制造的货物，必须同时提供该中小微企业的声明函。</w:t>
      </w:r>
    </w:p>
    <w:p w14:paraId="214EC1F3">
      <w:pPr>
        <w:pStyle w:val="5"/>
        <w:rPr>
          <w:color w:val="000000" w:themeColor="text1"/>
          <w:highlight w:val="none"/>
        </w:rPr>
      </w:pPr>
    </w:p>
    <w:p w14:paraId="4339F613">
      <w:pPr>
        <w:pStyle w:val="5"/>
        <w:rPr>
          <w:color w:val="000000" w:themeColor="text1"/>
          <w:highlight w:val="none"/>
        </w:rPr>
      </w:pPr>
    </w:p>
    <w:p w14:paraId="623D494F">
      <w:pPr>
        <w:pStyle w:val="5"/>
        <w:rPr>
          <w:color w:val="000000" w:themeColor="text1"/>
          <w:highlight w:val="none"/>
        </w:rPr>
      </w:pPr>
    </w:p>
    <w:p w14:paraId="660D4435">
      <w:pPr>
        <w:pStyle w:val="5"/>
        <w:rPr>
          <w:color w:val="000000" w:themeColor="text1"/>
          <w:highlight w:val="none"/>
        </w:rPr>
      </w:pPr>
    </w:p>
    <w:p w14:paraId="7BD91E88">
      <w:pPr>
        <w:pStyle w:val="5"/>
        <w:rPr>
          <w:color w:val="000000" w:themeColor="text1"/>
          <w:highlight w:val="none"/>
        </w:rPr>
      </w:pPr>
    </w:p>
    <w:p w14:paraId="7F037A92">
      <w:pPr>
        <w:pStyle w:val="5"/>
        <w:ind w:firstLine="0"/>
        <w:rPr>
          <w:color w:val="000000" w:themeColor="text1"/>
          <w:highlight w:val="none"/>
        </w:rPr>
      </w:pP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2BA4F382">
      <w:pPr>
        <w:pStyle w:val="2"/>
        <w:keepLines w:val="0"/>
        <w:numPr>
          <w:ilvl w:val="0"/>
          <w:numId w:val="0"/>
        </w:numPr>
        <w:tabs>
          <w:tab w:val="left" w:pos="851"/>
        </w:tabs>
        <w:spacing w:before="0" w:after="0" w:line="360" w:lineRule="auto"/>
        <w:rPr>
          <w:rFonts w:ascii="宋体"/>
          <w:color w:val="000000" w:themeColor="text1"/>
          <w:sz w:val="28"/>
          <w:szCs w:val="28"/>
          <w:highlight w:val="none"/>
        </w:rPr>
      </w:pPr>
      <w:bookmarkStart w:id="369" w:name="_Toc9383"/>
      <w:bookmarkStart w:id="370" w:name="_Toc32373"/>
      <w:bookmarkStart w:id="371" w:name="_Toc11866432"/>
      <w:bookmarkStart w:id="372" w:name="_Toc11866690"/>
      <w:bookmarkStart w:id="373" w:name="_Toc20242"/>
      <w:r>
        <w:rPr>
          <w:rFonts w:hint="eastAsia"/>
          <w:color w:val="000000" w:themeColor="text1"/>
          <w:sz w:val="28"/>
          <w:szCs w:val="28"/>
          <w:highlight w:val="none"/>
        </w:rPr>
        <w:t>附件八：</w:t>
      </w:r>
      <w:r>
        <w:rPr>
          <w:rFonts w:hint="eastAsia" w:hAnsi="黑体" w:cs="黑体"/>
          <w:color w:val="000000" w:themeColor="text1"/>
          <w:sz w:val="28"/>
          <w:szCs w:val="28"/>
          <w:highlight w:val="none"/>
        </w:rPr>
        <w:t>残疾人福利性单位声明函</w:t>
      </w:r>
      <w:bookmarkEnd w:id="369"/>
      <w:bookmarkEnd w:id="370"/>
      <w:bookmarkEnd w:id="371"/>
      <w:bookmarkEnd w:id="372"/>
      <w:bookmarkEnd w:id="373"/>
    </w:p>
    <w:p w14:paraId="436375D8">
      <w:pPr>
        <w:spacing w:line="360" w:lineRule="auto"/>
        <w:jc w:val="center"/>
        <w:rPr>
          <w:rFonts w:ascii="宋体" w:hAnsi="宋体"/>
          <w:b/>
          <w:color w:val="000000" w:themeColor="text1"/>
          <w:sz w:val="24"/>
          <w:highlight w:val="none"/>
        </w:rPr>
      </w:pPr>
    </w:p>
    <w:p w14:paraId="63C3AD02">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残疾人福利性单位声明函</w:t>
      </w:r>
    </w:p>
    <w:p w14:paraId="5A521FD2">
      <w:pPr>
        <w:spacing w:line="360" w:lineRule="auto"/>
        <w:jc w:val="center"/>
        <w:rPr>
          <w:rFonts w:ascii="宋体" w:hAnsi="宋体"/>
          <w:b/>
          <w:color w:val="000000" w:themeColor="text1"/>
          <w:sz w:val="24"/>
          <w:highlight w:val="none"/>
        </w:rPr>
      </w:pPr>
    </w:p>
    <w:p w14:paraId="747C0B89">
      <w:pPr>
        <w:spacing w:line="480" w:lineRule="auto"/>
        <w:jc w:val="left"/>
        <w:rPr>
          <w:rFonts w:ascii="宋体" w:hAnsi="宋体" w:cs="宋体"/>
          <w:color w:val="000000" w:themeColor="text1"/>
          <w:highlight w:val="none"/>
        </w:rPr>
      </w:pPr>
      <w:r>
        <w:rPr>
          <w:rFonts w:hint="eastAsia" w:ascii="宋体" w:hAnsi="宋体" w:cs="宋体"/>
          <w:color w:val="000000" w:themeColor="text1"/>
          <w:highlight w:val="none"/>
        </w:rPr>
        <w:t xml:space="preserve"> </w:t>
      </w:r>
      <w:r>
        <w:rPr>
          <w:rFonts w:ascii="宋体" w:hAnsi="宋体" w:cs="宋体"/>
          <w:color w:val="000000" w:themeColor="text1"/>
          <w:highlight w:val="none"/>
        </w:rPr>
        <w:t xml:space="preserve">   </w:t>
      </w:r>
      <w:r>
        <w:rPr>
          <w:rFonts w:hint="eastAsia" w:ascii="宋体" w:hAnsi="宋体" w:cs="宋体"/>
          <w:color w:val="000000" w:themeColor="text1"/>
          <w:highlight w:val="none"/>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DB2AE4">
      <w:pPr>
        <w:spacing w:line="48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本单位对上述声明的真实性负责。如有虚假，将依法承担相应责任。</w:t>
      </w:r>
    </w:p>
    <w:p w14:paraId="2EE69A06">
      <w:pPr>
        <w:spacing w:line="360" w:lineRule="auto"/>
        <w:ind w:firstLine="420" w:firstLineChars="200"/>
        <w:rPr>
          <w:rFonts w:ascii="宋体" w:hAnsi="宋体" w:cs="宋体"/>
          <w:color w:val="000000" w:themeColor="text1"/>
          <w:highlight w:val="none"/>
        </w:rPr>
      </w:pPr>
    </w:p>
    <w:p w14:paraId="0AD206E9">
      <w:pPr>
        <w:adjustRightInd w:val="0"/>
        <w:snapToGrid w:val="0"/>
        <w:spacing w:line="440" w:lineRule="exact"/>
        <w:rPr>
          <w:rFonts w:ascii="宋体" w:hAnsi="宋体"/>
          <w:bCs/>
          <w:color w:val="000000" w:themeColor="text1"/>
          <w:szCs w:val="21"/>
          <w:highlight w:val="none"/>
        </w:rPr>
      </w:pPr>
    </w:p>
    <w:p w14:paraId="3F99C22C">
      <w:pPr>
        <w:adjustRightInd w:val="0"/>
        <w:snapToGrid w:val="0"/>
        <w:spacing w:line="440" w:lineRule="exact"/>
        <w:rPr>
          <w:rFonts w:ascii="宋体" w:hAnsi="宋体"/>
          <w:bCs/>
          <w:color w:val="000000" w:themeColor="text1"/>
          <w:szCs w:val="21"/>
          <w:highlight w:val="none"/>
        </w:rPr>
      </w:pPr>
    </w:p>
    <w:p w14:paraId="5253EBE1">
      <w:pPr>
        <w:adjustRightInd w:val="0"/>
        <w:snapToGrid w:val="0"/>
        <w:spacing w:line="440" w:lineRule="exact"/>
        <w:rPr>
          <w:rFonts w:ascii="宋体" w:hAnsi="宋体"/>
          <w:bCs/>
          <w:color w:val="000000" w:themeColor="text1"/>
          <w:szCs w:val="21"/>
          <w:highlight w:val="none"/>
        </w:rPr>
      </w:pPr>
    </w:p>
    <w:p w14:paraId="74E7220E">
      <w:pPr>
        <w:adjustRightInd w:val="0"/>
        <w:snapToGrid w:val="0"/>
        <w:spacing w:line="440" w:lineRule="exact"/>
        <w:rPr>
          <w:rFonts w:ascii="宋体" w:hAnsi="宋体"/>
          <w:bCs/>
          <w:color w:val="000000" w:themeColor="text1"/>
          <w:szCs w:val="21"/>
          <w:highlight w:val="none"/>
        </w:rPr>
      </w:pPr>
    </w:p>
    <w:p w14:paraId="04732DE2">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 xml:space="preserve">供应商法定代表人（负责人）或授权代理人（签字）：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w:t>
      </w:r>
    </w:p>
    <w:p w14:paraId="1D1E42B4">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供应商名称（加盖公章）：</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p>
    <w:p w14:paraId="4F83F533">
      <w:pPr>
        <w:pStyle w:val="5"/>
        <w:ind w:firstLine="0"/>
        <w:rPr>
          <w:rFonts w:hAnsi="宋体"/>
          <w:bCs/>
          <w:color w:val="000000" w:themeColor="text1"/>
          <w:sz w:val="21"/>
          <w:szCs w:val="21"/>
          <w:highlight w:val="none"/>
        </w:rPr>
      </w:pPr>
      <w:r>
        <w:rPr>
          <w:rFonts w:hint="eastAsia" w:hAnsi="宋体"/>
          <w:bCs/>
          <w:color w:val="000000" w:themeColor="text1"/>
          <w:sz w:val="21"/>
          <w:szCs w:val="21"/>
          <w:highlight w:val="none"/>
        </w:rPr>
        <w:t>日期：</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u w:val="single"/>
        </w:rPr>
        <w:t xml:space="preserve">  </w:t>
      </w:r>
      <w:r>
        <w:rPr>
          <w:rFonts w:hAnsi="宋体"/>
          <w:bCs/>
          <w:color w:val="000000" w:themeColor="text1"/>
          <w:sz w:val="21"/>
          <w:szCs w:val="21"/>
          <w:highlight w:val="none"/>
          <w:u w:val="single"/>
        </w:rPr>
        <w:t xml:space="preserve"> </w:t>
      </w:r>
      <w:r>
        <w:rPr>
          <w:rFonts w:hAnsi="宋体"/>
          <w:bCs/>
          <w:color w:val="000000" w:themeColor="text1"/>
          <w:sz w:val="21"/>
          <w:szCs w:val="21"/>
          <w:highlight w:val="none"/>
        </w:rPr>
        <w:t xml:space="preserve"> </w:t>
      </w:r>
      <w:r>
        <w:rPr>
          <w:rFonts w:hint="eastAsia" w:hAnsi="宋体"/>
          <w:bCs/>
          <w:color w:val="000000" w:themeColor="text1"/>
          <w:sz w:val="21"/>
          <w:szCs w:val="21"/>
          <w:highlight w:val="none"/>
        </w:rPr>
        <w:t>年</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月</w:t>
      </w:r>
      <w:r>
        <w:rPr>
          <w:rFonts w:hAnsi="宋体"/>
          <w:bCs/>
          <w:color w:val="000000" w:themeColor="text1"/>
          <w:sz w:val="21"/>
          <w:szCs w:val="21"/>
          <w:highlight w:val="none"/>
        </w:rPr>
        <w:t xml:space="preserve"> </w:t>
      </w:r>
      <w:r>
        <w:rPr>
          <w:rFonts w:hAnsi="宋体"/>
          <w:bCs/>
          <w:color w:val="000000" w:themeColor="text1"/>
          <w:sz w:val="21"/>
          <w:szCs w:val="21"/>
          <w:highlight w:val="none"/>
          <w:u w:val="single"/>
        </w:rPr>
        <w:t xml:space="preserve">    </w:t>
      </w:r>
      <w:r>
        <w:rPr>
          <w:rFonts w:hint="eastAsia" w:hAnsi="宋体"/>
          <w:bCs/>
          <w:color w:val="000000" w:themeColor="text1"/>
          <w:sz w:val="21"/>
          <w:szCs w:val="21"/>
          <w:highlight w:val="none"/>
        </w:rPr>
        <w:t>日</w:t>
      </w:r>
    </w:p>
    <w:p w14:paraId="38FDFDC0">
      <w:pPr>
        <w:pStyle w:val="5"/>
        <w:ind w:firstLine="0"/>
        <w:rPr>
          <w:rFonts w:hAnsi="宋体"/>
          <w:bCs/>
          <w:color w:val="000000" w:themeColor="text1"/>
          <w:sz w:val="21"/>
          <w:szCs w:val="21"/>
          <w:highlight w:val="none"/>
        </w:rPr>
        <w:sectPr>
          <w:pgSz w:w="11906" w:h="16838"/>
          <w:pgMar w:top="1418" w:right="1474" w:bottom="1418" w:left="1474" w:header="851" w:footer="992" w:gutter="0"/>
          <w:cols w:space="720" w:num="1"/>
          <w:docGrid w:linePitch="312" w:charSpace="0"/>
        </w:sectPr>
      </w:pPr>
    </w:p>
    <w:p w14:paraId="59CF4293">
      <w:pPr>
        <w:pStyle w:val="2"/>
        <w:numPr>
          <w:ilvl w:val="1"/>
          <w:numId w:val="0"/>
        </w:numPr>
        <w:spacing w:line="360" w:lineRule="auto"/>
        <w:rPr>
          <w:rFonts w:ascii="宋体" w:hAnsi="宋体"/>
          <w:color w:val="000000" w:themeColor="text1"/>
          <w:sz w:val="28"/>
          <w:szCs w:val="28"/>
          <w:highlight w:val="none"/>
        </w:rPr>
      </w:pPr>
      <w:bookmarkStart w:id="374" w:name="_Toc19129"/>
      <w:bookmarkStart w:id="375" w:name="_Toc469160804"/>
      <w:bookmarkStart w:id="376" w:name="_Toc200414534"/>
      <w:r>
        <w:rPr>
          <w:rFonts w:hint="eastAsia" w:ascii="宋体" w:hAnsi="宋体"/>
          <w:color w:val="000000" w:themeColor="text1"/>
          <w:sz w:val="28"/>
          <w:szCs w:val="28"/>
          <w:highlight w:val="none"/>
        </w:rPr>
        <w:t>附件九：成交服务费承诺</w:t>
      </w:r>
      <w:bookmarkEnd w:id="374"/>
      <w:bookmarkEnd w:id="375"/>
      <w:bookmarkEnd w:id="376"/>
    </w:p>
    <w:p w14:paraId="39B0B878">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致（代理机构）：</w:t>
      </w:r>
    </w:p>
    <w:p w14:paraId="586C5C5F">
      <w:pPr>
        <w:spacing w:line="360" w:lineRule="auto"/>
        <w:rPr>
          <w:rFonts w:ascii="宋体" w:hAnsi="宋体"/>
          <w:color w:val="000000" w:themeColor="text1"/>
          <w:szCs w:val="21"/>
          <w:highlight w:val="none"/>
        </w:rPr>
      </w:pPr>
    </w:p>
    <w:p w14:paraId="33A984CE">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针对贵方组织的（项目名称：</w:t>
      </w:r>
      <w:r>
        <w:rPr>
          <w:rFonts w:hint="eastAsia" w:ascii="宋体" w:hAnsi="宋体"/>
          <w:b/>
          <w:color w:val="000000" w:themeColor="text1"/>
          <w:highlight w:val="none"/>
          <w:u w:val="single"/>
        </w:rPr>
        <w:t xml:space="preserve">                               </w:t>
      </w:r>
      <w:r>
        <w:rPr>
          <w:rFonts w:hint="eastAsia" w:ascii="宋体" w:hAnsi="宋体"/>
          <w:bCs/>
          <w:color w:val="000000" w:themeColor="text1"/>
          <w:highlight w:val="none"/>
        </w:rPr>
        <w:t>）</w:t>
      </w:r>
      <w:r>
        <w:rPr>
          <w:rFonts w:hint="eastAsia" w:ascii="宋体" w:hAnsi="宋体"/>
          <w:color w:val="000000" w:themeColor="text1"/>
          <w:szCs w:val="21"/>
          <w:highlight w:val="none"/>
        </w:rPr>
        <w:t>磋商项目（</w:t>
      </w:r>
      <w:r>
        <w:rPr>
          <w:rFonts w:hint="eastAsia" w:ascii="宋体" w:hAnsi="宋体"/>
          <w:bCs/>
          <w:color w:val="000000" w:themeColor="text1"/>
          <w:szCs w:val="21"/>
          <w:highlight w:val="none"/>
        </w:rPr>
        <w:t xml:space="preserve">项目编号： </w:t>
      </w:r>
      <w:r>
        <w:rPr>
          <w:rFonts w:hint="eastAsia" w:ascii="宋体" w:hAnsi="宋体"/>
          <w:b/>
          <w:bCs/>
          <w:color w:val="000000" w:themeColor="text1"/>
          <w:szCs w:val="21"/>
          <w:highlight w:val="none"/>
          <w:u w:val="single"/>
        </w:rPr>
        <w:t xml:space="preserve">                        </w:t>
      </w:r>
      <w:r>
        <w:rPr>
          <w:rFonts w:hint="eastAsia" w:ascii="宋体" w:hAnsi="宋体"/>
          <w:color w:val="000000" w:themeColor="text1"/>
          <w:szCs w:val="21"/>
          <w:highlight w:val="none"/>
        </w:rPr>
        <w:t>），我方承诺：</w:t>
      </w:r>
    </w:p>
    <w:p w14:paraId="573D21D9">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1.若我方成交，将严格遵照本项目磋商文件的规定向代理采购机构缴纳成交服务费。</w:t>
      </w:r>
    </w:p>
    <w:p w14:paraId="79F29460">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2.若我方成交后拒绝如数缴纳或未按本项目磋商文件规定的期限缴纳成交服务费，则视为我方自动放弃该成交结果，贵方有权重新确定成交结果，我方对此无任何异议。</w:t>
      </w:r>
    </w:p>
    <w:p w14:paraId="1F11E5A6">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 xml:space="preserve">     </w:t>
      </w:r>
    </w:p>
    <w:p w14:paraId="33559BC4">
      <w:pPr>
        <w:spacing w:line="360" w:lineRule="auto"/>
        <w:ind w:firstLine="420" w:firstLineChars="200"/>
        <w:rPr>
          <w:rFonts w:ascii="宋体" w:hAnsi="宋体"/>
          <w:color w:val="000000" w:themeColor="text1"/>
          <w:szCs w:val="21"/>
          <w:highlight w:val="none"/>
        </w:rPr>
      </w:pPr>
    </w:p>
    <w:p w14:paraId="555B4785">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41F648D5">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4B41FB8B">
      <w:pPr>
        <w:spacing w:line="360" w:lineRule="auto"/>
        <w:ind w:right="-384" w:rightChars="-183"/>
        <w:rPr>
          <w:rFonts w:ascii="宋体" w:hAnsi="宋体"/>
          <w:bCs/>
          <w:color w:val="000000" w:themeColor="text1"/>
          <w:szCs w:val="21"/>
          <w:highlight w:val="none"/>
          <w:u w:val="single"/>
        </w:rPr>
      </w:pPr>
      <w:r>
        <w:rPr>
          <w:rFonts w:hint="eastAsia" w:ascii="宋体" w:hAnsi="宋体"/>
          <w:bCs/>
          <w:color w:val="000000" w:themeColor="text1"/>
          <w:szCs w:val="21"/>
          <w:highlight w:val="none"/>
        </w:rPr>
        <w:t>日期：</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年</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color w:val="000000" w:themeColor="text1"/>
          <w:szCs w:val="21"/>
          <w:highlight w:val="none"/>
          <w:u w:val="single"/>
        </w:rPr>
        <w:t xml:space="preserve">      </w:t>
      </w:r>
      <w:r>
        <w:rPr>
          <w:rFonts w:hint="eastAsia" w:ascii="宋体" w:hAnsi="宋体"/>
          <w:bCs/>
          <w:color w:val="000000" w:themeColor="text1"/>
          <w:szCs w:val="21"/>
          <w:highlight w:val="none"/>
        </w:rPr>
        <w:t>日</w:t>
      </w:r>
    </w:p>
    <w:p w14:paraId="3E7DBBBA">
      <w:pPr>
        <w:spacing w:line="360" w:lineRule="auto"/>
        <w:ind w:right="-384" w:rightChars="-183"/>
        <w:rPr>
          <w:rFonts w:ascii="宋体" w:hAnsi="宋体"/>
          <w:bCs/>
          <w:color w:val="000000" w:themeColor="text1"/>
          <w:highlight w:val="none"/>
          <w:u w:val="single"/>
        </w:rPr>
      </w:pPr>
    </w:p>
    <w:p w14:paraId="62EED5AA">
      <w:pPr>
        <w:spacing w:line="360" w:lineRule="auto"/>
        <w:ind w:right="-384" w:rightChars="-183"/>
        <w:rPr>
          <w:rFonts w:ascii="宋体" w:hAnsi="宋体"/>
          <w:bCs/>
          <w:color w:val="000000" w:themeColor="text1"/>
          <w:highlight w:val="none"/>
          <w:u w:val="single"/>
        </w:rPr>
      </w:pPr>
    </w:p>
    <w:p w14:paraId="76D020A4">
      <w:pPr>
        <w:spacing w:line="360" w:lineRule="auto"/>
        <w:ind w:right="-384" w:rightChars="-183"/>
        <w:rPr>
          <w:rFonts w:ascii="宋体" w:hAnsi="宋体"/>
          <w:bCs/>
          <w:color w:val="000000" w:themeColor="text1"/>
          <w:highlight w:val="none"/>
          <w:u w:val="single"/>
        </w:rPr>
      </w:pPr>
    </w:p>
    <w:p w14:paraId="34C65620">
      <w:pPr>
        <w:spacing w:line="360" w:lineRule="auto"/>
        <w:ind w:right="-384" w:rightChars="-183"/>
        <w:rPr>
          <w:rFonts w:ascii="宋体" w:hAnsi="宋体"/>
          <w:bCs/>
          <w:color w:val="000000" w:themeColor="text1"/>
          <w:highlight w:val="none"/>
          <w:u w:val="single"/>
        </w:rPr>
      </w:pPr>
    </w:p>
    <w:p w14:paraId="32D32B4C">
      <w:pPr>
        <w:spacing w:line="360" w:lineRule="auto"/>
        <w:ind w:right="-384" w:rightChars="-183"/>
        <w:rPr>
          <w:rFonts w:ascii="宋体" w:hAnsi="宋体"/>
          <w:bCs/>
          <w:color w:val="000000" w:themeColor="text1"/>
          <w:highlight w:val="none"/>
          <w:u w:val="single"/>
        </w:rPr>
      </w:pPr>
    </w:p>
    <w:p w14:paraId="1FD5EB03">
      <w:pPr>
        <w:spacing w:line="360" w:lineRule="auto"/>
        <w:ind w:right="-384" w:rightChars="-183"/>
        <w:rPr>
          <w:rFonts w:ascii="宋体" w:hAnsi="宋体"/>
          <w:bCs/>
          <w:color w:val="000000" w:themeColor="text1"/>
          <w:highlight w:val="none"/>
          <w:u w:val="single"/>
        </w:rPr>
      </w:pPr>
    </w:p>
    <w:p w14:paraId="23928CB4">
      <w:pPr>
        <w:spacing w:line="360" w:lineRule="auto"/>
        <w:ind w:right="-384" w:rightChars="-183"/>
        <w:rPr>
          <w:rFonts w:ascii="宋体" w:hAnsi="宋体"/>
          <w:bCs/>
          <w:color w:val="000000" w:themeColor="text1"/>
          <w:highlight w:val="none"/>
          <w:u w:val="single"/>
        </w:rPr>
      </w:pPr>
    </w:p>
    <w:p w14:paraId="3A8635E9">
      <w:pPr>
        <w:spacing w:line="360" w:lineRule="auto"/>
        <w:ind w:right="-384" w:rightChars="-183"/>
        <w:rPr>
          <w:rFonts w:ascii="宋体" w:hAnsi="宋体"/>
          <w:bCs/>
          <w:color w:val="000000" w:themeColor="text1"/>
          <w:highlight w:val="none"/>
          <w:u w:val="single"/>
        </w:rPr>
      </w:pPr>
    </w:p>
    <w:p w14:paraId="45B700B7">
      <w:pPr>
        <w:spacing w:line="360" w:lineRule="auto"/>
        <w:ind w:right="-384" w:rightChars="-183"/>
        <w:rPr>
          <w:rFonts w:ascii="宋体" w:hAnsi="宋体"/>
          <w:bCs/>
          <w:color w:val="000000" w:themeColor="text1"/>
          <w:highlight w:val="none"/>
          <w:u w:val="single"/>
        </w:rPr>
      </w:pPr>
    </w:p>
    <w:p w14:paraId="2811E38C">
      <w:pPr>
        <w:spacing w:line="360" w:lineRule="auto"/>
        <w:ind w:right="-384" w:rightChars="-183"/>
        <w:rPr>
          <w:rFonts w:ascii="宋体" w:hAnsi="宋体"/>
          <w:bCs/>
          <w:color w:val="000000" w:themeColor="text1"/>
          <w:highlight w:val="none"/>
          <w:u w:val="single"/>
        </w:rPr>
      </w:pPr>
    </w:p>
    <w:p w14:paraId="444C0565">
      <w:pPr>
        <w:spacing w:line="360" w:lineRule="auto"/>
        <w:ind w:right="-384" w:rightChars="-183"/>
        <w:rPr>
          <w:rFonts w:ascii="宋体" w:hAnsi="宋体"/>
          <w:bCs/>
          <w:color w:val="000000" w:themeColor="text1"/>
          <w:highlight w:val="none"/>
          <w:u w:val="single"/>
        </w:rPr>
      </w:pPr>
    </w:p>
    <w:p w14:paraId="22EFF5BA">
      <w:pPr>
        <w:spacing w:line="360" w:lineRule="auto"/>
        <w:ind w:right="-384" w:rightChars="-183"/>
        <w:rPr>
          <w:rFonts w:ascii="宋体" w:hAnsi="宋体"/>
          <w:bCs/>
          <w:color w:val="000000" w:themeColor="text1"/>
          <w:highlight w:val="none"/>
          <w:u w:val="single"/>
        </w:rPr>
      </w:pPr>
    </w:p>
    <w:p w14:paraId="34310D69">
      <w:pPr>
        <w:spacing w:line="360" w:lineRule="auto"/>
        <w:ind w:right="-384" w:rightChars="-183"/>
        <w:rPr>
          <w:rFonts w:ascii="宋体" w:hAnsi="宋体"/>
          <w:bCs/>
          <w:color w:val="000000" w:themeColor="text1"/>
          <w:highlight w:val="none"/>
          <w:u w:val="single"/>
        </w:rPr>
      </w:pPr>
    </w:p>
    <w:p w14:paraId="1EDAA2B4">
      <w:pPr>
        <w:spacing w:line="360" w:lineRule="auto"/>
        <w:ind w:right="-384" w:rightChars="-183"/>
        <w:rPr>
          <w:rFonts w:ascii="宋体" w:hAnsi="宋体"/>
          <w:bCs/>
          <w:color w:val="000000" w:themeColor="text1"/>
          <w:highlight w:val="none"/>
          <w:u w:val="single"/>
        </w:rPr>
      </w:pPr>
    </w:p>
    <w:p w14:paraId="59CFDE2E">
      <w:pPr>
        <w:pStyle w:val="2"/>
        <w:numPr>
          <w:ilvl w:val="1"/>
          <w:numId w:val="0"/>
        </w:numPr>
        <w:spacing w:line="360" w:lineRule="auto"/>
        <w:rPr>
          <w:rFonts w:ascii="宋体" w:hAnsi="宋体"/>
          <w:color w:val="000000" w:themeColor="text1"/>
          <w:sz w:val="28"/>
          <w:szCs w:val="28"/>
          <w:highlight w:val="none"/>
        </w:rPr>
      </w:pPr>
      <w:bookmarkStart w:id="377" w:name="_Toc5535"/>
      <w:bookmarkStart w:id="378" w:name="_Toc200414535"/>
      <w:bookmarkStart w:id="379" w:name="_Toc469160805"/>
      <w:r>
        <w:rPr>
          <w:rFonts w:hint="eastAsia" w:ascii="宋体" w:hAnsi="宋体"/>
          <w:color w:val="000000" w:themeColor="text1"/>
          <w:sz w:val="28"/>
          <w:szCs w:val="28"/>
          <w:highlight w:val="none"/>
        </w:rPr>
        <w:t>附件十：磋商供应商提交的其他资料</w:t>
      </w:r>
      <w:bookmarkEnd w:id="377"/>
      <w:bookmarkEnd w:id="378"/>
      <w:bookmarkEnd w:id="379"/>
    </w:p>
    <w:p w14:paraId="1E0ED8E5">
      <w:pPr>
        <w:adjustRightInd w:val="0"/>
        <w:snapToGrid w:val="0"/>
        <w:spacing w:line="360" w:lineRule="auto"/>
        <w:jc w:val="left"/>
        <w:rPr>
          <w:rFonts w:ascii="宋体" w:hAnsi="宋体"/>
          <w:b/>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szCs w:val="21"/>
          <w:highlight w:val="none"/>
          <w:u w:val="single"/>
        </w:rPr>
        <w:t xml:space="preserve"> </w:t>
      </w:r>
      <w:r>
        <w:rPr>
          <w:rFonts w:hint="eastAsia" w:ascii="宋体" w:hAnsi="宋体"/>
          <w:b/>
          <w:bCs/>
          <w:color w:val="000000" w:themeColor="text1"/>
          <w:szCs w:val="21"/>
          <w:highlight w:val="none"/>
          <w:u w:val="single"/>
          <w:lang w:eastAsia="zh-CN"/>
        </w:rPr>
        <w:t>YXCG-20250916</w:t>
      </w:r>
      <w:r>
        <w:rPr>
          <w:rFonts w:hint="eastAsia" w:ascii="宋体" w:hAnsi="宋体"/>
          <w:b/>
          <w:bCs/>
          <w:caps/>
          <w:color w:val="000000" w:themeColor="text1"/>
          <w:szCs w:val="21"/>
          <w:highlight w:val="none"/>
          <w:u w:val="single"/>
        </w:rPr>
        <w:t xml:space="preserve">  </w:t>
      </w:r>
    </w:p>
    <w:p w14:paraId="514D2CD7">
      <w:pPr>
        <w:adjustRightInd w:val="0"/>
        <w:snapToGrid w:val="0"/>
        <w:spacing w:line="360" w:lineRule="auto"/>
        <w:jc w:val="left"/>
        <w:rPr>
          <w:rFonts w:ascii="宋体" w:hAnsi="宋体"/>
          <w:bCs/>
          <w:color w:val="000000" w:themeColor="text1"/>
          <w:szCs w:val="21"/>
          <w:highlight w:val="none"/>
        </w:rPr>
      </w:pPr>
      <w:r>
        <w:rPr>
          <w:rFonts w:hint="eastAsia" w:ascii="宋体" w:hAnsi="宋体"/>
          <w:color w:val="000000" w:themeColor="text1"/>
          <w:szCs w:val="21"/>
          <w:highlight w:val="none"/>
        </w:rPr>
        <w:t>项目名称：</w:t>
      </w:r>
      <w:r>
        <w:rPr>
          <w:rFonts w:hint="eastAsia" w:ascii="宋体" w:hAnsi="宋体"/>
          <w:b/>
          <w:bCs/>
          <w:color w:val="000000" w:themeColor="text1"/>
          <w:szCs w:val="21"/>
          <w:highlight w:val="none"/>
          <w:u w:val="single"/>
          <w:lang w:eastAsia="zh-CN"/>
        </w:rPr>
        <w:t>医院绩效管理方案设计咨询服务采购</w:t>
      </w:r>
      <w:r>
        <w:rPr>
          <w:rFonts w:hint="eastAsia" w:ascii="宋体" w:hAnsi="宋体"/>
          <w:b/>
          <w:bCs/>
          <w:color w:val="000000" w:themeColor="text1"/>
          <w:szCs w:val="21"/>
          <w:highlight w:val="none"/>
          <w:u w:val="single"/>
        </w:rPr>
        <w:t xml:space="preserve"> </w:t>
      </w:r>
    </w:p>
    <w:p w14:paraId="030EBF0E">
      <w:pPr>
        <w:adjustRightInd w:val="0"/>
        <w:snapToGrid w:val="0"/>
        <w:spacing w:line="360" w:lineRule="auto"/>
        <w:jc w:val="left"/>
        <w:rPr>
          <w:rFonts w:ascii="宋体" w:hAnsi="宋体"/>
          <w:bCs/>
          <w:color w:val="000000" w:themeColor="text1"/>
          <w:szCs w:val="21"/>
          <w:highlight w:val="none"/>
          <w:u w:val="single"/>
        </w:rPr>
      </w:pPr>
    </w:p>
    <w:p w14:paraId="4BE124BE">
      <w:pPr>
        <w:pStyle w:val="5"/>
        <w:spacing w:line="360" w:lineRule="auto"/>
        <w:rPr>
          <w:rFonts w:hAnsi="宋体"/>
          <w:color w:val="000000" w:themeColor="text1"/>
          <w:sz w:val="21"/>
          <w:szCs w:val="21"/>
          <w:highlight w:val="none"/>
        </w:rPr>
      </w:pPr>
    </w:p>
    <w:p w14:paraId="70212FCB">
      <w:pPr>
        <w:pStyle w:val="5"/>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本节无格式要求，供应商可根据自身实际情况以及磋商文件规定的“磋商采购项目要求”等进行编制。</w:t>
      </w:r>
    </w:p>
    <w:p w14:paraId="4F9ADD1A">
      <w:pPr>
        <w:pStyle w:val="5"/>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一、</w:t>
      </w:r>
    </w:p>
    <w:p w14:paraId="30721B54">
      <w:pPr>
        <w:pStyle w:val="5"/>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二、</w:t>
      </w:r>
    </w:p>
    <w:p w14:paraId="63B07694">
      <w:pPr>
        <w:pStyle w:val="5"/>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三、</w:t>
      </w:r>
      <w:r>
        <w:rPr>
          <w:rFonts w:hAnsi="宋体"/>
          <w:bCs/>
          <w:color w:val="000000" w:themeColor="text1"/>
          <w:sz w:val="21"/>
          <w:szCs w:val="21"/>
          <w:highlight w:val="none"/>
        </w:rPr>
        <w:t>...</w:t>
      </w:r>
    </w:p>
    <w:p w14:paraId="5C0F2111">
      <w:pPr>
        <w:pStyle w:val="5"/>
        <w:spacing w:line="360" w:lineRule="auto"/>
        <w:rPr>
          <w:rFonts w:hAnsi="宋体"/>
          <w:bCs/>
          <w:color w:val="000000" w:themeColor="text1"/>
          <w:sz w:val="21"/>
          <w:szCs w:val="21"/>
          <w:highlight w:val="none"/>
        </w:rPr>
      </w:pPr>
      <w:r>
        <w:rPr>
          <w:rFonts w:hint="eastAsia" w:hAnsi="宋体"/>
          <w:bCs/>
          <w:color w:val="000000" w:themeColor="text1"/>
          <w:sz w:val="21"/>
          <w:szCs w:val="21"/>
          <w:highlight w:val="none"/>
        </w:rPr>
        <w:t>四、</w:t>
      </w:r>
      <w:r>
        <w:rPr>
          <w:rFonts w:hAnsi="宋体"/>
          <w:bCs/>
          <w:color w:val="000000" w:themeColor="text1"/>
          <w:sz w:val="21"/>
          <w:szCs w:val="21"/>
          <w:highlight w:val="none"/>
        </w:rPr>
        <w:t>...</w:t>
      </w:r>
    </w:p>
    <w:p w14:paraId="5D3D2C5B">
      <w:pPr>
        <w:adjustRightInd w:val="0"/>
        <w:snapToGrid w:val="0"/>
        <w:spacing w:line="360" w:lineRule="auto"/>
        <w:rPr>
          <w:rFonts w:ascii="宋体" w:hAnsi="宋体"/>
          <w:bCs/>
          <w:color w:val="000000" w:themeColor="text1"/>
          <w:szCs w:val="21"/>
          <w:highlight w:val="none"/>
        </w:rPr>
      </w:pPr>
    </w:p>
    <w:p w14:paraId="23BD00F1">
      <w:pPr>
        <w:adjustRightInd w:val="0"/>
        <w:snapToGrid w:val="0"/>
        <w:spacing w:line="360" w:lineRule="auto"/>
        <w:rPr>
          <w:rFonts w:ascii="宋体" w:hAnsi="宋体"/>
          <w:bCs/>
          <w:color w:val="000000" w:themeColor="text1"/>
          <w:szCs w:val="21"/>
          <w:highlight w:val="none"/>
        </w:rPr>
      </w:pPr>
    </w:p>
    <w:p w14:paraId="60B1A51E">
      <w:pPr>
        <w:adjustRightInd w:val="0"/>
        <w:snapToGrid w:val="0"/>
        <w:spacing w:line="360" w:lineRule="auto"/>
        <w:rPr>
          <w:rFonts w:ascii="宋体" w:hAnsi="宋体"/>
          <w:bCs/>
          <w:color w:val="000000" w:themeColor="text1"/>
          <w:szCs w:val="21"/>
          <w:highlight w:val="none"/>
        </w:rPr>
      </w:pPr>
    </w:p>
    <w:p w14:paraId="5CACF350">
      <w:pPr>
        <w:adjustRightInd w:val="0"/>
        <w:snapToGrid w:val="0"/>
        <w:spacing w:line="360" w:lineRule="auto"/>
        <w:rPr>
          <w:rFonts w:ascii="宋体" w:hAnsi="宋体"/>
          <w:bCs/>
          <w:color w:val="000000" w:themeColor="text1"/>
          <w:szCs w:val="21"/>
          <w:highlight w:val="none"/>
        </w:rPr>
      </w:pPr>
    </w:p>
    <w:p w14:paraId="016585CA">
      <w:pPr>
        <w:adjustRightInd w:val="0"/>
        <w:snapToGrid w:val="0"/>
        <w:spacing w:line="360" w:lineRule="auto"/>
        <w:rPr>
          <w:rFonts w:ascii="宋体" w:hAnsi="宋体"/>
          <w:bCs/>
          <w:color w:val="000000" w:themeColor="text1"/>
          <w:szCs w:val="21"/>
          <w:highlight w:val="none"/>
        </w:rPr>
      </w:pPr>
    </w:p>
    <w:p w14:paraId="47C57C2B">
      <w:pPr>
        <w:adjustRightInd w:val="0"/>
        <w:snapToGrid w:val="0"/>
        <w:spacing w:line="360" w:lineRule="auto"/>
        <w:rPr>
          <w:rFonts w:ascii="宋体" w:hAnsi="宋体"/>
          <w:bCs/>
          <w:color w:val="000000" w:themeColor="text1"/>
          <w:szCs w:val="21"/>
          <w:highlight w:val="none"/>
        </w:rPr>
      </w:pPr>
    </w:p>
    <w:p w14:paraId="573731CC">
      <w:pPr>
        <w:adjustRightInd w:val="0"/>
        <w:snapToGrid w:val="0"/>
        <w:spacing w:line="360" w:lineRule="auto"/>
        <w:rPr>
          <w:rFonts w:ascii="宋体" w:hAnsi="宋体"/>
          <w:bCs/>
          <w:color w:val="000000" w:themeColor="text1"/>
          <w:szCs w:val="21"/>
          <w:highlight w:val="none"/>
        </w:rPr>
      </w:pPr>
    </w:p>
    <w:p w14:paraId="7D11F7E0">
      <w:pPr>
        <w:adjustRightInd w:val="0"/>
        <w:snapToGrid w:val="0"/>
        <w:spacing w:line="360" w:lineRule="auto"/>
        <w:rPr>
          <w:rFonts w:ascii="宋体" w:hAnsi="宋体"/>
          <w:bCs/>
          <w:color w:val="000000" w:themeColor="text1"/>
          <w:szCs w:val="21"/>
          <w:highlight w:val="none"/>
        </w:rPr>
      </w:pPr>
    </w:p>
    <w:p w14:paraId="17C29D15">
      <w:pPr>
        <w:adjustRightInd w:val="0"/>
        <w:snapToGrid w:val="0"/>
        <w:spacing w:line="360" w:lineRule="auto"/>
        <w:rPr>
          <w:rFonts w:ascii="宋体" w:hAnsi="宋体"/>
          <w:bCs/>
          <w:color w:val="000000" w:themeColor="text1"/>
          <w:szCs w:val="21"/>
          <w:highlight w:val="none"/>
        </w:rPr>
      </w:pPr>
    </w:p>
    <w:p w14:paraId="5F38A176">
      <w:pPr>
        <w:adjustRightInd w:val="0"/>
        <w:snapToGrid w:val="0"/>
        <w:spacing w:line="360" w:lineRule="auto"/>
        <w:rPr>
          <w:rFonts w:ascii="宋体" w:hAnsi="宋体"/>
          <w:bCs/>
          <w:color w:val="000000" w:themeColor="text1"/>
          <w:szCs w:val="21"/>
          <w:highlight w:val="none"/>
        </w:rPr>
      </w:pPr>
    </w:p>
    <w:p w14:paraId="439ADA55">
      <w:pPr>
        <w:adjustRightInd w:val="0"/>
        <w:snapToGrid w:val="0"/>
        <w:spacing w:line="360" w:lineRule="auto"/>
        <w:rPr>
          <w:rFonts w:ascii="宋体" w:hAnsi="宋体"/>
          <w:bCs/>
          <w:color w:val="000000" w:themeColor="text1"/>
          <w:szCs w:val="21"/>
          <w:highlight w:val="none"/>
        </w:rPr>
      </w:pPr>
    </w:p>
    <w:p w14:paraId="5DE1F66A">
      <w:pPr>
        <w:adjustRightInd w:val="0"/>
        <w:snapToGrid w:val="0"/>
        <w:spacing w:line="360" w:lineRule="auto"/>
        <w:rPr>
          <w:rFonts w:ascii="宋体" w:hAnsi="宋体"/>
          <w:bCs/>
          <w:color w:val="000000" w:themeColor="text1"/>
          <w:szCs w:val="21"/>
          <w:highlight w:val="none"/>
        </w:rPr>
      </w:pPr>
    </w:p>
    <w:p w14:paraId="402E7CF6">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供应商法定代表人（负责人）或授权代理人（签字）：</w:t>
      </w:r>
      <w:r>
        <w:rPr>
          <w:rFonts w:hint="eastAsia" w:ascii="宋体" w:hAnsi="宋体"/>
          <w:bCs/>
          <w:color w:val="000000" w:themeColor="text1"/>
          <w:szCs w:val="21"/>
          <w:highlight w:val="none"/>
          <w:u w:val="single"/>
        </w:rPr>
        <w:t xml:space="preserve">                            </w:t>
      </w:r>
    </w:p>
    <w:p w14:paraId="728B9BFC">
      <w:pPr>
        <w:adjustRightInd w:val="0"/>
        <w:snapToGrid w:val="0"/>
        <w:spacing w:line="360" w:lineRule="auto"/>
        <w:rPr>
          <w:rFonts w:ascii="宋体" w:hAnsi="宋体"/>
          <w:bCs/>
          <w:color w:val="000000" w:themeColor="text1"/>
          <w:szCs w:val="21"/>
          <w:highlight w:val="none"/>
          <w:u w:val="single"/>
        </w:rPr>
      </w:pPr>
      <w:r>
        <w:rPr>
          <w:rFonts w:hint="eastAsia" w:ascii="宋体" w:hAnsi="宋体"/>
          <w:bCs/>
          <w:color w:val="000000" w:themeColor="text1"/>
          <w:szCs w:val="21"/>
          <w:highlight w:val="none"/>
        </w:rPr>
        <w:t>供应商名称（加盖公章）：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1629D269">
      <w:pPr>
        <w:adjustRightInd w:val="0"/>
        <w:snapToGrid w:val="0"/>
        <w:spacing w:line="360" w:lineRule="auto"/>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r>
        <w:rPr>
          <w:rFonts w:ascii="宋体" w:hAnsi="宋体"/>
          <w:bCs/>
          <w:color w:val="000000" w:themeColor="text1"/>
          <w:szCs w:val="21"/>
          <w:highlight w:val="none"/>
          <w:u w:val="single"/>
        </w:rPr>
        <w:t xml:space="preserve"> </w:t>
      </w: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年</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月</w:t>
      </w:r>
      <w:r>
        <w:rPr>
          <w:rFonts w:ascii="宋体" w:hAnsi="宋体"/>
          <w:bCs/>
          <w:color w:val="000000" w:themeColor="text1"/>
          <w:szCs w:val="21"/>
          <w:highlight w:val="none"/>
        </w:rPr>
        <w:t xml:space="preserve"> </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3EC17CBE">
      <w:pPr>
        <w:pStyle w:val="5"/>
        <w:spacing w:line="360" w:lineRule="auto"/>
        <w:rPr>
          <w:rFonts w:hAnsi="宋体"/>
          <w:color w:val="000000" w:themeColor="text1"/>
          <w:szCs w:val="21"/>
          <w:highlight w:val="none"/>
        </w:rPr>
      </w:pPr>
    </w:p>
    <w:p w14:paraId="65CD3402">
      <w:pPr>
        <w:adjustRightInd w:val="0"/>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（供应商认为本节无须提交的，应当注明“本节空白”字样）。</w:t>
      </w:r>
    </w:p>
    <w:p w14:paraId="7B14A000">
      <w:pPr>
        <w:pStyle w:val="5"/>
        <w:spacing w:line="360" w:lineRule="auto"/>
        <w:rPr>
          <w:rFonts w:hAnsi="宋体"/>
          <w:color w:val="000000" w:themeColor="text1"/>
          <w:highlight w:val="none"/>
        </w:rPr>
      </w:pPr>
    </w:p>
    <w:p w14:paraId="4C3370F4">
      <w:pPr>
        <w:rPr>
          <w:rFonts w:hAnsi="宋体"/>
          <w:color w:val="000000" w:themeColor="text1"/>
          <w:highlight w:val="none"/>
        </w:rPr>
      </w:pPr>
      <w:bookmarkStart w:id="380" w:name="_Toc434832511"/>
      <w:r>
        <w:rPr>
          <w:rFonts w:hAnsi="宋体"/>
          <w:color w:val="000000" w:themeColor="text1"/>
          <w:highlight w:val="none"/>
        </w:rPr>
        <w:br w:type="page"/>
      </w:r>
    </w:p>
    <w:p w14:paraId="63ED1001">
      <w:pPr>
        <w:jc w:val="left"/>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附件</w:t>
      </w:r>
    </w:p>
    <w:p w14:paraId="100D0E1F">
      <w:pPr>
        <w:jc w:val="center"/>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t>阳江市政府采购供应商资格信用承诺函</w:t>
      </w:r>
    </w:p>
    <w:p w14:paraId="25E710B5">
      <w:pPr>
        <w:jc w:val="center"/>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(样本)</w:t>
      </w:r>
    </w:p>
    <w:p w14:paraId="30F62ADB">
      <w:pPr>
        <w:rPr>
          <w:color w:val="000000" w:themeColor="text1"/>
          <w:highlight w:val="none"/>
        </w:rPr>
      </w:pPr>
    </w:p>
    <w:p w14:paraId="23B5D04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 方 自 愿 参 加    ( 项 目 名 称 )    项 目 ( 项 目 编 号：        )的政府采购活动，并郑重承诺符合《中华人民共和国政府采购法》第二十二条第一款第(二)项、第(三)项、第(四)项、第(五)项规定条件，具体包括:</w:t>
      </w:r>
    </w:p>
    <w:p w14:paraId="78703F6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1.具有良好的商业信誉和健全的财务会计制度;</w:t>
      </w:r>
    </w:p>
    <w:p w14:paraId="62FA88F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2.具有履行合同所必需的设备和专业技术能力;</w:t>
      </w:r>
    </w:p>
    <w:p w14:paraId="42A6E590">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3.具有依法缴纳税收和社会保障资金的良好记录;</w:t>
      </w:r>
    </w:p>
    <w:p w14:paraId="3EAC25C9">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4.参加政府采购活动前三年内，在经营活动中没有重大违法记录。</w:t>
      </w:r>
    </w:p>
    <w:p w14:paraId="78A81C9F">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3090D504">
      <w:pPr>
        <w:spacing w:line="560" w:lineRule="exact"/>
        <w:ind w:firstLine="560" w:firstLineChars="200"/>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特此承诺。</w:t>
      </w:r>
    </w:p>
    <w:p w14:paraId="5410A8A4">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供应商名称(公章):</w:t>
      </w:r>
    </w:p>
    <w:p w14:paraId="39635250">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统一社会信用代码:</w:t>
      </w:r>
    </w:p>
    <w:p w14:paraId="075A89B7">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法定代表人或授权代表(签名):</w:t>
      </w:r>
    </w:p>
    <w:p w14:paraId="7324C888">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日期:   年  月  日</w:t>
      </w:r>
    </w:p>
    <w:p w14:paraId="0859C2A2">
      <w:pPr>
        <w:spacing w:line="56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注:供应商的法定代表人(其他组织的为负责人)或者授权代表的签名或盖章应真实、有效，如由授权代表签名或盖章的，应提供“法定代表人授权书”</w:t>
      </w:r>
    </w:p>
    <w:p w14:paraId="7C8F72AE">
      <w:pPr>
        <w:pStyle w:val="5"/>
        <w:ind w:firstLine="0"/>
        <w:rPr>
          <w:rFonts w:hAnsi="宋体"/>
          <w:color w:val="000000" w:themeColor="text1"/>
          <w:highlight w:val="none"/>
        </w:rPr>
      </w:pPr>
    </w:p>
    <w:p w14:paraId="134A7F18">
      <w:pPr>
        <w:pStyle w:val="5"/>
        <w:ind w:firstLine="0"/>
        <w:rPr>
          <w:rFonts w:hAnsi="宋体"/>
          <w:color w:val="000000" w:themeColor="text1"/>
          <w:highlight w:val="none"/>
        </w:rPr>
      </w:pPr>
    </w:p>
    <w:p w14:paraId="36604F21">
      <w:pPr>
        <w:pStyle w:val="5"/>
        <w:ind w:firstLine="0"/>
        <w:rPr>
          <w:rFonts w:hAnsi="宋体"/>
          <w:color w:val="000000" w:themeColor="text1"/>
          <w:highlight w:val="none"/>
        </w:rPr>
      </w:pPr>
    </w:p>
    <w:p w14:paraId="7D36E885">
      <w:pPr>
        <w:pStyle w:val="5"/>
        <w:ind w:firstLine="0"/>
        <w:rPr>
          <w:rFonts w:hAnsi="宋体"/>
          <w:color w:val="000000" w:themeColor="text1"/>
          <w:highlight w:val="none"/>
        </w:rPr>
      </w:pPr>
    </w:p>
    <w:p w14:paraId="716857A4">
      <w:pPr>
        <w:pStyle w:val="5"/>
        <w:ind w:firstLine="0"/>
        <w:rPr>
          <w:rFonts w:hAnsi="宋体"/>
          <w:color w:val="000000" w:themeColor="text1"/>
          <w:highlight w:val="none"/>
        </w:rPr>
      </w:pPr>
    </w:p>
    <w:p w14:paraId="5C7E5D7C">
      <w:pPr>
        <w:pStyle w:val="5"/>
        <w:ind w:firstLine="0"/>
        <w:rPr>
          <w:rFonts w:hAnsi="宋体"/>
          <w:color w:val="000000" w:themeColor="text1"/>
          <w:highlight w:val="none"/>
        </w:rPr>
      </w:pPr>
    </w:p>
    <w:p w14:paraId="24452D6E">
      <w:pPr>
        <w:pStyle w:val="5"/>
        <w:ind w:firstLine="0"/>
        <w:rPr>
          <w:rFonts w:hAnsi="宋体"/>
          <w:color w:val="000000" w:themeColor="text1"/>
          <w:highlight w:val="none"/>
        </w:rPr>
      </w:pPr>
    </w:p>
    <w:p w14:paraId="7192BAB5">
      <w:pPr>
        <w:pStyle w:val="5"/>
        <w:ind w:firstLine="0"/>
        <w:rPr>
          <w:rFonts w:hAnsi="宋体"/>
          <w:color w:val="000000" w:themeColor="text1"/>
          <w:highlight w:val="none"/>
        </w:rPr>
      </w:pPr>
    </w:p>
    <w:p w14:paraId="6630DE67">
      <w:pPr>
        <w:pStyle w:val="5"/>
        <w:ind w:firstLine="0"/>
        <w:rPr>
          <w:rFonts w:hAnsi="宋体"/>
          <w:color w:val="000000" w:themeColor="text1"/>
          <w:highlight w:val="none"/>
        </w:rPr>
      </w:pPr>
    </w:p>
    <w:p w14:paraId="23A82868">
      <w:pPr>
        <w:pStyle w:val="2"/>
        <w:numPr>
          <w:ilvl w:val="1"/>
          <w:numId w:val="0"/>
        </w:numPr>
        <w:spacing w:line="360" w:lineRule="auto"/>
        <w:rPr>
          <w:rFonts w:ascii="宋体" w:hAnsi="宋体"/>
          <w:color w:val="000000" w:themeColor="text1"/>
          <w:sz w:val="52"/>
          <w:highlight w:val="none"/>
        </w:rPr>
      </w:pPr>
      <w:bookmarkStart w:id="381" w:name="_Toc9350"/>
      <w:bookmarkStart w:id="382" w:name="_Toc469160806"/>
      <w:r>
        <w:rPr>
          <w:rFonts w:hint="eastAsia" w:ascii="宋体" w:hAnsi="宋体"/>
          <w:color w:val="000000" w:themeColor="text1"/>
          <w:sz w:val="52"/>
          <w:highlight w:val="none"/>
        </w:rPr>
        <w:t>其 他 格 式</w:t>
      </w:r>
      <w:bookmarkEnd w:id="380"/>
      <w:bookmarkEnd w:id="381"/>
      <w:bookmarkEnd w:id="382"/>
    </w:p>
    <w:p w14:paraId="3284E08F">
      <w:pPr>
        <w:spacing w:line="360" w:lineRule="auto"/>
        <w:jc w:val="center"/>
        <w:rPr>
          <w:rFonts w:ascii="宋体" w:hAnsi="宋体"/>
          <w:b/>
          <w:color w:val="000000" w:themeColor="text1"/>
          <w:sz w:val="28"/>
          <w:highlight w:val="none"/>
        </w:rPr>
      </w:pPr>
      <w:r>
        <w:rPr>
          <w:rFonts w:hint="eastAsia" w:ascii="宋体" w:hAnsi="宋体"/>
          <w:b/>
          <w:color w:val="000000" w:themeColor="text1"/>
          <w:sz w:val="36"/>
          <w:highlight w:val="none"/>
        </w:rPr>
        <w:t>（以下文件勿装订在响应文件内</w:t>
      </w:r>
      <w:r>
        <w:rPr>
          <w:rFonts w:ascii="宋体" w:hAnsi="宋体"/>
          <w:b/>
          <w:color w:val="000000" w:themeColor="text1"/>
          <w:sz w:val="36"/>
          <w:highlight w:val="none"/>
        </w:rPr>
        <w:t>）</w:t>
      </w:r>
    </w:p>
    <w:p w14:paraId="528D6971">
      <w:pPr>
        <w:spacing w:line="360" w:lineRule="auto"/>
        <w:rPr>
          <w:rFonts w:ascii="宋体" w:hAnsi="宋体"/>
          <w:color w:val="000000" w:themeColor="text1"/>
          <w:highlight w:val="none"/>
        </w:rPr>
      </w:pPr>
    </w:p>
    <w:p w14:paraId="7E6C5F63">
      <w:pPr>
        <w:spacing w:line="360" w:lineRule="auto"/>
        <w:rPr>
          <w:rFonts w:ascii="宋体" w:hAnsi="宋体"/>
          <w:color w:val="000000" w:themeColor="text1"/>
          <w:highlight w:val="none"/>
        </w:rPr>
      </w:pPr>
    </w:p>
    <w:p w14:paraId="08254BF0">
      <w:pPr>
        <w:spacing w:line="360" w:lineRule="auto"/>
        <w:rPr>
          <w:rFonts w:ascii="宋体" w:hAnsi="宋体"/>
          <w:color w:val="000000" w:themeColor="text1"/>
          <w:highlight w:val="none"/>
        </w:rPr>
      </w:pPr>
    </w:p>
    <w:p w14:paraId="6C565D9E">
      <w:pPr>
        <w:spacing w:line="360" w:lineRule="auto"/>
        <w:rPr>
          <w:rFonts w:ascii="宋体" w:hAnsi="宋体"/>
          <w:color w:val="000000" w:themeColor="text1"/>
          <w:highlight w:val="none"/>
        </w:rPr>
      </w:pPr>
    </w:p>
    <w:p w14:paraId="7B3FD873">
      <w:pPr>
        <w:spacing w:line="360" w:lineRule="auto"/>
        <w:rPr>
          <w:rFonts w:ascii="宋体" w:hAnsi="宋体"/>
          <w:color w:val="000000" w:themeColor="text1"/>
          <w:highlight w:val="none"/>
        </w:rPr>
      </w:pPr>
    </w:p>
    <w:p w14:paraId="4B2D62F3">
      <w:pPr>
        <w:spacing w:line="360" w:lineRule="auto"/>
        <w:rPr>
          <w:rFonts w:ascii="宋体" w:hAnsi="宋体"/>
          <w:color w:val="000000" w:themeColor="text1"/>
          <w:highlight w:val="none"/>
        </w:rPr>
      </w:pPr>
    </w:p>
    <w:p w14:paraId="0319F508">
      <w:pPr>
        <w:spacing w:line="360" w:lineRule="auto"/>
        <w:rPr>
          <w:rFonts w:ascii="宋体" w:hAnsi="宋体"/>
          <w:color w:val="000000" w:themeColor="text1"/>
          <w:highlight w:val="none"/>
        </w:rPr>
      </w:pPr>
    </w:p>
    <w:p w14:paraId="7416231D">
      <w:pPr>
        <w:spacing w:line="360" w:lineRule="auto"/>
        <w:rPr>
          <w:rFonts w:ascii="宋体" w:hAnsi="宋体"/>
          <w:color w:val="000000" w:themeColor="text1"/>
          <w:highlight w:val="none"/>
        </w:rPr>
      </w:pPr>
    </w:p>
    <w:p w14:paraId="29A57E49">
      <w:pPr>
        <w:spacing w:line="360" w:lineRule="auto"/>
        <w:rPr>
          <w:rFonts w:ascii="宋体" w:hAnsi="宋体"/>
          <w:color w:val="000000" w:themeColor="text1"/>
          <w:highlight w:val="none"/>
        </w:rPr>
      </w:pPr>
    </w:p>
    <w:p w14:paraId="765FAE13">
      <w:pPr>
        <w:spacing w:line="360" w:lineRule="auto"/>
        <w:rPr>
          <w:rFonts w:ascii="宋体" w:hAnsi="宋体"/>
          <w:color w:val="000000" w:themeColor="text1"/>
          <w:highlight w:val="none"/>
        </w:rPr>
      </w:pPr>
    </w:p>
    <w:p w14:paraId="03337428">
      <w:pPr>
        <w:spacing w:line="360" w:lineRule="auto"/>
        <w:rPr>
          <w:rFonts w:ascii="宋体" w:hAnsi="宋体"/>
          <w:color w:val="000000" w:themeColor="text1"/>
          <w:highlight w:val="none"/>
        </w:rPr>
      </w:pPr>
    </w:p>
    <w:p w14:paraId="42F2529D">
      <w:pPr>
        <w:spacing w:line="360" w:lineRule="auto"/>
        <w:rPr>
          <w:rFonts w:ascii="宋体" w:hAnsi="宋体"/>
          <w:color w:val="000000" w:themeColor="text1"/>
          <w:highlight w:val="none"/>
        </w:rPr>
      </w:pPr>
    </w:p>
    <w:p w14:paraId="47609DC0">
      <w:pPr>
        <w:spacing w:line="360" w:lineRule="auto"/>
        <w:rPr>
          <w:rFonts w:ascii="宋体" w:hAnsi="宋体"/>
          <w:b/>
          <w:color w:val="000000" w:themeColor="text1"/>
          <w:highlight w:val="none"/>
        </w:rPr>
      </w:pPr>
    </w:p>
    <w:p w14:paraId="7B9146E7">
      <w:pPr>
        <w:rPr>
          <w:b/>
          <w:bCs/>
          <w:color w:val="000000" w:themeColor="text1"/>
          <w:sz w:val="44"/>
          <w:szCs w:val="44"/>
          <w:highlight w:val="none"/>
        </w:rPr>
      </w:pPr>
      <w:r>
        <w:rPr>
          <w:rFonts w:hint="eastAsia"/>
          <w:b/>
          <w:bCs/>
          <w:color w:val="000000" w:themeColor="text1"/>
          <w:sz w:val="44"/>
          <w:szCs w:val="44"/>
          <w:highlight w:val="none"/>
        </w:rPr>
        <w:br w:type="page"/>
      </w:r>
    </w:p>
    <w:p w14:paraId="0284D997">
      <w:pPr>
        <w:jc w:val="center"/>
        <w:rPr>
          <w:b/>
          <w:bCs/>
          <w:color w:val="000000" w:themeColor="text1"/>
          <w:szCs w:val="21"/>
          <w:highlight w:val="none"/>
        </w:rPr>
      </w:pPr>
      <w:r>
        <w:rPr>
          <w:rFonts w:hint="eastAsia"/>
          <w:b/>
          <w:bCs/>
          <w:color w:val="000000" w:themeColor="text1"/>
          <w:sz w:val="44"/>
          <w:szCs w:val="44"/>
          <w:highlight w:val="none"/>
        </w:rPr>
        <w:t>购买标书登记表</w:t>
      </w:r>
    </w:p>
    <w:p w14:paraId="456654AA">
      <w:pPr>
        <w:jc w:val="center"/>
        <w:rPr>
          <w:color w:val="000000" w:themeColor="text1"/>
          <w:szCs w:val="21"/>
          <w:highlight w:val="none"/>
        </w:rPr>
      </w:pPr>
    </w:p>
    <w:tbl>
      <w:tblPr>
        <w:tblStyle w:val="51"/>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48D4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F102BB7">
            <w:pPr>
              <w:jc w:val="center"/>
              <w:rPr>
                <w:color w:val="000000" w:themeColor="text1"/>
                <w:sz w:val="28"/>
                <w:szCs w:val="28"/>
                <w:highlight w:val="none"/>
              </w:rPr>
            </w:pPr>
            <w:r>
              <w:rPr>
                <w:rFonts w:hint="eastAsia"/>
                <w:color w:val="000000" w:themeColor="text1"/>
                <w:sz w:val="28"/>
                <w:szCs w:val="28"/>
                <w:highlight w:val="none"/>
              </w:rPr>
              <w:t>项目名称</w:t>
            </w:r>
          </w:p>
        </w:tc>
        <w:tc>
          <w:tcPr>
            <w:tcW w:w="6775" w:type="dxa"/>
            <w:gridSpan w:val="3"/>
          </w:tcPr>
          <w:p w14:paraId="3DD0630E">
            <w:pPr>
              <w:rPr>
                <w:color w:val="000000" w:themeColor="text1"/>
                <w:sz w:val="28"/>
                <w:szCs w:val="28"/>
                <w:highlight w:val="none"/>
              </w:rPr>
            </w:pPr>
          </w:p>
        </w:tc>
      </w:tr>
      <w:tr w14:paraId="1B7A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59F3DAC0">
            <w:pPr>
              <w:jc w:val="center"/>
              <w:rPr>
                <w:color w:val="000000" w:themeColor="text1"/>
                <w:sz w:val="28"/>
                <w:szCs w:val="28"/>
                <w:highlight w:val="none"/>
              </w:rPr>
            </w:pPr>
            <w:r>
              <w:rPr>
                <w:rFonts w:hint="eastAsia"/>
                <w:color w:val="000000" w:themeColor="text1"/>
                <w:sz w:val="28"/>
                <w:szCs w:val="28"/>
                <w:highlight w:val="none"/>
              </w:rPr>
              <w:t>项目编号</w:t>
            </w:r>
          </w:p>
        </w:tc>
        <w:tc>
          <w:tcPr>
            <w:tcW w:w="1940" w:type="dxa"/>
          </w:tcPr>
          <w:p w14:paraId="0AED649E">
            <w:pPr>
              <w:rPr>
                <w:color w:val="000000" w:themeColor="text1"/>
                <w:sz w:val="28"/>
                <w:szCs w:val="28"/>
                <w:highlight w:val="none"/>
              </w:rPr>
            </w:pPr>
          </w:p>
        </w:tc>
        <w:tc>
          <w:tcPr>
            <w:tcW w:w="1940" w:type="dxa"/>
            <w:vAlign w:val="center"/>
          </w:tcPr>
          <w:p w14:paraId="4C4438FA">
            <w:pPr>
              <w:jc w:val="center"/>
              <w:rPr>
                <w:color w:val="000000" w:themeColor="text1"/>
                <w:sz w:val="28"/>
                <w:szCs w:val="28"/>
                <w:highlight w:val="none"/>
              </w:rPr>
            </w:pPr>
            <w:r>
              <w:rPr>
                <w:rFonts w:hint="eastAsia"/>
                <w:color w:val="000000" w:themeColor="text1"/>
                <w:sz w:val="28"/>
                <w:szCs w:val="28"/>
                <w:highlight w:val="none"/>
              </w:rPr>
              <w:t>购买时间</w:t>
            </w:r>
          </w:p>
        </w:tc>
        <w:tc>
          <w:tcPr>
            <w:tcW w:w="2895" w:type="dxa"/>
          </w:tcPr>
          <w:p w14:paraId="755E04A8">
            <w:pPr>
              <w:rPr>
                <w:color w:val="000000" w:themeColor="text1"/>
                <w:sz w:val="28"/>
                <w:szCs w:val="28"/>
                <w:highlight w:val="none"/>
              </w:rPr>
            </w:pPr>
          </w:p>
        </w:tc>
      </w:tr>
      <w:tr w14:paraId="02F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63E8D79">
            <w:pPr>
              <w:jc w:val="center"/>
              <w:rPr>
                <w:color w:val="000000" w:themeColor="text1"/>
                <w:sz w:val="28"/>
                <w:szCs w:val="28"/>
                <w:highlight w:val="none"/>
              </w:rPr>
            </w:pPr>
            <w:r>
              <w:rPr>
                <w:rFonts w:hint="eastAsia"/>
                <w:color w:val="000000" w:themeColor="text1"/>
                <w:sz w:val="28"/>
                <w:szCs w:val="28"/>
                <w:highlight w:val="none"/>
              </w:rPr>
              <w:t>供应商名称</w:t>
            </w:r>
          </w:p>
        </w:tc>
        <w:tc>
          <w:tcPr>
            <w:tcW w:w="6775" w:type="dxa"/>
            <w:gridSpan w:val="3"/>
          </w:tcPr>
          <w:p w14:paraId="7A2419E0">
            <w:pPr>
              <w:rPr>
                <w:color w:val="000000" w:themeColor="text1"/>
                <w:sz w:val="28"/>
                <w:szCs w:val="28"/>
                <w:highlight w:val="none"/>
              </w:rPr>
            </w:pPr>
          </w:p>
        </w:tc>
      </w:tr>
      <w:tr w14:paraId="35CB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05A0BF27">
            <w:pPr>
              <w:jc w:val="center"/>
              <w:rPr>
                <w:color w:val="000000" w:themeColor="text1"/>
                <w:sz w:val="28"/>
                <w:szCs w:val="28"/>
                <w:highlight w:val="none"/>
              </w:rPr>
            </w:pPr>
            <w:r>
              <w:rPr>
                <w:rFonts w:hint="eastAsia"/>
                <w:color w:val="000000" w:themeColor="text1"/>
                <w:sz w:val="28"/>
                <w:szCs w:val="28"/>
                <w:highlight w:val="none"/>
              </w:rPr>
              <w:t>地址</w:t>
            </w:r>
          </w:p>
        </w:tc>
        <w:tc>
          <w:tcPr>
            <w:tcW w:w="6775" w:type="dxa"/>
            <w:gridSpan w:val="3"/>
          </w:tcPr>
          <w:p w14:paraId="764AC478">
            <w:pPr>
              <w:rPr>
                <w:color w:val="000000" w:themeColor="text1"/>
                <w:sz w:val="28"/>
                <w:szCs w:val="28"/>
                <w:highlight w:val="none"/>
              </w:rPr>
            </w:pPr>
          </w:p>
        </w:tc>
      </w:tr>
      <w:tr w14:paraId="5BF9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A11B599">
            <w:pPr>
              <w:jc w:val="center"/>
              <w:rPr>
                <w:color w:val="000000" w:themeColor="text1"/>
                <w:sz w:val="28"/>
                <w:szCs w:val="28"/>
                <w:highlight w:val="none"/>
              </w:rPr>
            </w:pPr>
            <w:r>
              <w:rPr>
                <w:rFonts w:hint="eastAsia"/>
                <w:color w:val="000000" w:themeColor="text1"/>
                <w:sz w:val="28"/>
                <w:szCs w:val="28"/>
                <w:highlight w:val="none"/>
              </w:rPr>
              <w:t>电话</w:t>
            </w:r>
          </w:p>
        </w:tc>
        <w:tc>
          <w:tcPr>
            <w:tcW w:w="1940" w:type="dxa"/>
          </w:tcPr>
          <w:p w14:paraId="3BC97022">
            <w:pPr>
              <w:rPr>
                <w:color w:val="000000" w:themeColor="text1"/>
                <w:sz w:val="28"/>
                <w:szCs w:val="28"/>
                <w:highlight w:val="none"/>
              </w:rPr>
            </w:pPr>
          </w:p>
        </w:tc>
        <w:tc>
          <w:tcPr>
            <w:tcW w:w="1940" w:type="dxa"/>
            <w:vAlign w:val="center"/>
          </w:tcPr>
          <w:p w14:paraId="3FD31EC5">
            <w:pPr>
              <w:jc w:val="center"/>
              <w:rPr>
                <w:color w:val="000000" w:themeColor="text1"/>
                <w:sz w:val="28"/>
                <w:szCs w:val="28"/>
                <w:highlight w:val="none"/>
              </w:rPr>
            </w:pPr>
            <w:r>
              <w:rPr>
                <w:rFonts w:hint="eastAsia"/>
                <w:color w:val="000000" w:themeColor="text1"/>
                <w:sz w:val="28"/>
                <w:szCs w:val="28"/>
                <w:highlight w:val="none"/>
              </w:rPr>
              <w:t>传真</w:t>
            </w:r>
          </w:p>
        </w:tc>
        <w:tc>
          <w:tcPr>
            <w:tcW w:w="2895" w:type="dxa"/>
          </w:tcPr>
          <w:p w14:paraId="3991B717">
            <w:pPr>
              <w:rPr>
                <w:color w:val="000000" w:themeColor="text1"/>
                <w:sz w:val="28"/>
                <w:szCs w:val="28"/>
                <w:highlight w:val="none"/>
              </w:rPr>
            </w:pPr>
          </w:p>
        </w:tc>
      </w:tr>
      <w:tr w14:paraId="4C5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2E907F6">
            <w:pPr>
              <w:jc w:val="center"/>
              <w:rPr>
                <w:color w:val="000000" w:themeColor="text1"/>
                <w:sz w:val="28"/>
                <w:szCs w:val="28"/>
                <w:highlight w:val="none"/>
              </w:rPr>
            </w:pPr>
            <w:r>
              <w:rPr>
                <w:rFonts w:hint="eastAsia"/>
                <w:color w:val="000000" w:themeColor="text1"/>
                <w:sz w:val="28"/>
                <w:szCs w:val="28"/>
                <w:highlight w:val="none"/>
              </w:rPr>
              <w:t>联系人</w:t>
            </w:r>
          </w:p>
        </w:tc>
        <w:tc>
          <w:tcPr>
            <w:tcW w:w="1940" w:type="dxa"/>
          </w:tcPr>
          <w:p w14:paraId="686E0EED">
            <w:pPr>
              <w:rPr>
                <w:color w:val="000000" w:themeColor="text1"/>
                <w:sz w:val="28"/>
                <w:szCs w:val="28"/>
                <w:highlight w:val="none"/>
              </w:rPr>
            </w:pPr>
          </w:p>
        </w:tc>
        <w:tc>
          <w:tcPr>
            <w:tcW w:w="1940" w:type="dxa"/>
            <w:vAlign w:val="center"/>
          </w:tcPr>
          <w:p w14:paraId="124F120C">
            <w:pPr>
              <w:jc w:val="center"/>
              <w:rPr>
                <w:color w:val="000000" w:themeColor="text1"/>
                <w:sz w:val="28"/>
                <w:szCs w:val="28"/>
                <w:highlight w:val="none"/>
              </w:rPr>
            </w:pPr>
            <w:r>
              <w:rPr>
                <w:rFonts w:hint="eastAsia"/>
                <w:color w:val="000000" w:themeColor="text1"/>
                <w:sz w:val="28"/>
                <w:szCs w:val="28"/>
                <w:highlight w:val="none"/>
              </w:rPr>
              <w:t>手机</w:t>
            </w:r>
          </w:p>
        </w:tc>
        <w:tc>
          <w:tcPr>
            <w:tcW w:w="2895" w:type="dxa"/>
          </w:tcPr>
          <w:p w14:paraId="680C1421">
            <w:pPr>
              <w:rPr>
                <w:color w:val="000000" w:themeColor="text1"/>
                <w:sz w:val="28"/>
                <w:szCs w:val="28"/>
                <w:highlight w:val="none"/>
              </w:rPr>
            </w:pPr>
          </w:p>
        </w:tc>
      </w:tr>
      <w:tr w14:paraId="2984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A3281EA">
            <w:pPr>
              <w:jc w:val="center"/>
              <w:rPr>
                <w:color w:val="000000" w:themeColor="text1"/>
                <w:sz w:val="28"/>
                <w:szCs w:val="28"/>
                <w:highlight w:val="none"/>
              </w:rPr>
            </w:pPr>
            <w:r>
              <w:rPr>
                <w:rFonts w:hint="eastAsia"/>
                <w:color w:val="000000" w:themeColor="text1"/>
                <w:sz w:val="28"/>
                <w:szCs w:val="28"/>
                <w:highlight w:val="none"/>
              </w:rPr>
              <w:t>职务</w:t>
            </w:r>
          </w:p>
        </w:tc>
        <w:tc>
          <w:tcPr>
            <w:tcW w:w="1940" w:type="dxa"/>
          </w:tcPr>
          <w:p w14:paraId="4A136C73">
            <w:pPr>
              <w:rPr>
                <w:color w:val="000000" w:themeColor="text1"/>
                <w:sz w:val="28"/>
                <w:szCs w:val="28"/>
                <w:highlight w:val="none"/>
              </w:rPr>
            </w:pPr>
          </w:p>
        </w:tc>
        <w:tc>
          <w:tcPr>
            <w:tcW w:w="1940" w:type="dxa"/>
            <w:vAlign w:val="center"/>
          </w:tcPr>
          <w:p w14:paraId="672F6605">
            <w:pPr>
              <w:jc w:val="center"/>
              <w:rPr>
                <w:color w:val="000000" w:themeColor="text1"/>
                <w:sz w:val="28"/>
                <w:szCs w:val="28"/>
                <w:highlight w:val="none"/>
              </w:rPr>
            </w:pPr>
            <w:r>
              <w:rPr>
                <w:rFonts w:hint="eastAsia"/>
                <w:color w:val="000000" w:themeColor="text1"/>
                <w:sz w:val="28"/>
                <w:szCs w:val="28"/>
                <w:highlight w:val="none"/>
              </w:rPr>
              <w:t>电子邮件</w:t>
            </w:r>
          </w:p>
        </w:tc>
        <w:tc>
          <w:tcPr>
            <w:tcW w:w="2895" w:type="dxa"/>
          </w:tcPr>
          <w:p w14:paraId="636CBC6A">
            <w:pPr>
              <w:rPr>
                <w:color w:val="000000" w:themeColor="text1"/>
                <w:sz w:val="28"/>
                <w:szCs w:val="28"/>
                <w:highlight w:val="none"/>
              </w:rPr>
            </w:pPr>
          </w:p>
        </w:tc>
      </w:tr>
      <w:tr w14:paraId="126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1AB83D8">
            <w:pPr>
              <w:jc w:val="center"/>
              <w:rPr>
                <w:color w:val="000000" w:themeColor="text1"/>
                <w:sz w:val="28"/>
                <w:szCs w:val="28"/>
                <w:highlight w:val="none"/>
              </w:rPr>
            </w:pPr>
            <w:r>
              <w:rPr>
                <w:rFonts w:hint="eastAsia"/>
                <w:color w:val="000000" w:themeColor="text1"/>
                <w:sz w:val="28"/>
                <w:szCs w:val="28"/>
                <w:highlight w:val="none"/>
              </w:rPr>
              <w:t>拟投设备</w:t>
            </w:r>
          </w:p>
        </w:tc>
        <w:tc>
          <w:tcPr>
            <w:tcW w:w="6775" w:type="dxa"/>
            <w:gridSpan w:val="3"/>
          </w:tcPr>
          <w:p w14:paraId="58F63CBF">
            <w:pPr>
              <w:rPr>
                <w:color w:val="000000" w:themeColor="text1"/>
                <w:sz w:val="28"/>
                <w:szCs w:val="28"/>
                <w:highlight w:val="none"/>
              </w:rPr>
            </w:pPr>
          </w:p>
        </w:tc>
      </w:tr>
      <w:tr w14:paraId="7AEE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DAA95D7">
            <w:pPr>
              <w:jc w:val="center"/>
              <w:rPr>
                <w:color w:val="000000" w:themeColor="text1"/>
                <w:sz w:val="28"/>
                <w:szCs w:val="28"/>
                <w:highlight w:val="none"/>
              </w:rPr>
            </w:pPr>
            <w:r>
              <w:rPr>
                <w:rFonts w:hint="eastAsia"/>
                <w:color w:val="000000" w:themeColor="text1"/>
                <w:sz w:val="28"/>
                <w:szCs w:val="28"/>
                <w:highlight w:val="none"/>
              </w:rPr>
              <w:t>制造厂商</w:t>
            </w:r>
          </w:p>
        </w:tc>
        <w:tc>
          <w:tcPr>
            <w:tcW w:w="6775" w:type="dxa"/>
            <w:gridSpan w:val="3"/>
          </w:tcPr>
          <w:p w14:paraId="2B7F98E9">
            <w:pPr>
              <w:rPr>
                <w:color w:val="000000" w:themeColor="text1"/>
                <w:sz w:val="28"/>
                <w:szCs w:val="28"/>
                <w:highlight w:val="none"/>
              </w:rPr>
            </w:pPr>
          </w:p>
        </w:tc>
      </w:tr>
      <w:tr w14:paraId="6BB4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2585" w:type="dxa"/>
            <w:vAlign w:val="center"/>
          </w:tcPr>
          <w:p w14:paraId="6E13E7E4">
            <w:pPr>
              <w:jc w:val="center"/>
              <w:rPr>
                <w:color w:val="000000" w:themeColor="text1"/>
                <w:sz w:val="28"/>
                <w:szCs w:val="28"/>
                <w:highlight w:val="none"/>
              </w:rPr>
            </w:pPr>
            <w:r>
              <w:rPr>
                <w:rFonts w:hint="eastAsia"/>
                <w:color w:val="000000" w:themeColor="text1"/>
                <w:sz w:val="28"/>
                <w:szCs w:val="28"/>
                <w:highlight w:val="none"/>
              </w:rPr>
              <w:t>经营范围</w:t>
            </w:r>
          </w:p>
        </w:tc>
        <w:tc>
          <w:tcPr>
            <w:tcW w:w="6775" w:type="dxa"/>
            <w:gridSpan w:val="3"/>
          </w:tcPr>
          <w:p w14:paraId="3AFFE80A">
            <w:pPr>
              <w:rPr>
                <w:color w:val="000000" w:themeColor="text1"/>
                <w:sz w:val="28"/>
                <w:szCs w:val="28"/>
                <w:highlight w:val="none"/>
              </w:rPr>
            </w:pPr>
          </w:p>
        </w:tc>
      </w:tr>
    </w:tbl>
    <w:p w14:paraId="4320E694">
      <w:pPr>
        <w:spacing w:line="360" w:lineRule="auto"/>
        <w:jc w:val="center"/>
        <w:rPr>
          <w:rFonts w:ascii="宋体" w:hAnsi="宋体"/>
          <w:b/>
          <w:color w:val="000000" w:themeColor="text1"/>
          <w:sz w:val="28"/>
          <w:szCs w:val="28"/>
          <w:highlight w:val="none"/>
        </w:rPr>
      </w:pPr>
    </w:p>
    <w:p w14:paraId="763BBCFE">
      <w:pPr>
        <w:spacing w:line="360" w:lineRule="auto"/>
        <w:jc w:val="center"/>
        <w:rPr>
          <w:rFonts w:ascii="宋体" w:hAnsi="宋体"/>
          <w:b/>
          <w:color w:val="000000" w:themeColor="text1"/>
          <w:sz w:val="28"/>
          <w:szCs w:val="28"/>
          <w:highlight w:val="none"/>
        </w:rPr>
      </w:pPr>
      <w:r>
        <w:rPr>
          <w:rFonts w:hint="eastAsia" w:ascii="宋体" w:hAnsi="宋体"/>
          <w:b/>
          <w:color w:val="000000" w:themeColor="text1"/>
          <w:sz w:val="28"/>
          <w:szCs w:val="28"/>
          <w:highlight w:val="none"/>
        </w:rPr>
        <w:t>询问函、质疑函格式</w:t>
      </w:r>
    </w:p>
    <w:p w14:paraId="10EDC3FB">
      <w:pPr>
        <w:pStyle w:val="45"/>
        <w:snapToGrid w:val="0"/>
        <w:spacing w:before="0" w:beforeAutospacing="0" w:after="0" w:afterAutospacing="0" w:line="360" w:lineRule="auto"/>
        <w:jc w:val="both"/>
        <w:rPr>
          <w:color w:val="000000" w:themeColor="text1"/>
          <w:sz w:val="21"/>
          <w:szCs w:val="21"/>
          <w:highlight w:val="none"/>
        </w:rPr>
      </w:pPr>
    </w:p>
    <w:p w14:paraId="3E9A8BEB">
      <w:pPr>
        <w:snapToGrid w:val="0"/>
        <w:spacing w:line="360" w:lineRule="auto"/>
        <w:ind w:firstLine="424" w:firstLineChars="201"/>
        <w:rPr>
          <w:rFonts w:ascii="宋体" w:hAnsi="宋体"/>
          <w:b/>
          <w:color w:val="000000" w:themeColor="text1"/>
          <w:szCs w:val="21"/>
          <w:highlight w:val="none"/>
        </w:rPr>
      </w:pPr>
      <w:r>
        <w:rPr>
          <w:rFonts w:hint="eastAsia" w:ascii="宋体" w:hAnsi="宋体"/>
          <w:b/>
          <w:color w:val="000000" w:themeColor="text1"/>
          <w:szCs w:val="21"/>
          <w:highlight w:val="none"/>
        </w:rPr>
        <w:t>说明：本部分格式为响应供应商提交询问函、质疑函、投诉函时使用，不属于响应文件格式的组成部分。</w:t>
      </w:r>
    </w:p>
    <w:p w14:paraId="17ECE3ED">
      <w:pPr>
        <w:pStyle w:val="45"/>
        <w:snapToGrid w:val="0"/>
        <w:spacing w:before="0" w:beforeAutospacing="0" w:after="0" w:afterAutospacing="0" w:line="360" w:lineRule="auto"/>
        <w:jc w:val="both"/>
        <w:rPr>
          <w:color w:val="000000" w:themeColor="text1"/>
          <w:sz w:val="21"/>
          <w:szCs w:val="21"/>
          <w:highlight w:val="none"/>
        </w:rPr>
      </w:pPr>
    </w:p>
    <w:p w14:paraId="3771B600">
      <w:pPr>
        <w:pStyle w:val="45"/>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t>1：询问函格式</w:t>
      </w:r>
    </w:p>
    <w:p w14:paraId="5A478CF4">
      <w:pPr>
        <w:pStyle w:val="45"/>
        <w:spacing w:before="0" w:beforeAutospacing="0" w:after="0" w:afterAutospacing="0" w:line="360" w:lineRule="auto"/>
        <w:jc w:val="center"/>
        <w:rPr>
          <w:rStyle w:val="54"/>
          <w:rFonts w:cs="Times New Roman"/>
          <w:b w:val="0"/>
          <w:color w:val="000000" w:themeColor="text1"/>
          <w:sz w:val="21"/>
          <w:szCs w:val="21"/>
          <w:highlight w:val="none"/>
        </w:rPr>
      </w:pPr>
      <w:r>
        <w:rPr>
          <w:rStyle w:val="54"/>
          <w:rFonts w:hint="eastAsia" w:cs="Times New Roman"/>
          <w:b w:val="0"/>
          <w:color w:val="000000" w:themeColor="text1"/>
          <w:sz w:val="21"/>
          <w:szCs w:val="21"/>
          <w:highlight w:val="none"/>
        </w:rPr>
        <w:t>询问函</w:t>
      </w:r>
    </w:p>
    <w:p w14:paraId="57368F11">
      <w:pPr>
        <w:widowControl/>
        <w:tabs>
          <w:tab w:val="left" w:pos="6300"/>
        </w:tabs>
        <w:snapToGrid w:val="0"/>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rPr>
        <w:t>广东业信采购招标有限公司：</w:t>
      </w:r>
    </w:p>
    <w:p w14:paraId="0F63ECC2">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我单位已报名并准备参与</w:t>
      </w:r>
      <w:r>
        <w:rPr>
          <w:rFonts w:hint="eastAsia" w:ascii="宋体" w:hAnsi="宋体"/>
          <w:color w:val="000000" w:themeColor="text1"/>
          <w:szCs w:val="21"/>
          <w:highlight w:val="none"/>
          <w:u w:val="single"/>
        </w:rPr>
        <w:t>（项目名称）</w:t>
      </w:r>
      <w:r>
        <w:rPr>
          <w:rFonts w:hint="eastAsia" w:ascii="宋体" w:hAnsi="宋体"/>
          <w:color w:val="000000" w:themeColor="text1"/>
          <w:szCs w:val="21"/>
          <w:highlight w:val="none"/>
        </w:rPr>
        <w:t>项目（采购文件编号：</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）的磋商（或报价）活动，现有以下几个内容（或条款）存在疑问（或无法理解），特提出询问。</w:t>
      </w:r>
    </w:p>
    <w:p w14:paraId="6BE3D4B0">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一、_____________________（事项一）</w:t>
      </w:r>
    </w:p>
    <w:p w14:paraId="04C1E5A5">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（1）____________________（问题或条款内容）</w:t>
      </w:r>
    </w:p>
    <w:p w14:paraId="3278BB38">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（2）____________________（说明疑问或无法理解原因）</w:t>
      </w:r>
    </w:p>
    <w:p w14:paraId="082D5FCA">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（3）____________________（建议）</w:t>
      </w:r>
    </w:p>
    <w:p w14:paraId="68E36217">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二、_____________________（事项二）</w:t>
      </w:r>
    </w:p>
    <w:p w14:paraId="7A4B324B">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p>
    <w:p w14:paraId="26276A6A">
      <w:pPr>
        <w:widowControl/>
        <w:tabs>
          <w:tab w:val="left" w:pos="6300"/>
        </w:tabs>
        <w:snapToGri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随附相关证明材料如下：（目录）。</w:t>
      </w:r>
    </w:p>
    <w:p w14:paraId="2535C7D4">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询问人：（公章）</w:t>
      </w:r>
    </w:p>
    <w:p w14:paraId="52B27382">
      <w:pPr>
        <w:widowControl/>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法定代表人（负责人）（授权代表）：</w:t>
      </w:r>
    </w:p>
    <w:p w14:paraId="63D22F3C">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地址/邮编：</w:t>
      </w:r>
    </w:p>
    <w:p w14:paraId="0B268AF7">
      <w:pPr>
        <w:tabs>
          <w:tab w:val="left" w:pos="6300"/>
        </w:tabs>
        <w:snapToGrid w:val="0"/>
        <w:spacing w:line="360" w:lineRule="auto"/>
        <w:ind w:firstLine="1260" w:firstLineChars="600"/>
        <w:jc w:val="left"/>
        <w:rPr>
          <w:rFonts w:ascii="宋体" w:hAnsi="宋体"/>
          <w:color w:val="000000" w:themeColor="text1"/>
          <w:szCs w:val="21"/>
          <w:highlight w:val="none"/>
        </w:rPr>
      </w:pPr>
      <w:r>
        <w:rPr>
          <w:rFonts w:hint="eastAsia" w:ascii="宋体" w:hAnsi="宋体"/>
          <w:color w:val="000000" w:themeColor="text1"/>
          <w:szCs w:val="21"/>
          <w:highlight w:val="none"/>
        </w:rPr>
        <w:t>电话/传真：</w:t>
      </w:r>
    </w:p>
    <w:p w14:paraId="315FEFE4">
      <w:pPr>
        <w:tabs>
          <w:tab w:val="left" w:pos="6300"/>
        </w:tabs>
        <w:snapToGrid w:val="0"/>
        <w:spacing w:line="360" w:lineRule="auto"/>
        <w:ind w:firstLine="1260" w:firstLineChars="600"/>
        <w:jc w:val="left"/>
        <w:rPr>
          <w:rFonts w:ascii="宋体" w:hAnsi="宋体"/>
          <w:color w:val="000000" w:themeColor="text1"/>
          <w:szCs w:val="21"/>
          <w:highlight w:val="none"/>
        </w:rPr>
      </w:pPr>
    </w:p>
    <w:p w14:paraId="05925ADF">
      <w:pPr>
        <w:tabs>
          <w:tab w:val="left" w:pos="6300"/>
        </w:tabs>
        <w:snapToGrid w:val="0"/>
        <w:spacing w:line="360" w:lineRule="auto"/>
        <w:ind w:firstLine="1260" w:firstLineChars="600"/>
        <w:jc w:val="left"/>
        <w:rPr>
          <w:rFonts w:ascii="宋体" w:hAnsi="宋体"/>
          <w:color w:val="000000" w:themeColor="text1"/>
          <w:szCs w:val="21"/>
          <w:highlight w:val="none"/>
        </w:rPr>
      </w:pPr>
    </w:p>
    <w:p w14:paraId="1E245AFA">
      <w:pPr>
        <w:spacing w:line="360" w:lineRule="auto"/>
        <w:jc w:val="right"/>
        <w:rPr>
          <w:rFonts w:ascii="宋体" w:hAnsi="宋体"/>
          <w:color w:val="000000" w:themeColor="text1"/>
          <w:szCs w:val="21"/>
          <w:highlight w:val="none"/>
        </w:rPr>
      </w:pPr>
      <w:r>
        <w:rPr>
          <w:rFonts w:hint="eastAsia" w:ascii="宋体" w:hAnsi="宋体"/>
          <w:color w:val="000000" w:themeColor="text1"/>
          <w:szCs w:val="21"/>
          <w:highlight w:val="non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14:paraId="752AEC71">
      <w:pPr>
        <w:snapToGrid w:val="0"/>
        <w:spacing w:line="360" w:lineRule="auto"/>
        <w:ind w:firstLine="378" w:firstLineChars="180"/>
        <w:rPr>
          <w:rFonts w:ascii="宋体" w:hAnsi="宋体"/>
          <w:color w:val="000000" w:themeColor="text1"/>
          <w:szCs w:val="21"/>
          <w:highlight w:val="none"/>
        </w:rPr>
      </w:pPr>
    </w:p>
    <w:p w14:paraId="682C89D9">
      <w:pPr>
        <w:pStyle w:val="45"/>
        <w:adjustRightInd w:val="0"/>
        <w:snapToGrid w:val="0"/>
        <w:spacing w:before="0" w:beforeAutospacing="0" w:after="0" w:afterAutospacing="0" w:line="360" w:lineRule="auto"/>
        <w:jc w:val="both"/>
        <w:rPr>
          <w:color w:val="000000" w:themeColor="text1"/>
          <w:sz w:val="21"/>
          <w:szCs w:val="21"/>
          <w:highlight w:val="none"/>
        </w:rPr>
      </w:pPr>
      <w:r>
        <w:rPr>
          <w:rFonts w:hint="eastAsia"/>
          <w:color w:val="000000" w:themeColor="text1"/>
          <w:sz w:val="21"/>
          <w:szCs w:val="21"/>
          <w:highlight w:val="none"/>
        </w:rPr>
        <w:br w:type="page"/>
      </w:r>
      <w:r>
        <w:rPr>
          <w:rFonts w:hint="eastAsia"/>
          <w:color w:val="000000" w:themeColor="text1"/>
          <w:sz w:val="21"/>
          <w:szCs w:val="21"/>
          <w:highlight w:val="none"/>
        </w:rPr>
        <w:t>2：质疑函格式</w:t>
      </w:r>
    </w:p>
    <w:p w14:paraId="3491FE9E">
      <w:pPr>
        <w:pStyle w:val="45"/>
        <w:spacing w:before="0" w:beforeAutospacing="0" w:after="0" w:afterAutospacing="0" w:line="360" w:lineRule="auto"/>
        <w:jc w:val="center"/>
        <w:rPr>
          <w:rStyle w:val="54"/>
          <w:rFonts w:cs="Times New Roman"/>
          <w:b w:val="0"/>
          <w:color w:val="000000" w:themeColor="text1"/>
          <w:sz w:val="21"/>
          <w:szCs w:val="21"/>
          <w:highlight w:val="none"/>
        </w:rPr>
      </w:pPr>
      <w:r>
        <w:rPr>
          <w:rStyle w:val="54"/>
          <w:rFonts w:hint="eastAsia" w:cs="Times New Roman"/>
          <w:b w:val="0"/>
          <w:color w:val="000000" w:themeColor="text1"/>
          <w:sz w:val="21"/>
          <w:szCs w:val="21"/>
          <w:highlight w:val="none"/>
        </w:rPr>
        <w:t>质疑函</w:t>
      </w:r>
    </w:p>
    <w:p w14:paraId="78B5C5A5">
      <w:pPr>
        <w:adjustRightInd w:val="0"/>
        <w:snapToGrid w:val="0"/>
        <w:spacing w:beforeLines="100"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一、质疑供应商基本信息</w:t>
      </w:r>
    </w:p>
    <w:p w14:paraId="2E23B86D">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质疑供应商：</w:t>
      </w:r>
      <w:r>
        <w:rPr>
          <w:rFonts w:hint="eastAsia" w:ascii="宋体" w:hAnsi="宋体" w:cs="仿宋"/>
          <w:color w:val="000000" w:themeColor="text1"/>
          <w:szCs w:val="21"/>
          <w:highlight w:val="none"/>
          <w:u w:val="dotted"/>
        </w:rPr>
        <w:t xml:space="preserve">                                        </w:t>
      </w:r>
    </w:p>
    <w:p w14:paraId="4BA032C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1C948621">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联系人：</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p>
    <w:p w14:paraId="7BF14F42">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授权代表：</w:t>
      </w:r>
      <w:r>
        <w:rPr>
          <w:rFonts w:hint="eastAsia" w:ascii="宋体" w:hAnsi="宋体" w:cs="仿宋"/>
          <w:color w:val="000000" w:themeColor="text1"/>
          <w:szCs w:val="21"/>
          <w:highlight w:val="none"/>
          <w:u w:val="dotted"/>
        </w:rPr>
        <w:t xml:space="preserve">                                          </w:t>
      </w:r>
    </w:p>
    <w:p w14:paraId="5E227E88">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联系电话：</w:t>
      </w:r>
      <w:r>
        <w:rPr>
          <w:rFonts w:hint="eastAsia" w:ascii="宋体" w:hAnsi="宋体" w:cs="仿宋"/>
          <w:color w:val="000000" w:themeColor="text1"/>
          <w:szCs w:val="21"/>
          <w:highlight w:val="none"/>
          <w:u w:val="dotted"/>
        </w:rPr>
        <w:t xml:space="preserve">                                           </w:t>
      </w:r>
      <w:r>
        <w:rPr>
          <w:rFonts w:ascii="宋体" w:hAnsi="宋体" w:cs="仿宋"/>
          <w:color w:val="000000" w:themeColor="text1"/>
          <w:szCs w:val="21"/>
          <w:highlight w:val="none"/>
        </w:rPr>
        <w:t xml:space="preserve"> </w:t>
      </w:r>
    </w:p>
    <w:p w14:paraId="56C2E5E4">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地址：</w:t>
      </w:r>
      <w:r>
        <w:rPr>
          <w:rFonts w:ascii="宋体" w:hAnsi="宋体" w:cs="仿宋"/>
          <w:color w:val="000000" w:themeColor="text1"/>
          <w:szCs w:val="21"/>
          <w:highlight w:val="none"/>
        </w:rPr>
        <w:t xml:space="preserve"> </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邮编：</w:t>
      </w:r>
      <w:r>
        <w:rPr>
          <w:rFonts w:hint="eastAsia" w:ascii="宋体" w:hAnsi="宋体" w:cs="仿宋"/>
          <w:color w:val="000000" w:themeColor="text1"/>
          <w:szCs w:val="21"/>
          <w:highlight w:val="none"/>
          <w:u w:val="dotted"/>
        </w:rPr>
        <w:t xml:space="preserve">                                                </w:t>
      </w:r>
    </w:p>
    <w:p w14:paraId="432B7981">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二、质疑项目基本情况</w:t>
      </w:r>
    </w:p>
    <w:p w14:paraId="3BB5CCBB">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质疑项目的名称：</w:t>
      </w:r>
      <w:r>
        <w:rPr>
          <w:rFonts w:hint="eastAsia" w:ascii="宋体" w:hAnsi="宋体" w:cs="仿宋"/>
          <w:color w:val="000000" w:themeColor="text1"/>
          <w:szCs w:val="21"/>
          <w:highlight w:val="none"/>
          <w:u w:val="dotted"/>
        </w:rPr>
        <w:t xml:space="preserve">                                      </w:t>
      </w:r>
    </w:p>
    <w:p w14:paraId="546487E5">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质疑项目的编号：</w:t>
      </w:r>
      <w:r>
        <w:rPr>
          <w:rFonts w:hint="eastAsia" w:ascii="宋体" w:hAnsi="宋体" w:cs="仿宋"/>
          <w:color w:val="000000" w:themeColor="text1"/>
          <w:szCs w:val="21"/>
          <w:highlight w:val="none"/>
          <w:u w:val="dotted"/>
        </w:rPr>
        <w:t xml:space="preserve">               </w:t>
      </w:r>
      <w:r>
        <w:rPr>
          <w:rFonts w:hint="eastAsia" w:ascii="宋体" w:hAnsi="宋体" w:cs="仿宋"/>
          <w:color w:val="000000" w:themeColor="text1"/>
          <w:szCs w:val="21"/>
          <w:highlight w:val="none"/>
        </w:rPr>
        <w:t>包号：</w:t>
      </w:r>
      <w:r>
        <w:rPr>
          <w:rFonts w:hint="eastAsia" w:ascii="宋体" w:hAnsi="宋体" w:cs="仿宋"/>
          <w:color w:val="000000" w:themeColor="text1"/>
          <w:szCs w:val="21"/>
          <w:highlight w:val="none"/>
          <w:u w:val="dotted"/>
        </w:rPr>
        <w:t xml:space="preserve">                 </w:t>
      </w:r>
    </w:p>
    <w:p w14:paraId="284BC030">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采购人名称：</w:t>
      </w:r>
      <w:r>
        <w:rPr>
          <w:rFonts w:hint="eastAsia" w:ascii="宋体" w:hAnsi="宋体" w:cs="仿宋"/>
          <w:color w:val="000000" w:themeColor="text1"/>
          <w:szCs w:val="21"/>
          <w:highlight w:val="none"/>
          <w:u w:val="dotted"/>
        </w:rPr>
        <w:t xml:space="preserve">                                         </w:t>
      </w:r>
    </w:p>
    <w:p w14:paraId="70CAA1B4">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采购文件获取日期：</w:t>
      </w:r>
      <w:r>
        <w:rPr>
          <w:rFonts w:hint="eastAsia" w:ascii="宋体" w:hAnsi="宋体" w:cs="仿宋"/>
          <w:color w:val="000000" w:themeColor="text1"/>
          <w:szCs w:val="21"/>
          <w:highlight w:val="none"/>
          <w:u w:val="dotted"/>
        </w:rPr>
        <w:t xml:space="preserve">                                           </w:t>
      </w:r>
    </w:p>
    <w:p w14:paraId="10C10250">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三、质疑事项具体内容</w:t>
      </w:r>
    </w:p>
    <w:p w14:paraId="3C95DD67">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质疑事项1：</w:t>
      </w:r>
      <w:r>
        <w:rPr>
          <w:rFonts w:hint="eastAsia" w:ascii="宋体" w:hAnsi="宋体" w:cs="仿宋"/>
          <w:color w:val="000000" w:themeColor="text1"/>
          <w:szCs w:val="21"/>
          <w:highlight w:val="none"/>
          <w:u w:val="dotted"/>
        </w:rPr>
        <w:t xml:space="preserve">                                         </w:t>
      </w:r>
    </w:p>
    <w:p w14:paraId="2E1082A3">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事实依据：</w:t>
      </w:r>
      <w:r>
        <w:rPr>
          <w:rFonts w:hint="eastAsia" w:ascii="宋体" w:hAnsi="宋体" w:cs="仿宋"/>
          <w:color w:val="000000" w:themeColor="text1"/>
          <w:szCs w:val="21"/>
          <w:highlight w:val="none"/>
          <w:u w:val="dotted"/>
        </w:rPr>
        <w:t xml:space="preserve">                                          </w:t>
      </w:r>
    </w:p>
    <w:p w14:paraId="7B5060BD">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u w:val="dotted"/>
        </w:rPr>
        <w:t xml:space="preserve">                                                       </w:t>
      </w:r>
    </w:p>
    <w:p w14:paraId="2D0B0901">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法律依据：</w:t>
      </w:r>
      <w:r>
        <w:rPr>
          <w:rFonts w:hint="eastAsia" w:ascii="宋体" w:hAnsi="宋体" w:cs="仿宋"/>
          <w:color w:val="000000" w:themeColor="text1"/>
          <w:szCs w:val="21"/>
          <w:highlight w:val="none"/>
          <w:u w:val="dotted"/>
        </w:rPr>
        <w:t xml:space="preserve">                                          </w:t>
      </w:r>
    </w:p>
    <w:p w14:paraId="3F258438">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u w:val="dotted"/>
        </w:rPr>
        <w:t xml:space="preserve">                                                     </w:t>
      </w:r>
    </w:p>
    <w:p w14:paraId="1E507A3B">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质疑事项2</w:t>
      </w:r>
    </w:p>
    <w:p w14:paraId="52E545AB">
      <w:pPr>
        <w:adjustRightInd w:val="0"/>
        <w:snapToGrid w:val="0"/>
        <w:spacing w:line="360" w:lineRule="auto"/>
        <w:rPr>
          <w:rFonts w:ascii="宋体" w:hAnsi="宋体" w:cs="仿宋"/>
          <w:color w:val="000000" w:themeColor="text1"/>
          <w:szCs w:val="21"/>
          <w:highlight w:val="none"/>
        </w:rPr>
      </w:pPr>
      <w:r>
        <w:rPr>
          <w:rFonts w:hint="eastAsia" w:ascii="宋体" w:hAnsi="宋体" w:cs="仿宋"/>
          <w:color w:val="000000" w:themeColor="text1"/>
          <w:szCs w:val="21"/>
          <w:highlight w:val="none"/>
        </w:rPr>
        <w:t>……</w:t>
      </w:r>
    </w:p>
    <w:p w14:paraId="4685CED3">
      <w:pPr>
        <w:adjustRightInd w:val="0"/>
        <w:snapToGrid w:val="0"/>
        <w:spacing w:line="360" w:lineRule="auto"/>
        <w:rPr>
          <w:rFonts w:ascii="宋体" w:hAnsi="宋体" w:cs="仿宋"/>
          <w:bCs/>
          <w:color w:val="000000" w:themeColor="text1"/>
          <w:szCs w:val="21"/>
          <w:highlight w:val="none"/>
        </w:rPr>
      </w:pPr>
      <w:r>
        <w:rPr>
          <w:rFonts w:hint="eastAsia" w:ascii="宋体" w:hAnsi="宋体" w:cs="仿宋"/>
          <w:bCs/>
          <w:color w:val="000000" w:themeColor="text1"/>
          <w:szCs w:val="21"/>
          <w:highlight w:val="none"/>
        </w:rPr>
        <w:t>四、与质疑事项相关的质疑请求</w:t>
      </w:r>
    </w:p>
    <w:p w14:paraId="29EAED96">
      <w:pPr>
        <w:adjustRightInd w:val="0"/>
        <w:snapToGrid w:val="0"/>
        <w:spacing w:line="360" w:lineRule="auto"/>
        <w:rPr>
          <w:rFonts w:ascii="宋体" w:hAnsi="宋体" w:cs="仿宋"/>
          <w:color w:val="000000" w:themeColor="text1"/>
          <w:szCs w:val="21"/>
          <w:highlight w:val="none"/>
          <w:u w:val="dotted"/>
        </w:rPr>
      </w:pPr>
      <w:r>
        <w:rPr>
          <w:rFonts w:hint="eastAsia" w:ascii="宋体" w:hAnsi="宋体" w:cs="仿宋"/>
          <w:color w:val="000000" w:themeColor="text1"/>
          <w:szCs w:val="21"/>
          <w:highlight w:val="none"/>
        </w:rPr>
        <w:t>请求：</w:t>
      </w:r>
      <w:r>
        <w:rPr>
          <w:rFonts w:hint="eastAsia" w:ascii="宋体" w:hAnsi="宋体" w:cs="仿宋"/>
          <w:color w:val="000000" w:themeColor="text1"/>
          <w:szCs w:val="21"/>
          <w:highlight w:val="none"/>
          <w:u w:val="dotted"/>
        </w:rPr>
        <w:t xml:space="preserve">                                               </w:t>
      </w:r>
    </w:p>
    <w:p w14:paraId="63E53AA6">
      <w:pPr>
        <w:rPr>
          <w:rFonts w:ascii="宋体" w:hAnsi="宋体"/>
          <w:color w:val="000000" w:themeColor="text1"/>
          <w:szCs w:val="21"/>
          <w:highlight w:val="none"/>
        </w:rPr>
      </w:pPr>
    </w:p>
    <w:p w14:paraId="10B4EA2D">
      <w:pPr>
        <w:rPr>
          <w:rFonts w:ascii="宋体" w:hAnsi="宋体"/>
          <w:color w:val="000000" w:themeColor="text1"/>
          <w:szCs w:val="21"/>
          <w:highlight w:val="none"/>
        </w:rPr>
      </w:pPr>
      <w:r>
        <w:rPr>
          <w:rFonts w:hint="eastAsia" w:ascii="宋体" w:hAnsi="宋体"/>
          <w:color w:val="000000" w:themeColor="text1"/>
          <w:szCs w:val="21"/>
          <w:highlight w:val="none"/>
        </w:rPr>
        <w:t xml:space="preserve">签字(签章)：                   公章：                      </w:t>
      </w:r>
    </w:p>
    <w:p w14:paraId="2698E98D">
      <w:pPr>
        <w:rPr>
          <w:rFonts w:ascii="宋体" w:hAnsi="宋体"/>
          <w:color w:val="000000" w:themeColor="text1"/>
          <w:szCs w:val="21"/>
          <w:highlight w:val="none"/>
        </w:rPr>
      </w:pPr>
    </w:p>
    <w:p w14:paraId="6BD4C5F1">
      <w:pPr>
        <w:rPr>
          <w:rFonts w:ascii="宋体" w:hAnsi="宋体"/>
          <w:color w:val="000000" w:themeColor="text1"/>
          <w:szCs w:val="21"/>
          <w:highlight w:val="none"/>
        </w:rPr>
      </w:pPr>
      <w:r>
        <w:rPr>
          <w:rFonts w:hint="eastAsia" w:ascii="宋体" w:hAnsi="宋体"/>
          <w:color w:val="000000" w:themeColor="text1"/>
          <w:szCs w:val="21"/>
          <w:highlight w:val="none"/>
        </w:rPr>
        <w:t xml:space="preserve">日期：    </w:t>
      </w:r>
    </w:p>
    <w:p w14:paraId="0B9A487D">
      <w:pPr>
        <w:adjustRightInd w:val="0"/>
        <w:snapToGrid w:val="0"/>
        <w:spacing w:line="360" w:lineRule="auto"/>
        <w:rPr>
          <w:rFonts w:ascii="宋体" w:hAnsi="宋体" w:cs="仿宋"/>
          <w:color w:val="000000" w:themeColor="text1"/>
          <w:szCs w:val="21"/>
          <w:highlight w:val="none"/>
        </w:rPr>
      </w:pPr>
    </w:p>
    <w:p w14:paraId="7C2D294C">
      <w:pPr>
        <w:adjustRightInd w:val="0"/>
        <w:snapToGrid w:val="0"/>
        <w:spacing w:line="360" w:lineRule="auto"/>
        <w:rPr>
          <w:rFonts w:ascii="宋体" w:hAnsi="宋体" w:cs="仿宋"/>
          <w:color w:val="000000" w:themeColor="text1"/>
          <w:szCs w:val="21"/>
          <w:highlight w:val="none"/>
        </w:rPr>
      </w:pPr>
    </w:p>
    <w:p w14:paraId="751B6CBD">
      <w:pPr>
        <w:adjustRightInd w:val="0"/>
        <w:snapToGrid w:val="0"/>
        <w:spacing w:line="360" w:lineRule="auto"/>
        <w:rPr>
          <w:rFonts w:ascii="宋体" w:hAnsi="宋体" w:cs="仿宋"/>
          <w:color w:val="000000" w:themeColor="text1"/>
          <w:szCs w:val="21"/>
          <w:highlight w:val="none"/>
        </w:rPr>
      </w:pPr>
    </w:p>
    <w:p w14:paraId="098A158A">
      <w:pPr>
        <w:adjustRightInd w:val="0"/>
        <w:snapToGrid w:val="0"/>
        <w:spacing w:line="360" w:lineRule="auto"/>
        <w:rPr>
          <w:rFonts w:ascii="宋体" w:hAnsi="宋体" w:cs="仿宋"/>
          <w:color w:val="000000" w:themeColor="text1"/>
          <w:szCs w:val="21"/>
          <w:highlight w:val="none"/>
        </w:rPr>
      </w:pPr>
    </w:p>
    <w:p w14:paraId="43E8D54B">
      <w:pPr>
        <w:adjustRightInd w:val="0"/>
        <w:snapToGrid w:val="0"/>
        <w:spacing w:line="360" w:lineRule="auto"/>
        <w:rPr>
          <w:rFonts w:ascii="宋体" w:hAnsi="宋体" w:cs="仿宋"/>
          <w:color w:val="000000" w:themeColor="text1"/>
          <w:szCs w:val="21"/>
          <w:highlight w:val="none"/>
        </w:rPr>
      </w:pPr>
    </w:p>
    <w:p w14:paraId="59CB3DC7">
      <w:pPr>
        <w:adjustRightInd w:val="0"/>
        <w:snapToGrid w:val="0"/>
        <w:spacing w:line="360" w:lineRule="auto"/>
        <w:rPr>
          <w:rFonts w:ascii="宋体" w:hAnsi="宋体" w:cs="仿宋"/>
          <w:color w:val="000000" w:themeColor="text1"/>
          <w:szCs w:val="21"/>
          <w:highlight w:val="none"/>
        </w:rPr>
      </w:pPr>
    </w:p>
    <w:p w14:paraId="0F720A73">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质疑函制作说明：</w:t>
      </w:r>
    </w:p>
    <w:p w14:paraId="6F036A1C">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1.供应商提出质疑时，应提交质疑函和必要的证明材料。</w:t>
      </w:r>
    </w:p>
    <w:p w14:paraId="371E4C69">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rPr>
        <w:t>供应商签署的授权委托书。授权委托书应载明代理人的姓名或者名称、代理事项、具体权限、期限和相关事项。</w:t>
      </w:r>
    </w:p>
    <w:p w14:paraId="25F878C5">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3.质疑供应商若对项目的某一分包进行质疑，质疑函中应列明具体分包号。</w:t>
      </w:r>
    </w:p>
    <w:p w14:paraId="6AE3DD8D">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4.质疑函的质疑事项应具体、明确，并有必要的事实依据和法律依据。</w:t>
      </w:r>
    </w:p>
    <w:p w14:paraId="75BB4A20">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5.质疑函的质疑请求应与质疑事项相关。</w:t>
      </w:r>
    </w:p>
    <w:p w14:paraId="648E7F3D">
      <w:pPr>
        <w:spacing w:line="360" w:lineRule="auto"/>
        <w:ind w:firstLine="420" w:firstLineChars="200"/>
        <w:rPr>
          <w:rFonts w:ascii="宋体" w:hAnsi="宋体"/>
          <w:b/>
          <w:color w:val="000000" w:themeColor="text1"/>
          <w:szCs w:val="21"/>
          <w:highlight w:val="none"/>
        </w:rPr>
      </w:pPr>
      <w:r>
        <w:rPr>
          <w:rFonts w:hint="eastAsia" w:ascii="宋体" w:hAnsi="宋体"/>
          <w:color w:val="000000" w:themeColor="text1"/>
          <w:szCs w:val="21"/>
          <w:highlight w:val="none"/>
        </w:rPr>
        <w:t>6.质疑供应商为自然人的，质疑函应由本人签字；质疑供应商为法人或者其他组织的，</w:t>
      </w:r>
      <w:r>
        <w:rPr>
          <w:rFonts w:ascii="宋体" w:hAnsi="宋体" w:cs="宋体"/>
          <w:color w:val="000000" w:themeColor="text1"/>
          <w:kern w:val="0"/>
          <w:szCs w:val="21"/>
          <w:highlight w:val="none"/>
        </w:rPr>
        <w:t>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供应商的</w:t>
      </w:r>
      <w:r>
        <w:rPr>
          <w:rFonts w:ascii="宋体" w:hAnsi="宋体" w:cs="宋体"/>
          <w:color w:val="000000" w:themeColor="text1"/>
          <w:kern w:val="0"/>
          <w:szCs w:val="21"/>
          <w:highlight w:val="none"/>
        </w:rPr>
        <w:t>法定代表人（负责人）或主要负责人签字并加盖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75334050">
      <w:pPr>
        <w:spacing w:line="360" w:lineRule="auto"/>
        <w:rPr>
          <w:rFonts w:ascii="宋体" w:hAnsi="宋体"/>
          <w:b/>
          <w:color w:val="000000" w:themeColor="text1"/>
          <w:szCs w:val="21"/>
          <w:highlight w:val="none"/>
        </w:rPr>
      </w:pPr>
    </w:p>
    <w:sectPr>
      <w:headerReference r:id="rId16"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Heiti SC Light">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ì.">
    <w:altName w:val="宋体"/>
    <w:panose1 w:val="00000000000000000000"/>
    <w:charset w:val="86"/>
    <w:family w:val="roman"/>
    <w:pitch w:val="default"/>
    <w:sig w:usb0="00000000" w:usb1="00000000" w:usb2="00000000" w:usb3="00000000" w:csb0="00000000"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36D62">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4D7">
    <w:pPr>
      <w:pStyle w:val="31"/>
      <w:framePr w:wrap="around" w:vAnchor="text" w:hAnchor="margin" w:xAlign="center" w:y="1"/>
      <w:rPr>
        <w:rStyle w:val="55"/>
      </w:rPr>
    </w:pPr>
    <w:r>
      <w:fldChar w:fldCharType="begin"/>
    </w:r>
    <w:r>
      <w:rPr>
        <w:rStyle w:val="55"/>
      </w:rPr>
      <w:instrText xml:space="preserve">PAGE  </w:instrText>
    </w:r>
    <w:r>
      <w:fldChar w:fldCharType="end"/>
    </w:r>
  </w:p>
  <w:p w14:paraId="0E870721">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7773">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5273">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5624">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DDD0">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CABB">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41</w:t>
    </w:r>
    <w:r>
      <w:rPr>
        <w:szCs w:val="21"/>
      </w:rPr>
      <w:fldChar w:fldCharType="end"/>
    </w:r>
    <w:r>
      <w:rPr>
        <w:rFonts w:hint="eastAsia"/>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73F1">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044C">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44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E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FC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4C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FE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bullet"/>
      <w:pStyle w:val="288"/>
      <w:lvlText w:val=""/>
      <w:lvlJc w:val="left"/>
      <w:pPr>
        <w:tabs>
          <w:tab w:val="left" w:pos="360"/>
        </w:tabs>
        <w:ind w:left="360" w:hanging="360"/>
      </w:pPr>
      <w:rPr>
        <w:rFonts w:hint="default" w:ascii="Wingdings" w:hAnsi="Wingdings"/>
      </w:rPr>
    </w:lvl>
  </w:abstractNum>
  <w:abstractNum w:abstractNumId="1">
    <w:nsid w:val="00000005"/>
    <w:multiLevelType w:val="multilevel"/>
    <w:tmpl w:val="00000005"/>
    <w:lvl w:ilvl="0" w:tentative="0">
      <w:start w:val="1"/>
      <w:numFmt w:val="decimal"/>
      <w:lvlText w:val="（%1）"/>
      <w:lvlJc w:val="left"/>
      <w:pPr>
        <w:tabs>
          <w:tab w:val="left" w:pos="1275"/>
        </w:tabs>
        <w:ind w:left="1275" w:hanging="855"/>
      </w:pPr>
      <w:rPr>
        <w:rFonts w:hint="eastAsia"/>
      </w:rPr>
    </w:lvl>
    <w:lvl w:ilvl="1" w:tentative="0">
      <w:start w:val="1"/>
      <w:numFmt w:val="decimal"/>
      <w:pStyle w:val="176"/>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singleLevel"/>
    <w:tmpl w:val="00000006"/>
    <w:lvl w:ilvl="0" w:tentative="0">
      <w:start w:val="1"/>
      <w:numFmt w:val="decimal"/>
      <w:pStyle w:val="329"/>
      <w:lvlText w:val="%1."/>
      <w:lvlJc w:val="left"/>
      <w:pPr>
        <w:tabs>
          <w:tab w:val="left" w:pos="360"/>
        </w:tabs>
        <w:ind w:left="360" w:hanging="360"/>
      </w:pPr>
    </w:lvl>
  </w:abstractNum>
  <w:abstractNum w:abstractNumId="3">
    <w:nsid w:val="00000007"/>
    <w:multiLevelType w:val="multilevel"/>
    <w:tmpl w:val="00000007"/>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25"/>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4">
    <w:nsid w:val="00000008"/>
    <w:multiLevelType w:val="singleLevel"/>
    <w:tmpl w:val="00000008"/>
    <w:lvl w:ilvl="0" w:tentative="0">
      <w:start w:val="1"/>
      <w:numFmt w:val="decimal"/>
      <w:pStyle w:val="28"/>
      <w:lvlText w:val="%1."/>
      <w:lvlJc w:val="left"/>
      <w:pPr>
        <w:tabs>
          <w:tab w:val="left" w:pos="425"/>
        </w:tabs>
        <w:ind w:left="425" w:hanging="425"/>
      </w:pPr>
      <w:rPr>
        <w:rFonts w:hint="eastAsia"/>
      </w:rPr>
    </w:lvl>
  </w:abstractNum>
  <w:abstractNum w:abstractNumId="5">
    <w:nsid w:val="00000009"/>
    <w:multiLevelType w:val="multilevel"/>
    <w:tmpl w:val="00000009"/>
    <w:lvl w:ilvl="0" w:tentative="0">
      <w:start w:val="1"/>
      <w:numFmt w:val="decimal"/>
      <w:pStyle w:val="1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173"/>
      <w:lvlText w:val="%1. "/>
      <w:lvlJc w:val="left"/>
      <w:pPr>
        <w:tabs>
          <w:tab w:val="left" w:pos="839"/>
        </w:tabs>
        <w:ind w:left="839" w:hanging="419"/>
      </w:pPr>
    </w:lvl>
    <w:lvl w:ilvl="1" w:tentative="0">
      <w:start w:val="1"/>
      <w:numFmt w:val="upperLetter"/>
      <w:pStyle w:val="187"/>
      <w:lvlText w:val="%2. "/>
      <w:lvlJc w:val="left"/>
      <w:pPr>
        <w:tabs>
          <w:tab w:val="left" w:pos="1049"/>
        </w:tabs>
        <w:ind w:left="1049" w:hanging="420"/>
      </w:pPr>
    </w:lvl>
    <w:lvl w:ilvl="2" w:tentative="0">
      <w:start w:val="1"/>
      <w:numFmt w:val="lowerLetter"/>
      <w:pStyle w:val="247"/>
      <w:lvlText w:val="%3. "/>
      <w:lvlJc w:val="left"/>
      <w:pPr>
        <w:tabs>
          <w:tab w:val="left" w:pos="1259"/>
        </w:tabs>
        <w:ind w:left="1259" w:hanging="420"/>
      </w:pPr>
    </w:lvl>
    <w:lvl w:ilvl="3" w:tentative="0">
      <w:start w:val="1"/>
      <w:numFmt w:val="lowerLetter"/>
      <w:pStyle w:val="325"/>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7">
    <w:nsid w:val="0000000B"/>
    <w:multiLevelType w:val="multilevel"/>
    <w:tmpl w:val="0000000B"/>
    <w:lvl w:ilvl="0" w:tentative="0">
      <w:start w:val="1"/>
      <w:numFmt w:val="decimal"/>
      <w:pStyle w:val="119"/>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8">
    <w:nsid w:val="0000000C"/>
    <w:multiLevelType w:val="singleLevel"/>
    <w:tmpl w:val="0000000C"/>
    <w:lvl w:ilvl="0" w:tentative="0">
      <w:start w:val="1"/>
      <w:numFmt w:val="decimal"/>
      <w:pStyle w:val="256"/>
      <w:lvlText w:val="%1."/>
      <w:lvlJc w:val="left"/>
      <w:pPr>
        <w:tabs>
          <w:tab w:val="left" w:pos="2040"/>
        </w:tabs>
        <w:ind w:left="2040" w:hanging="360"/>
      </w:pPr>
    </w:lvl>
  </w:abstractNum>
  <w:abstractNum w:abstractNumId="9">
    <w:nsid w:val="0000000D"/>
    <w:multiLevelType w:val="singleLevel"/>
    <w:tmpl w:val="0000000D"/>
    <w:lvl w:ilvl="0" w:tentative="0">
      <w:start w:val="1"/>
      <w:numFmt w:val="bullet"/>
      <w:pStyle w:val="245"/>
      <w:lvlText w:val=""/>
      <w:lvlJc w:val="left"/>
      <w:pPr>
        <w:tabs>
          <w:tab w:val="left" w:pos="2040"/>
        </w:tabs>
        <w:ind w:left="2040" w:hanging="360"/>
      </w:pPr>
      <w:rPr>
        <w:rFonts w:hint="default" w:ascii="Wingdings" w:hAnsi="Wingdings"/>
      </w:rPr>
    </w:lvl>
  </w:abstractNum>
  <w:abstractNum w:abstractNumId="10">
    <w:nsid w:val="0000000E"/>
    <w:multiLevelType w:val="multilevel"/>
    <w:tmpl w:val="0000000E"/>
    <w:lvl w:ilvl="0" w:tentative="0">
      <w:start w:val="2"/>
      <w:numFmt w:val="decimal"/>
      <w:pStyle w:val="16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0F"/>
    <w:multiLevelType w:val="multilevel"/>
    <w:tmpl w:val="0000000F"/>
    <w:lvl w:ilvl="0" w:tentative="0">
      <w:start w:val="1"/>
      <w:numFmt w:val="decimal"/>
      <w:pStyle w:val="238"/>
      <w:lvlText w:val="%1)"/>
      <w:lvlJc w:val="left"/>
      <w:pPr>
        <w:tabs>
          <w:tab w:val="left" w:pos="420"/>
        </w:tabs>
        <w:ind w:left="420" w:hanging="420"/>
      </w:pPr>
    </w:lvl>
    <w:lvl w:ilvl="1" w:tentative="0">
      <w:start w:val="1"/>
      <w:numFmt w:val="lowerLetter"/>
      <w:pStyle w:val="10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0"/>
    <w:multiLevelType w:val="singleLevel"/>
    <w:tmpl w:val="00000010"/>
    <w:lvl w:ilvl="0" w:tentative="0">
      <w:start w:val="1"/>
      <w:numFmt w:val="decimal"/>
      <w:pStyle w:val="343"/>
      <w:lvlText w:val="%1."/>
      <w:lvlJc w:val="left"/>
      <w:pPr>
        <w:tabs>
          <w:tab w:val="left" w:pos="1145"/>
        </w:tabs>
        <w:ind w:left="902" w:hanging="477"/>
      </w:pPr>
      <w:rPr>
        <w:rFonts w:hint="eastAsia"/>
      </w:rPr>
    </w:lvl>
  </w:abstractNum>
  <w:abstractNum w:abstractNumId="13">
    <w:nsid w:val="00000011"/>
    <w:multiLevelType w:val="multilevel"/>
    <w:tmpl w:val="00000011"/>
    <w:lvl w:ilvl="0" w:tentative="0">
      <w:start w:val="1"/>
      <w:numFmt w:val="upperRoman"/>
      <w:pStyle w:val="3"/>
      <w:lvlText w:val="第 %1 条"/>
      <w:lvlJc w:val="left"/>
      <w:pPr>
        <w:tabs>
          <w:tab w:val="left" w:pos="1440"/>
        </w:tabs>
        <w:ind w:left="0" w:firstLine="0"/>
      </w:pPr>
    </w:lvl>
    <w:lvl w:ilvl="1" w:tentative="0">
      <w:start w:val="1"/>
      <w:numFmt w:val="decimalZero"/>
      <w:pStyle w:val="2"/>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4">
    <w:nsid w:val="00000012"/>
    <w:multiLevelType w:val="multilevel"/>
    <w:tmpl w:val="0000001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singleLevel"/>
    <w:tmpl w:val="00000013"/>
    <w:lvl w:ilvl="0" w:tentative="0">
      <w:start w:val="1"/>
      <w:numFmt w:val="decimal"/>
      <w:pStyle w:val="196"/>
      <w:lvlText w:val="%1."/>
      <w:lvlJc w:val="left"/>
      <w:pPr>
        <w:tabs>
          <w:tab w:val="left" w:pos="1200"/>
        </w:tabs>
        <w:ind w:left="1200" w:hanging="360"/>
      </w:pPr>
    </w:lvl>
  </w:abstractNum>
  <w:abstractNum w:abstractNumId="16">
    <w:nsid w:val="00000014"/>
    <w:multiLevelType w:val="multilevel"/>
    <w:tmpl w:val="00000014"/>
    <w:lvl w:ilvl="0" w:tentative="0">
      <w:start w:val="1"/>
      <w:numFmt w:val="bullet"/>
      <w:pStyle w:val="34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5"/>
    <w:multiLevelType w:val="multilevel"/>
    <w:tmpl w:val="00000015"/>
    <w:lvl w:ilvl="0" w:tentative="0">
      <w:start w:val="1"/>
      <w:numFmt w:val="decimal"/>
      <w:pStyle w:val="293"/>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pStyle w:val="171"/>
      <w:suff w:val="space"/>
      <w:lvlText w:val="%1.%2.%3.%4"/>
      <w:lvlJc w:val="left"/>
      <w:pPr>
        <w:tabs>
          <w:tab w:val="left" w:pos="1984"/>
        </w:tabs>
        <w:ind w:left="0" w:firstLine="0"/>
      </w:pPr>
    </w:lvl>
    <w:lvl w:ilvl="4" w:tentative="0">
      <w:start w:val="1"/>
      <w:numFmt w:val="decimal"/>
      <w:pStyle w:val="207"/>
      <w:suff w:val="space"/>
      <w:lvlText w:val="%1.%2.%3.%4.%5"/>
      <w:lvlJc w:val="left"/>
      <w:pPr>
        <w:tabs>
          <w:tab w:val="left" w:pos="2551"/>
        </w:tabs>
        <w:ind w:left="0" w:firstLine="0"/>
      </w:pPr>
    </w:lvl>
    <w:lvl w:ilvl="5" w:tentative="0">
      <w:start w:val="1"/>
      <w:numFmt w:val="decimal"/>
      <w:pStyle w:val="261"/>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00000016"/>
    <w:multiLevelType w:val="singleLevel"/>
    <w:tmpl w:val="00000016"/>
    <w:lvl w:ilvl="0" w:tentative="0">
      <w:start w:val="1"/>
      <w:numFmt w:val="decimal"/>
      <w:lvlText w:val="%1."/>
      <w:lvlJc w:val="left"/>
      <w:pPr>
        <w:tabs>
          <w:tab w:val="left" w:pos="425"/>
        </w:tabs>
        <w:ind w:left="425" w:hanging="425"/>
      </w:pPr>
      <w:rPr>
        <w:rFonts w:hint="eastAsia" w:ascii="宋体" w:hAnsi="宋体" w:eastAsia="宋体"/>
      </w:rPr>
    </w:lvl>
  </w:abstractNum>
  <w:abstractNum w:abstractNumId="19">
    <w:nsid w:val="00000017"/>
    <w:multiLevelType w:val="multilevel"/>
    <w:tmpl w:val="000000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8"/>
    <w:multiLevelType w:val="multilevel"/>
    <w:tmpl w:val="00000018"/>
    <w:lvl w:ilvl="0" w:tentative="0">
      <w:start w:val="1"/>
      <w:numFmt w:val="bullet"/>
      <w:pStyle w:val="21"/>
      <w:lvlText w:val=""/>
      <w:lvlJc w:val="left"/>
      <w:pPr>
        <w:tabs>
          <w:tab w:val="left" w:pos="780"/>
        </w:tabs>
        <w:ind w:left="780" w:hanging="360"/>
      </w:pPr>
      <w:rPr>
        <w:rFonts w:hint="default" w:ascii="Wingdings" w:hAnsi="Wingdings"/>
      </w:rPr>
    </w:lvl>
    <w:lvl w:ilvl="1" w:tentative="0">
      <w:start w:val="1"/>
      <w:numFmt w:val="decimal"/>
      <w:lvlText w:val="%1.%2"/>
      <w:lvlJc w:val="left"/>
      <w:pPr>
        <w:tabs>
          <w:tab w:val="left" w:pos="1200"/>
        </w:tabs>
        <w:ind w:left="1200" w:hanging="360"/>
      </w:pPr>
      <w:rPr>
        <w:rFonts w:hint="default"/>
      </w:rPr>
    </w:lvl>
    <w:lvl w:ilvl="2" w:tentative="0">
      <w:start w:val="1"/>
      <w:numFmt w:val="decimal"/>
      <w:lvlText w:val="%1.%2.%3"/>
      <w:lvlJc w:val="left"/>
      <w:pPr>
        <w:tabs>
          <w:tab w:val="left" w:pos="2400"/>
        </w:tabs>
        <w:ind w:left="2400" w:hanging="720"/>
      </w:pPr>
      <w:rPr>
        <w:rFonts w:hint="default"/>
      </w:rPr>
    </w:lvl>
    <w:lvl w:ilvl="3" w:tentative="0">
      <w:start w:val="1"/>
      <w:numFmt w:val="decimal"/>
      <w:lvlText w:val="%1.%2.%3.%4"/>
      <w:lvlJc w:val="left"/>
      <w:pPr>
        <w:tabs>
          <w:tab w:val="left" w:pos="3600"/>
        </w:tabs>
        <w:ind w:left="3600" w:hanging="1080"/>
      </w:pPr>
      <w:rPr>
        <w:rFonts w:hint="default"/>
      </w:rPr>
    </w:lvl>
    <w:lvl w:ilvl="4" w:tentative="0">
      <w:start w:val="1"/>
      <w:numFmt w:val="decimal"/>
      <w:lvlText w:val="%1.%2.%3.%4.%5"/>
      <w:lvlJc w:val="left"/>
      <w:pPr>
        <w:tabs>
          <w:tab w:val="left" w:pos="4440"/>
        </w:tabs>
        <w:ind w:left="4440" w:hanging="1080"/>
      </w:pPr>
      <w:rPr>
        <w:rFonts w:hint="default"/>
      </w:rPr>
    </w:lvl>
    <w:lvl w:ilvl="5" w:tentative="0">
      <w:start w:val="1"/>
      <w:numFmt w:val="decimal"/>
      <w:lvlText w:val="%1.%2.%3.%4.%5.%6"/>
      <w:lvlJc w:val="left"/>
      <w:pPr>
        <w:tabs>
          <w:tab w:val="left" w:pos="5640"/>
        </w:tabs>
        <w:ind w:left="5640" w:hanging="1440"/>
      </w:pPr>
      <w:rPr>
        <w:rFonts w:hint="default"/>
      </w:rPr>
    </w:lvl>
    <w:lvl w:ilvl="6" w:tentative="0">
      <w:start w:val="1"/>
      <w:numFmt w:val="decimal"/>
      <w:lvlText w:val="%1.%2.%3.%4.%5.%6.%7"/>
      <w:lvlJc w:val="left"/>
      <w:pPr>
        <w:tabs>
          <w:tab w:val="left" w:pos="6480"/>
        </w:tabs>
        <w:ind w:left="6480" w:hanging="1440"/>
      </w:pPr>
      <w:rPr>
        <w:rFonts w:hint="default"/>
      </w:rPr>
    </w:lvl>
    <w:lvl w:ilvl="7" w:tentative="0">
      <w:start w:val="1"/>
      <w:numFmt w:val="decimal"/>
      <w:lvlText w:val="%1.%2.%3.%4.%5.%6.%7.%8"/>
      <w:lvlJc w:val="left"/>
      <w:pPr>
        <w:tabs>
          <w:tab w:val="left" w:pos="7680"/>
        </w:tabs>
        <w:ind w:left="7680" w:hanging="1800"/>
      </w:pPr>
      <w:rPr>
        <w:rFonts w:hint="default"/>
      </w:rPr>
    </w:lvl>
    <w:lvl w:ilvl="8" w:tentative="0">
      <w:start w:val="1"/>
      <w:numFmt w:val="decimal"/>
      <w:lvlText w:val="%1.%2.%3.%4.%5.%6.%7.%8.%9"/>
      <w:lvlJc w:val="left"/>
      <w:pPr>
        <w:tabs>
          <w:tab w:val="left" w:pos="8520"/>
        </w:tabs>
        <w:ind w:left="8520" w:hanging="1800"/>
      </w:pPr>
      <w:rPr>
        <w:rFonts w:hint="default"/>
      </w:rPr>
    </w:lvl>
  </w:abstractNum>
  <w:abstractNum w:abstractNumId="21">
    <w:nsid w:val="00000019"/>
    <w:multiLevelType w:val="multilevel"/>
    <w:tmpl w:val="00000019"/>
    <w:lvl w:ilvl="0" w:tentative="0">
      <w:start w:val="1"/>
      <w:numFmt w:val="decimal"/>
      <w:pStyle w:val="2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2">
    <w:nsid w:val="0000001A"/>
    <w:multiLevelType w:val="singleLevel"/>
    <w:tmpl w:val="0000001A"/>
    <w:lvl w:ilvl="0" w:tentative="0">
      <w:start w:val="1"/>
      <w:numFmt w:val="decimal"/>
      <w:pStyle w:val="241"/>
      <w:lvlText w:val="%1."/>
      <w:lvlJc w:val="left"/>
      <w:pPr>
        <w:tabs>
          <w:tab w:val="left" w:pos="1620"/>
        </w:tabs>
        <w:ind w:left="1620" w:hanging="360"/>
      </w:pPr>
    </w:lvl>
  </w:abstractNum>
  <w:abstractNum w:abstractNumId="23">
    <w:nsid w:val="0000001B"/>
    <w:multiLevelType w:val="multilevel"/>
    <w:tmpl w:val="0000001B"/>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C"/>
    <w:multiLevelType w:val="multilevel"/>
    <w:tmpl w:val="0000001C"/>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5">
    <w:nsid w:val="0000001D"/>
    <w:multiLevelType w:val="multilevel"/>
    <w:tmpl w:val="0000001D"/>
    <w:lvl w:ilvl="0" w:tentative="0">
      <w:start w:val="1"/>
      <w:numFmt w:val="decimal"/>
      <w:lvlText w:val="%1、"/>
      <w:lvlJc w:val="left"/>
      <w:pPr>
        <w:tabs>
          <w:tab w:val="left" w:pos="1203"/>
        </w:tabs>
        <w:ind w:left="1203" w:hanging="360"/>
      </w:pPr>
      <w:rPr>
        <w:rFonts w:hint="default" w:ascii="宋体" w:hAnsi="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20"/>
  </w:num>
  <w:num w:numId="3">
    <w:abstractNumId w:val="21"/>
  </w:num>
  <w:num w:numId="4">
    <w:abstractNumId w:val="4"/>
  </w:num>
  <w:num w:numId="5">
    <w:abstractNumId w:val="11"/>
  </w:num>
  <w:num w:numId="6">
    <w:abstractNumId w:val="7"/>
  </w:num>
  <w:num w:numId="7">
    <w:abstractNumId w:val="10"/>
  </w:num>
  <w:num w:numId="8">
    <w:abstractNumId w:val="17"/>
  </w:num>
  <w:num w:numId="9">
    <w:abstractNumId w:val="6"/>
  </w:num>
  <w:num w:numId="10">
    <w:abstractNumId w:val="1"/>
  </w:num>
  <w:num w:numId="11">
    <w:abstractNumId w:val="5"/>
  </w:num>
  <w:num w:numId="12">
    <w:abstractNumId w:val="15"/>
  </w:num>
  <w:num w:numId="13">
    <w:abstractNumId w:val="3"/>
  </w:num>
  <w:num w:numId="14">
    <w:abstractNumId w:val="22"/>
  </w:num>
  <w:num w:numId="15">
    <w:abstractNumId w:val="9"/>
  </w:num>
  <w:num w:numId="16">
    <w:abstractNumId w:val="8"/>
  </w:num>
  <w:num w:numId="17">
    <w:abstractNumId w:val="0"/>
  </w:num>
  <w:num w:numId="18">
    <w:abstractNumId w:val="2"/>
  </w:num>
  <w:num w:numId="19">
    <w:abstractNumId w:val="12"/>
  </w:num>
  <w:num w:numId="20">
    <w:abstractNumId w:val="16"/>
  </w:num>
  <w:num w:numId="21">
    <w:abstractNumId w:val="14"/>
  </w:num>
  <w:num w:numId="22">
    <w:abstractNumId w:val="19"/>
  </w:num>
  <w:num w:numId="23">
    <w:abstractNumId w:val="24"/>
  </w:num>
  <w:num w:numId="24">
    <w:abstractNumId w:val="25"/>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02FB8"/>
    <w:rsid w:val="00502FB8"/>
    <w:rsid w:val="008263A7"/>
    <w:rsid w:val="00C41474"/>
    <w:rsid w:val="00C45A6F"/>
    <w:rsid w:val="03095929"/>
    <w:rsid w:val="052E6E63"/>
    <w:rsid w:val="05681A7F"/>
    <w:rsid w:val="077870CF"/>
    <w:rsid w:val="07C02B8E"/>
    <w:rsid w:val="0EE54141"/>
    <w:rsid w:val="0F696B20"/>
    <w:rsid w:val="100A086B"/>
    <w:rsid w:val="16CA259A"/>
    <w:rsid w:val="171F25C7"/>
    <w:rsid w:val="1D274069"/>
    <w:rsid w:val="1E221F5D"/>
    <w:rsid w:val="1FEF3DD7"/>
    <w:rsid w:val="20980330"/>
    <w:rsid w:val="217D46AD"/>
    <w:rsid w:val="22946636"/>
    <w:rsid w:val="244F0582"/>
    <w:rsid w:val="24CD34DB"/>
    <w:rsid w:val="28995944"/>
    <w:rsid w:val="29A8300E"/>
    <w:rsid w:val="30744ECD"/>
    <w:rsid w:val="320504D2"/>
    <w:rsid w:val="32AE755D"/>
    <w:rsid w:val="360B663B"/>
    <w:rsid w:val="36B174C5"/>
    <w:rsid w:val="36B44275"/>
    <w:rsid w:val="380642BC"/>
    <w:rsid w:val="3EE819BF"/>
    <w:rsid w:val="40CB0B39"/>
    <w:rsid w:val="433024E1"/>
    <w:rsid w:val="439873F8"/>
    <w:rsid w:val="4439400C"/>
    <w:rsid w:val="4587602A"/>
    <w:rsid w:val="470703F1"/>
    <w:rsid w:val="47974326"/>
    <w:rsid w:val="47ED5839"/>
    <w:rsid w:val="49B73D19"/>
    <w:rsid w:val="4F8B6063"/>
    <w:rsid w:val="5067593F"/>
    <w:rsid w:val="540A01DE"/>
    <w:rsid w:val="54684F5D"/>
    <w:rsid w:val="5A6E0356"/>
    <w:rsid w:val="5AC84A5B"/>
    <w:rsid w:val="5AFB7E85"/>
    <w:rsid w:val="5D77652A"/>
    <w:rsid w:val="5E5F6DF6"/>
    <w:rsid w:val="5E7D301B"/>
    <w:rsid w:val="60164D1C"/>
    <w:rsid w:val="61BA18F3"/>
    <w:rsid w:val="6280132C"/>
    <w:rsid w:val="686C727D"/>
    <w:rsid w:val="6A676DD1"/>
    <w:rsid w:val="6A9F256B"/>
    <w:rsid w:val="6BEC5086"/>
    <w:rsid w:val="6C7F40C0"/>
    <w:rsid w:val="6EBE56B6"/>
    <w:rsid w:val="6EED7D49"/>
    <w:rsid w:val="6F307C36"/>
    <w:rsid w:val="70053526"/>
    <w:rsid w:val="70F84783"/>
    <w:rsid w:val="72B351EE"/>
    <w:rsid w:val="76BF25E6"/>
    <w:rsid w:val="77422BFC"/>
    <w:rsid w:val="775E754C"/>
    <w:rsid w:val="781C4B8B"/>
    <w:rsid w:val="799D0E6E"/>
    <w:rsid w:val="7B6A44CF"/>
    <w:rsid w:val="7D8827F7"/>
    <w:rsid w:val="7F22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7"/>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2">
    <w:name w:val="heading 2"/>
    <w:basedOn w:val="1"/>
    <w:next w:val="1"/>
    <w:link w:val="8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Cambria" w:hAnsi="Cambria"/>
      <w:b/>
      <w:bCs/>
      <w:sz w:val="32"/>
      <w:szCs w:val="32"/>
    </w:rPr>
  </w:style>
  <w:style w:type="paragraph" w:styleId="4">
    <w:name w:val="heading 3"/>
    <w:basedOn w:val="1"/>
    <w:next w:val="5"/>
    <w:link w:val="90"/>
    <w:qFormat/>
    <w:uiPriority w:val="0"/>
    <w:pPr>
      <w:keepNext/>
      <w:keepLines/>
      <w:widowControl/>
      <w:numPr>
        <w:ilvl w:val="2"/>
        <w:numId w:val="1"/>
      </w:numPr>
      <w:tabs>
        <w:tab w:val="clear" w:pos="432"/>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6">
    <w:name w:val="heading 4"/>
    <w:basedOn w:val="1"/>
    <w:next w:val="5"/>
    <w:link w:val="6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5"/>
    <w:link w:val="150"/>
    <w:qFormat/>
    <w:uiPriority w:val="0"/>
    <w:pPr>
      <w:keepNext/>
      <w:keepLines/>
      <w:spacing w:before="280" w:after="290" w:line="376" w:lineRule="auto"/>
      <w:outlineLvl w:val="4"/>
    </w:pPr>
    <w:rPr>
      <w:b/>
      <w:sz w:val="28"/>
      <w:szCs w:val="20"/>
    </w:rPr>
  </w:style>
  <w:style w:type="paragraph" w:styleId="8">
    <w:name w:val="heading 6"/>
    <w:basedOn w:val="1"/>
    <w:next w:val="5"/>
    <w:link w:val="115"/>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5"/>
    <w:link w:val="143"/>
    <w:qFormat/>
    <w:uiPriority w:val="0"/>
    <w:pPr>
      <w:keepNext/>
      <w:keepLines/>
      <w:spacing w:before="240" w:after="64" w:line="320" w:lineRule="auto"/>
      <w:outlineLvl w:val="6"/>
    </w:pPr>
    <w:rPr>
      <w:b/>
      <w:bCs/>
      <w:sz w:val="24"/>
    </w:rPr>
  </w:style>
  <w:style w:type="paragraph" w:styleId="10">
    <w:name w:val="heading 8"/>
    <w:basedOn w:val="1"/>
    <w:next w:val="5"/>
    <w:link w:val="12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5"/>
    <w:link w:val="97"/>
    <w:qFormat/>
    <w:uiPriority w:val="0"/>
    <w:pPr>
      <w:keepNext/>
      <w:keepLines/>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26"/>
    <w:qFormat/>
    <w:uiPriority w:val="0"/>
    <w:pPr>
      <w:autoSpaceDE w:val="0"/>
      <w:autoSpaceDN w:val="0"/>
      <w:adjustRightInd w:val="0"/>
      <w:ind w:firstLine="420"/>
      <w:jc w:val="left"/>
      <w:textAlignment w:val="baseline"/>
    </w:pPr>
    <w:rPr>
      <w:rFonts w:ascii="宋体"/>
      <w:kern w:val="0"/>
      <w:sz w:val="34"/>
      <w:szCs w:val="20"/>
    </w:rPr>
  </w:style>
  <w:style w:type="paragraph" w:styleId="12">
    <w:name w:val="toc 7"/>
    <w:basedOn w:val="1"/>
    <w:next w:val="1"/>
    <w:qFormat/>
    <w:uiPriority w:val="0"/>
    <w:pPr>
      <w:ind w:left="1200" w:leftChars="1200"/>
    </w:pPr>
    <w:rPr>
      <w:rFonts w:ascii="Calibri" w:hAnsi="Calibri"/>
      <w:szCs w:val="22"/>
    </w:rPr>
  </w:style>
  <w:style w:type="paragraph" w:styleId="13">
    <w:name w:val="caption"/>
    <w:basedOn w:val="1"/>
    <w:next w:val="1"/>
    <w:link w:val="122"/>
    <w:qFormat/>
    <w:uiPriority w:val="0"/>
    <w:pPr>
      <w:spacing w:line="360" w:lineRule="auto"/>
    </w:pPr>
    <w:rPr>
      <w:rFonts w:ascii="Arial" w:hAnsi="Arial" w:eastAsia="黑体"/>
      <w:sz w:val="20"/>
      <w:szCs w:val="20"/>
    </w:rPr>
  </w:style>
  <w:style w:type="paragraph" w:styleId="14">
    <w:name w:val="List Bullet"/>
    <w:basedOn w:val="1"/>
    <w:qFormat/>
    <w:uiPriority w:val="0"/>
    <w:pPr>
      <w:tabs>
        <w:tab w:val="left" w:pos="360"/>
        <w:tab w:val="left" w:pos="1320"/>
      </w:tabs>
      <w:spacing w:line="360" w:lineRule="auto"/>
      <w:ind w:left="1320" w:hanging="420"/>
    </w:pPr>
    <w:rPr>
      <w:sz w:val="24"/>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sz w:val="24"/>
      <w:szCs w:val="20"/>
    </w:rPr>
  </w:style>
  <w:style w:type="paragraph" w:styleId="17">
    <w:name w:val="annotation text"/>
    <w:basedOn w:val="1"/>
    <w:link w:val="72"/>
    <w:qFormat/>
    <w:uiPriority w:val="0"/>
    <w:pPr>
      <w:spacing w:line="360" w:lineRule="auto"/>
      <w:jc w:val="left"/>
    </w:pPr>
    <w:rPr>
      <w:szCs w:val="20"/>
    </w:rPr>
  </w:style>
  <w:style w:type="paragraph" w:styleId="18">
    <w:name w:val="Body Text 3"/>
    <w:basedOn w:val="1"/>
    <w:link w:val="80"/>
    <w:qFormat/>
    <w:uiPriority w:val="0"/>
    <w:pPr>
      <w:spacing w:after="120"/>
    </w:pPr>
    <w:rPr>
      <w:sz w:val="16"/>
      <w:szCs w:val="16"/>
    </w:rPr>
  </w:style>
  <w:style w:type="paragraph" w:styleId="19">
    <w:name w:val="Body Text"/>
    <w:basedOn w:val="1"/>
    <w:link w:val="96"/>
    <w:qFormat/>
    <w:uiPriority w:val="0"/>
    <w:pPr>
      <w:spacing w:after="120"/>
    </w:pPr>
  </w:style>
  <w:style w:type="paragraph" w:styleId="20">
    <w:name w:val="Body Text Indent"/>
    <w:basedOn w:val="1"/>
    <w:link w:val="132"/>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1">
    <w:name w:val="List Bullet 2"/>
    <w:basedOn w:val="1"/>
    <w:qFormat/>
    <w:uiPriority w:val="0"/>
    <w:pPr>
      <w:numPr>
        <w:ilvl w:val="0"/>
        <w:numId w:val="2"/>
      </w:numPr>
    </w:pPr>
  </w:style>
  <w:style w:type="paragraph" w:styleId="22">
    <w:name w:val="HTML Address"/>
    <w:basedOn w:val="1"/>
    <w:link w:val="117"/>
    <w:qFormat/>
    <w:uiPriority w:val="0"/>
    <w:pPr>
      <w:numPr>
        <w:ilvl w:val="0"/>
        <w:numId w:val="3"/>
      </w:numPr>
      <w:tabs>
        <w:tab w:val="clear" w:pos="432"/>
      </w:tabs>
      <w:ind w:left="0" w:firstLine="0"/>
    </w:pPr>
    <w:rPr>
      <w:i/>
    </w:rPr>
  </w:style>
  <w:style w:type="paragraph" w:styleId="23">
    <w:name w:val="toc 5"/>
    <w:basedOn w:val="1"/>
    <w:next w:val="1"/>
    <w:qFormat/>
    <w:uiPriority w:val="0"/>
    <w:pPr>
      <w:ind w:left="800" w:leftChars="800"/>
    </w:pPr>
    <w:rPr>
      <w:rFonts w:ascii="Calibri" w:hAnsi="Calibri"/>
      <w:szCs w:val="22"/>
    </w:rPr>
  </w:style>
  <w:style w:type="paragraph" w:styleId="24">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5">
    <w:name w:val="Plain Text"/>
    <w:basedOn w:val="1"/>
    <w:link w:val="93"/>
    <w:qFormat/>
    <w:uiPriority w:val="0"/>
    <w:rPr>
      <w:rFonts w:ascii="宋体" w:hAnsi="Courier New"/>
      <w:szCs w:val="20"/>
    </w:rPr>
  </w:style>
  <w:style w:type="paragraph" w:styleId="26">
    <w:name w:val="toc 8"/>
    <w:basedOn w:val="1"/>
    <w:next w:val="1"/>
    <w:qFormat/>
    <w:uiPriority w:val="0"/>
    <w:pPr>
      <w:ind w:left="1400" w:leftChars="1400"/>
    </w:pPr>
    <w:rPr>
      <w:rFonts w:ascii="Calibri" w:hAnsi="Calibri"/>
      <w:szCs w:val="22"/>
    </w:rPr>
  </w:style>
  <w:style w:type="paragraph" w:styleId="27">
    <w:name w:val="index 3"/>
    <w:basedOn w:val="1"/>
    <w:next w:val="1"/>
    <w:qFormat/>
    <w:uiPriority w:val="0"/>
    <w:pPr>
      <w:ind w:left="400" w:leftChars="400"/>
    </w:pPr>
  </w:style>
  <w:style w:type="paragraph" w:styleId="28">
    <w:name w:val="Date"/>
    <w:basedOn w:val="1"/>
    <w:next w:val="1"/>
    <w:link w:val="74"/>
    <w:qFormat/>
    <w:uiPriority w:val="0"/>
    <w:pPr>
      <w:numPr>
        <w:ilvl w:val="0"/>
        <w:numId w:val="4"/>
      </w:numPr>
      <w:ind w:left="100" w:leftChars="2500"/>
    </w:pPr>
  </w:style>
  <w:style w:type="paragraph" w:styleId="29">
    <w:name w:val="Body Text Indent 2"/>
    <w:basedOn w:val="1"/>
    <w:next w:val="1"/>
    <w:link w:val="124"/>
    <w:qFormat/>
    <w:uiPriority w:val="0"/>
    <w:pPr>
      <w:spacing w:line="480" w:lineRule="exact"/>
      <w:ind w:left="810" w:firstLine="675"/>
    </w:pPr>
    <w:rPr>
      <w:rFonts w:eastAsia="仿宋_GB2312"/>
      <w:kern w:val="0"/>
      <w:sz w:val="30"/>
      <w:szCs w:val="20"/>
    </w:rPr>
  </w:style>
  <w:style w:type="paragraph" w:styleId="30">
    <w:name w:val="Balloon Text"/>
    <w:basedOn w:val="1"/>
    <w:link w:val="153"/>
    <w:qFormat/>
    <w:uiPriority w:val="0"/>
    <w:rPr>
      <w:sz w:val="18"/>
      <w:szCs w:val="18"/>
    </w:rPr>
  </w:style>
  <w:style w:type="paragraph" w:styleId="31">
    <w:name w:val="footer"/>
    <w:basedOn w:val="1"/>
    <w:link w:val="86"/>
    <w:qFormat/>
    <w:uiPriority w:val="0"/>
    <w:pPr>
      <w:tabs>
        <w:tab w:val="center" w:pos="4153"/>
        <w:tab w:val="right" w:pos="8306"/>
      </w:tabs>
      <w:snapToGrid w:val="0"/>
      <w:jc w:val="left"/>
    </w:pPr>
    <w:rPr>
      <w:kern w:val="0"/>
      <w:sz w:val="18"/>
      <w:szCs w:val="18"/>
    </w:rPr>
  </w:style>
  <w:style w:type="paragraph" w:styleId="32">
    <w:name w:val="header"/>
    <w:basedOn w:val="1"/>
    <w:link w:val="136"/>
    <w:qFormat/>
    <w:uiPriority w:val="0"/>
    <w:pPr>
      <w:pBdr>
        <w:bottom w:val="single" w:color="auto" w:sz="6" w:space="1"/>
      </w:pBdr>
      <w:tabs>
        <w:tab w:val="center" w:pos="4153"/>
        <w:tab w:val="right" w:pos="8306"/>
      </w:tabs>
      <w:snapToGrid w:val="0"/>
      <w:jc w:val="center"/>
    </w:pPr>
    <w:rPr>
      <w:sz w:val="18"/>
      <w:szCs w:val="20"/>
    </w:rPr>
  </w:style>
  <w:style w:type="paragraph" w:styleId="33">
    <w:name w:val="toc 1"/>
    <w:basedOn w:val="1"/>
    <w:next w:val="1"/>
    <w:qFormat/>
    <w:uiPriority w:val="39"/>
    <w:pPr>
      <w:tabs>
        <w:tab w:val="right" w:leader="dot" w:pos="8949"/>
      </w:tabs>
      <w:spacing w:before="120" w:after="120"/>
      <w:jc w:val="left"/>
    </w:pPr>
    <w:rPr>
      <w:b/>
      <w:bCs/>
      <w:caps/>
      <w:szCs w:val="21"/>
    </w:rPr>
  </w:style>
  <w:style w:type="paragraph" w:styleId="34">
    <w:name w:val="toc 4"/>
    <w:basedOn w:val="1"/>
    <w:next w:val="1"/>
    <w:qFormat/>
    <w:uiPriority w:val="0"/>
    <w:pPr>
      <w:ind w:left="600" w:leftChars="600"/>
    </w:pPr>
    <w:rPr>
      <w:rFonts w:ascii="Calibri" w:hAnsi="Calibri"/>
      <w:szCs w:val="22"/>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link w:val="127"/>
    <w:qFormat/>
    <w:uiPriority w:val="0"/>
    <w:pPr>
      <w:spacing w:before="240" w:after="60" w:line="312" w:lineRule="atLeast"/>
      <w:ind w:left="420" w:hanging="420"/>
      <w:jc w:val="center"/>
      <w:outlineLvl w:val="1"/>
    </w:pPr>
    <w:rPr>
      <w:rFonts w:ascii="Calibri Light" w:hAnsi="Calibri Light"/>
      <w:b/>
      <w:bCs/>
      <w:kern w:val="28"/>
      <w:sz w:val="32"/>
      <w:szCs w:val="32"/>
    </w:rPr>
  </w:style>
  <w:style w:type="paragraph" w:styleId="38">
    <w:name w:val="List"/>
    <w:basedOn w:val="1"/>
    <w:qFormat/>
    <w:uiPriority w:val="0"/>
    <w:pPr>
      <w:ind w:left="200" w:hanging="200" w:hangingChars="200"/>
    </w:pPr>
  </w:style>
  <w:style w:type="paragraph" w:styleId="39">
    <w:name w:val="toc 6"/>
    <w:basedOn w:val="1"/>
    <w:next w:val="1"/>
    <w:qFormat/>
    <w:uiPriority w:val="0"/>
    <w:pPr>
      <w:ind w:left="1000" w:leftChars="1000"/>
    </w:pPr>
    <w:rPr>
      <w:rFonts w:ascii="Calibri" w:hAnsi="Calibri"/>
      <w:szCs w:val="22"/>
    </w:rPr>
  </w:style>
  <w:style w:type="paragraph" w:styleId="40">
    <w:name w:val="Body Text Indent 3"/>
    <w:basedOn w:val="1"/>
    <w:link w:val="87"/>
    <w:qFormat/>
    <w:uiPriority w:val="0"/>
    <w:pPr>
      <w:widowControl/>
      <w:tabs>
        <w:tab w:val="left" w:pos="502"/>
      </w:tabs>
      <w:adjustRightInd w:val="0"/>
      <w:snapToGrid w:val="0"/>
      <w:spacing w:line="360" w:lineRule="auto"/>
      <w:ind w:left="540" w:leftChars="257"/>
    </w:pPr>
    <w:rPr>
      <w:rFonts w:ascii="宋体" w:hAnsi="宋体"/>
    </w:rPr>
  </w:style>
  <w:style w:type="paragraph" w:styleId="41">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42">
    <w:name w:val="toc 9"/>
    <w:basedOn w:val="1"/>
    <w:next w:val="1"/>
    <w:qFormat/>
    <w:uiPriority w:val="0"/>
    <w:pPr>
      <w:ind w:left="1600" w:leftChars="1600"/>
    </w:pPr>
    <w:rPr>
      <w:rFonts w:ascii="Calibri" w:hAnsi="Calibri"/>
      <w:szCs w:val="22"/>
    </w:rPr>
  </w:style>
  <w:style w:type="paragraph" w:styleId="43">
    <w:name w:val="Body Text 2"/>
    <w:basedOn w:val="1"/>
    <w:link w:val="99"/>
    <w:qFormat/>
    <w:uiPriority w:val="0"/>
    <w:pPr>
      <w:spacing w:line="360" w:lineRule="auto"/>
    </w:pPr>
    <w:rPr>
      <w:rFonts w:ascii="仿宋_GB2312" w:eastAsia="仿宋_GB2312"/>
      <w:sz w:val="32"/>
    </w:rPr>
  </w:style>
  <w:style w:type="paragraph" w:styleId="44">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sz w:val="20"/>
      <w:szCs w:val="20"/>
    </w:rPr>
  </w:style>
  <w:style w:type="paragraph" w:styleId="47">
    <w:name w:val="Title"/>
    <w:basedOn w:val="1"/>
    <w:next w:val="1"/>
    <w:link w:val="92"/>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129"/>
    <w:qFormat/>
    <w:uiPriority w:val="0"/>
    <w:pPr>
      <w:spacing w:line="240" w:lineRule="auto"/>
    </w:pPr>
    <w:rPr>
      <w:b/>
      <w:bCs/>
      <w:szCs w:val="24"/>
    </w:rPr>
  </w:style>
  <w:style w:type="paragraph" w:styleId="49">
    <w:name w:val="Body Text First Indent"/>
    <w:basedOn w:val="19"/>
    <w:link w:val="160"/>
    <w:qFormat/>
    <w:uiPriority w:val="0"/>
    <w:pPr>
      <w:ind w:firstLine="100" w:firstLineChars="100"/>
    </w:pPr>
    <w:rPr>
      <w:rFonts w:ascii="Calibri" w:hAnsi="Calibri"/>
      <w:szCs w:val="22"/>
    </w:rPr>
  </w:style>
  <w:style w:type="paragraph" w:styleId="50">
    <w:name w:val="Body Text First Indent 2"/>
    <w:basedOn w:val="20"/>
    <w:link w:val="67"/>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customStyle="1" w:styleId="60">
    <w:name w:val="_Style 5"/>
    <w:basedOn w:val="1"/>
    <w:qFormat/>
    <w:uiPriority w:val="0"/>
    <w:pPr>
      <w:ind w:firstLine="200" w:firstLineChars="200"/>
    </w:pPr>
    <w:rPr>
      <w:rFonts w:cs="黑体"/>
      <w:sz w:val="24"/>
    </w:rPr>
  </w:style>
  <w:style w:type="paragraph" w:customStyle="1" w:styleId="61">
    <w:name w:val="样式1"/>
    <w:next w:val="15"/>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character" w:customStyle="1" w:styleId="62">
    <w:name w:val="文档正文 Char1"/>
    <w:link w:val="63"/>
    <w:qFormat/>
    <w:uiPriority w:val="0"/>
    <w:rPr>
      <w:rFonts w:ascii="Arial Narrow" w:hAnsi="Arial Narrow"/>
      <w:sz w:val="24"/>
      <w:szCs w:val="24"/>
      <w:lang w:val="en-US" w:eastAsia="zh-CN" w:bidi="ar-SA"/>
    </w:rPr>
  </w:style>
  <w:style w:type="paragraph" w:customStyle="1" w:styleId="63">
    <w:name w:val="文档正文"/>
    <w:link w:val="62"/>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4">
    <w:name w:val="font1"/>
    <w:qFormat/>
    <w:uiPriority w:val="0"/>
    <w:rPr>
      <w:sz w:val="18"/>
      <w:szCs w:val="18"/>
      <w:u w:val="none"/>
    </w:rPr>
  </w:style>
  <w:style w:type="character" w:customStyle="1" w:styleId="65">
    <w:name w:val="标题 4 Char"/>
    <w:link w:val="6"/>
    <w:qFormat/>
    <w:uiPriority w:val="0"/>
    <w:rPr>
      <w:rFonts w:ascii="Arial" w:hAnsi="Arial" w:eastAsia="黑体"/>
      <w:b/>
      <w:bCs/>
      <w:kern w:val="2"/>
      <w:sz w:val="28"/>
      <w:szCs w:val="28"/>
      <w:lang w:val="en-US" w:eastAsia="zh-CN" w:bidi="ar-SA"/>
    </w:rPr>
  </w:style>
  <w:style w:type="character" w:customStyle="1" w:styleId="66">
    <w:name w:val="font21"/>
    <w:qFormat/>
    <w:uiPriority w:val="0"/>
    <w:rPr>
      <w:rFonts w:hint="default" w:ascii="Arial" w:hAnsi="Arial" w:cs="Arial"/>
      <w:color w:val="000000"/>
      <w:sz w:val="24"/>
      <w:szCs w:val="24"/>
      <w:u w:val="none"/>
    </w:rPr>
  </w:style>
  <w:style w:type="character" w:customStyle="1" w:styleId="67">
    <w:name w:val="正文首行缩进 2 Char"/>
    <w:link w:val="50"/>
    <w:qFormat/>
    <w:uiPriority w:val="0"/>
    <w:rPr>
      <w:rFonts w:ascii="Calibri" w:hAnsi="Calibri" w:eastAsia="仿宋_GB2312"/>
      <w:kern w:val="2"/>
      <w:sz w:val="21"/>
      <w:szCs w:val="22"/>
      <w:lang w:val="en-US" w:eastAsia="zh-CN" w:bidi="ar-SA"/>
    </w:rPr>
  </w:style>
  <w:style w:type="character" w:customStyle="1" w:styleId="68">
    <w:name w:val="类目1 Char Char"/>
    <w:link w:val="69"/>
    <w:qFormat/>
    <w:uiPriority w:val="0"/>
    <w:rPr>
      <w:b/>
      <w:color w:val="17365D"/>
      <w:kern w:val="2"/>
      <w:sz w:val="28"/>
      <w:szCs w:val="28"/>
      <w:lang w:bidi="ar-SA"/>
    </w:rPr>
  </w:style>
  <w:style w:type="paragraph" w:customStyle="1" w:styleId="69">
    <w:name w:val="类目1"/>
    <w:basedOn w:val="1"/>
    <w:link w:val="68"/>
    <w:qFormat/>
    <w:uiPriority w:val="0"/>
    <w:pPr>
      <w:adjustRightInd w:val="0"/>
      <w:snapToGrid w:val="0"/>
      <w:spacing w:line="220" w:lineRule="atLeast"/>
    </w:pPr>
    <w:rPr>
      <w:b/>
      <w:color w:val="17365D"/>
      <w:sz w:val="28"/>
      <w:szCs w:val="28"/>
    </w:rPr>
  </w:style>
  <w:style w:type="character" w:customStyle="1" w:styleId="70">
    <w:name w:val="text1"/>
    <w:qFormat/>
    <w:uiPriority w:val="0"/>
    <w:rPr>
      <w:sz w:val="20"/>
      <w:szCs w:val="20"/>
    </w:rPr>
  </w:style>
  <w:style w:type="character" w:customStyle="1" w:styleId="71">
    <w:name w:val="ca-5"/>
    <w:basedOn w:val="53"/>
    <w:qFormat/>
    <w:uiPriority w:val="0"/>
  </w:style>
  <w:style w:type="character" w:customStyle="1" w:styleId="72">
    <w:name w:val="批注文字 Char"/>
    <w:link w:val="17"/>
    <w:qFormat/>
    <w:uiPriority w:val="0"/>
    <w:rPr>
      <w:kern w:val="2"/>
      <w:sz w:val="21"/>
      <w:lang w:bidi="ar-SA"/>
    </w:rPr>
  </w:style>
  <w:style w:type="character" w:customStyle="1" w:styleId="73">
    <w:name w:val="Char Char14"/>
    <w:qFormat/>
    <w:uiPriority w:val="0"/>
    <w:rPr>
      <w:rFonts w:ascii="宋体" w:eastAsia="宋体"/>
      <w:sz w:val="34"/>
      <w:lang w:val="en-US" w:eastAsia="zh-CN" w:bidi="ar-SA"/>
    </w:rPr>
  </w:style>
  <w:style w:type="character" w:customStyle="1" w:styleId="74">
    <w:name w:val="日期 Char"/>
    <w:link w:val="28"/>
    <w:qFormat/>
    <w:uiPriority w:val="0"/>
    <w:rPr>
      <w:kern w:val="2"/>
      <w:sz w:val="21"/>
      <w:szCs w:val="24"/>
    </w:rPr>
  </w:style>
  <w:style w:type="character" w:customStyle="1" w:styleId="75">
    <w:name w:val="font11"/>
    <w:qFormat/>
    <w:uiPriority w:val="0"/>
    <w:rPr>
      <w:rFonts w:hint="eastAsia" w:ascii="宋体" w:hAnsi="宋体" w:eastAsia="宋体"/>
      <w:color w:val="000000"/>
      <w:sz w:val="24"/>
      <w:szCs w:val="24"/>
      <w:u w:val="none"/>
    </w:rPr>
  </w:style>
  <w:style w:type="character" w:customStyle="1" w:styleId="76">
    <w:name w:val="apple-converted-space"/>
    <w:qFormat/>
    <w:uiPriority w:val="0"/>
    <w:rPr>
      <w:rFonts w:cs="Times New Roman"/>
    </w:rPr>
  </w:style>
  <w:style w:type="character" w:customStyle="1" w:styleId="77">
    <w:name w:val="标题 1 Char2"/>
    <w:qFormat/>
    <w:uiPriority w:val="0"/>
    <w:rPr>
      <w:rFonts w:ascii="黑体" w:eastAsia="黑体"/>
      <w:bCs/>
      <w:kern w:val="44"/>
      <w:sz w:val="24"/>
      <w:szCs w:val="24"/>
    </w:rPr>
  </w:style>
  <w:style w:type="character" w:customStyle="1" w:styleId="78">
    <w:name w:val="ca-8"/>
    <w:basedOn w:val="53"/>
    <w:qFormat/>
    <w:uiPriority w:val="0"/>
  </w:style>
  <w:style w:type="character" w:customStyle="1" w:styleId="79">
    <w:name w:val="Char Char3"/>
    <w:qFormat/>
    <w:uiPriority w:val="0"/>
    <w:rPr>
      <w:rFonts w:eastAsia="宋体"/>
      <w:kern w:val="2"/>
      <w:sz w:val="18"/>
      <w:lang w:val="en-US" w:eastAsia="zh-CN" w:bidi="ar-SA"/>
    </w:rPr>
  </w:style>
  <w:style w:type="character" w:customStyle="1" w:styleId="80">
    <w:name w:val="正文文本 3 Char"/>
    <w:link w:val="18"/>
    <w:qFormat/>
    <w:uiPriority w:val="0"/>
    <w:rPr>
      <w:kern w:val="2"/>
      <w:sz w:val="16"/>
      <w:szCs w:val="16"/>
    </w:rPr>
  </w:style>
  <w:style w:type="character" w:customStyle="1" w:styleId="81">
    <w:name w:val="标题 5 Char Char"/>
    <w:qFormat/>
    <w:uiPriority w:val="0"/>
    <w:rPr>
      <w:rFonts w:eastAsia="宋体"/>
      <w:b/>
      <w:bCs/>
      <w:kern w:val="2"/>
      <w:sz w:val="28"/>
      <w:szCs w:val="28"/>
      <w:lang w:val="en-US" w:eastAsia="zh-CN" w:bidi="ar-SA"/>
    </w:rPr>
  </w:style>
  <w:style w:type="character" w:customStyle="1" w:styleId="82">
    <w:name w:val="ca-10"/>
    <w:basedOn w:val="53"/>
    <w:qFormat/>
    <w:uiPriority w:val="0"/>
  </w:style>
  <w:style w:type="character" w:customStyle="1" w:styleId="83">
    <w:name w:val="Char Char9"/>
    <w:qFormat/>
    <w:uiPriority w:val="0"/>
    <w:rPr>
      <w:rFonts w:ascii="宋体" w:hAnsi="Courier New" w:eastAsia="宋体"/>
      <w:kern w:val="2"/>
      <w:sz w:val="21"/>
      <w:lang w:val="en-US" w:eastAsia="zh-CN" w:bidi="ar-SA"/>
    </w:rPr>
  </w:style>
  <w:style w:type="character" w:customStyle="1" w:styleId="84">
    <w:name w:val="标题 2 Char"/>
    <w:link w:val="2"/>
    <w:qFormat/>
    <w:uiPriority w:val="0"/>
    <w:rPr>
      <w:rFonts w:ascii="Cambria" w:hAnsi="Cambria" w:eastAsia="宋体"/>
      <w:b/>
      <w:bCs/>
      <w:kern w:val="2"/>
      <w:sz w:val="32"/>
      <w:szCs w:val="32"/>
      <w:lang w:val="en-US" w:eastAsia="zh-CN" w:bidi="ar-SA"/>
    </w:rPr>
  </w:style>
  <w:style w:type="character" w:customStyle="1" w:styleId="85">
    <w:name w:val="mark8"/>
    <w:qFormat/>
    <w:uiPriority w:val="0"/>
    <w:rPr>
      <w:b/>
      <w:bCs/>
      <w:sz w:val="21"/>
      <w:szCs w:val="21"/>
    </w:rPr>
  </w:style>
  <w:style w:type="character" w:customStyle="1" w:styleId="86">
    <w:name w:val="页脚 Char"/>
    <w:link w:val="31"/>
    <w:qFormat/>
    <w:uiPriority w:val="0"/>
    <w:rPr>
      <w:rFonts w:eastAsia="宋体"/>
      <w:sz w:val="18"/>
      <w:szCs w:val="18"/>
      <w:lang w:bidi="ar-SA"/>
    </w:rPr>
  </w:style>
  <w:style w:type="character" w:customStyle="1" w:styleId="87">
    <w:name w:val="正文文本缩进 3 Char"/>
    <w:link w:val="40"/>
    <w:qFormat/>
    <w:uiPriority w:val="0"/>
    <w:rPr>
      <w:rFonts w:ascii="宋体" w:hAnsi="宋体" w:eastAsia="宋体"/>
      <w:kern w:val="2"/>
      <w:sz w:val="21"/>
      <w:szCs w:val="24"/>
      <w:lang w:val="en-US" w:eastAsia="zh-CN" w:bidi="ar-SA"/>
    </w:rPr>
  </w:style>
  <w:style w:type="character" w:customStyle="1" w:styleId="88">
    <w:name w:val="List Paragraph Char Char"/>
    <w:link w:val="89"/>
    <w:qFormat/>
    <w:uiPriority w:val="0"/>
    <w:rPr>
      <w:kern w:val="2"/>
      <w:sz w:val="21"/>
      <w:szCs w:val="24"/>
    </w:rPr>
  </w:style>
  <w:style w:type="paragraph" w:customStyle="1" w:styleId="89">
    <w:name w:val="列出段落1"/>
    <w:basedOn w:val="1"/>
    <w:link w:val="88"/>
    <w:qFormat/>
    <w:uiPriority w:val="0"/>
    <w:pPr>
      <w:ind w:firstLine="420" w:firstLineChars="200"/>
    </w:pPr>
  </w:style>
  <w:style w:type="character" w:customStyle="1" w:styleId="90">
    <w:name w:val="标题 3 Char"/>
    <w:link w:val="4"/>
    <w:qFormat/>
    <w:uiPriority w:val="0"/>
    <w:rPr>
      <w:rFonts w:ascii="黑体" w:eastAsia="黑体"/>
      <w:bCs/>
      <w:color w:val="000000"/>
      <w:kern w:val="2"/>
      <w:sz w:val="21"/>
      <w:szCs w:val="24"/>
    </w:rPr>
  </w:style>
  <w:style w:type="character" w:customStyle="1" w:styleId="91">
    <w:name w:val="标题 2 Char1"/>
    <w:qFormat/>
    <w:uiPriority w:val="0"/>
    <w:rPr>
      <w:rFonts w:ascii="Arial" w:hAnsi="Arial" w:eastAsia="黑体"/>
      <w:b/>
      <w:bCs/>
      <w:kern w:val="2"/>
      <w:sz w:val="32"/>
      <w:szCs w:val="32"/>
    </w:rPr>
  </w:style>
  <w:style w:type="character" w:customStyle="1" w:styleId="92">
    <w:name w:val="标题 Char"/>
    <w:link w:val="47"/>
    <w:qFormat/>
    <w:uiPriority w:val="0"/>
    <w:rPr>
      <w:rFonts w:ascii="Cambria" w:hAnsi="Cambria"/>
      <w:b/>
      <w:bCs/>
      <w:kern w:val="2"/>
      <w:sz w:val="32"/>
      <w:szCs w:val="32"/>
    </w:rPr>
  </w:style>
  <w:style w:type="character" w:customStyle="1" w:styleId="93">
    <w:name w:val="纯文本 Char"/>
    <w:link w:val="25"/>
    <w:qFormat/>
    <w:uiPriority w:val="0"/>
    <w:rPr>
      <w:rFonts w:ascii="宋体" w:hAnsi="Courier New"/>
      <w:kern w:val="2"/>
      <w:sz w:val="21"/>
      <w:lang w:bidi="ar-SA"/>
    </w:rPr>
  </w:style>
  <w:style w:type="character" w:customStyle="1" w:styleId="94">
    <w:name w:val="flname7"/>
    <w:basedOn w:val="53"/>
    <w:qFormat/>
    <w:uiPriority w:val="0"/>
  </w:style>
  <w:style w:type="character" w:customStyle="1" w:styleId="95">
    <w:name w:val="content"/>
    <w:qFormat/>
    <w:uiPriority w:val="0"/>
  </w:style>
  <w:style w:type="character" w:customStyle="1" w:styleId="96">
    <w:name w:val="正文文本 Char"/>
    <w:link w:val="19"/>
    <w:qFormat/>
    <w:uiPriority w:val="0"/>
    <w:rPr>
      <w:rFonts w:eastAsia="宋体"/>
      <w:kern w:val="2"/>
      <w:sz w:val="21"/>
      <w:szCs w:val="24"/>
      <w:lang w:val="en-US" w:eastAsia="zh-CN" w:bidi="ar-SA"/>
    </w:rPr>
  </w:style>
  <w:style w:type="character" w:customStyle="1" w:styleId="97">
    <w:name w:val="标题 9 Char"/>
    <w:link w:val="11"/>
    <w:qFormat/>
    <w:uiPriority w:val="0"/>
    <w:rPr>
      <w:rFonts w:ascii="Arial" w:hAnsi="Arial" w:eastAsia="黑体"/>
      <w:kern w:val="2"/>
      <w:sz w:val="21"/>
      <w:szCs w:val="21"/>
      <w:lang w:val="en-US" w:eastAsia="zh-CN" w:bidi="ar-SA"/>
    </w:rPr>
  </w:style>
  <w:style w:type="character" w:customStyle="1" w:styleId="98">
    <w:name w:val="c_666"/>
    <w:basedOn w:val="53"/>
    <w:qFormat/>
    <w:uiPriority w:val="0"/>
  </w:style>
  <w:style w:type="character" w:customStyle="1" w:styleId="99">
    <w:name w:val="正文文本 2 Char"/>
    <w:link w:val="43"/>
    <w:qFormat/>
    <w:uiPriority w:val="0"/>
    <w:rPr>
      <w:rFonts w:ascii="仿宋_GB2312" w:eastAsia="仿宋_GB2312"/>
      <w:kern w:val="2"/>
      <w:sz w:val="32"/>
      <w:szCs w:val="24"/>
      <w:lang w:val="en-US" w:eastAsia="zh-CN" w:bidi="ar-SA"/>
    </w:rPr>
  </w:style>
  <w:style w:type="character" w:customStyle="1" w:styleId="100">
    <w:name w:val="书籍标题3 Char1"/>
    <w:link w:val="101"/>
    <w:qFormat/>
    <w:uiPriority w:val="0"/>
    <w:rPr>
      <w:b/>
      <w:bCs/>
      <w:spacing w:val="20"/>
      <w:kern w:val="2"/>
      <w:sz w:val="28"/>
      <w:szCs w:val="28"/>
    </w:rPr>
  </w:style>
  <w:style w:type="paragraph" w:customStyle="1" w:styleId="101">
    <w:name w:val="书籍标题3"/>
    <w:basedOn w:val="102"/>
    <w:link w:val="100"/>
    <w:qFormat/>
    <w:uiPriority w:val="0"/>
    <w:pPr>
      <w:numPr>
        <w:ilvl w:val="2"/>
        <w:numId w:val="0"/>
      </w:numPr>
      <w:tabs>
        <w:tab w:val="left" w:pos="840"/>
      </w:tabs>
      <w:outlineLvl w:val="2"/>
    </w:pPr>
    <w:rPr>
      <w:rFonts w:cs="Times New Roman"/>
      <w:sz w:val="28"/>
      <w:szCs w:val="28"/>
    </w:rPr>
  </w:style>
  <w:style w:type="paragraph" w:customStyle="1" w:styleId="102">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03">
    <w:name w:val="标题 1 1 Char"/>
    <w:qFormat/>
    <w:uiPriority w:val="0"/>
    <w:rPr>
      <w:rFonts w:ascii="黑体" w:eastAsia="黑体"/>
      <w:bCs/>
      <w:kern w:val="44"/>
      <w:sz w:val="24"/>
      <w:lang w:val="en-US" w:eastAsia="zh-CN" w:bidi="ar-SA"/>
    </w:rPr>
  </w:style>
  <w:style w:type="character" w:customStyle="1" w:styleId="104">
    <w:name w:val="列出段落 Char"/>
    <w:link w:val="105"/>
    <w:qFormat/>
    <w:uiPriority w:val="0"/>
    <w:rPr>
      <w:kern w:val="2"/>
      <w:sz w:val="21"/>
      <w:szCs w:val="24"/>
    </w:rPr>
  </w:style>
  <w:style w:type="paragraph" w:styleId="105">
    <w:name w:val="List Paragraph"/>
    <w:basedOn w:val="1"/>
    <w:link w:val="104"/>
    <w:qFormat/>
    <w:uiPriority w:val="0"/>
    <w:pPr>
      <w:ind w:firstLine="420" w:firstLineChars="200"/>
    </w:pPr>
  </w:style>
  <w:style w:type="character" w:customStyle="1" w:styleId="106">
    <w:name w:val="标题 3 Char1"/>
    <w:qFormat/>
    <w:uiPriority w:val="0"/>
    <w:rPr>
      <w:rFonts w:ascii="宋体" w:hAnsi="Times New Roman"/>
    </w:rPr>
  </w:style>
  <w:style w:type="character" w:customStyle="1" w:styleId="107">
    <w:name w:val="样式 样式 宋体 小四 行距: 1.5 倍行距 + ˎ̥ 黑色 Char Char"/>
    <w:link w:val="108"/>
    <w:qFormat/>
    <w:uiPriority w:val="0"/>
    <w:rPr>
      <w:rFonts w:ascii="Calibri" w:hAnsi="Calibri" w:eastAsia="仿宋_GB2312"/>
      <w:kern w:val="2"/>
      <w:sz w:val="21"/>
      <w:szCs w:val="22"/>
      <w:lang w:val="en-US" w:eastAsia="zh-CN" w:bidi="ar-SA"/>
    </w:rPr>
  </w:style>
  <w:style w:type="paragraph" w:customStyle="1" w:styleId="108">
    <w:name w:val="样式 样式 宋体 小四 行距: 1.5 倍行距 + ˎ̥ 黑色"/>
    <w:basedOn w:val="50"/>
    <w:link w:val="107"/>
    <w:qFormat/>
    <w:uiPriority w:val="0"/>
  </w:style>
  <w:style w:type="character" w:customStyle="1" w:styleId="109">
    <w:name w:val="样式5 Char Char"/>
    <w:link w:val="110"/>
    <w:qFormat/>
    <w:uiPriority w:val="0"/>
    <w:rPr>
      <w:rFonts w:ascii="宋体" w:hAnsi="宋体" w:eastAsia="宋体" w:cs="Arial"/>
      <w:b/>
      <w:kern w:val="2"/>
      <w:sz w:val="24"/>
      <w:szCs w:val="24"/>
      <w:lang w:val="en-US" w:eastAsia="zh-CN" w:bidi="ar-SA"/>
    </w:rPr>
  </w:style>
  <w:style w:type="paragraph" w:customStyle="1" w:styleId="110">
    <w:name w:val="样式5"/>
    <w:basedOn w:val="1"/>
    <w:link w:val="109"/>
    <w:qFormat/>
    <w:uiPriority w:val="0"/>
    <w:pPr>
      <w:spacing w:line="400" w:lineRule="exact"/>
      <w:ind w:left="482"/>
    </w:pPr>
    <w:rPr>
      <w:rFonts w:ascii="宋体" w:hAnsi="宋体" w:cs="Arial"/>
      <w:b/>
      <w:sz w:val="24"/>
    </w:rPr>
  </w:style>
  <w:style w:type="character" w:customStyle="1" w:styleId="111">
    <w:name w:val="标题 1 Char1"/>
    <w:qFormat/>
    <w:uiPriority w:val="0"/>
    <w:rPr>
      <w:b/>
      <w:bCs/>
      <w:kern w:val="44"/>
      <w:sz w:val="44"/>
      <w:szCs w:val="44"/>
    </w:rPr>
  </w:style>
  <w:style w:type="character" w:customStyle="1" w:styleId="112">
    <w:name w:val="lineitems1"/>
    <w:qFormat/>
    <w:uiPriority w:val="0"/>
    <w:rPr>
      <w:sz w:val="17"/>
      <w:szCs w:val="17"/>
    </w:rPr>
  </w:style>
  <w:style w:type="character" w:customStyle="1" w:styleId="113">
    <w:name w:val="font31"/>
    <w:qFormat/>
    <w:uiPriority w:val="0"/>
    <w:rPr>
      <w:rFonts w:hint="eastAsia" w:ascii="宋体" w:hAnsi="宋体" w:eastAsia="宋体" w:cs="宋体"/>
      <w:color w:val="000000"/>
      <w:sz w:val="20"/>
      <w:szCs w:val="20"/>
      <w:u w:val="none"/>
    </w:rPr>
  </w:style>
  <w:style w:type="character" w:customStyle="1" w:styleId="114">
    <w:name w:val="不明显参考1"/>
    <w:qFormat/>
    <w:uiPriority w:val="0"/>
    <w:rPr>
      <w:smallCaps/>
      <w:color w:val="C0504D"/>
      <w:u w:val="single"/>
    </w:rPr>
  </w:style>
  <w:style w:type="character" w:customStyle="1" w:styleId="115">
    <w:name w:val="标题 6 Char"/>
    <w:link w:val="8"/>
    <w:qFormat/>
    <w:uiPriority w:val="0"/>
    <w:rPr>
      <w:rFonts w:ascii="Arial" w:hAnsi="Arial" w:eastAsia="黑体"/>
      <w:b/>
      <w:bCs/>
      <w:kern w:val="2"/>
      <w:sz w:val="24"/>
      <w:szCs w:val="24"/>
      <w:lang w:val="en-US" w:eastAsia="zh-CN" w:bidi="ar-SA"/>
    </w:rPr>
  </w:style>
  <w:style w:type="character" w:customStyle="1" w:styleId="116">
    <w:name w:val="style71"/>
    <w:qFormat/>
    <w:uiPriority w:val="0"/>
    <w:rPr>
      <w:sz w:val="21"/>
      <w:szCs w:val="21"/>
    </w:rPr>
  </w:style>
  <w:style w:type="character" w:customStyle="1" w:styleId="117">
    <w:name w:val="HTML 地址 Char"/>
    <w:link w:val="22"/>
    <w:qFormat/>
    <w:uiPriority w:val="0"/>
    <w:rPr>
      <w:i/>
      <w:kern w:val="2"/>
      <w:sz w:val="21"/>
      <w:szCs w:val="24"/>
    </w:rPr>
  </w:style>
  <w:style w:type="character" w:customStyle="1" w:styleId="118">
    <w:name w:val="细目1 Char Char"/>
    <w:link w:val="119"/>
    <w:qFormat/>
    <w:uiPriority w:val="0"/>
    <w:rPr>
      <w:b/>
      <w:color w:val="215868"/>
      <w:kern w:val="2"/>
      <w:sz w:val="24"/>
      <w:szCs w:val="24"/>
    </w:rPr>
  </w:style>
  <w:style w:type="paragraph" w:customStyle="1" w:styleId="119">
    <w:name w:val="细目1"/>
    <w:basedOn w:val="1"/>
    <w:link w:val="118"/>
    <w:qFormat/>
    <w:uiPriority w:val="0"/>
    <w:pPr>
      <w:numPr>
        <w:ilvl w:val="0"/>
        <w:numId w:val="6"/>
      </w:numPr>
      <w:tabs>
        <w:tab w:val="clear" w:pos="1260"/>
      </w:tabs>
      <w:adjustRightInd w:val="0"/>
      <w:snapToGrid w:val="0"/>
      <w:spacing w:line="220" w:lineRule="atLeast"/>
    </w:pPr>
    <w:rPr>
      <w:b/>
      <w:color w:val="215868"/>
      <w:sz w:val="24"/>
    </w:rPr>
  </w:style>
  <w:style w:type="character" w:customStyle="1" w:styleId="120">
    <w:name w:val="xl25 Char Char"/>
    <w:link w:val="121"/>
    <w:qFormat/>
    <w:uiPriority w:val="0"/>
    <w:rPr>
      <w:rFonts w:ascii="宋体" w:hAnsi="宋体"/>
      <w:sz w:val="21"/>
      <w:szCs w:val="21"/>
    </w:rPr>
  </w:style>
  <w:style w:type="paragraph" w:customStyle="1" w:styleId="121">
    <w:name w:val="xl25"/>
    <w:basedOn w:val="1"/>
    <w:link w:val="120"/>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122">
    <w:name w:val="题注 Char"/>
    <w:link w:val="13"/>
    <w:qFormat/>
    <w:uiPriority w:val="0"/>
    <w:rPr>
      <w:rFonts w:ascii="Arial" w:hAnsi="Arial" w:eastAsia="黑体" w:cs="Arial"/>
      <w:kern w:val="2"/>
    </w:rPr>
  </w:style>
  <w:style w:type="character" w:customStyle="1" w:styleId="123">
    <w:name w:val="标题 8 Char"/>
    <w:link w:val="10"/>
    <w:qFormat/>
    <w:uiPriority w:val="0"/>
    <w:rPr>
      <w:rFonts w:ascii="Arial" w:hAnsi="Arial" w:eastAsia="黑体"/>
      <w:kern w:val="2"/>
      <w:sz w:val="24"/>
      <w:szCs w:val="24"/>
      <w:lang w:val="en-US" w:eastAsia="zh-CN" w:bidi="ar-SA"/>
    </w:rPr>
  </w:style>
  <w:style w:type="character" w:customStyle="1" w:styleId="124">
    <w:name w:val="正文文本缩进 2 Char"/>
    <w:link w:val="29"/>
    <w:qFormat/>
    <w:uiPriority w:val="0"/>
    <w:rPr>
      <w:rFonts w:eastAsia="仿宋_GB2312"/>
      <w:sz w:val="30"/>
      <w:lang w:bidi="ar-SA"/>
    </w:rPr>
  </w:style>
  <w:style w:type="character" w:customStyle="1" w:styleId="125">
    <w:name w:val="ca-11"/>
    <w:basedOn w:val="53"/>
    <w:qFormat/>
    <w:uiPriority w:val="0"/>
  </w:style>
  <w:style w:type="character" w:customStyle="1" w:styleId="126">
    <w:name w:val="正文缩进 Char"/>
    <w:link w:val="5"/>
    <w:qFormat/>
    <w:uiPriority w:val="0"/>
    <w:rPr>
      <w:rFonts w:ascii="宋体" w:eastAsia="宋体"/>
      <w:sz w:val="34"/>
      <w:lang w:val="en-US" w:eastAsia="zh-CN" w:bidi="ar-SA"/>
    </w:rPr>
  </w:style>
  <w:style w:type="character" w:customStyle="1" w:styleId="127">
    <w:name w:val="副标题 Char"/>
    <w:link w:val="37"/>
    <w:qFormat/>
    <w:uiPriority w:val="0"/>
    <w:rPr>
      <w:rFonts w:ascii="Calibri Light" w:hAnsi="Calibri Light"/>
      <w:b/>
      <w:bCs/>
      <w:kern w:val="28"/>
      <w:sz w:val="32"/>
      <w:szCs w:val="32"/>
    </w:rPr>
  </w:style>
  <w:style w:type="character" w:customStyle="1" w:styleId="128">
    <w:name w:val="页眉 Char Char"/>
    <w:qFormat/>
    <w:uiPriority w:val="0"/>
    <w:rPr>
      <w:rFonts w:eastAsia="宋体"/>
      <w:sz w:val="18"/>
      <w:szCs w:val="18"/>
      <w:lang w:bidi="ar-SA"/>
    </w:rPr>
  </w:style>
  <w:style w:type="character" w:customStyle="1" w:styleId="129">
    <w:name w:val="批注主题 Char"/>
    <w:link w:val="48"/>
    <w:qFormat/>
    <w:uiPriority w:val="0"/>
    <w:rPr>
      <w:b/>
      <w:bCs/>
      <w:kern w:val="2"/>
      <w:sz w:val="21"/>
      <w:szCs w:val="24"/>
    </w:rPr>
  </w:style>
  <w:style w:type="character" w:customStyle="1" w:styleId="130">
    <w:name w:val="p12"/>
    <w:basedOn w:val="53"/>
    <w:qFormat/>
    <w:uiPriority w:val="0"/>
  </w:style>
  <w:style w:type="character" w:customStyle="1" w:styleId="131">
    <w:name w:val="表格内容"/>
    <w:qFormat/>
    <w:uiPriority w:val="0"/>
    <w:rPr>
      <w:sz w:val="24"/>
    </w:rPr>
  </w:style>
  <w:style w:type="character" w:customStyle="1" w:styleId="132">
    <w:name w:val="正文文本缩进 Char"/>
    <w:link w:val="20"/>
    <w:qFormat/>
    <w:uiPriority w:val="0"/>
    <w:rPr>
      <w:rFonts w:ascii="仿宋_GB2312" w:eastAsia="仿宋_GB2312"/>
      <w:sz w:val="28"/>
      <w:lang w:val="en-US" w:eastAsia="zh-CN" w:bidi="ar-SA"/>
    </w:rPr>
  </w:style>
  <w:style w:type="character" w:customStyle="1" w:styleId="133">
    <w:name w:val="HTML 预设格式 Char"/>
    <w:link w:val="44"/>
    <w:qFormat/>
    <w:uiPriority w:val="0"/>
    <w:rPr>
      <w:rFonts w:ascii="黑体" w:hAnsi="Courier New" w:eastAsia="黑体" w:cs="Courier New"/>
      <w:kern w:val="2"/>
      <w:sz w:val="21"/>
      <w:szCs w:val="24"/>
      <w:lang w:val="en-US" w:eastAsia="zh-CN" w:bidi="ar-SA"/>
    </w:rPr>
  </w:style>
  <w:style w:type="character" w:customStyle="1" w:styleId="134">
    <w:name w:val="纯文本 Char1"/>
    <w:qFormat/>
    <w:uiPriority w:val="0"/>
    <w:rPr>
      <w:rFonts w:ascii="宋体" w:hAnsi="Courier New" w:eastAsia="宋体" w:cs="Times New Roman"/>
      <w:kern w:val="0"/>
      <w:sz w:val="20"/>
      <w:szCs w:val="20"/>
    </w:rPr>
  </w:style>
  <w:style w:type="character" w:customStyle="1" w:styleId="135">
    <w:name w:val="正文首行缩进 Char Char"/>
    <w:qFormat/>
    <w:uiPriority w:val="0"/>
    <w:rPr>
      <w:rFonts w:eastAsia="仿宋_GB2312"/>
      <w:kern w:val="2"/>
      <w:sz w:val="28"/>
      <w:szCs w:val="24"/>
      <w:lang w:bidi="ar-SA"/>
    </w:rPr>
  </w:style>
  <w:style w:type="character" w:customStyle="1" w:styleId="136">
    <w:name w:val="页眉 Char"/>
    <w:link w:val="32"/>
    <w:qFormat/>
    <w:uiPriority w:val="0"/>
    <w:rPr>
      <w:rFonts w:eastAsia="宋体"/>
      <w:kern w:val="2"/>
      <w:sz w:val="18"/>
      <w:lang w:val="en-US" w:eastAsia="zh-CN" w:bidi="ar-SA"/>
    </w:rPr>
  </w:style>
  <w:style w:type="character" w:customStyle="1" w:styleId="137">
    <w:name w:val="标题 1 Char Char"/>
    <w:qFormat/>
    <w:uiPriority w:val="0"/>
    <w:rPr>
      <w:rFonts w:eastAsia="宋体"/>
      <w:b/>
      <w:bCs/>
      <w:kern w:val="44"/>
      <w:sz w:val="44"/>
      <w:szCs w:val="44"/>
      <w:lang w:val="en-US" w:eastAsia="zh-CN" w:bidi="ar-SA"/>
    </w:rPr>
  </w:style>
  <w:style w:type="character" w:customStyle="1" w:styleId="138">
    <w:name w:val="Font Style17"/>
    <w:qFormat/>
    <w:uiPriority w:val="0"/>
    <w:rPr>
      <w:rFonts w:ascii="黑体" w:eastAsia="黑体" w:cs="黑体"/>
      <w:sz w:val="28"/>
      <w:szCs w:val="28"/>
    </w:rPr>
  </w:style>
  <w:style w:type="character" w:customStyle="1" w:styleId="139">
    <w:name w:val="Char Char10"/>
    <w:qFormat/>
    <w:uiPriority w:val="0"/>
    <w:rPr>
      <w:rFonts w:eastAsia="宋体"/>
      <w:kern w:val="2"/>
      <w:sz w:val="18"/>
      <w:szCs w:val="18"/>
      <w:lang w:val="en-US" w:eastAsia="zh-CN" w:bidi="ar-SA"/>
    </w:rPr>
  </w:style>
  <w:style w:type="character" w:customStyle="1" w:styleId="140">
    <w:name w:val="正文文本缩进 3 Char Char"/>
    <w:qFormat/>
    <w:uiPriority w:val="0"/>
    <w:rPr>
      <w:kern w:val="2"/>
      <w:sz w:val="16"/>
      <w:szCs w:val="16"/>
      <w:lang w:bidi="ar-SA"/>
    </w:rPr>
  </w:style>
  <w:style w:type="character" w:customStyle="1" w:styleId="141">
    <w:name w:val="标题 3 Char Char"/>
    <w:qFormat/>
    <w:uiPriority w:val="0"/>
    <w:rPr>
      <w:rFonts w:eastAsia="宋体"/>
      <w:b/>
      <w:bCs/>
      <w:kern w:val="2"/>
      <w:sz w:val="32"/>
      <w:szCs w:val="32"/>
      <w:lang w:val="en-US" w:eastAsia="zh-CN" w:bidi="ar-SA"/>
    </w:rPr>
  </w:style>
  <w:style w:type="character" w:customStyle="1" w:styleId="142">
    <w:name w:val="nine-11"/>
    <w:qFormat/>
    <w:uiPriority w:val="0"/>
    <w:rPr>
      <w:rFonts w:hint="default"/>
      <w:sz w:val="18"/>
      <w:szCs w:val="18"/>
    </w:rPr>
  </w:style>
  <w:style w:type="character" w:customStyle="1" w:styleId="143">
    <w:name w:val="标题 7 Char"/>
    <w:link w:val="9"/>
    <w:qFormat/>
    <w:uiPriority w:val="0"/>
    <w:rPr>
      <w:rFonts w:eastAsia="宋体"/>
      <w:b/>
      <w:bCs/>
      <w:kern w:val="2"/>
      <w:sz w:val="24"/>
      <w:szCs w:val="24"/>
      <w:lang w:val="en-US" w:eastAsia="zh-CN" w:bidi="ar-SA"/>
    </w:rPr>
  </w:style>
  <w:style w:type="character" w:customStyle="1" w:styleId="144">
    <w:name w:val="题注 Char1"/>
    <w:qFormat/>
    <w:uiPriority w:val="0"/>
    <w:rPr>
      <w:rFonts w:ascii="Arial" w:hAnsi="Arial" w:eastAsia="宋体" w:cs="Arial"/>
      <w:kern w:val="2"/>
      <w:lang w:val="en-US" w:eastAsia="zh-CN" w:bidi="ar-SA"/>
    </w:rPr>
  </w:style>
  <w:style w:type="character" w:customStyle="1" w:styleId="145">
    <w:name w:val="正文缩进 Char2"/>
    <w:link w:val="146"/>
    <w:qFormat/>
    <w:uiPriority w:val="0"/>
    <w:rPr>
      <w:rFonts w:ascii="宋体" w:eastAsia="宋体"/>
      <w:sz w:val="34"/>
      <w:lang w:bidi="ar-SA"/>
    </w:rPr>
  </w:style>
  <w:style w:type="paragraph" w:customStyle="1" w:styleId="146">
    <w:name w:val="Normal Indent1"/>
    <w:basedOn w:val="1"/>
    <w:link w:val="145"/>
    <w:qFormat/>
    <w:uiPriority w:val="0"/>
    <w:pPr>
      <w:autoSpaceDE w:val="0"/>
      <w:autoSpaceDN w:val="0"/>
      <w:adjustRightInd w:val="0"/>
      <w:ind w:firstLine="420"/>
      <w:jc w:val="left"/>
      <w:textAlignment w:val="baseline"/>
    </w:pPr>
    <w:rPr>
      <w:rFonts w:ascii="宋体"/>
      <w:kern w:val="0"/>
      <w:sz w:val="34"/>
      <w:szCs w:val="20"/>
    </w:rPr>
  </w:style>
  <w:style w:type="character" w:customStyle="1" w:styleId="147">
    <w:name w:val="表标题 Char Char"/>
    <w:link w:val="148"/>
    <w:qFormat/>
    <w:uiPriority w:val="0"/>
    <w:rPr>
      <w:b/>
    </w:rPr>
  </w:style>
  <w:style w:type="paragraph" w:customStyle="1" w:styleId="148">
    <w:name w:val="表标题"/>
    <w:basedOn w:val="5"/>
    <w:link w:val="147"/>
    <w:qFormat/>
    <w:uiPriority w:val="0"/>
    <w:pPr>
      <w:autoSpaceDE/>
      <w:autoSpaceDN/>
      <w:snapToGrid w:val="0"/>
      <w:spacing w:before="62" w:after="62"/>
      <w:ind w:firstLine="0"/>
      <w:jc w:val="center"/>
      <w:textAlignment w:val="auto"/>
    </w:pPr>
    <w:rPr>
      <w:rFonts w:ascii="Times New Roman"/>
      <w:b/>
      <w:sz w:val="20"/>
    </w:rPr>
  </w:style>
  <w:style w:type="character" w:customStyle="1" w:styleId="149">
    <w:name w:val="Char Char8"/>
    <w:qFormat/>
    <w:uiPriority w:val="0"/>
    <w:rPr>
      <w:rFonts w:ascii="宋体" w:hAnsi="Courier New" w:eastAsia="宋体"/>
      <w:kern w:val="2"/>
      <w:sz w:val="21"/>
      <w:lang w:val="en-US" w:eastAsia="zh-CN" w:bidi="ar-SA"/>
    </w:rPr>
  </w:style>
  <w:style w:type="character" w:customStyle="1" w:styleId="150">
    <w:name w:val="标题 5 Char"/>
    <w:link w:val="7"/>
    <w:qFormat/>
    <w:uiPriority w:val="0"/>
    <w:rPr>
      <w:rFonts w:eastAsia="宋体"/>
      <w:b/>
      <w:kern w:val="2"/>
      <w:sz w:val="28"/>
      <w:lang w:val="en-US" w:eastAsia="zh-CN" w:bidi="ar-SA"/>
    </w:rPr>
  </w:style>
  <w:style w:type="character" w:customStyle="1" w:styleId="151">
    <w:name w:val="Char Char5"/>
    <w:qFormat/>
    <w:uiPriority w:val="0"/>
    <w:rPr>
      <w:rFonts w:eastAsia="宋体"/>
      <w:kern w:val="2"/>
      <w:sz w:val="18"/>
      <w:lang w:val="en-US" w:eastAsia="zh-CN" w:bidi="ar-SA"/>
    </w:rPr>
  </w:style>
  <w:style w:type="character" w:customStyle="1" w:styleId="152">
    <w:name w:val="style18"/>
    <w:qFormat/>
    <w:uiPriority w:val="0"/>
  </w:style>
  <w:style w:type="character" w:customStyle="1" w:styleId="153">
    <w:name w:val="批注框文本 Char"/>
    <w:link w:val="30"/>
    <w:qFormat/>
    <w:uiPriority w:val="0"/>
    <w:rPr>
      <w:rFonts w:eastAsia="宋体"/>
      <w:kern w:val="2"/>
      <w:sz w:val="18"/>
      <w:szCs w:val="18"/>
      <w:lang w:val="en-US" w:eastAsia="zh-CN" w:bidi="ar-SA"/>
    </w:rPr>
  </w:style>
  <w:style w:type="character" w:customStyle="1" w:styleId="154">
    <w:name w:val="mark"/>
    <w:basedOn w:val="53"/>
    <w:qFormat/>
    <w:uiPriority w:val="0"/>
  </w:style>
  <w:style w:type="character" w:customStyle="1" w:styleId="155">
    <w:name w:val="样式2"/>
    <w:qFormat/>
    <w:uiPriority w:val="0"/>
    <w:rPr>
      <w:rFonts w:eastAsia="华文楷体"/>
      <w:b/>
      <w:sz w:val="32"/>
    </w:rPr>
  </w:style>
  <w:style w:type="character" w:customStyle="1" w:styleId="156">
    <w:name w:val="ALT+Z Char"/>
    <w:qFormat/>
    <w:uiPriority w:val="0"/>
    <w:rPr>
      <w:rFonts w:ascii="宋体"/>
      <w:sz w:val="34"/>
    </w:rPr>
  </w:style>
  <w:style w:type="character" w:customStyle="1" w:styleId="157">
    <w:name w:val="标题 1 Char"/>
    <w:link w:val="3"/>
    <w:qFormat/>
    <w:uiPriority w:val="0"/>
    <w:rPr>
      <w:rFonts w:ascii="黑体" w:eastAsia="黑体"/>
      <w:bCs/>
      <w:kern w:val="44"/>
      <w:sz w:val="24"/>
      <w:szCs w:val="24"/>
    </w:rPr>
  </w:style>
  <w:style w:type="character" w:customStyle="1" w:styleId="158">
    <w:name w:val="正文 A Char Char"/>
    <w:link w:val="159"/>
    <w:qFormat/>
    <w:uiPriority w:val="0"/>
    <w:rPr>
      <w:rFonts w:ascii="仿宋_GB2312" w:hAnsi="Heiti SC Light" w:eastAsia="仿宋_GB2312"/>
      <w:kern w:val="2"/>
      <w:sz w:val="24"/>
      <w:lang w:val="en-US" w:eastAsia="zh-CN" w:bidi="ar-SA"/>
    </w:rPr>
  </w:style>
  <w:style w:type="paragraph" w:customStyle="1" w:styleId="159">
    <w:name w:val="正文 A"/>
    <w:link w:val="158"/>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spacing w:line="360" w:lineRule="auto"/>
      <w:ind w:firstLine="480"/>
    </w:pPr>
    <w:rPr>
      <w:rFonts w:ascii="仿宋_GB2312" w:hAnsi="Heiti SC Light" w:eastAsia="仿宋_GB2312" w:cs="Times New Roman"/>
      <w:kern w:val="2"/>
      <w:sz w:val="24"/>
      <w:lang w:val="en-US" w:eastAsia="zh-CN" w:bidi="ar-SA"/>
    </w:rPr>
  </w:style>
  <w:style w:type="character" w:customStyle="1" w:styleId="160">
    <w:name w:val="正文首行缩进 Char"/>
    <w:link w:val="49"/>
    <w:qFormat/>
    <w:uiPriority w:val="0"/>
    <w:rPr>
      <w:rFonts w:ascii="Calibri" w:hAnsi="Calibri" w:eastAsia="宋体"/>
      <w:kern w:val="2"/>
      <w:sz w:val="21"/>
      <w:szCs w:val="22"/>
      <w:lang w:val="en-US" w:eastAsia="zh-CN" w:bidi="ar-SA"/>
    </w:rPr>
  </w:style>
  <w:style w:type="character" w:customStyle="1" w:styleId="161">
    <w:name w:val="ca-9"/>
    <w:basedOn w:val="53"/>
    <w:qFormat/>
    <w:uiPriority w:val="0"/>
  </w:style>
  <w:style w:type="character" w:customStyle="1" w:styleId="162">
    <w:name w:val="正文（缩进） Char Char"/>
    <w:link w:val="163"/>
    <w:qFormat/>
    <w:uiPriority w:val="0"/>
    <w:rPr>
      <w:rFonts w:eastAsia="宋体"/>
      <w:kern w:val="2"/>
      <w:sz w:val="24"/>
      <w:szCs w:val="24"/>
      <w:lang w:val="en-US" w:eastAsia="zh-CN" w:bidi="ar-SA"/>
    </w:rPr>
  </w:style>
  <w:style w:type="paragraph" w:customStyle="1" w:styleId="163">
    <w:name w:val="正文（缩进）"/>
    <w:basedOn w:val="1"/>
    <w:link w:val="162"/>
    <w:qFormat/>
    <w:uiPriority w:val="0"/>
    <w:pPr>
      <w:spacing w:beforeLines="50" w:afterLines="50" w:line="360" w:lineRule="auto"/>
      <w:ind w:firstLine="480" w:firstLineChars="200"/>
    </w:pPr>
    <w:rPr>
      <w:sz w:val="24"/>
    </w:rPr>
  </w:style>
  <w:style w:type="paragraph" w:customStyle="1" w:styleId="164">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字元 字元"/>
    <w:basedOn w:val="1"/>
    <w:qFormat/>
    <w:uiPriority w:val="0"/>
    <w:pPr>
      <w:spacing w:line="360" w:lineRule="auto"/>
      <w:ind w:firstLine="200" w:firstLineChars="200"/>
    </w:pPr>
    <w:rPr>
      <w:rFonts w:ascii="宋体" w:hAnsi="宋体" w:cs="宋体"/>
      <w:sz w:val="24"/>
    </w:rPr>
  </w:style>
  <w:style w:type="paragraph" w:customStyle="1" w:styleId="167">
    <w:name w:val="列举"/>
    <w:basedOn w:val="1"/>
    <w:qFormat/>
    <w:uiPriority w:val="0"/>
    <w:pPr>
      <w:numPr>
        <w:ilvl w:val="0"/>
        <w:numId w:val="7"/>
      </w:numPr>
      <w:spacing w:line="360" w:lineRule="auto"/>
    </w:pPr>
    <w:rPr>
      <w:rFonts w:ascii="宋体"/>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正文段落"/>
    <w:basedOn w:val="1"/>
    <w:qFormat/>
    <w:uiPriority w:val="0"/>
    <w:pPr>
      <w:widowControl/>
      <w:spacing w:after="40" w:line="360" w:lineRule="auto"/>
      <w:ind w:firstLine="200" w:firstLineChars="200"/>
    </w:pPr>
    <w:rPr>
      <w:kern w:val="0"/>
      <w:sz w:val="24"/>
    </w:rPr>
  </w:style>
  <w:style w:type="paragraph" w:customStyle="1" w:styleId="17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MM Topic 4"/>
    <w:basedOn w:val="6"/>
    <w:qFormat/>
    <w:uiPriority w:val="0"/>
    <w:pPr>
      <w:numPr>
        <w:ilvl w:val="3"/>
        <w:numId w:val="8"/>
      </w:numPr>
      <w:tabs>
        <w:tab w:val="clear" w:pos="1984"/>
      </w:tabs>
    </w:pPr>
    <w:rPr>
      <w:bCs w:val="0"/>
    </w:rPr>
  </w:style>
  <w:style w:type="paragraph" w:customStyle="1" w:styleId="172">
    <w:name w:val="p0"/>
    <w:basedOn w:val="1"/>
    <w:qFormat/>
    <w:uiPriority w:val="0"/>
    <w:pPr>
      <w:widowControl/>
    </w:pPr>
    <w:rPr>
      <w:kern w:val="0"/>
      <w:szCs w:val="21"/>
    </w:rPr>
  </w:style>
  <w:style w:type="paragraph" w:customStyle="1" w:styleId="173">
    <w:name w:val="正文序号 1"/>
    <w:basedOn w:val="1"/>
    <w:qFormat/>
    <w:uiPriority w:val="0"/>
    <w:pPr>
      <w:numPr>
        <w:ilvl w:val="0"/>
        <w:numId w:val="9"/>
      </w:numPr>
      <w:spacing w:before="60"/>
    </w:pPr>
  </w:style>
  <w:style w:type="paragraph" w:customStyle="1" w:styleId="17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样式 书籍标题3 + Arial 段前: 1 行 段后: 1 行"/>
    <w:basedOn w:val="101"/>
    <w:qFormat/>
    <w:uiPriority w:val="0"/>
    <w:pPr>
      <w:numPr>
        <w:ilvl w:val="1"/>
        <w:numId w:val="10"/>
      </w:numPr>
    </w:pPr>
    <w:rPr>
      <w:rFonts w:ascii="Arial" w:hAnsi="Arial" w:cs="宋体"/>
      <w:b w:val="0"/>
      <w:bCs w:val="0"/>
    </w:rPr>
  </w:style>
  <w:style w:type="paragraph" w:customStyle="1" w:styleId="177">
    <w:name w:val="样式 标题 4Alt+41.1.1.1 Heading 4bulletblbbH44h4H41h41H42... Char"/>
    <w:basedOn w:val="6"/>
    <w:qFormat/>
    <w:uiPriority w:val="0"/>
    <w:pPr>
      <w:tabs>
        <w:tab w:val="left" w:pos="1914"/>
      </w:tabs>
      <w:spacing w:before="120" w:after="120"/>
      <w:ind w:left="1914" w:hanging="864"/>
    </w:pPr>
    <w:rPr>
      <w:rFonts w:ascii="宋体" w:hAnsi="宋体"/>
      <w:bCs w:val="0"/>
      <w:color w:val="000000"/>
    </w:rPr>
  </w:style>
  <w:style w:type="paragraph" w:customStyle="1" w:styleId="1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题注4"/>
    <w:basedOn w:val="1"/>
    <w:next w:val="13"/>
    <w:qFormat/>
    <w:uiPriority w:val="0"/>
    <w:pPr>
      <w:ind w:left="-132" w:leftChars="-64" w:right="-105" w:rightChars="-50" w:hanging="2"/>
      <w:jc w:val="center"/>
    </w:pPr>
    <w:rPr>
      <w:b/>
      <w:color w:val="FF0000"/>
      <w:szCs w:val="21"/>
      <w:lang w:val="en-GB"/>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1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序号 2"/>
    <w:basedOn w:val="1"/>
    <w:qFormat/>
    <w:uiPriority w:val="0"/>
    <w:pPr>
      <w:numPr>
        <w:ilvl w:val="1"/>
        <w:numId w:val="9"/>
      </w:numPr>
      <w:spacing w:before="60"/>
    </w:pPr>
  </w:style>
  <w:style w:type="paragraph" w:customStyle="1" w:styleId="1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90">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Char1 Char Char Char"/>
    <w:basedOn w:val="1"/>
    <w:qFormat/>
    <w:uiPriority w:val="0"/>
    <w:pPr>
      <w:tabs>
        <w:tab w:val="left" w:pos="425"/>
      </w:tabs>
      <w:ind w:left="425" w:hanging="425"/>
    </w:pPr>
    <w:rPr>
      <w:sz w:val="24"/>
    </w:rPr>
  </w:style>
  <w:style w:type="paragraph" w:customStyle="1" w:styleId="19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3">
    <w:name w:val="加点标题"/>
    <w:basedOn w:val="1"/>
    <w:qFormat/>
    <w:uiPriority w:val="0"/>
    <w:pPr>
      <w:numPr>
        <w:ilvl w:val="0"/>
        <w:numId w:val="11"/>
      </w:numPr>
      <w:spacing w:line="360" w:lineRule="auto"/>
    </w:pPr>
    <w:rPr>
      <w:sz w:val="24"/>
    </w:rPr>
  </w:style>
  <w:style w:type="paragraph" w:customStyle="1" w:styleId="194">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95">
    <w:name w:val="默认段落字体 Para Char Char Char Char Char Char Char Char Char Char"/>
    <w:basedOn w:val="1"/>
    <w:qFormat/>
    <w:uiPriority w:val="0"/>
    <w:rPr>
      <w:rFonts w:ascii="Tahoma" w:hAnsi="Tahoma"/>
      <w:sz w:val="24"/>
      <w:szCs w:val="20"/>
    </w:rPr>
  </w:style>
  <w:style w:type="paragraph" w:customStyle="1" w:styleId="196">
    <w:name w:val="段"/>
    <w:qFormat/>
    <w:uiPriority w:val="0"/>
    <w:pPr>
      <w:numPr>
        <w:ilvl w:val="0"/>
        <w:numId w:val="12"/>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19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4"/>
    </w:rPr>
  </w:style>
  <w:style w:type="paragraph" w:customStyle="1" w:styleId="2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Char Char3 Char Char"/>
    <w:basedOn w:val="1"/>
    <w:qFormat/>
    <w:uiPriority w:val="0"/>
    <w:pPr>
      <w:spacing w:line="360" w:lineRule="auto"/>
      <w:ind w:firstLine="200" w:firstLineChars="200"/>
    </w:pPr>
    <w:rPr>
      <w:rFonts w:ascii="宋体" w:hAnsi="宋体" w:cs="宋体"/>
      <w:sz w:val="24"/>
    </w:rPr>
  </w:style>
  <w:style w:type="paragraph" w:customStyle="1" w:styleId="20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06">
    <w:name w:val="pa-14"/>
    <w:basedOn w:val="1"/>
    <w:qFormat/>
    <w:uiPriority w:val="0"/>
    <w:pPr>
      <w:widowControl/>
      <w:spacing w:before="150" w:after="150"/>
      <w:jc w:val="left"/>
    </w:pPr>
    <w:rPr>
      <w:rFonts w:ascii="宋体" w:hAnsi="宋体" w:cs="宋体"/>
      <w:kern w:val="0"/>
      <w:sz w:val="24"/>
    </w:rPr>
  </w:style>
  <w:style w:type="paragraph" w:customStyle="1" w:styleId="207">
    <w:name w:val="MM Topic 5"/>
    <w:basedOn w:val="7"/>
    <w:qFormat/>
    <w:uiPriority w:val="0"/>
    <w:pPr>
      <w:numPr>
        <w:ilvl w:val="4"/>
        <w:numId w:val="8"/>
      </w:numPr>
      <w:tabs>
        <w:tab w:val="clear" w:pos="2551"/>
      </w:tabs>
    </w:pPr>
    <w:rPr>
      <w:bCs/>
      <w:szCs w:val="28"/>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10">
    <w:name w:val="font12"/>
    <w:basedOn w:val="1"/>
    <w:qFormat/>
    <w:uiPriority w:val="0"/>
    <w:pPr>
      <w:widowControl/>
      <w:spacing w:before="100" w:beforeAutospacing="1" w:after="100" w:afterAutospacing="1"/>
      <w:jc w:val="left"/>
    </w:pPr>
    <w:rPr>
      <w:kern w:val="0"/>
      <w:sz w:val="22"/>
      <w:szCs w:val="22"/>
    </w:rPr>
  </w:style>
  <w:style w:type="paragraph" w:customStyle="1" w:styleId="21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2">
    <w:name w:val="题注5"/>
    <w:basedOn w:val="1"/>
    <w:next w:val="13"/>
    <w:qFormat/>
    <w:uiPriority w:val="0"/>
    <w:pPr>
      <w:jc w:val="center"/>
    </w:pPr>
    <w:rPr>
      <w:b/>
      <w:color w:val="000000"/>
      <w:sz w:val="24"/>
      <w:szCs w:val="21"/>
    </w:rPr>
  </w:style>
  <w:style w:type="paragraph" w:customStyle="1" w:styleId="2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6">
    <w:name w:val="Char Char Char Char Char Char Char"/>
    <w:basedOn w:val="1"/>
    <w:qFormat/>
    <w:uiPriority w:val="0"/>
    <w:pPr>
      <w:tabs>
        <w:tab w:val="left" w:pos="425"/>
      </w:tabs>
      <w:ind w:left="425" w:hanging="425"/>
    </w:pPr>
    <w:rPr>
      <w:rFonts w:eastAsia="仿宋_GB2312"/>
      <w:kern w:val="24"/>
      <w:sz w:val="24"/>
    </w:rPr>
  </w:style>
  <w:style w:type="paragraph" w:customStyle="1" w:styleId="217">
    <w:name w:val="Char"/>
    <w:basedOn w:val="1"/>
    <w:qFormat/>
    <w:uiPriority w:val="0"/>
    <w:pPr>
      <w:tabs>
        <w:tab w:val="left" w:pos="1365"/>
      </w:tabs>
      <w:ind w:left="1365" w:hanging="360"/>
    </w:pPr>
    <w:rPr>
      <w:sz w:val="24"/>
    </w:rPr>
  </w:style>
  <w:style w:type="paragraph" w:customStyle="1" w:styleId="218">
    <w:name w:val="font15"/>
    <w:basedOn w:val="1"/>
    <w:qFormat/>
    <w:uiPriority w:val="0"/>
    <w:pPr>
      <w:widowControl/>
      <w:spacing w:before="100" w:beforeAutospacing="1" w:after="100" w:afterAutospacing="1"/>
      <w:jc w:val="left"/>
    </w:pPr>
    <w:rPr>
      <w:kern w:val="0"/>
      <w:sz w:val="20"/>
      <w:szCs w:val="20"/>
    </w:rPr>
  </w:style>
  <w:style w:type="paragraph" w:customStyle="1" w:styleId="21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22">
    <w:name w:val="font8"/>
    <w:basedOn w:val="1"/>
    <w:qFormat/>
    <w:uiPriority w:val="0"/>
    <w:pPr>
      <w:widowControl/>
      <w:spacing w:before="100" w:beforeAutospacing="1" w:after="100" w:afterAutospacing="1"/>
      <w:jc w:val="left"/>
    </w:pPr>
    <w:rPr>
      <w:kern w:val="0"/>
      <w:sz w:val="20"/>
      <w:szCs w:val="20"/>
    </w:rPr>
  </w:style>
  <w:style w:type="paragraph" w:customStyle="1" w:styleId="223">
    <w:name w:val="Char2"/>
    <w:basedOn w:val="1"/>
    <w:qFormat/>
    <w:uiPriority w:val="0"/>
    <w:pPr>
      <w:tabs>
        <w:tab w:val="left" w:pos="425"/>
      </w:tabs>
      <w:ind w:left="425" w:hanging="425"/>
    </w:pPr>
    <w:rPr>
      <w:sz w:val="24"/>
    </w:rPr>
  </w:style>
  <w:style w:type="paragraph" w:customStyle="1" w:styleId="224">
    <w:name w:val="书籍标题4"/>
    <w:basedOn w:val="101"/>
    <w:next w:val="1"/>
    <w:qFormat/>
    <w:uiPriority w:val="0"/>
    <w:pPr>
      <w:numPr>
        <w:ilvl w:val="3"/>
      </w:numPr>
      <w:tabs>
        <w:tab w:val="left" w:pos="2160"/>
      </w:tabs>
      <w:ind w:left="2160"/>
      <w:outlineLvl w:val="3"/>
    </w:pPr>
    <w:rPr>
      <w:sz w:val="24"/>
      <w:szCs w:val="24"/>
      <w:lang w:val="zh-CN"/>
    </w:rPr>
  </w:style>
  <w:style w:type="paragraph" w:customStyle="1" w:styleId="225">
    <w:name w:val="样式 样式 标题 4Alt+41.1.1.1 Heading 4bulletblbbH44h4H41h41H42... + 自动..."/>
    <w:basedOn w:val="177"/>
    <w:qFormat/>
    <w:uiPriority w:val="0"/>
    <w:pPr>
      <w:numPr>
        <w:ilvl w:val="3"/>
        <w:numId w:val="13"/>
      </w:numPr>
      <w:tabs>
        <w:tab w:val="clear" w:pos="1914"/>
      </w:tabs>
    </w:pPr>
    <w:rPr>
      <w:color w:val="auto"/>
    </w:rPr>
  </w:style>
  <w:style w:type="paragraph" w:customStyle="1" w:styleId="226">
    <w:name w:val="表格"/>
    <w:basedOn w:val="1"/>
    <w:next w:val="1"/>
    <w:qFormat/>
    <w:uiPriority w:val="0"/>
    <w:pPr>
      <w:jc w:val="center"/>
    </w:pPr>
    <w:rPr>
      <w:rFonts w:ascii="宋体"/>
      <w:b/>
      <w:szCs w:val="20"/>
    </w:rPr>
  </w:style>
  <w:style w:type="paragraph" w:customStyle="1" w:styleId="227">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9">
    <w:name w:val="样式 首行缩进:  0.85 厘米"/>
    <w:basedOn w:val="1"/>
    <w:qFormat/>
    <w:uiPriority w:val="0"/>
    <w:pPr>
      <w:spacing w:line="360" w:lineRule="auto"/>
      <w:ind w:firstLine="200" w:firstLineChars="200"/>
    </w:pPr>
    <w:rPr>
      <w:rFonts w:cs="宋体"/>
      <w:sz w:val="24"/>
      <w:szCs w:val="20"/>
    </w:rPr>
  </w:style>
  <w:style w:type="paragraph" w:customStyle="1" w:styleId="23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3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3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38">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4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1">
    <w:name w:val="MM Topic 1"/>
    <w:basedOn w:val="3"/>
    <w:qFormat/>
    <w:uiPriority w:val="0"/>
    <w:pPr>
      <w:numPr>
        <w:numId w:val="14"/>
      </w:numPr>
      <w:tabs>
        <w:tab w:val="left" w:pos="1620"/>
      </w:tabs>
      <w:autoSpaceDE/>
      <w:autoSpaceDN/>
      <w:adjustRightInd/>
      <w:snapToGrid/>
      <w:spacing w:after="330" w:line="578" w:lineRule="auto"/>
      <w:ind w:left="0" w:firstLine="0"/>
      <w:jc w:val="both"/>
      <w:textAlignment w:val="auto"/>
    </w:pPr>
    <w:rPr>
      <w:rFonts w:ascii="Times New Roman" w:eastAsia="宋体"/>
      <w:b/>
      <w:sz w:val="44"/>
      <w:szCs w:val="44"/>
    </w:rPr>
  </w:style>
  <w:style w:type="paragraph" w:customStyle="1" w:styleId="242">
    <w:name w:val="列出段落11"/>
    <w:basedOn w:val="1"/>
    <w:qFormat/>
    <w:uiPriority w:val="34"/>
    <w:pPr>
      <w:ind w:firstLine="200" w:firstLineChars="200"/>
    </w:pPr>
    <w:rPr>
      <w:rFonts w:ascii="Calibri" w:hAnsi="Calibri"/>
      <w:szCs w:val="22"/>
    </w:rPr>
  </w:style>
  <w:style w:type="paragraph" w:customStyle="1" w:styleId="243">
    <w:name w:val="样式 标题 3"/>
    <w:basedOn w:val="4"/>
    <w:next w:val="1"/>
    <w:qFormat/>
    <w:uiPriority w:val="0"/>
    <w:pPr>
      <w:widowControl w:val="0"/>
      <w:numPr>
        <w:ilvl w:val="0"/>
        <w:numId w:val="0"/>
      </w:numPr>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4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45">
    <w:name w:val="没有缩进（为图形使用）"/>
    <w:basedOn w:val="1"/>
    <w:qFormat/>
    <w:uiPriority w:val="0"/>
    <w:pPr>
      <w:numPr>
        <w:ilvl w:val="0"/>
        <w:numId w:val="15"/>
      </w:numPr>
      <w:tabs>
        <w:tab w:val="clear" w:pos="2040"/>
      </w:tabs>
      <w:spacing w:before="120" w:after="120" w:line="360" w:lineRule="auto"/>
      <w:ind w:left="0" w:firstLine="0"/>
    </w:pPr>
    <w:rPr>
      <w:rFonts w:cs="宋体"/>
      <w:sz w:val="24"/>
      <w:szCs w:val="20"/>
    </w:rPr>
  </w:style>
  <w:style w:type="paragraph" w:customStyle="1" w:styleId="2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正文序号 3"/>
    <w:basedOn w:val="1"/>
    <w:qFormat/>
    <w:uiPriority w:val="0"/>
    <w:pPr>
      <w:numPr>
        <w:ilvl w:val="2"/>
        <w:numId w:val="9"/>
      </w:numPr>
      <w:spacing w:before="60"/>
    </w:pPr>
  </w:style>
  <w:style w:type="paragraph" w:customStyle="1" w:styleId="2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51">
    <w:name w:val="TOC 标题1"/>
    <w:basedOn w:val="3"/>
    <w:next w:val="1"/>
    <w:qFormat/>
    <w:uiPriority w:val="0"/>
    <w:pPr>
      <w:widowControl/>
      <w:numPr>
        <w:numId w:val="0"/>
      </w:numPr>
      <w:autoSpaceDE/>
      <w:autoSpaceDN/>
      <w:adjustRightInd/>
      <w:snapToGrid/>
      <w:spacing w:line="276" w:lineRule="auto"/>
      <w:jc w:val="left"/>
      <w:textAlignment w:val="auto"/>
      <w:outlineLvl w:val="9"/>
    </w:pPr>
    <w:rPr>
      <w:rFonts w:ascii="Cambria" w:hAnsi="Cambria" w:eastAsia="宋体"/>
      <w:b/>
      <w:color w:val="365F91"/>
      <w:kern w:val="0"/>
      <w:sz w:val="28"/>
      <w:szCs w:val="28"/>
    </w:rPr>
  </w:style>
  <w:style w:type="paragraph" w:customStyle="1" w:styleId="25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5">
    <w:name w:val="Char1 Char Char Char1"/>
    <w:basedOn w:val="1"/>
    <w:qFormat/>
    <w:uiPriority w:val="0"/>
    <w:pPr>
      <w:ind w:left="1365" w:hanging="360"/>
    </w:pPr>
    <w:rPr>
      <w:sz w:val="24"/>
    </w:rPr>
  </w:style>
  <w:style w:type="paragraph" w:customStyle="1" w:styleId="256">
    <w:name w:val="MM Topic 2"/>
    <w:basedOn w:val="2"/>
    <w:qFormat/>
    <w:uiPriority w:val="0"/>
    <w:pPr>
      <w:widowControl w:val="0"/>
      <w:numPr>
        <w:ilvl w:val="0"/>
        <w:numId w:val="16"/>
      </w:numPr>
      <w:tabs>
        <w:tab w:val="clear" w:pos="2040"/>
      </w:tabs>
      <w:autoSpaceDE/>
      <w:autoSpaceDN/>
      <w:adjustRightInd/>
      <w:snapToGrid/>
      <w:spacing w:line="415" w:lineRule="auto"/>
      <w:ind w:left="0" w:firstLine="0"/>
      <w:jc w:val="both"/>
      <w:textAlignment w:val="auto"/>
    </w:pPr>
    <w:rPr>
      <w:rFonts w:ascii="Arial" w:hAnsi="Arial"/>
      <w:b w:val="0"/>
    </w:rPr>
  </w:style>
  <w:style w:type="paragraph" w:customStyle="1" w:styleId="25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8">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1">
    <w:name w:val="MM Topic 6"/>
    <w:basedOn w:val="8"/>
    <w:qFormat/>
    <w:uiPriority w:val="0"/>
    <w:pPr>
      <w:numPr>
        <w:ilvl w:val="5"/>
        <w:numId w:val="8"/>
      </w:numPr>
      <w:tabs>
        <w:tab w:val="clear" w:pos="3260"/>
      </w:tabs>
      <w:spacing w:line="319" w:lineRule="auto"/>
    </w:pPr>
    <w:rPr>
      <w:bCs w:val="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3">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264">
    <w:name w:val="办公自动化专用标题"/>
    <w:basedOn w:val="47"/>
    <w:qFormat/>
    <w:uiPriority w:val="0"/>
    <w:pPr>
      <w:spacing w:line="560" w:lineRule="atLeast"/>
    </w:pPr>
    <w:rPr>
      <w:rFonts w:ascii="宋体" w:hAnsi="Arial"/>
      <w:bCs w:val="0"/>
      <w:sz w:val="44"/>
      <w:szCs w:val="20"/>
    </w:rPr>
  </w:style>
  <w:style w:type="paragraph" w:customStyle="1" w:styleId="265">
    <w:name w:val="List Paragraph1"/>
    <w:basedOn w:val="1"/>
    <w:qFormat/>
    <w:uiPriority w:val="0"/>
    <w:pPr>
      <w:ind w:firstLine="420" w:firstLineChars="200"/>
    </w:pPr>
    <w:rPr>
      <w:rFonts w:ascii="Calibri" w:hAnsi="Calibri" w:cs="黑体"/>
      <w:szCs w:val="22"/>
    </w:rPr>
  </w:style>
  <w:style w:type="paragraph" w:customStyle="1" w:styleId="266">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正文 + 宋体"/>
    <w:basedOn w:val="1"/>
    <w:qFormat/>
    <w:uiPriority w:val="0"/>
    <w:pPr>
      <w:tabs>
        <w:tab w:val="left" w:pos="420"/>
      </w:tabs>
      <w:autoSpaceDE w:val="0"/>
      <w:autoSpaceDN w:val="0"/>
      <w:spacing w:line="360" w:lineRule="auto"/>
      <w:ind w:left="780" w:hanging="360"/>
    </w:pPr>
    <w:rPr>
      <w:rFonts w:ascii="宋体" w:hAnsi="宋体"/>
      <w:szCs w:val="21"/>
    </w:rPr>
  </w:style>
  <w:style w:type="paragraph" w:customStyle="1" w:styleId="269">
    <w:name w:val="样式 正文缩进 + 首行缩进:  2 字符"/>
    <w:basedOn w:val="5"/>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270">
    <w:name w:val="默认段落字体 Para Char"/>
    <w:basedOn w:val="1"/>
    <w:qFormat/>
    <w:uiPriority w:val="0"/>
    <w:rPr>
      <w:rFonts w:ascii="Tahoma" w:hAnsi="Tahoma"/>
      <w:sz w:val="24"/>
      <w:szCs w:val="20"/>
    </w:rPr>
  </w:style>
  <w:style w:type="paragraph" w:customStyle="1" w:styleId="2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74">
    <w:name w:val="Char1"/>
    <w:basedOn w:val="1"/>
    <w:qFormat/>
    <w:uiPriority w:val="0"/>
    <w:pPr>
      <w:widowControl/>
      <w:spacing w:line="400" w:lineRule="exact"/>
      <w:jc w:val="center"/>
    </w:pPr>
    <w:rPr>
      <w:rFonts w:ascii="Verdana" w:hAnsi="Verdana"/>
      <w:kern w:val="0"/>
      <w:szCs w:val="20"/>
      <w:lang w:eastAsia="en-US"/>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_Style 4"/>
    <w:basedOn w:val="1"/>
    <w:qFormat/>
    <w:uiPriority w:val="0"/>
    <w:pPr>
      <w:spacing w:beforeLines="50" w:afterLines="50"/>
    </w:pPr>
  </w:style>
  <w:style w:type="paragraph" w:customStyle="1" w:styleId="278">
    <w:name w:val="Char28"/>
    <w:basedOn w:val="1"/>
    <w:qFormat/>
    <w:uiPriority w:val="0"/>
    <w:pPr>
      <w:adjustRightInd w:val="0"/>
      <w:spacing w:line="360" w:lineRule="auto"/>
    </w:pPr>
  </w:style>
  <w:style w:type="paragraph" w:customStyle="1" w:styleId="27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0">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默认段落字体 Para Char Char Char1 Char"/>
    <w:basedOn w:val="50"/>
    <w:qFormat/>
    <w:uiPriority w:val="0"/>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4">
    <w:name w:val="图框内的文字"/>
    <w:basedOn w:val="1"/>
    <w:qFormat/>
    <w:uiPriority w:val="0"/>
    <w:pPr>
      <w:jc w:val="center"/>
    </w:pPr>
    <w:rPr>
      <w:position w:val="6"/>
      <w:szCs w:val="20"/>
    </w:rPr>
  </w:style>
  <w:style w:type="paragraph" w:customStyle="1" w:styleId="285">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Char Char1 Char Char Char Char Char Char"/>
    <w:basedOn w:val="1"/>
    <w:qFormat/>
    <w:uiPriority w:val="0"/>
    <w:pPr>
      <w:widowControl/>
      <w:numPr>
        <w:ilvl w:val="0"/>
        <w:numId w:val="17"/>
      </w:numPr>
      <w:tabs>
        <w:tab w:val="clear" w:pos="360"/>
      </w:tabs>
      <w:spacing w:after="160" w:line="240" w:lineRule="exact"/>
      <w:ind w:left="0" w:firstLine="0"/>
      <w:jc w:val="center"/>
    </w:pPr>
    <w:rPr>
      <w:rFonts w:ascii="黑体" w:hAnsi="Calibri" w:eastAsia="黑体"/>
      <w:kern w:val="0"/>
      <w:sz w:val="36"/>
      <w:szCs w:val="36"/>
    </w:rPr>
  </w:style>
  <w:style w:type="paragraph" w:customStyle="1" w:styleId="2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Char Char Char1 Char Char Char Char Char Char Char"/>
    <w:basedOn w:val="1"/>
    <w:qFormat/>
    <w:uiPriority w:val="0"/>
    <w:rPr>
      <w:rFonts w:ascii="Arial" w:hAnsi="Arial" w:cs="Arial"/>
      <w:sz w:val="20"/>
      <w:szCs w:val="20"/>
    </w:rPr>
  </w:style>
  <w:style w:type="paragraph" w:customStyle="1" w:styleId="2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MM Topic 3"/>
    <w:basedOn w:val="4"/>
    <w:qFormat/>
    <w:uiPriority w:val="0"/>
    <w:pPr>
      <w:widowControl w:val="0"/>
      <w:numPr>
        <w:ilvl w:val="0"/>
        <w:numId w:val="8"/>
      </w:numPr>
      <w:autoSpaceDE/>
      <w:autoSpaceDN/>
      <w:adjustRightInd/>
      <w:snapToGrid/>
      <w:spacing w:line="415" w:lineRule="auto"/>
      <w:textAlignment w:val="auto"/>
    </w:pPr>
    <w:rPr>
      <w:rFonts w:ascii="Times New Roman" w:eastAsia="宋体"/>
      <w:b/>
      <w:color w:val="auto"/>
      <w:sz w:val="32"/>
      <w:szCs w:val="32"/>
    </w:rPr>
  </w:style>
  <w:style w:type="paragraph" w:customStyle="1" w:styleId="2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4"/>
    </w:rPr>
  </w:style>
  <w:style w:type="paragraph" w:customStyle="1" w:styleId="2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98">
    <w:name w:val="字元 字元1"/>
    <w:basedOn w:val="1"/>
    <w:qFormat/>
    <w:uiPriority w:val="0"/>
    <w:pPr>
      <w:spacing w:line="360" w:lineRule="auto"/>
      <w:ind w:firstLine="200" w:firstLineChars="200"/>
    </w:pPr>
    <w:rPr>
      <w:rFonts w:ascii="宋体" w:hAnsi="宋体" w:cs="宋体"/>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2">
    <w:name w:val="Char Char Char Char Char Char Char Char Char"/>
    <w:basedOn w:val="1"/>
    <w:qFormat/>
    <w:uiPriority w:val="0"/>
    <w:pPr>
      <w:widowControl/>
      <w:spacing w:after="160" w:line="240" w:lineRule="exact"/>
      <w:jc w:val="left"/>
    </w:pPr>
  </w:style>
  <w:style w:type="paragraph" w:customStyle="1" w:styleId="30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9">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310">
    <w:name w:val="Char Char Char Char Char Char"/>
    <w:basedOn w:val="1"/>
    <w:qFormat/>
    <w:uiPriority w:val="0"/>
    <w:pPr>
      <w:widowControl/>
      <w:spacing w:after="160" w:line="240" w:lineRule="exact"/>
      <w:jc w:val="left"/>
    </w:pPr>
    <w:rPr>
      <w:sz w:val="32"/>
      <w:szCs w:val="20"/>
    </w:rPr>
  </w:style>
  <w:style w:type="paragraph" w:customStyle="1" w:styleId="311">
    <w:name w:val="pa-3"/>
    <w:basedOn w:val="1"/>
    <w:qFormat/>
    <w:uiPriority w:val="0"/>
    <w:pPr>
      <w:widowControl/>
      <w:spacing w:before="150" w:after="150"/>
      <w:jc w:val="left"/>
    </w:pPr>
    <w:rPr>
      <w:rFonts w:ascii="宋体" w:hAnsi="宋体" w:cs="宋体"/>
      <w:kern w:val="0"/>
      <w:sz w:val="24"/>
    </w:rPr>
  </w:style>
  <w:style w:type="paragraph" w:customStyle="1" w:styleId="3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4">
    <w:name w:val="Char Char2 Char"/>
    <w:basedOn w:val="1"/>
    <w:qFormat/>
    <w:uiPriority w:val="0"/>
    <w:rPr>
      <w:rFonts w:ascii="宋体" w:hAnsi="宋体"/>
      <w:b/>
      <w:sz w:val="28"/>
      <w:szCs w:val="28"/>
    </w:rPr>
  </w:style>
  <w:style w:type="paragraph" w:customStyle="1" w:styleId="315">
    <w:name w:val="_Style 2"/>
    <w:basedOn w:val="1"/>
    <w:qFormat/>
    <w:uiPriority w:val="0"/>
    <w:pPr>
      <w:ind w:firstLine="420" w:firstLineChars="200"/>
    </w:pPr>
  </w:style>
  <w:style w:type="paragraph" w:customStyle="1" w:styleId="316">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317">
    <w:name w:val="Char3"/>
    <w:basedOn w:val="1"/>
    <w:qFormat/>
    <w:uiPriority w:val="0"/>
  </w:style>
  <w:style w:type="paragraph" w:customStyle="1" w:styleId="318">
    <w:name w:val="Char Char Char Char Char Char Char Char Char1"/>
    <w:basedOn w:val="1"/>
    <w:qFormat/>
    <w:uiPriority w:val="0"/>
    <w:rPr>
      <w:sz w:val="28"/>
    </w:rPr>
  </w:style>
  <w:style w:type="paragraph" w:customStyle="1" w:styleId="31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3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3">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4">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5">
    <w:name w:val="正文序号 4"/>
    <w:basedOn w:val="1"/>
    <w:qFormat/>
    <w:uiPriority w:val="0"/>
    <w:pPr>
      <w:numPr>
        <w:ilvl w:val="3"/>
        <w:numId w:val="9"/>
      </w:numPr>
      <w:spacing w:before="60"/>
    </w:pPr>
  </w:style>
  <w:style w:type="paragraph" w:customStyle="1" w:styleId="326">
    <w:name w:val="特点标题"/>
    <w:basedOn w:val="1"/>
    <w:next w:val="40"/>
    <w:qFormat/>
    <w:uiPriority w:val="0"/>
    <w:pPr>
      <w:adjustRightInd w:val="0"/>
      <w:spacing w:line="360" w:lineRule="auto"/>
      <w:ind w:firstLine="482"/>
      <w:textAlignment w:val="baseline"/>
    </w:pPr>
    <w:rPr>
      <w:rFonts w:ascii="宋体" w:hAnsi="宋体"/>
      <w:kern w:val="0"/>
      <w:sz w:val="24"/>
    </w:rPr>
  </w:style>
  <w:style w:type="paragraph" w:customStyle="1" w:styleId="3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9">
    <w:name w:val="表格文字"/>
    <w:basedOn w:val="1"/>
    <w:next w:val="1"/>
    <w:qFormat/>
    <w:uiPriority w:val="0"/>
    <w:pPr>
      <w:numPr>
        <w:ilvl w:val="0"/>
        <w:numId w:val="18"/>
      </w:numPr>
      <w:tabs>
        <w:tab w:val="clear" w:pos="360"/>
      </w:tabs>
      <w:ind w:left="0" w:firstLine="0"/>
      <w:jc w:val="left"/>
    </w:pPr>
    <w:rPr>
      <w:rFonts w:ascii="Arial" w:hAnsi="Arial" w:eastAsia="仿宋_GB2312" w:cs="Arial"/>
      <w:sz w:val="18"/>
      <w:szCs w:val="18"/>
    </w:rPr>
  </w:style>
  <w:style w:type="paragraph" w:customStyle="1" w:styleId="330">
    <w:name w:val="正文文本样式"/>
    <w:basedOn w:val="1"/>
    <w:qFormat/>
    <w:uiPriority w:val="0"/>
    <w:pPr>
      <w:spacing w:line="360" w:lineRule="auto"/>
      <w:ind w:firstLine="482"/>
    </w:pPr>
    <w:rPr>
      <w:rFonts w:cs="宋体"/>
      <w:sz w:val="24"/>
      <w:szCs w:val="20"/>
    </w:rPr>
  </w:style>
  <w:style w:type="paragraph" w:customStyle="1" w:styleId="33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332">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4"/>
    </w:rPr>
  </w:style>
  <w:style w:type="paragraph" w:customStyle="1" w:styleId="333">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335">
    <w:name w:val="正文1"/>
    <w:basedOn w:val="1"/>
    <w:qFormat/>
    <w:uiPriority w:val="0"/>
    <w:pPr>
      <w:spacing w:line="360" w:lineRule="auto"/>
    </w:pPr>
    <w:rPr>
      <w:rFonts w:ascii="宋体" w:hAnsi="宋体"/>
      <w:sz w:val="24"/>
    </w:rPr>
  </w:style>
  <w:style w:type="paragraph" w:styleId="3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color w:val="000000"/>
      <w:kern w:val="0"/>
      <w:sz w:val="24"/>
    </w:rPr>
  </w:style>
  <w:style w:type="paragraph" w:customStyle="1" w:styleId="338">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339">
    <w:name w:val="pa-15"/>
    <w:basedOn w:val="1"/>
    <w:qFormat/>
    <w:uiPriority w:val="0"/>
    <w:pPr>
      <w:widowControl/>
      <w:spacing w:before="150" w:after="150"/>
      <w:jc w:val="left"/>
    </w:pPr>
    <w:rPr>
      <w:rFonts w:ascii="宋体" w:hAnsi="宋体" w:cs="宋体"/>
      <w:kern w:val="0"/>
      <w:sz w:val="24"/>
    </w:rPr>
  </w:style>
  <w:style w:type="paragraph" w:customStyle="1" w:styleId="34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41">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2">
    <w:name w:val="pa-13"/>
    <w:basedOn w:val="1"/>
    <w:qFormat/>
    <w:uiPriority w:val="0"/>
    <w:pPr>
      <w:widowControl/>
      <w:spacing w:before="150" w:after="150"/>
      <w:jc w:val="left"/>
    </w:pPr>
    <w:rPr>
      <w:rFonts w:ascii="宋体" w:hAnsi="宋体" w:cs="宋体"/>
      <w:kern w:val="0"/>
      <w:sz w:val="24"/>
    </w:rPr>
  </w:style>
  <w:style w:type="paragraph" w:customStyle="1" w:styleId="343">
    <w:name w:val="列表数字1"/>
    <w:next w:val="49"/>
    <w:qFormat/>
    <w:uiPriority w:val="0"/>
    <w:pPr>
      <w:numPr>
        <w:ilvl w:val="0"/>
        <w:numId w:val="19"/>
      </w:numPr>
      <w:tabs>
        <w:tab w:val="clear" w:pos="1145"/>
      </w:tabs>
      <w:spacing w:before="120" w:line="360" w:lineRule="auto"/>
    </w:pPr>
    <w:rPr>
      <w:rFonts w:ascii="Times New Roman" w:hAnsi="Times New Roman" w:eastAsia="宋体" w:cs="Times New Roman"/>
      <w:sz w:val="24"/>
      <w:lang w:val="en-US" w:eastAsia="zh-CN" w:bidi="ar-SA"/>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4"/>
    </w:rPr>
  </w:style>
  <w:style w:type="paragraph" w:customStyle="1" w:styleId="345">
    <w:name w:val="Item List in Table"/>
    <w:basedOn w:val="1"/>
    <w:qFormat/>
    <w:uiPriority w:val="0"/>
    <w:pPr>
      <w:numPr>
        <w:ilvl w:val="0"/>
        <w:numId w:val="20"/>
      </w:numPr>
      <w:jc w:val="left"/>
    </w:pPr>
  </w:style>
  <w:style w:type="paragraph" w:customStyle="1" w:styleId="34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7">
    <w:name w:val="正文缩进2字符"/>
    <w:basedOn w:val="49"/>
    <w:qFormat/>
    <w:uiPriority w:val="0"/>
    <w:pPr>
      <w:spacing w:after="0" w:line="360" w:lineRule="auto"/>
      <w:ind w:firstLine="200" w:firstLineChars="200"/>
    </w:pPr>
    <w:rPr>
      <w:sz w:val="24"/>
      <w:szCs w:val="24"/>
    </w:rPr>
  </w:style>
  <w:style w:type="paragraph" w:customStyle="1" w:styleId="348">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49">
    <w:name w:val="xl105"/>
    <w:basedOn w:val="1"/>
    <w:qFormat/>
    <w:uiPriority w:val="0"/>
    <w:pPr>
      <w:widowControl/>
      <w:spacing w:before="100" w:beforeAutospacing="1" w:after="100" w:afterAutospacing="1"/>
      <w:jc w:val="left"/>
    </w:pPr>
    <w:rPr>
      <w:rFonts w:ascii="宋体" w:hAnsi="宋体" w:cs="宋体"/>
      <w:kern w:val="0"/>
      <w:sz w:val="20"/>
      <w:szCs w:val="20"/>
    </w:rPr>
  </w:style>
  <w:style w:type="character" w:styleId="350">
    <w:name w:val="Placeholder Text"/>
    <w:basedOn w:val="53"/>
    <w:qFormat/>
    <w:uiPriority w:val="99"/>
    <w:rPr>
      <w:color w:val="808080"/>
    </w:rPr>
  </w:style>
  <w:style w:type="paragraph" w:customStyle="1" w:styleId="351">
    <w:name w:val="Table Paragraph"/>
    <w:basedOn w:val="1"/>
    <w:qFormat/>
    <w:uiPriority w:val="1"/>
  </w:style>
  <w:style w:type="paragraph" w:customStyle="1" w:styleId="352">
    <w:name w:val="正文正"/>
    <w:basedOn w:val="1"/>
    <w:qFormat/>
    <w:uiPriority w:val="0"/>
    <w:pPr>
      <w:spacing w:line="560" w:lineRule="exact"/>
      <w:ind w:firstLine="561"/>
    </w:pPr>
    <w:rPr>
      <w:rFonts w:eastAsia="仿宋_GB2312"/>
      <w:sz w:val="28"/>
    </w:rPr>
  </w:style>
  <w:style w:type="paragraph" w:customStyle="1" w:styleId="353">
    <w:name w:val="null3"/>
    <w:qFormat/>
    <w:uiPriority w:val="0"/>
    <w:rPr>
      <w:rFonts w:hint="eastAsia" w:ascii="等线" w:hAnsi="等线" w:eastAsia="等线" w:cs="宋体"/>
      <w:lang w:val="en-US" w:eastAsia="zh-CN" w:bidi="ar-SA"/>
    </w:rPr>
  </w:style>
  <w:style w:type="table" w:customStyle="1" w:styleId="35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49</Pages>
  <Words>21807</Words>
  <Characters>23003</Characters>
  <Lines>267</Lines>
  <Paragraphs>75</Paragraphs>
  <TotalTime>0</TotalTime>
  <ScaleCrop>false</ScaleCrop>
  <LinksUpToDate>false</LinksUpToDate>
  <CharactersWithSpaces>25507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2017-11-25T09:31:00Z</dcterms:created>
  <dc:creator>杨佳佳</dc:creator>
  <cp:lastModifiedBy>.</cp:lastModifiedBy>
  <cp:lastPrinted>2025-09-23T02:29:00Z</cp:lastPrinted>
  <dcterms:modified xsi:type="dcterms:W3CDTF">2025-09-25T07:14:37Z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E41CEE6C8A2745EF91E5919A9B67DA75_13</vt:lpwstr>
  </property>
  <property fmtid="{D5CDD505-2E9C-101B-9397-08002B2CF9AE}" pid="4" name="KSOTemplateDocerSaveRecord">
    <vt:lpwstr>eyJoZGlkIjoiODY3MGRkMjVkNTE0MTY5YzdkZmQ5ZDA1NjJhNjczM2UiLCJ1c2VySWQiOiI2MTE2ODE2MTUifQ==</vt:lpwstr>
  </property>
</Properties>
</file>