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692926">
      <w:pPr>
        <w:pStyle w:val="23"/>
        <w:widowControl/>
        <w:adjustRightInd w:val="0"/>
        <w:snapToGrid w:val="0"/>
        <w:spacing w:line="360" w:lineRule="auto"/>
        <w:jc w:val="left"/>
        <w:rPr>
          <w:rFonts w:hAnsi="宋体"/>
          <w:bCs/>
          <w:color w:val="000000" w:themeColor="text1"/>
          <w:sz w:val="32"/>
          <w:highlight w:val="none"/>
          <w14:textFill>
            <w14:solidFill>
              <w14:schemeClr w14:val="tx1"/>
            </w14:solidFill>
          </w14:textFill>
        </w:rPr>
      </w:pPr>
      <w:r>
        <w:rPr>
          <w:rFonts w:hint="eastAsia" w:hAnsi="宋体"/>
          <w:bCs/>
          <w:color w:val="000000" w:themeColor="text1"/>
          <w:sz w:val="32"/>
          <w:highlight w:val="none"/>
          <w14:textFill>
            <w14:solidFill>
              <w14:schemeClr w14:val="tx1"/>
            </w14:solidFill>
          </w14:textFill>
        </w:rPr>
        <w:drawing>
          <wp:inline distT="0" distB="0" distL="0" distR="0">
            <wp:extent cx="2320290" cy="370840"/>
            <wp:effectExtent l="0" t="0" r="0" b="0"/>
            <wp:docPr id="1" name="Picture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320290" cy="370840"/>
                    </a:xfrm>
                    <a:prstGeom prst="rect">
                      <a:avLst/>
                    </a:prstGeom>
                    <a:noFill/>
                    <a:ln>
                      <a:noFill/>
                    </a:ln>
                  </pic:spPr>
                </pic:pic>
              </a:graphicData>
            </a:graphic>
          </wp:inline>
        </w:drawing>
      </w:r>
    </w:p>
    <w:p w14:paraId="08A7CBF4">
      <w:pPr>
        <w:pStyle w:val="23"/>
        <w:widowControl/>
        <w:adjustRightInd w:val="0"/>
        <w:snapToGrid w:val="0"/>
        <w:spacing w:line="360" w:lineRule="auto"/>
        <w:jc w:val="center"/>
        <w:rPr>
          <w:rFonts w:hAnsi="宋体"/>
          <w:bCs/>
          <w:color w:val="000000" w:themeColor="text1"/>
          <w:sz w:val="52"/>
          <w:szCs w:val="52"/>
          <w:highlight w:val="none"/>
          <w14:textFill>
            <w14:solidFill>
              <w14:schemeClr w14:val="tx1"/>
            </w14:solidFill>
          </w14:textFill>
        </w:rPr>
      </w:pPr>
    </w:p>
    <w:p w14:paraId="4CC3E521">
      <w:pPr>
        <w:pStyle w:val="23"/>
        <w:widowControl/>
        <w:adjustRightInd w:val="0"/>
        <w:snapToGrid w:val="0"/>
        <w:spacing w:line="360" w:lineRule="auto"/>
        <w:jc w:val="center"/>
        <w:rPr>
          <w:rFonts w:hAnsi="宋体"/>
          <w:b/>
          <w:bCs/>
          <w:color w:val="000000" w:themeColor="text1"/>
          <w:sz w:val="52"/>
          <w:szCs w:val="52"/>
          <w:highlight w:val="none"/>
          <w14:textFill>
            <w14:solidFill>
              <w14:schemeClr w14:val="tx1"/>
            </w14:solidFill>
          </w14:textFill>
        </w:rPr>
      </w:pPr>
      <w:r>
        <w:rPr>
          <w:rFonts w:hint="eastAsia" w:hAnsi="宋体"/>
          <w:b/>
          <w:bCs/>
          <w:color w:val="000000" w:themeColor="text1"/>
          <w:sz w:val="52"/>
          <w:szCs w:val="52"/>
          <w:highlight w:val="none"/>
          <w14:textFill>
            <w14:solidFill>
              <w14:schemeClr w14:val="tx1"/>
            </w14:solidFill>
          </w14:textFill>
        </w:rPr>
        <w:t>竞争性谈判</w:t>
      </w:r>
    </w:p>
    <w:p w14:paraId="4F1D4E6F">
      <w:pPr>
        <w:pStyle w:val="23"/>
        <w:widowControl/>
        <w:adjustRightInd w:val="0"/>
        <w:snapToGrid w:val="0"/>
        <w:spacing w:line="360" w:lineRule="auto"/>
        <w:jc w:val="center"/>
        <w:rPr>
          <w:rFonts w:hAnsi="宋体"/>
          <w:bCs/>
          <w:color w:val="000000" w:themeColor="text1"/>
          <w:sz w:val="72"/>
          <w:szCs w:val="72"/>
          <w:highlight w:val="none"/>
          <w14:textFill>
            <w14:solidFill>
              <w14:schemeClr w14:val="tx1"/>
            </w14:solidFill>
          </w14:textFill>
        </w:rPr>
      </w:pPr>
    </w:p>
    <w:p w14:paraId="79965635">
      <w:pPr>
        <w:pStyle w:val="23"/>
        <w:widowControl/>
        <w:adjustRightInd w:val="0"/>
        <w:snapToGrid w:val="0"/>
        <w:spacing w:line="360" w:lineRule="auto"/>
        <w:jc w:val="center"/>
        <w:rPr>
          <w:rFonts w:ascii="黑体" w:hAnsi="黑体" w:eastAsia="黑体"/>
          <w:b/>
          <w:bCs/>
          <w:color w:val="000000" w:themeColor="text1"/>
          <w:sz w:val="36"/>
          <w:highlight w:val="none"/>
          <w14:textFill>
            <w14:solidFill>
              <w14:schemeClr w14:val="tx1"/>
            </w14:solidFill>
          </w14:textFill>
        </w:rPr>
      </w:pPr>
      <w:r>
        <w:rPr>
          <w:rFonts w:hint="eastAsia" w:ascii="黑体" w:hAnsi="黑体" w:eastAsia="黑体"/>
          <w:b/>
          <w:bCs/>
          <w:color w:val="000000" w:themeColor="text1"/>
          <w:sz w:val="72"/>
          <w:highlight w:val="none"/>
          <w14:textFill>
            <w14:solidFill>
              <w14:schemeClr w14:val="tx1"/>
            </w14:solidFill>
          </w14:textFill>
        </w:rPr>
        <w:t>谈  判  文  件</w:t>
      </w:r>
    </w:p>
    <w:p w14:paraId="26316DB3">
      <w:pPr>
        <w:pStyle w:val="23"/>
        <w:widowControl/>
        <w:adjustRightInd w:val="0"/>
        <w:snapToGrid w:val="0"/>
        <w:spacing w:line="360" w:lineRule="auto"/>
        <w:jc w:val="center"/>
        <w:rPr>
          <w:rFonts w:hAnsi="宋体"/>
          <w:bCs/>
          <w:color w:val="000000" w:themeColor="text1"/>
          <w:sz w:val="24"/>
          <w:szCs w:val="24"/>
          <w:highlight w:val="none"/>
          <w14:textFill>
            <w14:solidFill>
              <w14:schemeClr w14:val="tx1"/>
            </w14:solidFill>
          </w14:textFill>
        </w:rPr>
      </w:pPr>
    </w:p>
    <w:p w14:paraId="2011DEF3">
      <w:pPr>
        <w:pStyle w:val="23"/>
        <w:widowControl/>
        <w:adjustRightInd w:val="0"/>
        <w:snapToGrid w:val="0"/>
        <w:spacing w:line="360" w:lineRule="auto"/>
        <w:jc w:val="center"/>
        <w:rPr>
          <w:rFonts w:hAnsi="宋体"/>
          <w:bCs/>
          <w:color w:val="000000" w:themeColor="text1"/>
          <w:sz w:val="52"/>
          <w:szCs w:val="52"/>
          <w:highlight w:val="none"/>
          <w14:textFill>
            <w14:solidFill>
              <w14:schemeClr w14:val="tx1"/>
            </w14:solidFill>
          </w14:textFill>
        </w:rPr>
      </w:pPr>
    </w:p>
    <w:p w14:paraId="413CC31B">
      <w:pPr>
        <w:pStyle w:val="23"/>
        <w:widowControl/>
        <w:adjustRightInd w:val="0"/>
        <w:snapToGrid w:val="0"/>
        <w:spacing w:line="360" w:lineRule="auto"/>
        <w:jc w:val="center"/>
        <w:rPr>
          <w:rFonts w:hAnsi="宋体"/>
          <w:bCs/>
          <w:color w:val="000000" w:themeColor="text1"/>
          <w:sz w:val="52"/>
          <w:szCs w:val="52"/>
          <w:highlight w:val="none"/>
          <w14:textFill>
            <w14:solidFill>
              <w14:schemeClr w14:val="tx1"/>
            </w14:solidFill>
          </w14:textFill>
        </w:rPr>
      </w:pPr>
    </w:p>
    <w:p w14:paraId="250046FA">
      <w:pPr>
        <w:pStyle w:val="23"/>
        <w:widowControl/>
        <w:adjustRightInd w:val="0"/>
        <w:snapToGrid w:val="0"/>
        <w:spacing w:line="360" w:lineRule="auto"/>
        <w:rPr>
          <w:rFonts w:hAnsi="宋体"/>
          <w:bCs/>
          <w:color w:val="000000" w:themeColor="text1"/>
          <w:sz w:val="52"/>
          <w:szCs w:val="52"/>
          <w:highlight w:val="none"/>
          <w14:textFill>
            <w14:solidFill>
              <w14:schemeClr w14:val="tx1"/>
            </w14:solidFill>
          </w14:textFill>
        </w:rPr>
      </w:pPr>
    </w:p>
    <w:tbl>
      <w:tblPr>
        <w:tblStyle w:val="43"/>
        <w:tblW w:w="8563" w:type="dxa"/>
        <w:jc w:val="center"/>
        <w:tblLayout w:type="fixed"/>
        <w:tblCellMar>
          <w:top w:w="0" w:type="dxa"/>
          <w:left w:w="108" w:type="dxa"/>
          <w:bottom w:w="0" w:type="dxa"/>
          <w:right w:w="108" w:type="dxa"/>
        </w:tblCellMar>
      </w:tblPr>
      <w:tblGrid>
        <w:gridCol w:w="1951"/>
        <w:gridCol w:w="284"/>
        <w:gridCol w:w="6328"/>
      </w:tblGrid>
      <w:tr w14:paraId="21577F7C">
        <w:tblPrEx>
          <w:tblCellMar>
            <w:top w:w="0" w:type="dxa"/>
            <w:left w:w="108" w:type="dxa"/>
            <w:bottom w:w="0" w:type="dxa"/>
            <w:right w:w="108" w:type="dxa"/>
          </w:tblCellMar>
        </w:tblPrEx>
        <w:trPr>
          <w:trHeight w:val="77" w:hRule="atLeast"/>
          <w:jc w:val="center"/>
        </w:trPr>
        <w:tc>
          <w:tcPr>
            <w:tcW w:w="1951" w:type="dxa"/>
            <w:vAlign w:val="center"/>
          </w:tcPr>
          <w:p w14:paraId="28B183C8">
            <w:pPr>
              <w:pStyle w:val="23"/>
              <w:widowControl/>
              <w:adjustRightInd w:val="0"/>
              <w:snapToGrid w:val="0"/>
              <w:spacing w:line="360" w:lineRule="auto"/>
              <w:jc w:val="distribute"/>
              <w:rPr>
                <w:rFonts w:hAnsi="宋体"/>
                <w:b/>
                <w:bCs/>
                <w:color w:val="000000" w:themeColor="text1"/>
                <w:sz w:val="28"/>
                <w:szCs w:val="28"/>
                <w:highlight w:val="none"/>
                <w14:textFill>
                  <w14:solidFill>
                    <w14:schemeClr w14:val="tx1"/>
                  </w14:solidFill>
                </w14:textFill>
              </w:rPr>
            </w:pPr>
            <w:r>
              <w:rPr>
                <w:rFonts w:hint="eastAsia" w:hAnsi="宋体"/>
                <w:b/>
                <w:bCs/>
                <w:color w:val="000000" w:themeColor="text1"/>
                <w:sz w:val="28"/>
                <w:szCs w:val="28"/>
                <w:highlight w:val="none"/>
                <w14:textFill>
                  <w14:solidFill>
                    <w14:schemeClr w14:val="tx1"/>
                  </w14:solidFill>
                </w14:textFill>
              </w:rPr>
              <w:t>项目编号</w:t>
            </w:r>
          </w:p>
        </w:tc>
        <w:tc>
          <w:tcPr>
            <w:tcW w:w="284" w:type="dxa"/>
          </w:tcPr>
          <w:p w14:paraId="2BAEC6F5">
            <w:pPr>
              <w:pStyle w:val="23"/>
              <w:widowControl/>
              <w:adjustRightInd w:val="0"/>
              <w:snapToGrid w:val="0"/>
              <w:spacing w:line="360" w:lineRule="auto"/>
              <w:jc w:val="left"/>
              <w:rPr>
                <w:rFonts w:hAnsi="宋体"/>
                <w:b/>
                <w:bCs/>
                <w:color w:val="000000" w:themeColor="text1"/>
                <w:sz w:val="28"/>
                <w:szCs w:val="28"/>
                <w:highlight w:val="none"/>
                <w14:textFill>
                  <w14:solidFill>
                    <w14:schemeClr w14:val="tx1"/>
                  </w14:solidFill>
                </w14:textFill>
              </w:rPr>
            </w:pPr>
            <w:r>
              <w:rPr>
                <w:rFonts w:hint="eastAsia" w:hAnsi="宋体"/>
                <w:b/>
                <w:bCs/>
                <w:color w:val="000000" w:themeColor="text1"/>
                <w:sz w:val="28"/>
                <w:szCs w:val="28"/>
                <w:highlight w:val="none"/>
                <w14:textFill>
                  <w14:solidFill>
                    <w14:schemeClr w14:val="tx1"/>
                  </w14:solidFill>
                </w14:textFill>
              </w:rPr>
              <w:t>:</w:t>
            </w:r>
          </w:p>
        </w:tc>
        <w:tc>
          <w:tcPr>
            <w:tcW w:w="6328" w:type="dxa"/>
            <w:vAlign w:val="center"/>
          </w:tcPr>
          <w:p w14:paraId="0F5EC1A4">
            <w:pPr>
              <w:pStyle w:val="23"/>
              <w:widowControl/>
              <w:adjustRightInd w:val="0"/>
              <w:snapToGrid w:val="0"/>
              <w:spacing w:line="360" w:lineRule="auto"/>
              <w:jc w:val="left"/>
              <w:rPr>
                <w:rFonts w:hint="default" w:hAnsi="宋体" w:eastAsia="宋体"/>
                <w:b/>
                <w:bCs/>
                <w:color w:val="000000" w:themeColor="text1"/>
                <w:sz w:val="28"/>
                <w:szCs w:val="28"/>
                <w:highlight w:val="none"/>
                <w:lang w:val="en-US" w:eastAsia="zh-CN"/>
                <w14:textFill>
                  <w14:solidFill>
                    <w14:schemeClr w14:val="tx1"/>
                  </w14:solidFill>
                </w14:textFill>
              </w:rPr>
            </w:pPr>
            <w:r>
              <w:rPr>
                <w:rFonts w:hint="eastAsia" w:hAnsi="宋体"/>
                <w:b/>
                <w:color w:val="000000" w:themeColor="text1"/>
                <w:sz w:val="28"/>
                <w:szCs w:val="28"/>
                <w:highlight w:val="none"/>
                <w:lang w:eastAsia="zh-CN"/>
                <w14:textFill>
                  <w14:solidFill>
                    <w14:schemeClr w14:val="tx1"/>
                  </w14:solidFill>
                </w14:textFill>
              </w:rPr>
              <w:t>YXCG-20250901</w:t>
            </w:r>
          </w:p>
        </w:tc>
      </w:tr>
      <w:tr w14:paraId="7E606A8A">
        <w:tblPrEx>
          <w:tblCellMar>
            <w:top w:w="0" w:type="dxa"/>
            <w:left w:w="108" w:type="dxa"/>
            <w:bottom w:w="0" w:type="dxa"/>
            <w:right w:w="108" w:type="dxa"/>
          </w:tblCellMar>
        </w:tblPrEx>
        <w:trPr>
          <w:trHeight w:val="77" w:hRule="atLeast"/>
          <w:jc w:val="center"/>
        </w:trPr>
        <w:tc>
          <w:tcPr>
            <w:tcW w:w="1951" w:type="dxa"/>
          </w:tcPr>
          <w:p w14:paraId="1E0BB459">
            <w:pPr>
              <w:pStyle w:val="23"/>
              <w:widowControl/>
              <w:adjustRightInd w:val="0"/>
              <w:snapToGrid w:val="0"/>
              <w:spacing w:line="360" w:lineRule="auto"/>
              <w:jc w:val="center"/>
              <w:rPr>
                <w:rFonts w:hAnsi="宋体"/>
                <w:b/>
                <w:bCs/>
                <w:color w:val="000000" w:themeColor="text1"/>
                <w:sz w:val="28"/>
                <w:szCs w:val="28"/>
                <w:highlight w:val="none"/>
                <w14:textFill>
                  <w14:solidFill>
                    <w14:schemeClr w14:val="tx1"/>
                  </w14:solidFill>
                </w14:textFill>
              </w:rPr>
            </w:pPr>
            <w:r>
              <w:rPr>
                <w:rFonts w:hint="eastAsia" w:hAnsi="宋体"/>
                <w:b/>
                <w:bCs/>
                <w:color w:val="000000" w:themeColor="text1"/>
                <w:sz w:val="28"/>
                <w:szCs w:val="28"/>
                <w:highlight w:val="none"/>
                <w14:textFill>
                  <w14:solidFill>
                    <w14:schemeClr w14:val="tx1"/>
                  </w14:solidFill>
                </w14:textFill>
              </w:rPr>
              <w:t>项 目 名 称</w:t>
            </w:r>
          </w:p>
        </w:tc>
        <w:tc>
          <w:tcPr>
            <w:tcW w:w="284" w:type="dxa"/>
          </w:tcPr>
          <w:p w14:paraId="448FC4E0">
            <w:pPr>
              <w:pStyle w:val="23"/>
              <w:widowControl/>
              <w:adjustRightInd w:val="0"/>
              <w:snapToGrid w:val="0"/>
              <w:spacing w:line="360" w:lineRule="auto"/>
              <w:jc w:val="left"/>
              <w:rPr>
                <w:rFonts w:hAnsi="宋体"/>
                <w:b/>
                <w:bCs/>
                <w:color w:val="000000" w:themeColor="text1"/>
                <w:sz w:val="28"/>
                <w:szCs w:val="28"/>
                <w:highlight w:val="none"/>
                <w14:textFill>
                  <w14:solidFill>
                    <w14:schemeClr w14:val="tx1"/>
                  </w14:solidFill>
                </w14:textFill>
              </w:rPr>
            </w:pPr>
            <w:r>
              <w:rPr>
                <w:rFonts w:hint="eastAsia" w:hAnsi="宋体"/>
                <w:b/>
                <w:bCs/>
                <w:color w:val="000000" w:themeColor="text1"/>
                <w:sz w:val="28"/>
                <w:szCs w:val="28"/>
                <w:highlight w:val="none"/>
                <w14:textFill>
                  <w14:solidFill>
                    <w14:schemeClr w14:val="tx1"/>
                  </w14:solidFill>
                </w14:textFill>
              </w:rPr>
              <w:t>：</w:t>
            </w:r>
          </w:p>
        </w:tc>
        <w:tc>
          <w:tcPr>
            <w:tcW w:w="6328" w:type="dxa"/>
            <w:vAlign w:val="center"/>
          </w:tcPr>
          <w:p w14:paraId="09E848CD">
            <w:pPr>
              <w:pStyle w:val="23"/>
              <w:widowControl/>
              <w:adjustRightInd w:val="0"/>
              <w:snapToGrid w:val="0"/>
              <w:spacing w:line="360" w:lineRule="auto"/>
              <w:rPr>
                <w:rFonts w:hint="eastAsia" w:hAnsi="宋体" w:eastAsia="宋体"/>
                <w:b/>
                <w:bCs/>
                <w:color w:val="000000" w:themeColor="text1"/>
                <w:sz w:val="28"/>
                <w:szCs w:val="28"/>
                <w:highlight w:val="none"/>
                <w:lang w:eastAsia="zh-CN"/>
                <w14:textFill>
                  <w14:solidFill>
                    <w14:schemeClr w14:val="tx1"/>
                  </w14:solidFill>
                </w14:textFill>
              </w:rPr>
            </w:pPr>
            <w:r>
              <w:rPr>
                <w:rFonts w:hint="eastAsia" w:hAnsi="宋体"/>
                <w:b/>
                <w:color w:val="000000" w:themeColor="text1"/>
                <w:sz w:val="28"/>
                <w:szCs w:val="28"/>
                <w:highlight w:val="none"/>
                <w:lang w:eastAsia="zh-CN"/>
                <w14:textFill>
                  <w14:solidFill>
                    <w14:schemeClr w14:val="tx1"/>
                  </w14:solidFill>
                </w14:textFill>
              </w:rPr>
              <w:t>阳西县人民法院2025年网络安全信息化服务项目</w:t>
            </w:r>
          </w:p>
        </w:tc>
      </w:tr>
      <w:tr w14:paraId="01AA29E0">
        <w:tblPrEx>
          <w:tblCellMar>
            <w:top w:w="0" w:type="dxa"/>
            <w:left w:w="108" w:type="dxa"/>
            <w:bottom w:w="0" w:type="dxa"/>
            <w:right w:w="108" w:type="dxa"/>
          </w:tblCellMar>
        </w:tblPrEx>
        <w:trPr>
          <w:trHeight w:val="77" w:hRule="atLeast"/>
          <w:jc w:val="center"/>
        </w:trPr>
        <w:tc>
          <w:tcPr>
            <w:tcW w:w="1951" w:type="dxa"/>
            <w:vAlign w:val="center"/>
          </w:tcPr>
          <w:p w14:paraId="6753E54F">
            <w:pPr>
              <w:pStyle w:val="23"/>
              <w:widowControl/>
              <w:adjustRightInd w:val="0"/>
              <w:snapToGrid w:val="0"/>
              <w:spacing w:line="360" w:lineRule="auto"/>
              <w:jc w:val="distribute"/>
              <w:rPr>
                <w:rFonts w:hAnsi="宋体"/>
                <w:b/>
                <w:bCs/>
                <w:color w:val="000000" w:themeColor="text1"/>
                <w:sz w:val="28"/>
                <w:szCs w:val="28"/>
                <w:highlight w:val="none"/>
                <w14:textFill>
                  <w14:solidFill>
                    <w14:schemeClr w14:val="tx1"/>
                  </w14:solidFill>
                </w14:textFill>
              </w:rPr>
            </w:pPr>
            <w:r>
              <w:rPr>
                <w:rFonts w:hint="eastAsia" w:hAnsi="宋体"/>
                <w:b/>
                <w:bCs/>
                <w:color w:val="000000" w:themeColor="text1"/>
                <w:sz w:val="28"/>
                <w:szCs w:val="28"/>
                <w:highlight w:val="none"/>
                <w14:textFill>
                  <w14:solidFill>
                    <w14:schemeClr w14:val="tx1"/>
                  </w14:solidFill>
                </w14:textFill>
              </w:rPr>
              <w:t>采购人</w:t>
            </w:r>
          </w:p>
        </w:tc>
        <w:tc>
          <w:tcPr>
            <w:tcW w:w="284" w:type="dxa"/>
          </w:tcPr>
          <w:p w14:paraId="4AF5B55C">
            <w:pPr>
              <w:pStyle w:val="23"/>
              <w:widowControl/>
              <w:adjustRightInd w:val="0"/>
              <w:snapToGrid w:val="0"/>
              <w:spacing w:line="360" w:lineRule="auto"/>
              <w:jc w:val="left"/>
              <w:rPr>
                <w:rFonts w:hAnsi="宋体"/>
                <w:b/>
                <w:bCs/>
                <w:color w:val="000000" w:themeColor="text1"/>
                <w:sz w:val="28"/>
                <w:szCs w:val="28"/>
                <w:highlight w:val="none"/>
                <w14:textFill>
                  <w14:solidFill>
                    <w14:schemeClr w14:val="tx1"/>
                  </w14:solidFill>
                </w14:textFill>
              </w:rPr>
            </w:pPr>
            <w:r>
              <w:rPr>
                <w:rFonts w:hint="eastAsia" w:hAnsi="宋体"/>
                <w:b/>
                <w:bCs/>
                <w:color w:val="000000" w:themeColor="text1"/>
                <w:sz w:val="28"/>
                <w:szCs w:val="28"/>
                <w:highlight w:val="none"/>
                <w14:textFill>
                  <w14:solidFill>
                    <w14:schemeClr w14:val="tx1"/>
                  </w14:solidFill>
                </w14:textFill>
              </w:rPr>
              <w:t>：</w:t>
            </w:r>
          </w:p>
        </w:tc>
        <w:tc>
          <w:tcPr>
            <w:tcW w:w="6328" w:type="dxa"/>
            <w:vAlign w:val="center"/>
          </w:tcPr>
          <w:p w14:paraId="7AB5CF4B">
            <w:pPr>
              <w:pStyle w:val="23"/>
              <w:widowControl/>
              <w:adjustRightInd w:val="0"/>
              <w:snapToGrid w:val="0"/>
              <w:spacing w:line="360" w:lineRule="auto"/>
              <w:rPr>
                <w:rFonts w:hint="eastAsia" w:hAnsi="宋体" w:eastAsia="宋体"/>
                <w:b/>
                <w:bCs/>
                <w:color w:val="000000" w:themeColor="text1"/>
                <w:sz w:val="28"/>
                <w:szCs w:val="28"/>
                <w:highlight w:val="none"/>
                <w:lang w:eastAsia="zh-CN"/>
                <w14:textFill>
                  <w14:solidFill>
                    <w14:schemeClr w14:val="tx1"/>
                  </w14:solidFill>
                </w14:textFill>
              </w:rPr>
            </w:pPr>
            <w:r>
              <w:rPr>
                <w:rFonts w:hint="eastAsia" w:hAnsi="宋体"/>
                <w:b/>
                <w:bCs/>
                <w:color w:val="000000" w:themeColor="text1"/>
                <w:sz w:val="28"/>
                <w:szCs w:val="28"/>
                <w:highlight w:val="none"/>
                <w:lang w:eastAsia="zh-CN"/>
                <w14:textFill>
                  <w14:solidFill>
                    <w14:schemeClr w14:val="tx1"/>
                  </w14:solidFill>
                </w14:textFill>
              </w:rPr>
              <w:t>阳西县人民法院</w:t>
            </w:r>
          </w:p>
        </w:tc>
      </w:tr>
      <w:tr w14:paraId="6D024D8F">
        <w:tblPrEx>
          <w:tblCellMar>
            <w:top w:w="0" w:type="dxa"/>
            <w:left w:w="108" w:type="dxa"/>
            <w:bottom w:w="0" w:type="dxa"/>
            <w:right w:w="108" w:type="dxa"/>
          </w:tblCellMar>
        </w:tblPrEx>
        <w:trPr>
          <w:trHeight w:val="77" w:hRule="atLeast"/>
          <w:jc w:val="center"/>
        </w:trPr>
        <w:tc>
          <w:tcPr>
            <w:tcW w:w="1951" w:type="dxa"/>
            <w:vAlign w:val="center"/>
          </w:tcPr>
          <w:p w14:paraId="0EF4BC53">
            <w:pPr>
              <w:pStyle w:val="23"/>
              <w:widowControl/>
              <w:adjustRightInd w:val="0"/>
              <w:snapToGrid w:val="0"/>
              <w:spacing w:line="360" w:lineRule="auto"/>
              <w:jc w:val="distribute"/>
              <w:rPr>
                <w:rFonts w:hAnsi="宋体"/>
                <w:b/>
                <w:bCs/>
                <w:color w:val="000000" w:themeColor="text1"/>
                <w:sz w:val="28"/>
                <w:szCs w:val="28"/>
                <w:highlight w:val="none"/>
                <w14:textFill>
                  <w14:solidFill>
                    <w14:schemeClr w14:val="tx1"/>
                  </w14:solidFill>
                </w14:textFill>
              </w:rPr>
            </w:pPr>
            <w:r>
              <w:rPr>
                <w:rFonts w:hint="eastAsia" w:hAnsi="宋体"/>
                <w:b/>
                <w:color w:val="000000" w:themeColor="text1"/>
                <w:sz w:val="28"/>
                <w:szCs w:val="28"/>
                <w:highlight w:val="none"/>
                <w14:textFill>
                  <w14:solidFill>
                    <w14:schemeClr w14:val="tx1"/>
                  </w14:solidFill>
                </w14:textFill>
              </w:rPr>
              <w:t>采购代理机构</w:t>
            </w:r>
          </w:p>
        </w:tc>
        <w:tc>
          <w:tcPr>
            <w:tcW w:w="284" w:type="dxa"/>
          </w:tcPr>
          <w:p w14:paraId="534B97FA">
            <w:pPr>
              <w:pStyle w:val="23"/>
              <w:widowControl/>
              <w:adjustRightInd w:val="0"/>
              <w:snapToGrid w:val="0"/>
              <w:spacing w:line="360" w:lineRule="auto"/>
              <w:jc w:val="left"/>
              <w:rPr>
                <w:rFonts w:hAnsi="宋体"/>
                <w:b/>
                <w:color w:val="000000" w:themeColor="text1"/>
                <w:sz w:val="28"/>
                <w:szCs w:val="28"/>
                <w:highlight w:val="none"/>
                <w14:textFill>
                  <w14:solidFill>
                    <w14:schemeClr w14:val="tx1"/>
                  </w14:solidFill>
                </w14:textFill>
              </w:rPr>
            </w:pPr>
            <w:r>
              <w:rPr>
                <w:rFonts w:hint="eastAsia" w:hAnsi="宋体"/>
                <w:b/>
                <w:color w:val="000000" w:themeColor="text1"/>
                <w:sz w:val="28"/>
                <w:szCs w:val="28"/>
                <w:highlight w:val="none"/>
                <w14:textFill>
                  <w14:solidFill>
                    <w14:schemeClr w14:val="tx1"/>
                  </w14:solidFill>
                </w14:textFill>
              </w:rPr>
              <w:t>：</w:t>
            </w:r>
          </w:p>
        </w:tc>
        <w:tc>
          <w:tcPr>
            <w:tcW w:w="6328" w:type="dxa"/>
            <w:vAlign w:val="center"/>
          </w:tcPr>
          <w:p w14:paraId="08B3912A">
            <w:pPr>
              <w:pStyle w:val="23"/>
              <w:widowControl/>
              <w:adjustRightInd w:val="0"/>
              <w:snapToGrid w:val="0"/>
              <w:spacing w:line="360" w:lineRule="auto"/>
              <w:rPr>
                <w:rFonts w:hAnsi="宋体"/>
                <w:b/>
                <w:bCs/>
                <w:color w:val="000000" w:themeColor="text1"/>
                <w:sz w:val="28"/>
                <w:szCs w:val="28"/>
                <w:highlight w:val="none"/>
                <w14:textFill>
                  <w14:solidFill>
                    <w14:schemeClr w14:val="tx1"/>
                  </w14:solidFill>
                </w14:textFill>
              </w:rPr>
            </w:pPr>
            <w:r>
              <w:rPr>
                <w:rFonts w:hint="eastAsia" w:hAnsi="宋体"/>
                <w:b/>
                <w:bCs/>
                <w:color w:val="000000" w:themeColor="text1"/>
                <w:sz w:val="28"/>
                <w:szCs w:val="28"/>
                <w:highlight w:val="none"/>
                <w14:textFill>
                  <w14:solidFill>
                    <w14:schemeClr w14:val="tx1"/>
                  </w14:solidFill>
                </w14:textFill>
              </w:rPr>
              <w:t>广东业信采购招标有限公司</w:t>
            </w:r>
          </w:p>
        </w:tc>
      </w:tr>
    </w:tbl>
    <w:p w14:paraId="02F30BFF">
      <w:pPr>
        <w:pStyle w:val="23"/>
        <w:widowControl/>
        <w:adjustRightInd w:val="0"/>
        <w:snapToGrid w:val="0"/>
        <w:spacing w:line="360" w:lineRule="auto"/>
        <w:jc w:val="center"/>
        <w:rPr>
          <w:rFonts w:hAnsi="宋体"/>
          <w:bCs/>
          <w:color w:val="000000" w:themeColor="text1"/>
          <w:sz w:val="24"/>
          <w:szCs w:val="24"/>
          <w:highlight w:val="none"/>
          <w14:textFill>
            <w14:solidFill>
              <w14:schemeClr w14:val="tx1"/>
            </w14:solidFill>
          </w14:textFill>
        </w:rPr>
      </w:pPr>
    </w:p>
    <w:p w14:paraId="28EBE9EB">
      <w:pPr>
        <w:rPr>
          <w:rFonts w:hint="eastAsia" w:ascii="宋体" w:hAnsi="宋体"/>
          <w:b/>
          <w:color w:val="000000" w:themeColor="text1"/>
          <w:sz w:val="36"/>
          <w:highlight w:val="non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br w:type="page"/>
      </w:r>
    </w:p>
    <w:p w14:paraId="3A9EE7FF">
      <w:pPr>
        <w:spacing w:beforeLines="50" w:afterLines="50" w:line="360" w:lineRule="auto"/>
        <w:jc w:val="center"/>
        <w:rPr>
          <w:rFonts w:ascii="宋体" w:hAnsi="宋体"/>
          <w:b/>
          <w:color w:val="000000" w:themeColor="text1"/>
          <w:sz w:val="36"/>
          <w:highlight w:val="non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温馨提示：特别注意事项</w:t>
      </w:r>
    </w:p>
    <w:p w14:paraId="6B322501">
      <w:pPr>
        <w:numPr>
          <w:ilvl w:val="0"/>
          <w:numId w:val="6"/>
        </w:numPr>
        <w:spacing w:line="480" w:lineRule="exact"/>
        <w:ind w:left="709" w:hanging="709"/>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请供应商特别留意谈判文件上注明的投标截止和开标时间，逾期送达或邮寄送达的谈判文件</w:t>
      </w:r>
      <w:r>
        <w:rPr>
          <w:rFonts w:hint="eastAsia" w:ascii="宋体" w:hAnsi="宋体"/>
          <w:color w:val="000000" w:themeColor="text1"/>
          <w:szCs w:val="21"/>
          <w:highlight w:val="none"/>
          <w14:textFill>
            <w14:solidFill>
              <w14:schemeClr w14:val="tx1"/>
            </w14:solidFill>
          </w14:textFill>
        </w:rPr>
        <w:t>，招标采购单位</w:t>
      </w:r>
      <w:r>
        <w:rPr>
          <w:rFonts w:ascii="宋体" w:hAnsi="宋体"/>
          <w:color w:val="000000" w:themeColor="text1"/>
          <w:szCs w:val="21"/>
          <w:highlight w:val="none"/>
          <w14:textFill>
            <w14:solidFill>
              <w14:schemeClr w14:val="tx1"/>
            </w14:solidFill>
          </w14:textFill>
        </w:rPr>
        <w:t>恕不接收。因此，请供应商适当提前到达</w:t>
      </w:r>
      <w:r>
        <w:rPr>
          <w:rFonts w:hint="eastAsia" w:ascii="宋体" w:hAnsi="宋体"/>
          <w:color w:val="000000" w:themeColor="text1"/>
          <w:szCs w:val="21"/>
          <w:highlight w:val="none"/>
          <w14:textFill>
            <w14:solidFill>
              <w14:schemeClr w14:val="tx1"/>
            </w14:solidFill>
          </w14:textFill>
        </w:rPr>
        <w:t>开标</w:t>
      </w:r>
      <w:r>
        <w:rPr>
          <w:rFonts w:hint="eastAsia" w:ascii="宋体" w:hAnsi="宋体"/>
          <w:color w:val="000000" w:themeColor="text1"/>
          <w:szCs w:val="21"/>
          <w:highlight w:val="none"/>
          <w:lang w:val="en-US" w:eastAsia="zh-CN"/>
          <w14:textFill>
            <w14:solidFill>
              <w14:schemeClr w14:val="tx1"/>
            </w14:solidFill>
          </w14:textFill>
        </w:rPr>
        <w:t>现场</w:t>
      </w:r>
      <w:r>
        <w:rPr>
          <w:rFonts w:ascii="宋体" w:hAnsi="宋体"/>
          <w:color w:val="000000" w:themeColor="text1"/>
          <w:szCs w:val="21"/>
          <w:highlight w:val="none"/>
          <w14:textFill>
            <w14:solidFill>
              <w14:schemeClr w14:val="tx1"/>
            </w14:solidFill>
          </w14:textFill>
        </w:rPr>
        <w:t>。</w:t>
      </w:r>
    </w:p>
    <w:p w14:paraId="03BC58E3">
      <w:pPr>
        <w:numPr>
          <w:ilvl w:val="0"/>
          <w:numId w:val="6"/>
        </w:numPr>
        <w:spacing w:line="480" w:lineRule="exact"/>
        <w:ind w:left="709" w:hanging="709"/>
        <w:rPr>
          <w:rFonts w:ascii="宋体" w:hAnsi="宋体"/>
          <w:color w:val="000000" w:themeColor="text1"/>
          <w:szCs w:val="21"/>
          <w:highlight w:val="none"/>
          <w14:textFill>
            <w14:solidFill>
              <w14:schemeClr w14:val="tx1"/>
            </w14:solidFill>
          </w14:textFill>
        </w:rPr>
      </w:pPr>
      <w:r>
        <w:rPr>
          <w:rFonts w:ascii="宋体" w:hAnsi="宋体"/>
          <w:b/>
          <w:color w:val="000000" w:themeColor="text1"/>
          <w:szCs w:val="21"/>
          <w:highlight w:val="none"/>
          <w:u w:val="single"/>
          <w14:textFill>
            <w14:solidFill>
              <w14:schemeClr w14:val="tx1"/>
            </w14:solidFill>
          </w14:textFill>
        </w:rPr>
        <w:t>谈判文件中标有“★”的</w:t>
      </w:r>
      <w:r>
        <w:rPr>
          <w:rFonts w:hint="eastAsia" w:ascii="宋体" w:hAnsi="宋体"/>
          <w:b/>
          <w:color w:val="000000" w:themeColor="text1"/>
          <w:szCs w:val="21"/>
          <w:highlight w:val="none"/>
          <w:u w:val="single"/>
          <w14:textFill>
            <w14:solidFill>
              <w14:schemeClr w14:val="tx1"/>
            </w14:solidFill>
          </w14:textFill>
        </w:rPr>
        <w:t>条款</w:t>
      </w:r>
      <w:r>
        <w:rPr>
          <w:rFonts w:ascii="宋体" w:hAnsi="宋体"/>
          <w:b/>
          <w:color w:val="000000" w:themeColor="text1"/>
          <w:szCs w:val="21"/>
          <w:highlight w:val="none"/>
          <w:u w:val="single"/>
          <w14:textFill>
            <w14:solidFill>
              <w14:schemeClr w14:val="tx1"/>
            </w14:solidFill>
          </w14:textFill>
        </w:rPr>
        <w:t>，</w:t>
      </w:r>
      <w:r>
        <w:rPr>
          <w:rFonts w:hint="eastAsia" w:ascii="宋体" w:hAnsi="宋体"/>
          <w:b/>
          <w:color w:val="000000" w:themeColor="text1"/>
          <w:szCs w:val="21"/>
          <w:highlight w:val="none"/>
          <w:u w:val="single"/>
          <w14:textFill>
            <w14:solidFill>
              <w14:schemeClr w14:val="tx1"/>
            </w14:solidFill>
          </w14:textFill>
        </w:rPr>
        <w:t>供应商</w:t>
      </w:r>
      <w:r>
        <w:rPr>
          <w:rFonts w:ascii="宋体" w:hAnsi="宋体"/>
          <w:b/>
          <w:color w:val="000000" w:themeColor="text1"/>
          <w:szCs w:val="21"/>
          <w:highlight w:val="none"/>
          <w:u w:val="single"/>
          <w14:textFill>
            <w14:solidFill>
              <w14:schemeClr w14:val="tx1"/>
            </w14:solidFill>
          </w14:textFill>
        </w:rPr>
        <w:t>必须一一响应</w:t>
      </w:r>
      <w:r>
        <w:rPr>
          <w:rFonts w:ascii="宋体" w:hAnsi="宋体"/>
          <w:color w:val="000000" w:themeColor="text1"/>
          <w:szCs w:val="21"/>
          <w:highlight w:val="none"/>
          <w14:textFill>
            <w14:solidFill>
              <w14:schemeClr w14:val="tx1"/>
            </w14:solidFill>
          </w14:textFill>
        </w:rPr>
        <w:t>。</w:t>
      </w:r>
      <w:r>
        <w:rPr>
          <w:rFonts w:ascii="宋体" w:hAnsi="宋体"/>
          <w:b/>
          <w:color w:val="000000" w:themeColor="text1"/>
          <w:szCs w:val="21"/>
          <w:highlight w:val="none"/>
          <w:u w:val="single"/>
          <w14:textFill>
            <w14:solidFill>
              <w14:schemeClr w14:val="tx1"/>
            </w14:solidFill>
          </w14:textFill>
        </w:rPr>
        <w:t>若有一项带“★”的指标要求未响应或不满足，</w:t>
      </w:r>
      <w:r>
        <w:rPr>
          <w:rFonts w:hint="eastAsia" w:ascii="宋体" w:hAnsi="宋体"/>
          <w:b/>
          <w:color w:val="000000" w:themeColor="text1"/>
          <w:szCs w:val="21"/>
          <w:highlight w:val="none"/>
          <w:u w:val="single"/>
          <w14:textFill>
            <w14:solidFill>
              <w14:schemeClr w14:val="tx1"/>
            </w14:solidFill>
          </w14:textFill>
        </w:rPr>
        <w:t>其投标</w:t>
      </w:r>
      <w:r>
        <w:rPr>
          <w:rFonts w:ascii="宋体" w:hAnsi="宋体"/>
          <w:b/>
          <w:color w:val="000000" w:themeColor="text1"/>
          <w:szCs w:val="21"/>
          <w:highlight w:val="none"/>
          <w:u w:val="single"/>
          <w14:textFill>
            <w14:solidFill>
              <w14:schemeClr w14:val="tx1"/>
            </w14:solidFill>
          </w14:textFill>
        </w:rPr>
        <w:t>将按无效投标处理。</w:t>
      </w:r>
    </w:p>
    <w:p w14:paraId="69ACD267">
      <w:pPr>
        <w:numPr>
          <w:ilvl w:val="0"/>
          <w:numId w:val="6"/>
        </w:numPr>
        <w:spacing w:line="480" w:lineRule="exact"/>
        <w:ind w:left="709" w:hanging="709"/>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请仔细检查《投标函》、</w:t>
      </w:r>
      <w:r>
        <w:rPr>
          <w:rFonts w:hint="eastAsia" w:ascii="宋体" w:hAnsi="宋体"/>
          <w:color w:val="000000" w:themeColor="text1"/>
          <w:szCs w:val="21"/>
          <w:highlight w:val="none"/>
          <w14:textFill>
            <w14:solidFill>
              <w14:schemeClr w14:val="tx1"/>
            </w14:solidFill>
          </w14:textFill>
        </w:rPr>
        <w:t>《法定代表人（负责人）证明书》、</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法定代表人（负责人）</w:t>
      </w:r>
      <w:r>
        <w:rPr>
          <w:rFonts w:ascii="宋体" w:hAnsi="宋体"/>
          <w:color w:val="000000" w:themeColor="text1"/>
          <w:szCs w:val="21"/>
          <w:highlight w:val="none"/>
          <w14:textFill>
            <w14:solidFill>
              <w14:schemeClr w14:val="tx1"/>
            </w14:solidFill>
          </w14:textFill>
        </w:rPr>
        <w:t>授权书》等重要格式文件是否有按要求盖公章或签名</w:t>
      </w:r>
      <w:r>
        <w:rPr>
          <w:rFonts w:hint="eastAsia" w:ascii="宋体" w:hAnsi="宋体" w:cs="Tahoma"/>
          <w:bCs/>
          <w:color w:val="000000" w:themeColor="text1"/>
          <w:szCs w:val="21"/>
          <w:highlight w:val="none"/>
          <w14:textFill>
            <w14:solidFill>
              <w14:schemeClr w14:val="tx1"/>
            </w14:solidFill>
          </w14:textFill>
        </w:rPr>
        <w:t>。</w:t>
      </w:r>
    </w:p>
    <w:p w14:paraId="47B92F48">
      <w:pPr>
        <w:numPr>
          <w:ilvl w:val="0"/>
          <w:numId w:val="6"/>
        </w:numPr>
        <w:spacing w:line="480" w:lineRule="exact"/>
        <w:ind w:left="709" w:hanging="70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投标人为中型、小型、微型企业的，请提交《中小微企业声明函》（详情见《政府采购促进中小企业发展暂行办法》）。</w:t>
      </w:r>
    </w:p>
    <w:p w14:paraId="2E9DEF52">
      <w:pPr>
        <w:numPr>
          <w:ilvl w:val="0"/>
          <w:numId w:val="6"/>
        </w:numPr>
        <w:spacing w:line="480" w:lineRule="exact"/>
        <w:ind w:left="709" w:hanging="709"/>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建议将谈判文件按</w:t>
      </w:r>
      <w:r>
        <w:rPr>
          <w:rFonts w:hint="eastAsia" w:ascii="宋体" w:hAnsi="宋体"/>
          <w:color w:val="000000" w:themeColor="text1"/>
          <w:szCs w:val="21"/>
          <w:highlight w:val="none"/>
          <w14:textFill>
            <w14:solidFill>
              <w14:schemeClr w14:val="tx1"/>
            </w14:solidFill>
          </w14:textFill>
        </w:rPr>
        <w:t>目录格式</w:t>
      </w:r>
      <w:r>
        <w:rPr>
          <w:rFonts w:ascii="宋体" w:hAnsi="宋体"/>
          <w:color w:val="000000" w:themeColor="text1"/>
          <w:szCs w:val="21"/>
          <w:highlight w:val="none"/>
          <w14:textFill>
            <w14:solidFill>
              <w14:schemeClr w14:val="tx1"/>
            </w14:solidFill>
          </w14:textFill>
        </w:rPr>
        <w:t>顺序编制页码。</w:t>
      </w:r>
    </w:p>
    <w:p w14:paraId="099A4908">
      <w:pPr>
        <w:numPr>
          <w:ilvl w:val="0"/>
          <w:numId w:val="6"/>
        </w:numPr>
        <w:spacing w:line="480" w:lineRule="exact"/>
        <w:ind w:left="709" w:hanging="70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分公司作为投标人的，需提供具有法人资格的总公司的营业执照副本复印件及授权书。</w:t>
      </w:r>
    </w:p>
    <w:p w14:paraId="0BE992B9">
      <w:pPr>
        <w:numPr>
          <w:ilvl w:val="0"/>
          <w:numId w:val="6"/>
        </w:numPr>
        <w:spacing w:line="480" w:lineRule="exact"/>
        <w:ind w:left="709" w:hanging="709"/>
        <w:rPr>
          <w:rFonts w:ascii="宋体" w:hAnsi="宋体" w:cs="仿宋_GB2312"/>
          <w:b/>
          <w:bCs/>
          <w:color w:val="000000" w:themeColor="text1"/>
          <w:szCs w:val="21"/>
          <w:highlight w:val="none"/>
          <w:lang w:val="zh-CN"/>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投标人请注意区分投标保证金及招标代理服务费收款</w:t>
      </w:r>
      <w:r>
        <w:rPr>
          <w:rFonts w:hint="eastAsia" w:ascii="宋体" w:hAnsi="宋体"/>
          <w:b/>
          <w:color w:val="000000" w:themeColor="text1"/>
          <w:highlight w:val="none"/>
          <w14:textFill>
            <w14:solidFill>
              <w14:schemeClr w14:val="tx1"/>
            </w14:solidFill>
          </w14:textFill>
        </w:rPr>
        <w:t>账号</w:t>
      </w:r>
      <w:r>
        <w:rPr>
          <w:rFonts w:hint="eastAsia" w:ascii="宋体" w:hAnsi="宋体"/>
          <w:b/>
          <w:color w:val="000000" w:themeColor="text1"/>
          <w:szCs w:val="21"/>
          <w:highlight w:val="none"/>
          <w14:textFill>
            <w14:solidFill>
              <w14:schemeClr w14:val="tx1"/>
            </w14:solidFill>
          </w14:textFill>
        </w:rPr>
        <w:t>的区别</w:t>
      </w:r>
      <w:r>
        <w:rPr>
          <w:rFonts w:hint="eastAsia" w:ascii="宋体" w:hAnsi="宋体"/>
          <w:color w:val="000000" w:themeColor="text1"/>
          <w:szCs w:val="21"/>
          <w:highlight w:val="none"/>
          <w14:textFill>
            <w14:solidFill>
              <w14:schemeClr w14:val="tx1"/>
            </w14:solidFill>
          </w14:textFill>
        </w:rPr>
        <w:t>，务必将保证金按谈判文件的要求缴纳，招标代理服务费存入谈判文件指定的服务费账户。切勿将款项转错账户，以免影响采购活动。</w:t>
      </w:r>
    </w:p>
    <w:p w14:paraId="6F253940">
      <w:pPr>
        <w:numPr>
          <w:ilvl w:val="0"/>
          <w:numId w:val="6"/>
        </w:numPr>
        <w:spacing w:line="480" w:lineRule="exact"/>
        <w:ind w:left="709" w:hanging="709"/>
        <w:rPr>
          <w:rFonts w:ascii="宋体" w:hAnsi="宋体" w:cs="仿宋_GB2312"/>
          <w:b/>
          <w:bCs/>
          <w:color w:val="000000" w:themeColor="text1"/>
          <w:szCs w:val="21"/>
          <w:highlight w:val="none"/>
          <w:lang w:val="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我司</w:t>
      </w:r>
      <w:r>
        <w:rPr>
          <w:rFonts w:ascii="宋体" w:hAnsi="宋体"/>
          <w:color w:val="000000" w:themeColor="text1"/>
          <w:szCs w:val="21"/>
          <w:highlight w:val="none"/>
          <w14:textFill>
            <w14:solidFill>
              <w14:schemeClr w14:val="tx1"/>
            </w14:solidFill>
          </w14:textFill>
        </w:rPr>
        <w:t>为采购代理机构，不对供应商购买谈判文件时提交的相关资料的真伪做出判断，如供应商发现相关资料被盗用或复制，建议遵循法律途径解决，追究侵权者责任。对一家供应商递交两份</w:t>
      </w:r>
      <w:r>
        <w:rPr>
          <w:rFonts w:hint="eastAsia" w:ascii="宋体" w:hAnsi="宋体"/>
          <w:color w:val="000000" w:themeColor="text1"/>
          <w:szCs w:val="21"/>
          <w:highlight w:val="none"/>
          <w14:textFill>
            <w14:solidFill>
              <w14:schemeClr w14:val="tx1"/>
            </w14:solidFill>
          </w14:textFill>
        </w:rPr>
        <w:t>不同</w:t>
      </w:r>
      <w:r>
        <w:rPr>
          <w:rFonts w:ascii="宋体" w:hAnsi="宋体"/>
          <w:color w:val="000000" w:themeColor="text1"/>
          <w:szCs w:val="21"/>
          <w:highlight w:val="none"/>
          <w14:textFill>
            <w14:solidFill>
              <w14:schemeClr w14:val="tx1"/>
            </w14:solidFill>
          </w14:textFill>
        </w:rPr>
        <w:t>投标</w:t>
      </w:r>
      <w:r>
        <w:rPr>
          <w:rFonts w:hint="eastAsia" w:ascii="宋体" w:hAnsi="宋体"/>
          <w:color w:val="000000" w:themeColor="text1"/>
          <w:szCs w:val="21"/>
          <w:highlight w:val="none"/>
          <w14:textFill>
            <w14:solidFill>
              <w14:schemeClr w14:val="tx1"/>
            </w14:solidFill>
          </w14:textFill>
        </w:rPr>
        <w:t>方案</w:t>
      </w:r>
      <w:r>
        <w:rPr>
          <w:rFonts w:ascii="宋体" w:hAnsi="宋体"/>
          <w:color w:val="000000" w:themeColor="text1"/>
          <w:szCs w:val="21"/>
          <w:highlight w:val="none"/>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谈判小组</w:t>
      </w:r>
      <w:r>
        <w:rPr>
          <w:rFonts w:ascii="宋体" w:hAnsi="宋体"/>
          <w:color w:val="000000" w:themeColor="text1"/>
          <w:szCs w:val="21"/>
          <w:highlight w:val="none"/>
          <w14:textFill>
            <w14:solidFill>
              <w14:schemeClr w14:val="tx1"/>
            </w14:solidFill>
          </w14:textFill>
        </w:rPr>
        <w:t>将</w:t>
      </w:r>
      <w:r>
        <w:rPr>
          <w:rFonts w:hint="eastAsia" w:ascii="宋体" w:hAnsi="宋体"/>
          <w:color w:val="000000" w:themeColor="text1"/>
          <w:szCs w:val="21"/>
          <w:highlight w:val="none"/>
          <w14:textFill>
            <w14:solidFill>
              <w14:schemeClr w14:val="tx1"/>
            </w14:solidFill>
          </w14:textFill>
        </w:rPr>
        <w:t>对其投标</w:t>
      </w:r>
      <w:r>
        <w:rPr>
          <w:rFonts w:ascii="宋体" w:hAnsi="宋体"/>
          <w:color w:val="000000" w:themeColor="text1"/>
          <w:szCs w:val="21"/>
          <w:highlight w:val="none"/>
          <w14:textFill>
            <w14:solidFill>
              <w14:schemeClr w14:val="tx1"/>
            </w14:solidFill>
          </w14:textFill>
        </w:rPr>
        <w:t>按无效投标处理</w:t>
      </w:r>
      <w:r>
        <w:rPr>
          <w:rFonts w:hint="eastAsia" w:ascii="宋体" w:hAnsi="宋体"/>
          <w:color w:val="000000" w:themeColor="text1"/>
          <w:szCs w:val="21"/>
          <w:highlight w:val="none"/>
          <w14:textFill>
            <w14:solidFill>
              <w14:schemeClr w14:val="tx1"/>
            </w14:solidFill>
          </w14:textFill>
        </w:rPr>
        <w:t>（如有特殊要求的除外）。</w:t>
      </w:r>
    </w:p>
    <w:p w14:paraId="15635E8E">
      <w:pPr>
        <w:pStyle w:val="23"/>
        <w:widowControl/>
        <w:adjustRightInd w:val="0"/>
        <w:snapToGrid w:val="0"/>
        <w:spacing w:line="480" w:lineRule="exact"/>
        <w:jc w:val="center"/>
        <w:rPr>
          <w:rFonts w:hAnsi="宋体"/>
          <w:bCs/>
          <w:color w:val="000000" w:themeColor="text1"/>
          <w:sz w:val="24"/>
          <w:szCs w:val="24"/>
          <w:highlight w:val="none"/>
          <w14:textFill>
            <w14:solidFill>
              <w14:schemeClr w14:val="tx1"/>
            </w14:solidFill>
          </w14:textFill>
        </w:rPr>
      </w:pPr>
      <w:r>
        <w:rPr>
          <w:rFonts w:hint="eastAsia" w:hAnsi="宋体" w:cs="仿宋_GB2312"/>
          <w:b/>
          <w:bCs/>
          <w:color w:val="000000" w:themeColor="text1"/>
          <w:highlight w:val="none"/>
          <w:lang w:val="zh-CN"/>
          <w14:textFill>
            <w14:solidFill>
              <w14:schemeClr w14:val="tx1"/>
            </w14:solidFill>
          </w14:textFill>
        </w:rPr>
        <w:t>（本提示内容非谈判文件的组成部分，仅为善意提醒。如有不一致，以谈判文件为准。）</w:t>
      </w:r>
    </w:p>
    <w:p w14:paraId="1E49D6CD">
      <w:pPr>
        <w:pStyle w:val="23"/>
        <w:widowControl/>
        <w:adjustRightInd w:val="0"/>
        <w:snapToGrid w:val="0"/>
        <w:spacing w:line="360" w:lineRule="auto"/>
        <w:rPr>
          <w:rFonts w:hAnsi="宋体"/>
          <w:bCs/>
          <w:color w:val="000000" w:themeColor="text1"/>
          <w:sz w:val="24"/>
          <w:szCs w:val="24"/>
          <w:highlight w:val="none"/>
          <w14:textFill>
            <w14:solidFill>
              <w14:schemeClr w14:val="tx1"/>
            </w14:solidFill>
          </w14:textFill>
        </w:rPr>
        <w:sectPr>
          <w:footerReference r:id="rId6" w:type="first"/>
          <w:headerReference r:id="rId3" w:type="default"/>
          <w:footerReference r:id="rId4" w:type="default"/>
          <w:footerReference r:id="rId5" w:type="even"/>
          <w:pgSz w:w="11907" w:h="16840"/>
          <w:pgMar w:top="1985" w:right="1474" w:bottom="1418" w:left="1474" w:header="851" w:footer="851" w:gutter="0"/>
          <w:cols w:space="720" w:num="1"/>
          <w:docGrid w:linePitch="380" w:charSpace="-5735"/>
        </w:sectPr>
      </w:pPr>
    </w:p>
    <w:p w14:paraId="104A0243">
      <w:pPr>
        <w:pStyle w:val="37"/>
        <w:bidi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目     录</w:t>
      </w:r>
    </w:p>
    <w:p w14:paraId="450EAF98">
      <w:pPr>
        <w:pStyle w:val="37"/>
        <w:bidi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TOC \o "1-3" \h \z \u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_Toc24307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第一部分  竞争性谈判邀请书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_Toc24307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0E5C7FF">
      <w:pPr>
        <w:pStyle w:val="37"/>
        <w:bidi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_Toc7965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第二部分  采购项目内容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_Toc7965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EDA0028">
      <w:pPr>
        <w:pStyle w:val="37"/>
        <w:bidi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_Toc30666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项目编号：</w:t>
      </w:r>
      <w:r>
        <w:rPr>
          <w:rFonts w:hint="eastAsia"/>
          <w:color w:val="000000" w:themeColor="text1"/>
          <w:highlight w:val="none"/>
          <w:lang w:eastAsia="zh-CN"/>
          <w14:textFill>
            <w14:solidFill>
              <w14:schemeClr w14:val="tx1"/>
            </w14:solidFill>
          </w14:textFill>
        </w:rPr>
        <w:t>YXCG-20250901</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_Toc30666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8E05C53">
      <w:pPr>
        <w:pStyle w:val="37"/>
        <w:bidi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_Toc25714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项目名称：</w:t>
      </w:r>
      <w:r>
        <w:rPr>
          <w:rFonts w:hint="eastAsia"/>
          <w:color w:val="000000" w:themeColor="text1"/>
          <w:highlight w:val="none"/>
          <w:lang w:eastAsia="zh-CN"/>
          <w14:textFill>
            <w14:solidFill>
              <w14:schemeClr w14:val="tx1"/>
            </w14:solidFill>
          </w14:textFill>
        </w:rPr>
        <w:t>阳西县人民法院2025年网络安全信息化服务项目</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_Toc25714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897E491">
      <w:pPr>
        <w:pStyle w:val="37"/>
        <w:bidi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_Toc13276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xml:space="preserve">A  </w:t>
      </w:r>
      <w:r>
        <w:rPr>
          <w:rFonts w:hint="eastAsia"/>
          <w:color w:val="000000" w:themeColor="text1"/>
          <w:highlight w:val="none"/>
          <w14:textFill>
            <w14:solidFill>
              <w14:schemeClr w14:val="tx1"/>
            </w14:solidFill>
          </w14:textFill>
        </w:rPr>
        <w:t>商务要求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_Toc13276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B96FFE8">
      <w:pPr>
        <w:pStyle w:val="37"/>
        <w:bidi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_Toc22826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B  技术要求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_Toc22826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ECF9602">
      <w:pPr>
        <w:pStyle w:val="37"/>
        <w:bidi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_Toc29579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第三部分 报价须知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_Toc29579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8BD7746">
      <w:pPr>
        <w:pStyle w:val="37"/>
        <w:bidi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_Toc30394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投标人须知前附表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_Toc30394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0731AD5">
      <w:pPr>
        <w:pStyle w:val="37"/>
        <w:bidi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_Toc25258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适用范围和资金来源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_Toc25258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33ABB42">
      <w:pPr>
        <w:pStyle w:val="37"/>
        <w:bidi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_Toc14605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定义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_Toc14605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BDF5A46">
      <w:pPr>
        <w:pStyle w:val="37"/>
        <w:bidi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_Toc14139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合格的供应商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_Toc14139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FA0F30B">
      <w:pPr>
        <w:pStyle w:val="37"/>
        <w:bidi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_Toc2271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谈判费用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_Toc2271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26BF25F">
      <w:pPr>
        <w:pStyle w:val="37"/>
        <w:bidi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_Toc32475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Ｂ谈判文件说明</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_Toc32475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04DD64A">
      <w:pPr>
        <w:pStyle w:val="37"/>
        <w:bidi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_Toc11742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谈判文件的构成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_Toc11742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B6B3DB0">
      <w:pPr>
        <w:pStyle w:val="37"/>
        <w:bidi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_Toc14561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谈判文件的澄清</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_Toc14561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E33ECA7">
      <w:pPr>
        <w:pStyle w:val="37"/>
        <w:bidi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_Toc11998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谈判文件的修改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_Toc11998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1E6D859">
      <w:pPr>
        <w:pStyle w:val="37"/>
        <w:bidi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_Toc10822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Ｃ谈判文件的编制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_Toc10822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AC7F6F0">
      <w:pPr>
        <w:pStyle w:val="37"/>
        <w:bidi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_Toc30885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8</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_Toc30885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0D57B2A">
      <w:pPr>
        <w:pStyle w:val="37"/>
        <w:bidi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_Toc442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投标语言及计量单位</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_Toc442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6BDCBBC">
      <w:pPr>
        <w:pStyle w:val="37"/>
        <w:bidi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_Toc10261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谈判文件的构成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_Toc10261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E58B4F7">
      <w:pPr>
        <w:pStyle w:val="37"/>
        <w:bidi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_Toc21923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谈判响应文件格式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_Toc21923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E33A7C9">
      <w:pPr>
        <w:pStyle w:val="37"/>
        <w:bidi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_Toc31433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12</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资格证明文件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_Toc31433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0C1B016">
      <w:pPr>
        <w:pStyle w:val="37"/>
        <w:bidi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_Toc4824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13</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货物和服务的证明文件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_Toc4824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3C94E2B">
      <w:pPr>
        <w:pStyle w:val="37"/>
        <w:bidi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_Toc16725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投报价格与报价货币</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_Toc16725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13B9D9B">
      <w:pPr>
        <w:pStyle w:val="37"/>
        <w:bidi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_Toc27213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谈判保证金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_Toc27213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E9F85A8">
      <w:pPr>
        <w:pStyle w:val="37"/>
        <w:bidi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_Toc18635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谈判有效期</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_Toc18635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D7C3972">
      <w:pPr>
        <w:pStyle w:val="37"/>
        <w:bidi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_Toc32016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谈判响应文件的签署及规定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_Toc32016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077A69C">
      <w:pPr>
        <w:pStyle w:val="37"/>
        <w:bidi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_Toc7480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Ｄ谈判响应文件的递交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_Toc7480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3BADC4A">
      <w:pPr>
        <w:pStyle w:val="37"/>
        <w:bidi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_Toc16711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谈判响应文件的密封和标记</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_Toc16711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704482C">
      <w:pPr>
        <w:pStyle w:val="37"/>
        <w:bidi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_Toc21811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19</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递交谈判响应文件的时间、地点及截止时间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_Toc21811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C395BF6">
      <w:pPr>
        <w:pStyle w:val="37"/>
        <w:bidi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_Toc12307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20</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迟交的谈判响应文件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_Toc12307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E2C70E6">
      <w:pPr>
        <w:pStyle w:val="37"/>
        <w:bidi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_Toc22197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21</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谈判响应文件的修改和撤回</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_Toc22197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0CF0EFE">
      <w:pPr>
        <w:pStyle w:val="37"/>
        <w:bidi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_Toc2941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Ｅ竞争性谈判采购程序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_Toc2941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2E70D3B">
      <w:pPr>
        <w:pStyle w:val="37"/>
        <w:bidi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_Toc18379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22</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接收谈判响应文件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_Toc18379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3D752B6">
      <w:pPr>
        <w:pStyle w:val="37"/>
        <w:bidi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_Toc17627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23</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谈判小组</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_Toc17627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D39FAB0">
      <w:pPr>
        <w:pStyle w:val="37"/>
        <w:bidi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_Toc12785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4</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对谈判响应文件的初审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_Toc12785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E43C036">
      <w:pPr>
        <w:pStyle w:val="37"/>
        <w:bidi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_Toc3917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25</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谈判报价的审核</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_Toc3917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17E8136">
      <w:pPr>
        <w:pStyle w:val="37"/>
        <w:bidi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_Toc21772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6</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谈判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_Toc21772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3AFC4AA">
      <w:pPr>
        <w:pStyle w:val="37"/>
        <w:bidi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_Toc18249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27</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评审原则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_Toc18249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21E3A4A">
      <w:pPr>
        <w:pStyle w:val="37"/>
        <w:bidi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_Toc20312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28</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评审办法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_Toc20312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6B8DBE0">
      <w:pPr>
        <w:pStyle w:val="37"/>
        <w:bidi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_Toc24390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29</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评审注意事项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_Toc24390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6BD1BAF">
      <w:pPr>
        <w:pStyle w:val="37"/>
        <w:bidi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_Toc10710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30</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发布成交结果公告和发放成交通知书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_Toc10710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DA4DC9C">
      <w:pPr>
        <w:pStyle w:val="37"/>
        <w:bidi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_Toc17164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31     投标供应商对成交结果的质疑、投诉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_Toc17164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53B057E">
      <w:pPr>
        <w:pStyle w:val="37"/>
        <w:bidi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_Toc5357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Ｆ  授予合同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_Toc5357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55F1D6F">
      <w:pPr>
        <w:pStyle w:val="37"/>
        <w:bidi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_Toc28208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32     接受和拒绝投标的权利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_Toc28208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D1A75FD">
      <w:pPr>
        <w:pStyle w:val="37"/>
        <w:bidi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_Toc16228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33</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 xml:space="preserve">   合同授予标准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_Toc16228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2665464">
      <w:pPr>
        <w:pStyle w:val="37"/>
        <w:bidi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_Toc6084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34</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 xml:space="preserve">   签订合同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_Toc6084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B23049C">
      <w:pPr>
        <w:pStyle w:val="37"/>
        <w:bidi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_Toc16862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G</w:t>
      </w:r>
      <w:r>
        <w:rPr>
          <w:rFonts w:hint="eastAsia"/>
          <w:color w:val="000000" w:themeColor="text1"/>
          <w:highlight w:val="none"/>
          <w14:textFill>
            <w14:solidFill>
              <w14:schemeClr w14:val="tx1"/>
            </w14:solidFill>
          </w14:textFill>
        </w:rPr>
        <w:t>、政府采购政策</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_Toc16862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BB5FCB4">
      <w:pPr>
        <w:pStyle w:val="37"/>
        <w:bidi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_Toc9292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第四部分  合同书格式（参考范本）</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_Toc9292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38610F7">
      <w:pPr>
        <w:pStyle w:val="37"/>
        <w:bidi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_Toc11134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第五部分  谈判文件格式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_Toc11134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08E8078">
      <w:pPr>
        <w:pStyle w:val="37"/>
        <w:bidi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_Toc22631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封面格式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_Toc22631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90D64DC">
      <w:pPr>
        <w:pStyle w:val="37"/>
        <w:bidi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_Toc24668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第一章  资格性/符合性自查表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_Toc24668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B54AB09">
      <w:pPr>
        <w:pStyle w:val="37"/>
        <w:bidi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_Toc23005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（一）无重大违法记录声明函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_Toc23005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AEC2D69">
      <w:pPr>
        <w:pStyle w:val="37"/>
        <w:bidi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_Toc16624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（二）法定代表人（负责人）证明书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_Toc16624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2E99B0E">
      <w:pPr>
        <w:pStyle w:val="37"/>
        <w:bidi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_Toc14820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（三）法定代表人（负责人）授权书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_Toc14820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CAB7BAD">
      <w:pPr>
        <w:pStyle w:val="37"/>
        <w:bidi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_Toc2473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（四）资格审查文件要求提交的其它有效证明文件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_Toc2473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D571770">
      <w:pPr>
        <w:pStyle w:val="37"/>
        <w:bidi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_Toc23270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第二章  谈判响应文件商务及技术部分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_Toc23270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8ECAA26">
      <w:pPr>
        <w:pStyle w:val="37"/>
        <w:bidi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_Toc5180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附件一：谈判响应函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_Toc5180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26BAFD0">
      <w:pPr>
        <w:pStyle w:val="37"/>
        <w:bidi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_Toc21767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附件二：第一次报价一览表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_Toc21767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013555D">
      <w:pPr>
        <w:pStyle w:val="37"/>
        <w:bidi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_Toc12403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附件三：谈判分项报价</w:t>
      </w:r>
      <w:r>
        <w:rPr>
          <w:color w:val="000000" w:themeColor="text1"/>
          <w:highlight w:val="none"/>
          <w14:textFill>
            <w14:solidFill>
              <w14:schemeClr w14:val="tx1"/>
            </w14:solidFill>
          </w14:textFill>
        </w:rPr>
        <w:t>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_Toc12403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7A98F0F">
      <w:pPr>
        <w:pStyle w:val="37"/>
        <w:bidi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_Toc22582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附件四：商务条款偏离一览表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_Toc22582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9481104">
      <w:pPr>
        <w:pStyle w:val="37"/>
        <w:bidi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_Toc14476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附件五：技术条款偏离一览表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_Toc14476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C822634">
      <w:pPr>
        <w:pStyle w:val="37"/>
        <w:bidi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_Toc16285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附件六：同类业绩一览表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_Toc16285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1573DDD">
      <w:pPr>
        <w:pStyle w:val="37"/>
        <w:bidi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_Toc25952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附件七：中小微企业声明函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_Toc25952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71C1634">
      <w:pPr>
        <w:pStyle w:val="37"/>
        <w:bidi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_Toc27042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附件八：残疾人福利性单位声明函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_Toc27042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02CA4DE">
      <w:pPr>
        <w:pStyle w:val="37"/>
        <w:bidi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_Toc18666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附件九：成交服务费承诺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_Toc18666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E3FF018">
      <w:pPr>
        <w:pStyle w:val="37"/>
        <w:bidi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_Toc16600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附件十：谈判供应商提交的其他资料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_Toc16600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9852F94">
      <w:pPr>
        <w:pStyle w:val="37"/>
        <w:bidi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_Toc18922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其 他 格 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_Toc18922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9546303">
      <w:pPr>
        <w:pStyle w:val="37"/>
        <w:bidi w:val="0"/>
        <w:jc w:val="center"/>
        <w:rPr>
          <w:rFonts w:hint="eastAsia" w:ascii="宋体" w:hAnsi="宋体"/>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end"/>
      </w:r>
      <w:bookmarkStart w:id="0" w:name="_Toc452826425"/>
      <w:bookmarkStart w:id="1" w:name="_Toc351988709"/>
      <w:bookmarkStart w:id="2" w:name="_Toc353522392"/>
      <w:bookmarkStart w:id="3" w:name="_Toc369180022"/>
      <w:bookmarkStart w:id="4" w:name="_Toc351987768"/>
      <w:bookmarkStart w:id="5" w:name="_Toc351990145"/>
      <w:bookmarkStart w:id="6" w:name="_Toc357151175"/>
      <w:bookmarkStart w:id="7" w:name="_Toc351987964"/>
      <w:r>
        <w:rPr>
          <w:rFonts w:hint="eastAsia" w:ascii="宋体" w:hAnsi="宋体"/>
          <w:color w:val="000000" w:themeColor="text1"/>
          <w:szCs w:val="21"/>
          <w:highlight w:val="none"/>
          <w14:textFill>
            <w14:solidFill>
              <w14:schemeClr w14:val="tx1"/>
            </w14:solidFill>
          </w14:textFill>
        </w:rPr>
        <w:br w:type="page"/>
      </w:r>
    </w:p>
    <w:p w14:paraId="3ADB9EE7">
      <w:pPr>
        <w:pStyle w:val="3"/>
        <w:numPr>
          <w:ilvl w:val="0"/>
          <w:numId w:val="0"/>
        </w:numPr>
        <w:autoSpaceDE w:val="0"/>
        <w:autoSpaceDN w:val="0"/>
        <w:adjustRightInd w:val="0"/>
        <w:snapToGrid w:val="0"/>
        <w:spacing w:beforeLines="100" w:after="0" w:line="360" w:lineRule="auto"/>
        <w:jc w:val="center"/>
        <w:textAlignment w:val="baseline"/>
        <w:rPr>
          <w:rFonts w:ascii="宋体" w:hAnsi="宋体"/>
          <w:color w:val="000000" w:themeColor="text1"/>
          <w:sz w:val="21"/>
          <w:szCs w:val="21"/>
          <w:highlight w:val="none"/>
          <w14:textFill>
            <w14:solidFill>
              <w14:schemeClr w14:val="tx1"/>
            </w14:solidFill>
          </w14:textFill>
        </w:rPr>
      </w:pPr>
      <w:bookmarkStart w:id="8" w:name="_Toc24307"/>
      <w:r>
        <w:rPr>
          <w:rFonts w:hint="eastAsia" w:ascii="宋体" w:hAnsi="宋体"/>
          <w:color w:val="000000" w:themeColor="text1"/>
          <w:sz w:val="21"/>
          <w:szCs w:val="21"/>
          <w:highlight w:val="none"/>
          <w14:textFill>
            <w14:solidFill>
              <w14:schemeClr w14:val="tx1"/>
            </w14:solidFill>
          </w14:textFill>
        </w:rPr>
        <w:t>第一部分  竞争性谈判邀请书</w:t>
      </w:r>
      <w:bookmarkEnd w:id="0"/>
      <w:bookmarkEnd w:id="8"/>
    </w:p>
    <w:p w14:paraId="756692F4">
      <w:pPr>
        <w:rPr>
          <w:color w:val="000000" w:themeColor="text1"/>
          <w:highlight w:val="none"/>
          <w14:textFill>
            <w14:solidFill>
              <w14:schemeClr w14:val="tx1"/>
            </w14:solidFill>
          </w14:textFill>
        </w:rPr>
      </w:pPr>
    </w:p>
    <w:p w14:paraId="4BFB4158">
      <w:pPr>
        <w:spacing w:line="360" w:lineRule="auto"/>
        <w:ind w:left="178" w:leftChars="85"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广东业信采购招标有限公司受</w:t>
      </w:r>
      <w:r>
        <w:rPr>
          <w:rFonts w:hint="eastAsia" w:ascii="宋体" w:hAnsi="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olor w:val="000000" w:themeColor="text1"/>
          <w:szCs w:val="21"/>
          <w:highlight w:val="none"/>
          <w:u w:val="single"/>
          <w:lang w:eastAsia="zh-CN"/>
          <w14:textFill>
            <w14:solidFill>
              <w14:schemeClr w14:val="tx1"/>
            </w14:solidFill>
          </w14:textFill>
        </w:rPr>
        <w:t>阳西县人民法院</w:t>
      </w:r>
      <w:r>
        <w:rPr>
          <w:rFonts w:hint="eastAsia" w:ascii="宋体" w:hAnsi="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的委托，拟对</w:t>
      </w:r>
      <w:r>
        <w:rPr>
          <w:rFonts w:hint="eastAsia" w:ascii="宋体" w:hAnsi="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olor w:val="000000" w:themeColor="text1"/>
          <w:szCs w:val="21"/>
          <w:highlight w:val="none"/>
          <w:u w:val="single"/>
          <w:lang w:eastAsia="zh-CN"/>
          <w14:textFill>
            <w14:solidFill>
              <w14:schemeClr w14:val="tx1"/>
            </w14:solidFill>
          </w14:textFill>
        </w:rPr>
        <w:t>阳西县人民法院2025年网络安全信息化服务项目</w:t>
      </w:r>
      <w:r>
        <w:rPr>
          <w:rFonts w:hint="eastAsia" w:ascii="宋体" w:hAnsi="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接受合格的国内供应商提交密封报价,</w:t>
      </w:r>
      <w:r>
        <w:rPr>
          <w:rFonts w:hint="eastAsia" w:ascii="宋体" w:hAnsi="宋体"/>
          <w:color w:val="000000" w:themeColor="text1"/>
          <w:szCs w:val="21"/>
          <w:highlight w:val="none"/>
          <w:lang w:val="zh-CN"/>
          <w14:textFill>
            <w14:solidFill>
              <w14:schemeClr w14:val="tx1"/>
            </w14:solidFill>
          </w14:textFill>
        </w:rPr>
        <w:t xml:space="preserve"> 欢迎符合资格条件</w:t>
      </w:r>
      <w:r>
        <w:rPr>
          <w:rFonts w:hint="eastAsia" w:ascii="宋体" w:hAnsi="宋体"/>
          <w:color w:val="000000" w:themeColor="text1"/>
          <w:szCs w:val="21"/>
          <w:highlight w:val="none"/>
          <w14:textFill>
            <w14:solidFill>
              <w14:schemeClr w14:val="tx1"/>
            </w14:solidFill>
          </w14:textFill>
        </w:rPr>
        <w:t>的供应商参加。</w:t>
      </w:r>
      <w:r>
        <w:rPr>
          <w:rFonts w:hint="eastAsia" w:ascii="宋体" w:hAnsi="宋体"/>
          <w:color w:val="000000" w:themeColor="text1"/>
          <w:highlight w:val="none"/>
          <w14:textFill>
            <w14:solidFill>
              <w14:schemeClr w14:val="tx1"/>
            </w14:solidFill>
          </w14:textFill>
        </w:rPr>
        <w:t>有关事项如下：</w:t>
      </w:r>
    </w:p>
    <w:p w14:paraId="6EAA727A">
      <w:pPr>
        <w:spacing w:line="360" w:lineRule="auto"/>
        <w:ind w:firstLine="211" w:firstLineChars="100"/>
        <w:rPr>
          <w:rFonts w:hint="eastAsia" w:ascii="宋体" w:hAnsi="宋体" w:cs="Tahoma"/>
          <w:b/>
          <w:bCs/>
          <w:color w:val="000000" w:themeColor="text1"/>
          <w:szCs w:val="21"/>
          <w:highlight w:val="none"/>
          <w14:textFill>
            <w14:solidFill>
              <w14:schemeClr w14:val="tx1"/>
            </w14:solidFill>
          </w14:textFill>
        </w:rPr>
      </w:pPr>
      <w:r>
        <w:rPr>
          <w:rFonts w:hint="eastAsia" w:ascii="宋体" w:hAnsi="宋体" w:cs="Tahoma"/>
          <w:b/>
          <w:bCs/>
          <w:color w:val="000000" w:themeColor="text1"/>
          <w:szCs w:val="21"/>
          <w:highlight w:val="none"/>
          <w14:textFill>
            <w14:solidFill>
              <w14:schemeClr w14:val="tx1"/>
            </w14:solidFill>
          </w14:textFill>
        </w:rPr>
        <w:t xml:space="preserve">一、谈判项目的名称、用途、数量、简要技术要求或者谈判项目的性质 </w:t>
      </w:r>
    </w:p>
    <w:p w14:paraId="0EBC43F2">
      <w:pPr>
        <w:spacing w:line="360" w:lineRule="auto"/>
        <w:ind w:firstLine="420" w:firstLineChars="200"/>
        <w:rPr>
          <w:rFonts w:hint="eastAsia" w:ascii="宋体" w:hAnsi="宋体" w:cs="Tahoma"/>
          <w:b w:val="0"/>
          <w:bCs w:val="0"/>
          <w:color w:val="000000" w:themeColor="text1"/>
          <w:szCs w:val="21"/>
          <w:highlight w:val="none"/>
          <w:lang w:eastAsia="zh-CN"/>
          <w14:textFill>
            <w14:solidFill>
              <w14:schemeClr w14:val="tx1"/>
            </w14:solidFill>
          </w14:textFill>
        </w:rPr>
      </w:pPr>
      <w:r>
        <w:rPr>
          <w:rFonts w:hint="eastAsia" w:ascii="宋体" w:hAnsi="宋体" w:cs="Tahoma"/>
          <w:b w:val="0"/>
          <w:bCs w:val="0"/>
          <w:color w:val="000000" w:themeColor="text1"/>
          <w:szCs w:val="21"/>
          <w:highlight w:val="none"/>
          <w14:textFill>
            <w14:solidFill>
              <w14:schemeClr w14:val="tx1"/>
            </w14:solidFill>
          </w14:textFill>
        </w:rPr>
        <w:t>1．谈判项目编号：</w:t>
      </w:r>
      <w:r>
        <w:rPr>
          <w:rFonts w:hint="eastAsia" w:ascii="宋体" w:hAnsi="宋体" w:cs="Tahoma"/>
          <w:b w:val="0"/>
          <w:bCs w:val="0"/>
          <w:color w:val="000000" w:themeColor="text1"/>
          <w:szCs w:val="21"/>
          <w:highlight w:val="none"/>
          <w:lang w:eastAsia="zh-CN"/>
          <w14:textFill>
            <w14:solidFill>
              <w14:schemeClr w14:val="tx1"/>
            </w14:solidFill>
          </w14:textFill>
        </w:rPr>
        <w:t>YXCG-20250901</w:t>
      </w:r>
    </w:p>
    <w:p w14:paraId="2E1C9104">
      <w:pPr>
        <w:spacing w:line="360" w:lineRule="auto"/>
        <w:ind w:firstLine="210" w:firstLineChars="100"/>
        <w:rPr>
          <w:rFonts w:hint="eastAsia" w:ascii="宋体" w:hAnsi="宋体" w:cs="Tahoma"/>
          <w:b w:val="0"/>
          <w:bCs w:val="0"/>
          <w:color w:val="000000" w:themeColor="text1"/>
          <w:szCs w:val="21"/>
          <w:highlight w:val="none"/>
          <w:lang w:eastAsia="zh-CN"/>
          <w14:textFill>
            <w14:solidFill>
              <w14:schemeClr w14:val="tx1"/>
            </w14:solidFill>
          </w14:textFill>
        </w:rPr>
      </w:pPr>
      <w:r>
        <w:rPr>
          <w:rFonts w:hint="eastAsia" w:ascii="宋体" w:hAnsi="宋体" w:cs="Tahoma"/>
          <w:b w:val="0"/>
          <w:bCs w:val="0"/>
          <w:color w:val="000000" w:themeColor="text1"/>
          <w:szCs w:val="21"/>
          <w:highlight w:val="none"/>
          <w14:textFill>
            <w14:solidFill>
              <w14:schemeClr w14:val="tx1"/>
            </w14:solidFill>
          </w14:textFill>
        </w:rPr>
        <w:t xml:space="preserve">  2．谈判项目名称：</w:t>
      </w:r>
      <w:r>
        <w:rPr>
          <w:rFonts w:hint="eastAsia" w:ascii="宋体" w:hAnsi="宋体" w:cs="Tahoma"/>
          <w:b w:val="0"/>
          <w:bCs w:val="0"/>
          <w:color w:val="000000" w:themeColor="text1"/>
          <w:szCs w:val="21"/>
          <w:highlight w:val="none"/>
          <w:lang w:eastAsia="zh-CN"/>
          <w14:textFill>
            <w14:solidFill>
              <w14:schemeClr w14:val="tx1"/>
            </w14:solidFill>
          </w14:textFill>
        </w:rPr>
        <w:t>阳西县人民法院2025年网络安全信息化服务项目</w:t>
      </w:r>
    </w:p>
    <w:p w14:paraId="01CDDB41">
      <w:pPr>
        <w:spacing w:line="360" w:lineRule="auto"/>
        <w:ind w:firstLine="210" w:firstLineChars="100"/>
        <w:rPr>
          <w:rFonts w:hint="eastAsia" w:ascii="宋体" w:hAnsi="宋体" w:cs="Tahoma"/>
          <w:b w:val="0"/>
          <w:bCs w:val="0"/>
          <w:color w:val="000000" w:themeColor="text1"/>
          <w:szCs w:val="21"/>
          <w:highlight w:val="none"/>
          <w14:textFill>
            <w14:solidFill>
              <w14:schemeClr w14:val="tx1"/>
            </w14:solidFill>
          </w14:textFill>
        </w:rPr>
      </w:pPr>
      <w:r>
        <w:rPr>
          <w:rFonts w:hint="eastAsia" w:ascii="宋体" w:hAnsi="宋体" w:cs="Tahoma"/>
          <w:b w:val="0"/>
          <w:bCs w:val="0"/>
          <w:color w:val="000000" w:themeColor="text1"/>
          <w:szCs w:val="21"/>
          <w:highlight w:val="none"/>
          <w14:textFill>
            <w14:solidFill>
              <w14:schemeClr w14:val="tx1"/>
            </w14:solidFill>
          </w14:textFill>
        </w:rPr>
        <w:t xml:space="preserve">  3．采购预算：人民币</w:t>
      </w:r>
      <w:r>
        <w:rPr>
          <w:rFonts w:hint="eastAsia" w:ascii="宋体" w:hAnsi="宋体" w:cs="Tahoma"/>
          <w:b w:val="0"/>
          <w:bCs w:val="0"/>
          <w:color w:val="000000" w:themeColor="text1"/>
          <w:szCs w:val="21"/>
          <w:highlight w:val="none"/>
          <w:lang w:eastAsia="zh-CN"/>
          <w14:textFill>
            <w14:solidFill>
              <w14:schemeClr w14:val="tx1"/>
            </w14:solidFill>
          </w14:textFill>
        </w:rPr>
        <w:t>281000</w:t>
      </w:r>
      <w:r>
        <w:rPr>
          <w:rFonts w:hint="eastAsia" w:ascii="宋体" w:hAnsi="宋体" w:cs="Tahoma"/>
          <w:b w:val="0"/>
          <w:bCs w:val="0"/>
          <w:color w:val="000000" w:themeColor="text1"/>
          <w:szCs w:val="21"/>
          <w:highlight w:val="none"/>
          <w:lang w:val="en-US" w:eastAsia="zh-CN"/>
          <w14:textFill>
            <w14:solidFill>
              <w14:schemeClr w14:val="tx1"/>
            </w14:solidFill>
          </w14:textFill>
        </w:rPr>
        <w:t>.00</w:t>
      </w:r>
      <w:r>
        <w:rPr>
          <w:rFonts w:hint="eastAsia" w:ascii="宋体" w:hAnsi="宋体" w:cs="Tahoma"/>
          <w:b w:val="0"/>
          <w:bCs w:val="0"/>
          <w:color w:val="000000" w:themeColor="text1"/>
          <w:szCs w:val="21"/>
          <w:highlight w:val="none"/>
          <w14:textFill>
            <w14:solidFill>
              <w14:schemeClr w14:val="tx1"/>
            </w14:solidFill>
          </w14:textFill>
        </w:rPr>
        <w:t>元（超出该上限的报价将作为无效报价处理）。</w:t>
      </w:r>
    </w:p>
    <w:p w14:paraId="013075BD">
      <w:pPr>
        <w:spacing w:line="360" w:lineRule="auto"/>
        <w:ind w:firstLine="210" w:firstLineChars="100"/>
        <w:rPr>
          <w:rFonts w:hint="eastAsia" w:ascii="宋体" w:hAnsi="宋体" w:cs="Tahoma"/>
          <w:b w:val="0"/>
          <w:bCs w:val="0"/>
          <w:color w:val="000000" w:themeColor="text1"/>
          <w:szCs w:val="21"/>
          <w:highlight w:val="none"/>
          <w14:textFill>
            <w14:solidFill>
              <w14:schemeClr w14:val="tx1"/>
            </w14:solidFill>
          </w14:textFill>
        </w:rPr>
      </w:pPr>
      <w:r>
        <w:rPr>
          <w:rFonts w:hint="eastAsia" w:ascii="宋体" w:hAnsi="宋体" w:cs="Tahoma"/>
          <w:b w:val="0"/>
          <w:bCs w:val="0"/>
          <w:color w:val="000000" w:themeColor="text1"/>
          <w:szCs w:val="21"/>
          <w:highlight w:val="none"/>
          <w14:textFill>
            <w14:solidFill>
              <w14:schemeClr w14:val="tx1"/>
            </w14:solidFill>
          </w14:textFill>
        </w:rPr>
        <w:t xml:space="preserve">  4．数  量：一项</w:t>
      </w:r>
    </w:p>
    <w:p w14:paraId="55CCE836">
      <w:pPr>
        <w:spacing w:line="360" w:lineRule="auto"/>
        <w:ind w:firstLine="210" w:firstLineChars="100"/>
        <w:rPr>
          <w:rFonts w:hint="eastAsia" w:ascii="宋体" w:hAnsi="宋体" w:cs="Tahoma"/>
          <w:b w:val="0"/>
          <w:bCs w:val="0"/>
          <w:color w:val="000000" w:themeColor="text1"/>
          <w:szCs w:val="21"/>
          <w:highlight w:val="none"/>
          <w14:textFill>
            <w14:solidFill>
              <w14:schemeClr w14:val="tx1"/>
            </w14:solidFill>
          </w14:textFill>
        </w:rPr>
      </w:pPr>
      <w:r>
        <w:rPr>
          <w:rFonts w:hint="eastAsia" w:ascii="宋体" w:hAnsi="宋体" w:cs="Tahoma"/>
          <w:b w:val="0"/>
          <w:bCs w:val="0"/>
          <w:color w:val="000000" w:themeColor="text1"/>
          <w:szCs w:val="21"/>
          <w:highlight w:val="none"/>
          <w14:textFill>
            <w14:solidFill>
              <w14:schemeClr w14:val="tx1"/>
            </w14:solidFill>
          </w14:textFill>
        </w:rPr>
        <w:t xml:space="preserve">  5．</w:t>
      </w:r>
      <w:r>
        <w:rPr>
          <w:rFonts w:hint="eastAsia" w:ascii="宋体" w:hAnsi="宋体" w:cs="Tahoma"/>
          <w:b w:val="0"/>
          <w:bCs w:val="0"/>
          <w:color w:val="000000" w:themeColor="text1"/>
          <w:szCs w:val="21"/>
          <w:highlight w:val="none"/>
          <w:lang w:val="en-US" w:eastAsia="zh-CN"/>
          <w14:textFill>
            <w14:solidFill>
              <w14:schemeClr w14:val="tx1"/>
            </w14:solidFill>
          </w14:textFill>
        </w:rPr>
        <w:t>服务期：自签订合同之日起三年。</w:t>
      </w:r>
      <w:r>
        <w:rPr>
          <w:rFonts w:hint="eastAsia" w:ascii="宋体" w:hAnsi="宋体" w:cs="Tahoma"/>
          <w:b w:val="0"/>
          <w:bCs w:val="0"/>
          <w:color w:val="000000" w:themeColor="text1"/>
          <w:szCs w:val="21"/>
          <w:highlight w:val="none"/>
          <w14:textFill>
            <w14:solidFill>
              <w14:schemeClr w14:val="tx1"/>
            </w14:solidFill>
          </w14:textFill>
        </w:rPr>
        <w:t>（</w:t>
      </w:r>
      <w:r>
        <w:rPr>
          <w:rFonts w:hint="eastAsia" w:ascii="宋体" w:hAnsi="宋体" w:cs="Tahoma"/>
          <w:b w:val="0"/>
          <w:bCs w:val="0"/>
          <w:color w:val="000000" w:themeColor="text1"/>
          <w:szCs w:val="21"/>
          <w:highlight w:val="none"/>
          <w:lang w:val="en-US" w:eastAsia="zh-CN"/>
          <w14:textFill>
            <w14:solidFill>
              <w14:schemeClr w14:val="tx1"/>
            </w14:solidFill>
          </w14:textFill>
        </w:rPr>
        <w:t>超过</w:t>
      </w:r>
      <w:r>
        <w:rPr>
          <w:rFonts w:hint="eastAsia" w:ascii="宋体" w:hAnsi="宋体" w:cs="Tahoma"/>
          <w:b w:val="0"/>
          <w:bCs w:val="0"/>
          <w:color w:val="000000" w:themeColor="text1"/>
          <w:szCs w:val="21"/>
          <w:highlight w:val="none"/>
          <w14:textFill>
            <w14:solidFill>
              <w14:schemeClr w14:val="tx1"/>
            </w14:solidFill>
          </w14:textFill>
        </w:rPr>
        <w:t>该</w:t>
      </w:r>
      <w:r>
        <w:rPr>
          <w:rFonts w:hint="eastAsia" w:ascii="宋体" w:hAnsi="宋体" w:cs="Tahoma"/>
          <w:b w:val="0"/>
          <w:bCs w:val="0"/>
          <w:color w:val="000000" w:themeColor="text1"/>
          <w:szCs w:val="21"/>
          <w:highlight w:val="none"/>
          <w:lang w:eastAsia="zh-CN"/>
          <w14:textFill>
            <w14:solidFill>
              <w14:schemeClr w14:val="tx1"/>
            </w14:solidFill>
          </w14:textFill>
        </w:rPr>
        <w:t>服务期</w:t>
      </w:r>
      <w:r>
        <w:rPr>
          <w:rFonts w:hint="eastAsia" w:ascii="宋体" w:hAnsi="宋体" w:cs="Tahoma"/>
          <w:b w:val="0"/>
          <w:bCs w:val="0"/>
          <w:color w:val="000000" w:themeColor="text1"/>
          <w:szCs w:val="21"/>
          <w:highlight w:val="none"/>
          <w14:textFill>
            <w14:solidFill>
              <w14:schemeClr w14:val="tx1"/>
            </w14:solidFill>
          </w14:textFill>
        </w:rPr>
        <w:t>限作为无效投标处理）</w:t>
      </w:r>
    </w:p>
    <w:p w14:paraId="38EF7ABE">
      <w:pPr>
        <w:spacing w:line="360" w:lineRule="auto"/>
        <w:ind w:firstLine="210" w:firstLineChars="100"/>
        <w:rPr>
          <w:rFonts w:hint="eastAsia" w:ascii="宋体" w:hAnsi="宋体" w:cs="Tahoma"/>
          <w:b w:val="0"/>
          <w:bCs w:val="0"/>
          <w:color w:val="000000" w:themeColor="text1"/>
          <w:szCs w:val="21"/>
          <w:highlight w:val="none"/>
          <w14:textFill>
            <w14:solidFill>
              <w14:schemeClr w14:val="tx1"/>
            </w14:solidFill>
          </w14:textFill>
        </w:rPr>
      </w:pPr>
      <w:r>
        <w:rPr>
          <w:rFonts w:hint="eastAsia" w:ascii="宋体" w:hAnsi="宋体" w:cs="Tahoma"/>
          <w:b w:val="0"/>
          <w:bCs w:val="0"/>
          <w:color w:val="000000" w:themeColor="text1"/>
          <w:szCs w:val="21"/>
          <w:highlight w:val="none"/>
          <w14:textFill>
            <w14:solidFill>
              <w14:schemeClr w14:val="tx1"/>
            </w14:solidFill>
          </w14:textFill>
        </w:rPr>
        <w:t xml:space="preserve">  6．谈判项目的性质：竞争性谈判</w:t>
      </w:r>
    </w:p>
    <w:p w14:paraId="4FF1E720">
      <w:pPr>
        <w:widowControl/>
        <w:tabs>
          <w:tab w:val="left" w:pos="502"/>
        </w:tabs>
        <w:adjustRightInd w:val="0"/>
        <w:snapToGrid w:val="0"/>
        <w:spacing w:line="360" w:lineRule="auto"/>
        <w:rPr>
          <w:rFonts w:hint="eastAsia" w:ascii="宋体" w:hAnsi="宋体" w:cs="Arial"/>
          <w:b/>
          <w:bCs/>
          <w:color w:val="000000" w:themeColor="text1"/>
          <w:highlight w:val="none"/>
          <w14:textFill>
            <w14:solidFill>
              <w14:schemeClr w14:val="tx1"/>
            </w14:solidFill>
          </w14:textFill>
        </w:rPr>
      </w:pPr>
      <w:r>
        <w:rPr>
          <w:rFonts w:hint="eastAsia" w:ascii="宋体" w:hAnsi="宋体" w:cs="Arial"/>
          <w:b/>
          <w:bCs/>
          <w:color w:val="000000" w:themeColor="text1"/>
          <w:highlight w:val="none"/>
          <w14:textFill>
            <w14:solidFill>
              <w14:schemeClr w14:val="tx1"/>
            </w14:solidFill>
          </w14:textFill>
        </w:rPr>
        <w:t>二、投标人投标资格要求</w:t>
      </w:r>
    </w:p>
    <w:p w14:paraId="24CFC960">
      <w:pPr>
        <w:widowControl/>
        <w:tabs>
          <w:tab w:val="left" w:pos="502"/>
        </w:tabs>
        <w:adjustRightInd w:val="0"/>
        <w:snapToGrid w:val="0"/>
        <w:spacing w:line="360" w:lineRule="auto"/>
        <w:ind w:left="630" w:leftChars="100" w:hanging="420" w:hangingChars="200"/>
        <w:rPr>
          <w:rFonts w:hint="eastAsia" w:ascii="宋体" w:hAnsi="宋体" w:cs="Arial"/>
          <w:b w:val="0"/>
          <w:bCs w:val="0"/>
          <w:color w:val="000000" w:themeColor="text1"/>
          <w:highlight w:val="none"/>
          <w14:textFill>
            <w14:solidFill>
              <w14:schemeClr w14:val="tx1"/>
            </w14:solidFill>
          </w14:textFill>
        </w:rPr>
      </w:pPr>
      <w:r>
        <w:rPr>
          <w:rFonts w:hint="eastAsia" w:ascii="宋体" w:hAnsi="宋体" w:cs="Arial"/>
          <w:b w:val="0"/>
          <w:bCs w:val="0"/>
          <w:color w:val="000000" w:themeColor="text1"/>
          <w:highlight w:val="none"/>
          <w14:textFill>
            <w14:solidFill>
              <w14:schemeClr w14:val="tx1"/>
            </w14:solidFill>
          </w14:textFill>
        </w:rPr>
        <w:t>1.投标人应具备《中华人民共和国政府采购法》第二十二条规定的条件：</w:t>
      </w:r>
    </w:p>
    <w:p w14:paraId="0C0C7291">
      <w:pPr>
        <w:widowControl/>
        <w:tabs>
          <w:tab w:val="left" w:pos="525"/>
        </w:tabs>
        <w:adjustRightInd w:val="0"/>
        <w:snapToGrid w:val="0"/>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cs="Arial"/>
          <w:b w:val="0"/>
          <w:bCs w:val="0"/>
          <w:color w:val="000000" w:themeColor="text1"/>
          <w:highlight w:val="none"/>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具有独立承担民事责任的能力：在中华人民共和国境内注册的法人或其他组织或自然人， 投</w:t>
      </w:r>
    </w:p>
    <w:p w14:paraId="37ED332B">
      <w:pPr>
        <w:widowControl/>
        <w:tabs>
          <w:tab w:val="left" w:pos="525"/>
        </w:tabs>
        <w:adjustRightInd w:val="0"/>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标（响应）时提交有效的营业执照（或事业法人登记证或身份证等相关证明） 副本复印件。分支机构投标的，须提供总公司和分公司营业执照副本复印件，总公司出具给分支机构的授权书。</w:t>
      </w:r>
    </w:p>
    <w:p w14:paraId="3C8A3D6E">
      <w:pPr>
        <w:widowControl/>
        <w:numPr>
          <w:ilvl w:val="0"/>
          <w:numId w:val="0"/>
        </w:numPr>
        <w:tabs>
          <w:tab w:val="left" w:pos="525"/>
        </w:tabs>
        <w:adjustRightInd w:val="0"/>
        <w:snapToGrid w:val="0"/>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有依法缴纳税收和社会保障资金的良好记录：提供投标截止日前6个月内任意1个月依法缴</w:t>
      </w:r>
    </w:p>
    <w:p w14:paraId="25E19191">
      <w:pPr>
        <w:widowControl/>
        <w:numPr>
          <w:ilvl w:val="0"/>
          <w:numId w:val="0"/>
        </w:numPr>
        <w:tabs>
          <w:tab w:val="left" w:pos="525"/>
        </w:tabs>
        <w:adjustRightInd w:val="0"/>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纳税收和社会保障资金的相关材料或出具《承诺函》。如依法免税或不需要缴纳社会保障资金的，提供相应证明材料。</w:t>
      </w:r>
    </w:p>
    <w:p w14:paraId="0FB28445">
      <w:pPr>
        <w:widowControl/>
        <w:numPr>
          <w:ilvl w:val="0"/>
          <w:numId w:val="0"/>
        </w:numPr>
        <w:tabs>
          <w:tab w:val="left" w:pos="525"/>
        </w:tabs>
        <w:adjustRightInd w:val="0"/>
        <w:snapToGrid w:val="0"/>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具有良好的商业信誉和健全的财务会计制度：</w:t>
      </w:r>
      <w:r>
        <w:rPr>
          <w:rFonts w:hint="eastAsia" w:ascii="宋体" w:hAnsi="宋体" w:eastAsia="宋体" w:cs="宋体"/>
          <w:color w:val="000000" w:themeColor="text1"/>
          <w:highlight w:val="none"/>
          <w:lang w:eastAsia="zh-CN"/>
          <w14:textFill>
            <w14:solidFill>
              <w14:schemeClr w14:val="tx1"/>
            </w14:solidFill>
          </w14:textFill>
        </w:rPr>
        <w:t>供应商</w:t>
      </w:r>
      <w:r>
        <w:rPr>
          <w:rFonts w:hint="eastAsia" w:ascii="宋体" w:hAnsi="宋体" w:eastAsia="宋体" w:cs="宋体"/>
          <w:color w:val="000000" w:themeColor="text1"/>
          <w:highlight w:val="none"/>
          <w14:textFill>
            <w14:solidFill>
              <w14:schemeClr w14:val="tx1"/>
            </w14:solidFill>
          </w14:textFill>
        </w:rPr>
        <w:t>必须具有良好的商业信誉和健全的财务</w:t>
      </w:r>
    </w:p>
    <w:p w14:paraId="7BF062B1">
      <w:pPr>
        <w:widowControl/>
        <w:numPr>
          <w:ilvl w:val="0"/>
          <w:numId w:val="0"/>
        </w:numPr>
        <w:tabs>
          <w:tab w:val="left" w:pos="525"/>
        </w:tabs>
        <w:adjustRightInd w:val="0"/>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会计制度（提供202</w:t>
      </w: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年度财务状况报告或202</w:t>
      </w:r>
      <w:r>
        <w:rPr>
          <w:rFonts w:hint="eastAsia" w:ascii="宋体" w:hAnsi="宋体"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t>年至今任意一个月的财务报表或基本开户行出具的资信证明或出具《承诺函》）。</w:t>
      </w:r>
    </w:p>
    <w:p w14:paraId="712B6B95">
      <w:pPr>
        <w:widowControl/>
        <w:tabs>
          <w:tab w:val="left" w:pos="525"/>
        </w:tabs>
        <w:adjustRightInd w:val="0"/>
        <w:snapToGrid w:val="0"/>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4）履行合同所必需的设备和专业技术能力：</w:t>
      </w:r>
      <w:r>
        <w:rPr>
          <w:rFonts w:hint="eastAsia" w:ascii="宋体" w:hAnsi="宋体" w:eastAsia="宋体" w:cs="宋体"/>
          <w:color w:val="000000" w:themeColor="text1"/>
          <w:highlight w:val="none"/>
          <w:lang w:val="en-US" w:eastAsia="zh-CN"/>
          <w14:textFill>
            <w14:solidFill>
              <w14:schemeClr w14:val="tx1"/>
            </w14:solidFill>
          </w14:textFill>
        </w:rPr>
        <w:t>提供</w:t>
      </w:r>
      <w:r>
        <w:rPr>
          <w:rFonts w:hint="eastAsia" w:ascii="宋体" w:hAnsi="宋体" w:eastAsia="宋体" w:cs="宋体"/>
          <w:color w:val="000000" w:themeColor="text1"/>
          <w:highlight w:val="none"/>
          <w14:textFill>
            <w14:solidFill>
              <w14:schemeClr w14:val="tx1"/>
            </w14:solidFill>
          </w14:textFill>
        </w:rPr>
        <w:t>设备及专业技术能力情况或出具《承诺函》。</w:t>
      </w:r>
    </w:p>
    <w:p w14:paraId="70766131">
      <w:pPr>
        <w:widowControl/>
        <w:tabs>
          <w:tab w:val="left" w:pos="525"/>
        </w:tabs>
        <w:adjustRightInd w:val="0"/>
        <w:snapToGrid w:val="0"/>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5）参加采购活动前3年内，在经营活动中没有重大违法记录：</w:t>
      </w:r>
      <w:r>
        <w:rPr>
          <w:rFonts w:hint="eastAsia" w:ascii="宋体" w:hAnsi="宋体" w:eastAsia="宋体" w:cs="宋体"/>
          <w:color w:val="000000" w:themeColor="text1"/>
          <w:highlight w:val="none"/>
          <w:lang w:val="en-US" w:eastAsia="zh-CN"/>
          <w14:textFill>
            <w14:solidFill>
              <w14:schemeClr w14:val="tx1"/>
            </w14:solidFill>
          </w14:textFill>
        </w:rPr>
        <w:t>提供</w:t>
      </w:r>
      <w:r>
        <w:rPr>
          <w:rFonts w:hint="eastAsia" w:ascii="宋体" w:hAnsi="宋体" w:eastAsia="宋体" w:cs="宋体"/>
          <w:color w:val="000000" w:themeColor="text1"/>
          <w:highlight w:val="none"/>
          <w14:textFill>
            <w14:solidFill>
              <w14:schemeClr w14:val="tx1"/>
            </w14:solidFill>
          </w14:textFill>
        </w:rPr>
        <w:t>《承诺函》。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4F534F1F">
      <w:pPr>
        <w:widowControl/>
        <w:tabs>
          <w:tab w:val="left" w:pos="502"/>
        </w:tabs>
        <w:adjustRightInd w:val="0"/>
        <w:snapToGrid w:val="0"/>
        <w:spacing w:line="360" w:lineRule="auto"/>
        <w:ind w:firstLine="420" w:firstLineChars="200"/>
        <w:rPr>
          <w:rFonts w:hint="eastAsia" w:ascii="宋体" w:hAnsi="宋体" w:eastAsia="宋体" w:cs="Arial"/>
          <w:b w:val="0"/>
          <w:bCs w:val="0"/>
          <w:color w:val="000000" w:themeColor="text1"/>
          <w:highlight w:val="none"/>
          <w:lang w:eastAsia="zh-CN"/>
          <w14:textFill>
            <w14:solidFill>
              <w14:schemeClr w14:val="tx1"/>
            </w14:solidFill>
          </w14:textFill>
        </w:rPr>
      </w:pPr>
      <w:r>
        <w:rPr>
          <w:rFonts w:hint="eastAsia" w:ascii="宋体" w:hAnsi="宋体" w:eastAsia="宋体" w:cs="Arial"/>
          <w:b w:val="0"/>
          <w:bCs w:val="0"/>
          <w:color w:val="000000" w:themeColor="text1"/>
          <w:highlight w:val="none"/>
          <w14:textFill>
            <w14:solidFill>
              <w14:schemeClr w14:val="tx1"/>
            </w14:solidFill>
          </w14:textFill>
        </w:rPr>
        <w:t>2.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r>
        <w:rPr>
          <w:rFonts w:hint="eastAsia" w:ascii="宋体" w:hAnsi="宋体" w:eastAsia="宋体" w:cs="Arial"/>
          <w:b w:val="0"/>
          <w:bCs w:val="0"/>
          <w:color w:val="000000" w:themeColor="text1"/>
          <w:highlight w:val="none"/>
          <w:lang w:eastAsia="zh-CN"/>
          <w14:textFill>
            <w14:solidFill>
              <w14:schemeClr w14:val="tx1"/>
            </w14:solidFill>
          </w14:textFill>
        </w:rPr>
        <w:t>。(以资格审查人员于投标(响应)截止时间当天在“信用中国”网站(www.creditchina.gov.cn)及中国政府采购网(</w:t>
      </w:r>
      <w:r>
        <w:rPr>
          <w:rFonts w:hint="eastAsia" w:ascii="宋体" w:hAnsi="宋体" w:eastAsia="宋体" w:cs="Arial"/>
          <w:b w:val="0"/>
          <w:bCs w:val="0"/>
          <w:color w:val="000000" w:themeColor="text1"/>
          <w:highlight w:val="none"/>
          <w14:textFill>
            <w14:solidFill>
              <w14:schemeClr w14:val="tx1"/>
            </w14:solidFill>
          </w14:textFill>
        </w:rPr>
        <w:fldChar w:fldCharType="begin"/>
      </w:r>
      <w:r>
        <w:rPr>
          <w:rFonts w:hint="eastAsia" w:ascii="宋体" w:hAnsi="宋体" w:eastAsia="宋体" w:cs="Arial"/>
          <w:b w:val="0"/>
          <w:bCs w:val="0"/>
          <w:color w:val="000000" w:themeColor="text1"/>
          <w:highlight w:val="none"/>
          <w14:textFill>
            <w14:solidFill>
              <w14:schemeClr w14:val="tx1"/>
            </w14:solidFill>
          </w14:textFill>
        </w:rPr>
        <w:instrText xml:space="preserve"> HYPERLINK "http://www.ccgp.gov.cn/" </w:instrText>
      </w:r>
      <w:r>
        <w:rPr>
          <w:rFonts w:hint="eastAsia" w:ascii="宋体" w:hAnsi="宋体" w:eastAsia="宋体" w:cs="Arial"/>
          <w:b w:val="0"/>
          <w:bCs w:val="0"/>
          <w:color w:val="000000" w:themeColor="text1"/>
          <w:highlight w:val="none"/>
          <w14:textFill>
            <w14:solidFill>
              <w14:schemeClr w14:val="tx1"/>
            </w14:solidFill>
          </w14:textFill>
        </w:rPr>
        <w:fldChar w:fldCharType="separate"/>
      </w:r>
      <w:r>
        <w:rPr>
          <w:rFonts w:hint="eastAsia" w:ascii="宋体" w:hAnsi="宋体" w:eastAsia="宋体" w:cs="Arial"/>
          <w:b w:val="0"/>
          <w:bCs w:val="0"/>
          <w:color w:val="000000" w:themeColor="text1"/>
          <w:highlight w:val="none"/>
          <w:lang w:eastAsia="zh-CN"/>
          <w14:textFill>
            <w14:solidFill>
              <w14:schemeClr w14:val="tx1"/>
            </w14:solidFill>
          </w14:textFill>
        </w:rPr>
        <w:t>http://www.ccgp.gov.cn/</w:t>
      </w:r>
      <w:r>
        <w:rPr>
          <w:rFonts w:hint="eastAsia" w:ascii="宋体" w:hAnsi="宋体" w:eastAsia="宋体" w:cs="Arial"/>
          <w:b w:val="0"/>
          <w:bCs w:val="0"/>
          <w:color w:val="000000" w:themeColor="text1"/>
          <w:highlight w:val="none"/>
          <w:lang w:eastAsia="zh-CN"/>
          <w14:textFill>
            <w14:solidFill>
              <w14:schemeClr w14:val="tx1"/>
            </w14:solidFill>
          </w14:textFill>
        </w:rPr>
        <w:fldChar w:fldCharType="end"/>
      </w:r>
      <w:r>
        <w:rPr>
          <w:rFonts w:hint="eastAsia" w:ascii="宋体" w:hAnsi="宋体" w:eastAsia="宋体" w:cs="Arial"/>
          <w:b w:val="0"/>
          <w:bCs w:val="0"/>
          <w:color w:val="000000" w:themeColor="text1"/>
          <w:highlight w:val="none"/>
          <w:lang w:eastAsia="zh-CN"/>
          <w14:textFill>
            <w14:solidFill>
              <w14:schemeClr w14:val="tx1"/>
            </w14:solidFill>
          </w14:textFill>
        </w:rPr>
        <w:t>)查询结果为准，如相关失信记录已失效，供应商需提供相关证明资料)。</w:t>
      </w:r>
    </w:p>
    <w:p w14:paraId="57408231">
      <w:pPr>
        <w:widowControl/>
        <w:tabs>
          <w:tab w:val="left" w:pos="502"/>
        </w:tabs>
        <w:adjustRightInd w:val="0"/>
        <w:snapToGrid w:val="0"/>
        <w:spacing w:line="360" w:lineRule="auto"/>
        <w:ind w:firstLine="420" w:firstLineChars="200"/>
        <w:rPr>
          <w:rFonts w:hint="eastAsia" w:ascii="宋体" w:hAnsi="宋体" w:eastAsia="宋体" w:cs="Arial"/>
          <w:b w:val="0"/>
          <w:bCs w:val="0"/>
          <w:color w:val="000000" w:themeColor="text1"/>
          <w:highlight w:val="none"/>
          <w:lang w:eastAsia="zh-CN"/>
          <w14:textFill>
            <w14:solidFill>
              <w14:schemeClr w14:val="tx1"/>
            </w14:solidFill>
          </w14:textFill>
        </w:rPr>
      </w:pPr>
      <w:r>
        <w:rPr>
          <w:rFonts w:hint="eastAsia" w:ascii="宋体" w:hAnsi="宋体" w:cs="Arial"/>
          <w:b w:val="0"/>
          <w:bCs w:val="0"/>
          <w:color w:val="000000" w:themeColor="text1"/>
          <w:highlight w:val="none"/>
          <w:lang w:val="en-US" w:eastAsia="zh-CN"/>
          <w14:textFill>
            <w14:solidFill>
              <w14:schemeClr w14:val="tx1"/>
            </w14:solidFill>
          </w14:textFill>
        </w:rPr>
        <w:t>3.</w:t>
      </w:r>
      <w:r>
        <w:rPr>
          <w:rFonts w:hint="eastAsia" w:ascii="宋体" w:hAnsi="宋体" w:eastAsia="宋体" w:cs="Arial"/>
          <w:b w:val="0"/>
          <w:bCs w:val="0"/>
          <w:color w:val="000000" w:themeColor="text1"/>
          <w:highlight w:val="none"/>
          <w:lang w:eastAsia="zh-CN"/>
          <w14:textFill>
            <w14:solidFill>
              <w14:schemeClr w14:val="tx1"/>
            </w14:solidFill>
          </w14:textFill>
        </w:rPr>
        <w:t>单位负责人为同一人或者存在直接控股、管理关系的不同供应商，不得同时参加本采购项目(或采购包)投标(响应)。为本项目提供整体设计、规范编制或者项目管理、监理、检测等服务的供应商，不得再参与本项目投标(响应)。投标(报价)函相关承诺要求内容。</w:t>
      </w:r>
      <w:r>
        <w:rPr>
          <w:rFonts w:hint="eastAsia" w:ascii="宋体" w:hAnsi="宋体"/>
          <w:b w:val="0"/>
          <w:bCs w:val="0"/>
          <w:color w:val="000000" w:themeColor="text1"/>
          <w:szCs w:val="21"/>
          <w:highlight w:val="none"/>
          <w:lang w:eastAsia="zh-CN"/>
          <w14:textFill>
            <w14:solidFill>
              <w14:schemeClr w14:val="tx1"/>
            </w14:solidFill>
          </w14:textFill>
        </w:rPr>
        <w:t>（</w:t>
      </w:r>
      <w:r>
        <w:rPr>
          <w:rFonts w:hint="eastAsia" w:ascii="宋体" w:hAnsi="宋体"/>
          <w:b w:val="0"/>
          <w:bCs w:val="0"/>
          <w:color w:val="000000" w:themeColor="text1"/>
          <w:szCs w:val="21"/>
          <w:highlight w:val="none"/>
          <w:lang w:val="en-US" w:eastAsia="zh-CN"/>
          <w14:textFill>
            <w14:solidFill>
              <w14:schemeClr w14:val="tx1"/>
            </w14:solidFill>
          </w14:textFill>
        </w:rPr>
        <w:t>提供《</w:t>
      </w:r>
      <w:r>
        <w:rPr>
          <w:rFonts w:hint="eastAsia" w:ascii="宋体" w:hAnsi="宋体"/>
          <w:b w:val="0"/>
          <w:bCs w:val="0"/>
          <w:color w:val="000000" w:themeColor="text1"/>
          <w:szCs w:val="21"/>
          <w:highlight w:val="none"/>
          <w14:textFill>
            <w14:solidFill>
              <w14:schemeClr w14:val="tx1"/>
            </w14:solidFill>
          </w14:textFill>
        </w:rPr>
        <w:t>谈判响应函</w:t>
      </w:r>
      <w:r>
        <w:rPr>
          <w:rFonts w:hint="eastAsia" w:ascii="宋体" w:hAnsi="宋体"/>
          <w:b w:val="0"/>
          <w:bCs w:val="0"/>
          <w:color w:val="000000" w:themeColor="text1"/>
          <w:szCs w:val="21"/>
          <w:highlight w:val="none"/>
          <w:lang w:val="en-US" w:eastAsia="zh-CN"/>
          <w14:textFill>
            <w14:solidFill>
              <w14:schemeClr w14:val="tx1"/>
            </w14:solidFill>
          </w14:textFill>
        </w:rPr>
        <w:t>》承诺</w:t>
      </w:r>
      <w:r>
        <w:rPr>
          <w:rFonts w:hint="eastAsia" w:ascii="宋体" w:hAnsi="宋体"/>
          <w:b w:val="0"/>
          <w:bCs w:val="0"/>
          <w:color w:val="000000" w:themeColor="text1"/>
          <w:szCs w:val="21"/>
          <w:highlight w:val="none"/>
          <w:lang w:eastAsia="zh-CN"/>
          <w14:textFill>
            <w14:solidFill>
              <w14:schemeClr w14:val="tx1"/>
            </w14:solidFill>
          </w14:textFill>
        </w:rPr>
        <w:t>）</w:t>
      </w:r>
    </w:p>
    <w:p w14:paraId="47EB68AA">
      <w:pPr>
        <w:widowControl/>
        <w:tabs>
          <w:tab w:val="left" w:pos="502"/>
        </w:tabs>
        <w:adjustRightInd w:val="0"/>
        <w:snapToGrid w:val="0"/>
        <w:spacing w:line="360" w:lineRule="auto"/>
        <w:ind w:firstLine="420" w:firstLineChars="200"/>
        <w:rPr>
          <w:rFonts w:hint="eastAsia" w:ascii="宋体" w:hAnsi="宋体" w:eastAsia="宋体" w:cs="Arial"/>
          <w:b w:val="0"/>
          <w:bCs w:val="0"/>
          <w:color w:val="000000" w:themeColor="text1"/>
          <w:highlight w:val="none"/>
          <w:lang w:eastAsia="zh-CN"/>
          <w14:textFill>
            <w14:solidFill>
              <w14:schemeClr w14:val="tx1"/>
            </w14:solidFill>
          </w14:textFill>
        </w:rPr>
      </w:pPr>
      <w:r>
        <w:rPr>
          <w:rFonts w:hint="eastAsia" w:ascii="宋体" w:hAnsi="宋体" w:cs="Arial"/>
          <w:b w:val="0"/>
          <w:bCs w:val="0"/>
          <w:color w:val="000000" w:themeColor="text1"/>
          <w:highlight w:val="none"/>
          <w:lang w:val="en-US" w:eastAsia="zh-CN"/>
          <w14:textFill>
            <w14:solidFill>
              <w14:schemeClr w14:val="tx1"/>
            </w14:solidFill>
          </w14:textFill>
        </w:rPr>
        <w:t>4.</w:t>
      </w:r>
      <w:r>
        <w:rPr>
          <w:rFonts w:hint="eastAsia" w:ascii="宋体" w:hAnsi="宋体" w:eastAsia="宋体" w:cs="Arial"/>
          <w:b w:val="0"/>
          <w:bCs w:val="0"/>
          <w:color w:val="000000" w:themeColor="text1"/>
          <w:highlight w:val="none"/>
          <w:lang w:eastAsia="zh-CN"/>
          <w14:textFill>
            <w14:solidFill>
              <w14:schemeClr w14:val="tx1"/>
            </w14:solidFill>
          </w14:textFill>
        </w:rPr>
        <w:t>本项目不接受联合体投标。</w:t>
      </w:r>
    </w:p>
    <w:p w14:paraId="23B6428F">
      <w:pPr>
        <w:widowControl/>
        <w:tabs>
          <w:tab w:val="left" w:pos="502"/>
        </w:tabs>
        <w:adjustRightInd w:val="0"/>
        <w:snapToGrid w:val="0"/>
        <w:spacing w:line="360" w:lineRule="auto"/>
        <w:ind w:firstLine="420" w:firstLineChars="200"/>
        <w:rPr>
          <w:rFonts w:hint="eastAsia" w:ascii="宋体" w:hAnsi="宋体" w:cs="Arial"/>
          <w:b w:val="0"/>
          <w:bCs w:val="0"/>
          <w:color w:val="000000" w:themeColor="text1"/>
          <w:highlight w:val="none"/>
          <w14:textFill>
            <w14:solidFill>
              <w14:schemeClr w14:val="tx1"/>
            </w14:solidFill>
          </w14:textFill>
        </w:rPr>
      </w:pPr>
      <w:r>
        <w:rPr>
          <w:rFonts w:hint="eastAsia" w:ascii="宋体" w:hAnsi="宋体" w:cs="Arial"/>
          <w:b w:val="0"/>
          <w:bCs w:val="0"/>
          <w:color w:val="000000" w:themeColor="text1"/>
          <w:highlight w:val="none"/>
          <w:lang w:val="en-US" w:eastAsia="zh-CN"/>
          <w14:textFill>
            <w14:solidFill>
              <w14:schemeClr w14:val="tx1"/>
            </w14:solidFill>
          </w14:textFill>
        </w:rPr>
        <w:t>5.</w:t>
      </w:r>
      <w:r>
        <w:rPr>
          <w:rFonts w:hint="eastAsia" w:ascii="宋体" w:hAnsi="宋体" w:cs="Arial"/>
          <w:b w:val="0"/>
          <w:bCs w:val="0"/>
          <w:color w:val="000000" w:themeColor="text1"/>
          <w:highlight w:val="none"/>
          <w14:textFill>
            <w14:solidFill>
              <w14:schemeClr w14:val="tx1"/>
            </w14:solidFill>
          </w14:textFill>
        </w:rPr>
        <w:t>投标人须在招标代理机构登记并购买谈判文件。</w:t>
      </w:r>
    </w:p>
    <w:p w14:paraId="3AA6F596">
      <w:pPr>
        <w:adjustRightInd w:val="0"/>
        <w:snapToGrid w:val="0"/>
        <w:spacing w:line="360" w:lineRule="auto"/>
        <w:rPr>
          <w:rFonts w:ascii="宋体" w:hAnsi="宋体" w:cs="Tahoma"/>
          <w:b/>
          <w:bCs/>
          <w:color w:val="000000" w:themeColor="text1"/>
          <w:szCs w:val="21"/>
          <w:highlight w:val="none"/>
          <w14:textFill>
            <w14:solidFill>
              <w14:schemeClr w14:val="tx1"/>
            </w14:solidFill>
          </w14:textFill>
        </w:rPr>
      </w:pPr>
      <w:r>
        <w:rPr>
          <w:rFonts w:hint="eastAsia" w:ascii="宋体" w:hAnsi="宋体" w:cs="Tahoma"/>
          <w:iCs/>
          <w:color w:val="000000" w:themeColor="text1"/>
          <w:kern w:val="28"/>
          <w:szCs w:val="21"/>
          <w:highlight w:val="none"/>
          <w14:textFill>
            <w14:solidFill>
              <w14:schemeClr w14:val="tx1"/>
            </w14:solidFill>
          </w14:textFill>
        </w:rPr>
        <w:t>三、</w:t>
      </w:r>
      <w:r>
        <w:rPr>
          <w:rFonts w:hint="eastAsia" w:ascii="宋体" w:hAnsi="宋体" w:cs="Tahoma"/>
          <w:b/>
          <w:bCs/>
          <w:color w:val="000000" w:themeColor="text1"/>
          <w:szCs w:val="21"/>
          <w:highlight w:val="none"/>
          <w14:textFill>
            <w14:solidFill>
              <w14:schemeClr w14:val="tx1"/>
            </w14:solidFill>
          </w14:textFill>
        </w:rPr>
        <w:t>获取谈判文件的时间、地点、方式及谈判文件售价</w:t>
      </w:r>
      <w:bookmarkStart w:id="251" w:name="_GoBack"/>
      <w:bookmarkEnd w:id="251"/>
    </w:p>
    <w:p w14:paraId="249B2DFE">
      <w:pPr>
        <w:spacing w:line="360" w:lineRule="auto"/>
        <w:ind w:firstLine="210" w:firstLineChars="1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1．谈判文件公示时间：2025年9月9日至2025年9月12日。</w:t>
      </w:r>
    </w:p>
    <w:p w14:paraId="60634631">
      <w:pPr>
        <w:spacing w:line="360" w:lineRule="auto"/>
        <w:ind w:left="525" w:leftChars="100" w:hanging="315" w:hangingChars="150"/>
        <w:rPr>
          <w:rFonts w:ascii="宋体" w:hAnsi="宋体"/>
          <w:color w:val="000000" w:themeColor="text1"/>
          <w:szCs w:val="2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2．</w:t>
      </w:r>
      <w:r>
        <w:rPr>
          <w:rFonts w:ascii="宋体" w:hAnsi="宋体"/>
          <w:bCs/>
          <w:color w:val="000000" w:themeColor="text1"/>
          <w:highlight w:val="none"/>
          <w14:textFill>
            <w14:solidFill>
              <w14:schemeClr w14:val="tx1"/>
            </w14:solidFill>
          </w14:textFill>
        </w:rPr>
        <w:t>根据《广东省实施〈中华人民共和国政府采购法〉办法》规定，投标人认为政府采购文件的内容损害其权益</w:t>
      </w:r>
      <w:r>
        <w:rPr>
          <w:rFonts w:ascii="宋体" w:hAnsi="宋体" w:cs="宋体"/>
          <w:color w:val="000000" w:themeColor="text1"/>
          <w:kern w:val="0"/>
          <w:szCs w:val="21"/>
          <w:highlight w:val="none"/>
          <w14:textFill>
            <w14:solidFill>
              <w14:schemeClr w14:val="tx1"/>
            </w14:solidFill>
          </w14:textFill>
        </w:rPr>
        <w:t>的，可以在公示期间或者自期满之日起七个工作日内以书面形式向采购人或</w:t>
      </w:r>
      <w:r>
        <w:rPr>
          <w:rFonts w:hint="eastAsia" w:ascii="宋体" w:hAnsi="宋体" w:cs="宋体"/>
          <w:color w:val="000000" w:themeColor="text1"/>
          <w:kern w:val="0"/>
          <w:szCs w:val="21"/>
          <w:highlight w:val="none"/>
          <w14:textFill>
            <w14:solidFill>
              <w14:schemeClr w14:val="tx1"/>
            </w14:solidFill>
          </w14:textFill>
        </w:rPr>
        <w:t>代理采购机构</w:t>
      </w:r>
      <w:r>
        <w:rPr>
          <w:rFonts w:ascii="宋体" w:hAnsi="宋体" w:cs="宋体"/>
          <w:color w:val="000000" w:themeColor="text1"/>
          <w:kern w:val="0"/>
          <w:szCs w:val="21"/>
          <w:highlight w:val="none"/>
          <w14:textFill>
            <w14:solidFill>
              <w14:schemeClr w14:val="tx1"/>
            </w14:solidFill>
          </w14:textFill>
        </w:rPr>
        <w:t>提出质疑。质疑函应当</w:t>
      </w:r>
      <w:r>
        <w:rPr>
          <w:rFonts w:hint="eastAsia" w:ascii="宋体" w:hAnsi="宋体" w:cs="宋体"/>
          <w:color w:val="000000" w:themeColor="text1"/>
          <w:kern w:val="0"/>
          <w:szCs w:val="21"/>
          <w:highlight w:val="none"/>
          <w14:textFill>
            <w14:solidFill>
              <w14:schemeClr w14:val="tx1"/>
            </w14:solidFill>
          </w14:textFill>
        </w:rPr>
        <w:t>由</w:t>
      </w:r>
      <w:r>
        <w:rPr>
          <w:rFonts w:ascii="宋体" w:hAnsi="宋体" w:cs="宋体"/>
          <w:color w:val="000000" w:themeColor="text1"/>
          <w:kern w:val="0"/>
          <w:szCs w:val="21"/>
          <w:highlight w:val="none"/>
          <w14:textFill>
            <w14:solidFill>
              <w14:schemeClr w14:val="tx1"/>
            </w14:solidFill>
          </w14:textFill>
        </w:rPr>
        <w:t>质疑</w:t>
      </w:r>
      <w:r>
        <w:rPr>
          <w:rFonts w:hint="eastAsia" w:ascii="宋体" w:hAnsi="宋体" w:cs="宋体"/>
          <w:color w:val="000000" w:themeColor="text1"/>
          <w:kern w:val="0"/>
          <w:szCs w:val="21"/>
          <w:highlight w:val="none"/>
          <w14:textFill>
            <w14:solidFill>
              <w14:schemeClr w14:val="tx1"/>
            </w14:solidFill>
          </w14:textFill>
        </w:rPr>
        <w:t>投标人的</w:t>
      </w:r>
      <w:r>
        <w:rPr>
          <w:rFonts w:ascii="宋体" w:hAnsi="宋体" w:cs="宋体"/>
          <w:color w:val="000000" w:themeColor="text1"/>
          <w:kern w:val="0"/>
          <w:szCs w:val="21"/>
          <w:highlight w:val="none"/>
          <w14:textFill>
            <w14:solidFill>
              <w14:schemeClr w14:val="tx1"/>
            </w14:solidFill>
          </w14:textFill>
        </w:rPr>
        <w:t>法定代表人或主要负责人签字并加盖</w:t>
      </w:r>
      <w:r>
        <w:rPr>
          <w:rFonts w:hint="eastAsia" w:ascii="宋体" w:hAnsi="宋体" w:cs="宋体"/>
          <w:color w:val="000000" w:themeColor="text1"/>
          <w:kern w:val="0"/>
          <w:szCs w:val="21"/>
          <w:highlight w:val="none"/>
          <w14:textFill>
            <w14:solidFill>
              <w14:schemeClr w14:val="tx1"/>
            </w14:solidFill>
          </w14:textFill>
        </w:rPr>
        <w:t>单位</w:t>
      </w:r>
      <w:r>
        <w:rPr>
          <w:rFonts w:ascii="宋体" w:hAnsi="宋体" w:cs="宋体"/>
          <w:color w:val="000000" w:themeColor="text1"/>
          <w:kern w:val="0"/>
          <w:szCs w:val="21"/>
          <w:highlight w:val="none"/>
          <w14:textFill>
            <w14:solidFill>
              <w14:schemeClr w14:val="tx1"/>
            </w14:solidFill>
          </w14:textFill>
        </w:rPr>
        <w:t>公章</w:t>
      </w:r>
      <w:r>
        <w:rPr>
          <w:rFonts w:hint="eastAsia" w:ascii="宋体" w:hAnsi="宋体" w:cs="宋体"/>
          <w:color w:val="000000" w:themeColor="text1"/>
          <w:kern w:val="0"/>
          <w:szCs w:val="21"/>
          <w:highlight w:val="none"/>
          <w14:textFill>
            <w14:solidFill>
              <w14:schemeClr w14:val="tx1"/>
            </w14:solidFill>
          </w14:textFill>
        </w:rPr>
        <w:t>，留有联系人及联系电话并提供营业执照复印件、法定代表人（负责人）证明书、授权书、法定代表人（负责人）被授权人身份证复印件（以上证件须加盖公章），并与代理采购机构工作人员做好确认工作，未被确认的质疑将作为无效质疑，</w:t>
      </w:r>
      <w:r>
        <w:rPr>
          <w:rFonts w:ascii="宋体" w:hAnsi="宋体" w:cs="宋体"/>
          <w:color w:val="000000" w:themeColor="text1"/>
          <w:kern w:val="0"/>
          <w:szCs w:val="21"/>
          <w:highlight w:val="none"/>
          <w14:textFill>
            <w14:solidFill>
              <w14:schemeClr w14:val="tx1"/>
            </w14:solidFill>
          </w14:textFill>
        </w:rPr>
        <w:t>采购人或</w:t>
      </w:r>
      <w:r>
        <w:rPr>
          <w:rFonts w:hint="eastAsia" w:ascii="宋体" w:hAnsi="宋体" w:cs="宋体"/>
          <w:color w:val="000000" w:themeColor="text1"/>
          <w:kern w:val="0"/>
          <w:szCs w:val="21"/>
          <w:highlight w:val="none"/>
          <w14:textFill>
            <w14:solidFill>
              <w14:schemeClr w14:val="tx1"/>
            </w14:solidFill>
          </w14:textFill>
        </w:rPr>
        <w:t>代理采购机构可不予作答。</w:t>
      </w:r>
    </w:p>
    <w:p w14:paraId="0094A33E">
      <w:pPr>
        <w:spacing w:line="360" w:lineRule="auto"/>
        <w:ind w:left="420" w:leftChars="100" w:hanging="210" w:hangingChars="1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3．获取谈判文件时间及下载：2025年9月9日至2025年9月12日，</w:t>
      </w:r>
      <w:r>
        <w:rPr>
          <w:rFonts w:hint="eastAsia" w:ascii="宋体" w:hAnsi="宋体"/>
          <w:bCs/>
          <w:color w:val="000000" w:themeColor="text1"/>
          <w:highlight w:val="none"/>
          <w14:textFill>
            <w14:solidFill>
              <w14:schemeClr w14:val="tx1"/>
            </w14:solidFill>
          </w14:textFill>
        </w:rPr>
        <w:t>上午9:00～12:00，下午2:30～5:30</w:t>
      </w:r>
      <w:r>
        <w:rPr>
          <w:rFonts w:hint="eastAsia" w:ascii="宋体" w:hAnsi="宋体"/>
          <w:color w:val="000000" w:themeColor="text1"/>
          <w:szCs w:val="21"/>
          <w:highlight w:val="none"/>
          <w14:textFill>
            <w14:solidFill>
              <w14:schemeClr w14:val="tx1"/>
            </w14:solidFill>
          </w14:textFill>
        </w:rPr>
        <w:t>（节假日除外）（北京时间）。</w:t>
      </w:r>
    </w:p>
    <w:p w14:paraId="720D46E1">
      <w:pPr>
        <w:spacing w:line="360" w:lineRule="auto"/>
        <w:ind w:firstLine="210" w:firstLineChars="1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4．获取谈判文件地点：</w:t>
      </w:r>
      <w:r>
        <w:rPr>
          <w:rFonts w:hint="eastAsia" w:ascii="宋体" w:hAnsi="宋体" w:cs="Tahoma"/>
          <w:color w:val="000000" w:themeColor="text1"/>
          <w:highlight w:val="none"/>
          <w14:textFill>
            <w14:solidFill>
              <w14:schemeClr w14:val="tx1"/>
            </w14:solidFill>
          </w14:textFill>
        </w:rPr>
        <w:t>阳江市江城区猫山四街33号A座2楼</w:t>
      </w:r>
      <w:r>
        <w:rPr>
          <w:rFonts w:hint="eastAsia" w:ascii="宋体" w:hAnsi="宋体" w:cs="Tahoma"/>
          <w:color w:val="000000" w:themeColor="text1"/>
          <w:highlight w:val="none"/>
          <w:lang w:val="en-US" w:eastAsia="zh-CN"/>
          <w14:textFill>
            <w14:solidFill>
              <w14:schemeClr w14:val="tx1"/>
            </w14:solidFill>
          </w14:textFill>
        </w:rPr>
        <w:t>205</w:t>
      </w:r>
      <w:r>
        <w:rPr>
          <w:rFonts w:hint="eastAsia" w:ascii="宋体" w:hAnsi="宋体"/>
          <w:color w:val="000000" w:themeColor="text1"/>
          <w:szCs w:val="21"/>
          <w:highlight w:val="none"/>
          <w14:textFill>
            <w14:solidFill>
              <w14:schemeClr w14:val="tx1"/>
            </w14:solidFill>
          </w14:textFill>
        </w:rPr>
        <w:t>室。</w:t>
      </w:r>
    </w:p>
    <w:p w14:paraId="6DE16106">
      <w:pPr>
        <w:spacing w:line="360" w:lineRule="auto"/>
        <w:ind w:firstLine="210" w:firstLineChars="1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5．谈判文件售价：谈判文件每套人民币</w:t>
      </w:r>
      <w:r>
        <w:rPr>
          <w:rFonts w:hint="eastAsia" w:ascii="宋体" w:hAnsi="宋体"/>
          <w:color w:val="000000" w:themeColor="text1"/>
          <w:szCs w:val="21"/>
          <w:highlight w:val="none"/>
          <w:lang w:val="en-US" w:eastAsia="zh-CN"/>
          <w14:textFill>
            <w14:solidFill>
              <w14:schemeClr w14:val="tx1"/>
            </w14:solidFill>
          </w14:textFill>
        </w:rPr>
        <w:t>300</w:t>
      </w:r>
      <w:r>
        <w:rPr>
          <w:rFonts w:hint="eastAsia" w:ascii="宋体" w:hAnsi="宋体"/>
          <w:color w:val="000000" w:themeColor="text1"/>
          <w:szCs w:val="21"/>
          <w:highlight w:val="none"/>
          <w14:textFill>
            <w14:solidFill>
              <w14:schemeClr w14:val="tx1"/>
            </w14:solidFill>
          </w14:textFill>
        </w:rPr>
        <w:t>元，售后不退。</w:t>
      </w:r>
    </w:p>
    <w:p w14:paraId="6C6795E6">
      <w:pPr>
        <w:spacing w:line="360" w:lineRule="auto"/>
        <w:ind w:left="283" w:leftChars="-1" w:hanging="285" w:hangingChars="136"/>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6．谈判</w:t>
      </w:r>
      <w:r>
        <w:rPr>
          <w:rFonts w:hint="eastAsia" w:ascii="宋体" w:hAnsi="宋体"/>
          <w:bCs/>
          <w:color w:val="000000" w:themeColor="text1"/>
          <w:highlight w:val="none"/>
          <w14:textFill>
            <w14:solidFill>
              <w14:schemeClr w14:val="tx1"/>
            </w14:solidFill>
          </w14:textFill>
        </w:rPr>
        <w:t>文件获取方式：现场发售</w:t>
      </w:r>
      <w:r>
        <w:rPr>
          <w:rFonts w:hint="eastAsia" w:ascii="宋体" w:hAnsi="宋体"/>
          <w:color w:val="000000" w:themeColor="text1"/>
          <w:szCs w:val="21"/>
          <w:highlight w:val="none"/>
          <w14:textFill>
            <w14:solidFill>
              <w14:schemeClr w14:val="tx1"/>
            </w14:solidFill>
          </w14:textFill>
        </w:rPr>
        <w:t>。</w:t>
      </w:r>
    </w:p>
    <w:p w14:paraId="0EDED795">
      <w:pPr>
        <w:widowControl/>
        <w:tabs>
          <w:tab w:val="left" w:pos="735"/>
        </w:tabs>
        <w:adjustRightInd w:val="0"/>
        <w:snapToGrid w:val="0"/>
        <w:spacing w:line="360" w:lineRule="auto"/>
        <w:ind w:left="420" w:leftChars="100" w:hanging="210" w:hangingChars="100"/>
        <w:rPr>
          <w:rFonts w:hint="eastAsia" w:ascii="宋体" w:hAnsi="宋体" w:eastAsia="宋体"/>
          <w:bCs/>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w:t>
      </w:r>
      <w:r>
        <w:rPr>
          <w:rFonts w:hint="eastAsia" w:ascii="宋体" w:hAnsi="宋体"/>
          <w:bCs/>
          <w:color w:val="000000" w:themeColor="text1"/>
          <w:szCs w:val="21"/>
          <w:highlight w:val="none"/>
          <w14:textFill>
            <w14:solidFill>
              <w14:schemeClr w14:val="tx1"/>
            </w14:solidFill>
          </w14:textFill>
        </w:rPr>
        <w:t>购买谈判文件必须携带</w:t>
      </w:r>
      <w:r>
        <w:rPr>
          <w:rFonts w:hint="eastAsia" w:ascii="宋体" w:hAnsi="宋体"/>
          <w:bCs/>
          <w:color w:val="000000" w:themeColor="text1"/>
          <w:szCs w:val="21"/>
          <w:highlight w:val="none"/>
          <w:lang w:eastAsia="zh-CN"/>
          <w14:textFill>
            <w14:solidFill>
              <w14:schemeClr w14:val="tx1"/>
            </w14:solidFill>
          </w14:textFill>
        </w:rPr>
        <w:t>：</w:t>
      </w:r>
    </w:p>
    <w:p w14:paraId="28FD2D5B">
      <w:pPr>
        <w:widowControl/>
        <w:tabs>
          <w:tab w:val="left" w:pos="735"/>
        </w:tabs>
        <w:adjustRightInd w:val="0"/>
        <w:snapToGrid w:val="0"/>
        <w:spacing w:line="360" w:lineRule="auto"/>
        <w:ind w:left="659" w:leftChars="164" w:hanging="315" w:hangingChars="15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法定代表人（负责人）证明书原件、法定代表人（负责人）授权委托书原件、法定代表人（负责人）身份证复印件、授权委托人身份证复印件和企业法人营业执照副本复印件及《购买标书登记表》加盖公章到指定地址购买。</w:t>
      </w:r>
      <w:r>
        <w:rPr>
          <w:rFonts w:hint="eastAsia"/>
          <w:b/>
          <w:bCs/>
          <w:color w:val="000000" w:themeColor="text1"/>
          <w:highlight w:val="none"/>
          <w14:textFill>
            <w14:solidFill>
              <w14:schemeClr w14:val="tx1"/>
            </w14:solidFill>
          </w14:textFill>
        </w:rPr>
        <w:t>报名时投标单位的资料与以上报名条件不符合、不齐全、复印件不清晰或未盖红色公章的将不予受理</w:t>
      </w:r>
      <w:r>
        <w:rPr>
          <w:rFonts w:hint="eastAsia" w:ascii="宋体" w:hAnsi="宋体"/>
          <w:bCs/>
          <w:color w:val="000000" w:themeColor="text1"/>
          <w:highlight w:val="none"/>
          <w14:textFill>
            <w14:solidFill>
              <w14:schemeClr w14:val="tx1"/>
            </w14:solidFill>
          </w14:textFill>
        </w:rPr>
        <w:t>。</w:t>
      </w:r>
    </w:p>
    <w:p w14:paraId="0A68E94E">
      <w:pPr>
        <w:widowControl/>
        <w:tabs>
          <w:tab w:val="left" w:pos="735"/>
        </w:tabs>
        <w:adjustRightInd w:val="0"/>
        <w:snapToGrid w:val="0"/>
        <w:spacing w:line="360" w:lineRule="auto"/>
        <w:ind w:left="660" w:leftChars="164" w:hanging="316" w:hangingChars="150"/>
        <w:rPr>
          <w:rFonts w:ascii="宋体" w:hAnsi="宋体"/>
          <w:color w:val="000000" w:themeColor="text1"/>
          <w:szCs w:val="2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2）供应商须提供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的截图。（证明文件须加盖投标人公章）（以招标代理机构或招标人查询结果为准，如相关失信记录已失效，供应商需提供相关证明资料）。</w:t>
      </w:r>
    </w:p>
    <w:p w14:paraId="25D96B17">
      <w:pPr>
        <w:widowControl/>
        <w:tabs>
          <w:tab w:val="left" w:pos="502"/>
        </w:tabs>
        <w:adjustRightInd w:val="0"/>
        <w:snapToGrid w:val="0"/>
        <w:spacing w:line="360" w:lineRule="auto"/>
        <w:rPr>
          <w:rFonts w:ascii="宋体" w:hAnsi="宋体" w:cs="Tahoma"/>
          <w:b/>
          <w:bCs/>
          <w:color w:val="000000" w:themeColor="text1"/>
          <w:szCs w:val="21"/>
          <w:highlight w:val="none"/>
          <w14:textFill>
            <w14:solidFill>
              <w14:schemeClr w14:val="tx1"/>
            </w14:solidFill>
          </w14:textFill>
        </w:rPr>
      </w:pPr>
      <w:r>
        <w:rPr>
          <w:rFonts w:hint="eastAsia" w:ascii="宋体" w:hAnsi="宋体" w:cs="Tahoma"/>
          <w:b/>
          <w:bCs/>
          <w:color w:val="000000" w:themeColor="text1"/>
          <w:szCs w:val="21"/>
          <w:highlight w:val="none"/>
          <w14:textFill>
            <w14:solidFill>
              <w14:schemeClr w14:val="tx1"/>
            </w14:solidFill>
          </w14:textFill>
        </w:rPr>
        <w:t>四、报价截止时间、开标时间及地点</w:t>
      </w:r>
    </w:p>
    <w:p w14:paraId="6CCDF633">
      <w:pPr>
        <w:widowControl/>
        <w:spacing w:line="360" w:lineRule="auto"/>
        <w:ind w:firstLine="210" w:firstLineChars="1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r>
        <w:rPr>
          <w:rFonts w:hint="eastAsia" w:ascii="宋体" w:hAnsi="宋体" w:cs="Tahoma"/>
          <w:color w:val="000000" w:themeColor="text1"/>
          <w:highlight w:val="none"/>
          <w14:textFill>
            <w14:solidFill>
              <w14:schemeClr w14:val="tx1"/>
            </w14:solidFill>
          </w14:textFill>
        </w:rPr>
        <w:t>递交谈判响应文件</w:t>
      </w:r>
      <w:r>
        <w:rPr>
          <w:rFonts w:hint="eastAsia" w:ascii="宋体" w:hAnsi="宋体" w:cs="宋体"/>
          <w:color w:val="000000" w:themeColor="text1"/>
          <w:kern w:val="0"/>
          <w:szCs w:val="21"/>
          <w:highlight w:val="none"/>
          <w14:textFill>
            <w14:solidFill>
              <w14:schemeClr w14:val="tx1"/>
            </w14:solidFill>
          </w14:textFill>
        </w:rPr>
        <w:t>时间：2025年9月16日</w:t>
      </w:r>
      <w:r>
        <w:rPr>
          <w:rFonts w:hint="eastAsia" w:ascii="宋体" w:hAnsi="宋体" w:cs="宋体"/>
          <w:color w:val="000000" w:themeColor="text1"/>
          <w:kern w:val="0"/>
          <w:szCs w:val="21"/>
          <w:highlight w:val="none"/>
          <w:lang w:val="en-US" w:eastAsia="zh-CN"/>
          <w14:textFill>
            <w14:solidFill>
              <w14:schemeClr w14:val="tx1"/>
            </w14:solidFill>
          </w14:textFill>
        </w:rPr>
        <w:t>9</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lang w:val="en-US" w:eastAsia="zh-CN"/>
          <w14:textFill>
            <w14:solidFill>
              <w14:schemeClr w14:val="tx1"/>
            </w14:solidFill>
          </w14:textFill>
        </w:rPr>
        <w:t>30</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lang w:val="en-US" w:eastAsia="zh-CN"/>
          <w14:textFill>
            <w14:solidFill>
              <w14:schemeClr w14:val="tx1"/>
            </w14:solidFill>
          </w14:textFill>
        </w:rPr>
        <w:t>10</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lang w:val="en-US" w:eastAsia="zh-CN"/>
          <w14:textFill>
            <w14:solidFill>
              <w14:schemeClr w14:val="tx1"/>
            </w14:solidFill>
          </w14:textFill>
        </w:rPr>
        <w:t>00</w:t>
      </w:r>
      <w:r>
        <w:rPr>
          <w:rFonts w:hint="eastAsia" w:ascii="宋体" w:hAnsi="宋体" w:cs="宋体"/>
          <w:color w:val="000000" w:themeColor="text1"/>
          <w:kern w:val="0"/>
          <w:szCs w:val="21"/>
          <w:highlight w:val="none"/>
          <w14:textFill>
            <w14:solidFill>
              <w14:schemeClr w14:val="tx1"/>
            </w14:solidFill>
          </w14:textFill>
        </w:rPr>
        <w:t> (北京时间)。</w:t>
      </w:r>
    </w:p>
    <w:p w14:paraId="64D1FA96">
      <w:pPr>
        <w:widowControl/>
        <w:spacing w:line="360" w:lineRule="auto"/>
        <w:ind w:firstLine="210" w:firstLineChars="1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2</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Tahoma"/>
          <w:color w:val="000000" w:themeColor="text1"/>
          <w:highlight w:val="none"/>
          <w14:textFill>
            <w14:solidFill>
              <w14:schemeClr w14:val="tx1"/>
            </w14:solidFill>
          </w14:textFill>
        </w:rPr>
        <w:t>递交谈判响应文件</w:t>
      </w:r>
      <w:r>
        <w:rPr>
          <w:rFonts w:hint="eastAsia" w:ascii="宋体" w:hAnsi="宋体" w:cs="宋体"/>
          <w:color w:val="000000" w:themeColor="text1"/>
          <w:kern w:val="0"/>
          <w:szCs w:val="21"/>
          <w:highlight w:val="none"/>
          <w14:textFill>
            <w14:solidFill>
              <w14:schemeClr w14:val="tx1"/>
            </w14:solidFill>
          </w14:textFill>
        </w:rPr>
        <w:t>地点：</w:t>
      </w:r>
      <w:r>
        <w:rPr>
          <w:rFonts w:hint="eastAsia" w:ascii="宋体" w:hAnsi="宋体" w:cs="Tahoma"/>
          <w:color w:val="000000" w:themeColor="text1"/>
          <w:highlight w:val="none"/>
          <w14:textFill>
            <w14:solidFill>
              <w14:schemeClr w14:val="tx1"/>
            </w14:solidFill>
          </w14:textFill>
        </w:rPr>
        <w:t>阳江市江城区猫山四街33号A座2楼</w:t>
      </w:r>
      <w:r>
        <w:rPr>
          <w:rFonts w:hint="eastAsia" w:ascii="宋体" w:hAnsi="宋体" w:cs="Tahoma"/>
          <w:color w:val="000000" w:themeColor="text1"/>
          <w:highlight w:val="none"/>
          <w:lang w:val="en-US" w:eastAsia="zh-CN"/>
          <w14:textFill>
            <w14:solidFill>
              <w14:schemeClr w14:val="tx1"/>
            </w14:solidFill>
          </w14:textFill>
        </w:rPr>
        <w:t>201</w:t>
      </w:r>
      <w:r>
        <w:rPr>
          <w:rFonts w:hint="eastAsia" w:ascii="宋体" w:hAnsi="宋体"/>
          <w:color w:val="000000" w:themeColor="text1"/>
          <w:szCs w:val="21"/>
          <w:highlight w:val="none"/>
          <w14:textFill>
            <w14:solidFill>
              <w14:schemeClr w14:val="tx1"/>
            </w14:solidFill>
          </w14:textFill>
        </w:rPr>
        <w:t>开标室</w:t>
      </w:r>
      <w:r>
        <w:rPr>
          <w:rFonts w:hint="eastAsia" w:ascii="宋体" w:hAnsi="宋体" w:cs="宋体"/>
          <w:color w:val="000000" w:themeColor="text1"/>
          <w:kern w:val="0"/>
          <w:szCs w:val="21"/>
          <w:highlight w:val="none"/>
          <w14:textFill>
            <w14:solidFill>
              <w14:schemeClr w14:val="tx1"/>
            </w14:solidFill>
          </w14:textFill>
        </w:rPr>
        <w:t>。</w:t>
      </w:r>
    </w:p>
    <w:p w14:paraId="36D86C2D">
      <w:pPr>
        <w:widowControl/>
        <w:spacing w:line="360" w:lineRule="auto"/>
        <w:ind w:firstLine="210" w:firstLineChars="1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3</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Tahoma"/>
          <w:color w:val="000000" w:themeColor="text1"/>
          <w:highlight w:val="none"/>
          <w14:textFill>
            <w14:solidFill>
              <w14:schemeClr w14:val="tx1"/>
            </w14:solidFill>
          </w14:textFill>
        </w:rPr>
        <w:t>报价截止时间（递交谈判响应文件截止时间）</w:t>
      </w:r>
      <w:r>
        <w:rPr>
          <w:rFonts w:hint="eastAsia" w:ascii="宋体" w:hAnsi="宋体" w:cs="宋体"/>
          <w:color w:val="000000" w:themeColor="text1"/>
          <w:kern w:val="0"/>
          <w:szCs w:val="21"/>
          <w:highlight w:val="none"/>
          <w14:textFill>
            <w14:solidFill>
              <w14:schemeClr w14:val="tx1"/>
            </w14:solidFill>
          </w14:textFill>
        </w:rPr>
        <w:t xml:space="preserve">：2025年9月16日  </w:t>
      </w:r>
      <w:r>
        <w:rPr>
          <w:rFonts w:hint="eastAsia" w:ascii="宋体" w:hAnsi="宋体" w:cs="宋体"/>
          <w:color w:val="000000" w:themeColor="text1"/>
          <w:kern w:val="0"/>
          <w:szCs w:val="21"/>
          <w:highlight w:val="none"/>
          <w:lang w:val="en-US" w:eastAsia="zh-CN"/>
          <w14:textFill>
            <w14:solidFill>
              <w14:schemeClr w14:val="tx1"/>
            </w14:solidFill>
          </w14:textFill>
        </w:rPr>
        <w:t>10</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lang w:val="en-US" w:eastAsia="zh-CN"/>
          <w14:textFill>
            <w14:solidFill>
              <w14:schemeClr w14:val="tx1"/>
            </w14:solidFill>
          </w14:textFill>
        </w:rPr>
        <w:t>00</w:t>
      </w:r>
      <w:r>
        <w:rPr>
          <w:rFonts w:hint="eastAsia" w:ascii="宋体" w:hAnsi="宋体" w:cs="宋体"/>
          <w:color w:val="000000" w:themeColor="text1"/>
          <w:kern w:val="0"/>
          <w:szCs w:val="21"/>
          <w:highlight w:val="none"/>
          <w14:textFill>
            <w14:solidFill>
              <w14:schemeClr w14:val="tx1"/>
            </w14:solidFill>
          </w14:textFill>
        </w:rPr>
        <w:t>(北京时间)。</w:t>
      </w:r>
    </w:p>
    <w:p w14:paraId="104D56DA">
      <w:pPr>
        <w:widowControl/>
        <w:spacing w:line="360" w:lineRule="auto"/>
        <w:ind w:firstLine="210" w:firstLineChars="1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4</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Tahoma"/>
          <w:color w:val="000000" w:themeColor="text1"/>
          <w:highlight w:val="none"/>
          <w14:textFill>
            <w14:solidFill>
              <w14:schemeClr w14:val="tx1"/>
            </w14:solidFill>
          </w14:textFill>
        </w:rPr>
        <w:t>谈判开始时间</w:t>
      </w:r>
      <w:r>
        <w:rPr>
          <w:rFonts w:hint="eastAsia" w:ascii="宋体" w:hAnsi="宋体" w:cs="宋体"/>
          <w:color w:val="000000" w:themeColor="text1"/>
          <w:kern w:val="0"/>
          <w:szCs w:val="21"/>
          <w:highlight w:val="none"/>
          <w14:textFill>
            <w14:solidFill>
              <w14:schemeClr w14:val="tx1"/>
            </w14:solidFill>
          </w14:textFill>
        </w:rPr>
        <w:t>：2025年9月16日 </w:t>
      </w:r>
      <w:r>
        <w:rPr>
          <w:rFonts w:hint="eastAsia" w:ascii="宋体" w:hAnsi="宋体" w:cs="宋体"/>
          <w:color w:val="000000" w:themeColor="text1"/>
          <w:kern w:val="0"/>
          <w:szCs w:val="21"/>
          <w:highlight w:val="none"/>
          <w:lang w:val="en-US" w:eastAsia="zh-CN"/>
          <w14:textFill>
            <w14:solidFill>
              <w14:schemeClr w14:val="tx1"/>
            </w14:solidFill>
          </w14:textFill>
        </w:rPr>
        <w:t>10</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lang w:val="en-US" w:eastAsia="zh-CN"/>
          <w14:textFill>
            <w14:solidFill>
              <w14:schemeClr w14:val="tx1"/>
            </w14:solidFill>
          </w14:textFill>
        </w:rPr>
        <w:t>0</w:t>
      </w:r>
      <w:r>
        <w:rPr>
          <w:rFonts w:hint="eastAsia" w:ascii="宋体" w:hAnsi="宋体" w:cs="宋体"/>
          <w:color w:val="000000" w:themeColor="text1"/>
          <w:kern w:val="0"/>
          <w:szCs w:val="21"/>
          <w:highlight w:val="none"/>
          <w14:textFill>
            <w14:solidFill>
              <w14:schemeClr w14:val="tx1"/>
            </w14:solidFill>
          </w14:textFill>
        </w:rPr>
        <w:t>0(北京时间)。</w:t>
      </w:r>
    </w:p>
    <w:p w14:paraId="30BF87AF">
      <w:pPr>
        <w:widowControl/>
        <w:spacing w:line="360" w:lineRule="auto"/>
        <w:ind w:firstLine="210" w:firstLineChars="1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5</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Tahoma"/>
          <w:color w:val="000000" w:themeColor="text1"/>
          <w:highlight w:val="none"/>
          <w14:textFill>
            <w14:solidFill>
              <w14:schemeClr w14:val="tx1"/>
            </w14:solidFill>
          </w14:textFill>
        </w:rPr>
        <w:t>谈判</w:t>
      </w:r>
      <w:r>
        <w:rPr>
          <w:rFonts w:hint="eastAsia" w:ascii="宋体" w:hAnsi="宋体" w:cs="宋体"/>
          <w:color w:val="000000" w:themeColor="text1"/>
          <w:kern w:val="0"/>
          <w:szCs w:val="21"/>
          <w:highlight w:val="none"/>
          <w14:textFill>
            <w14:solidFill>
              <w14:schemeClr w14:val="tx1"/>
            </w14:solidFill>
          </w14:textFill>
        </w:rPr>
        <w:t>地点：</w:t>
      </w:r>
      <w:r>
        <w:rPr>
          <w:rFonts w:hint="eastAsia" w:ascii="宋体" w:hAnsi="宋体" w:cs="Tahoma"/>
          <w:color w:val="000000" w:themeColor="text1"/>
          <w:highlight w:val="none"/>
          <w14:textFill>
            <w14:solidFill>
              <w14:schemeClr w14:val="tx1"/>
            </w14:solidFill>
          </w14:textFill>
        </w:rPr>
        <w:t>阳江市江城区猫山四街33号A座2楼</w:t>
      </w:r>
      <w:r>
        <w:rPr>
          <w:rFonts w:hint="eastAsia" w:ascii="宋体" w:hAnsi="宋体" w:cs="Tahoma"/>
          <w:color w:val="000000" w:themeColor="text1"/>
          <w:highlight w:val="none"/>
          <w:lang w:val="en-US" w:eastAsia="zh-CN"/>
          <w14:textFill>
            <w14:solidFill>
              <w14:schemeClr w14:val="tx1"/>
            </w14:solidFill>
          </w14:textFill>
        </w:rPr>
        <w:t>202评</w:t>
      </w:r>
      <w:r>
        <w:rPr>
          <w:rFonts w:hint="eastAsia" w:ascii="宋体" w:hAnsi="宋体" w:cs="Tahoma"/>
          <w:color w:val="000000" w:themeColor="text1"/>
          <w:highlight w:val="none"/>
          <w14:textFill>
            <w14:solidFill>
              <w14:schemeClr w14:val="tx1"/>
            </w14:solidFill>
          </w14:textFill>
        </w:rPr>
        <w:t>标室</w:t>
      </w:r>
      <w:r>
        <w:rPr>
          <w:rFonts w:hint="eastAsia" w:ascii="宋体" w:hAnsi="宋体" w:cs="宋体"/>
          <w:color w:val="000000" w:themeColor="text1"/>
          <w:kern w:val="0"/>
          <w:szCs w:val="21"/>
          <w:highlight w:val="none"/>
          <w14:textFill>
            <w14:solidFill>
              <w14:schemeClr w14:val="tx1"/>
            </w14:solidFill>
          </w14:textFill>
        </w:rPr>
        <w:t>。</w:t>
      </w:r>
    </w:p>
    <w:p w14:paraId="233FBC5F">
      <w:pPr>
        <w:widowControl/>
        <w:tabs>
          <w:tab w:val="left" w:pos="502"/>
        </w:tabs>
        <w:adjustRightInd w:val="0"/>
        <w:snapToGrid w:val="0"/>
        <w:spacing w:line="360" w:lineRule="auto"/>
        <w:rPr>
          <w:rFonts w:ascii="宋体" w:hAnsi="宋体" w:cs="Tahoma"/>
          <w:b/>
          <w:bCs/>
          <w:color w:val="000000" w:themeColor="text1"/>
          <w:szCs w:val="21"/>
          <w:highlight w:val="none"/>
          <w14:textFill>
            <w14:solidFill>
              <w14:schemeClr w14:val="tx1"/>
            </w14:solidFill>
          </w14:textFill>
        </w:rPr>
      </w:pPr>
      <w:r>
        <w:rPr>
          <w:rFonts w:hint="eastAsia" w:ascii="宋体" w:hAnsi="宋体" w:cs="Tahoma"/>
          <w:b/>
          <w:bCs/>
          <w:color w:val="000000" w:themeColor="text1"/>
          <w:szCs w:val="21"/>
          <w:highlight w:val="none"/>
          <w14:textFill>
            <w14:solidFill>
              <w14:schemeClr w14:val="tx1"/>
            </w14:solidFill>
          </w14:textFill>
        </w:rPr>
        <w:t>五、采购人、代理采购机构的名称、地址和联系方式</w:t>
      </w:r>
    </w:p>
    <w:p w14:paraId="188EC1BA">
      <w:pPr>
        <w:widowControl/>
        <w:tabs>
          <w:tab w:val="left" w:pos="502"/>
        </w:tabs>
        <w:adjustRightInd w:val="0"/>
        <w:snapToGrid w:val="0"/>
        <w:spacing w:line="360" w:lineRule="auto"/>
        <w:ind w:firstLine="210" w:firstLineChars="100"/>
        <w:rPr>
          <w:rFonts w:ascii="宋体" w:hAnsi="宋体" w:cs="Tahoma"/>
          <w:color w:val="000000" w:themeColor="text1"/>
          <w:szCs w:val="21"/>
          <w:highlight w:val="none"/>
          <w14:textFill>
            <w14:solidFill>
              <w14:schemeClr w14:val="tx1"/>
            </w14:solidFill>
          </w14:textFill>
        </w:rPr>
      </w:pPr>
      <w:r>
        <w:rPr>
          <w:rFonts w:hint="eastAsia" w:ascii="宋体" w:hAnsi="宋体" w:cs="Tahoma"/>
          <w:color w:val="000000" w:themeColor="text1"/>
          <w:szCs w:val="21"/>
          <w:highlight w:val="none"/>
          <w14:textFill>
            <w14:solidFill>
              <w14:schemeClr w14:val="tx1"/>
            </w14:solidFill>
          </w14:textFill>
        </w:rPr>
        <w:t>1.采购人联系方式：</w:t>
      </w:r>
    </w:p>
    <w:p w14:paraId="16AB3CA3">
      <w:pPr>
        <w:tabs>
          <w:tab w:val="left" w:pos="735"/>
          <w:tab w:val="left" w:pos="4680"/>
        </w:tabs>
        <w:adjustRightInd w:val="0"/>
        <w:snapToGrid w:val="0"/>
        <w:spacing w:line="360" w:lineRule="auto"/>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名  称：</w:t>
      </w:r>
      <w:r>
        <w:rPr>
          <w:rFonts w:hint="eastAsia" w:ascii="宋体" w:hAnsi="宋体"/>
          <w:color w:val="000000" w:themeColor="text1"/>
          <w:szCs w:val="21"/>
          <w:highlight w:val="none"/>
          <w:lang w:eastAsia="zh-CN"/>
          <w14:textFill>
            <w14:solidFill>
              <w14:schemeClr w14:val="tx1"/>
            </w14:solidFill>
          </w14:textFill>
        </w:rPr>
        <w:t>阳西县人民法院</w:t>
      </w:r>
    </w:p>
    <w:p w14:paraId="775A3CB5">
      <w:pPr>
        <w:tabs>
          <w:tab w:val="left" w:pos="735"/>
          <w:tab w:val="left" w:pos="4680"/>
        </w:tabs>
        <w:adjustRightInd w:val="0"/>
        <w:snapToGrid w:val="0"/>
        <w:spacing w:line="360" w:lineRule="auto"/>
        <w:ind w:firstLine="420" w:firstLineChars="200"/>
        <w:rPr>
          <w:rFonts w:hint="default" w:eastAsia="宋体"/>
          <w:color w:val="000000" w:themeColor="text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联系人：</w:t>
      </w:r>
      <w:r>
        <w:rPr>
          <w:rFonts w:hint="eastAsia" w:ascii="宋体" w:hAnsi="宋体" w:cs="宋体"/>
          <w:color w:val="000000" w:themeColor="text1"/>
          <w:kern w:val="28"/>
          <w:szCs w:val="21"/>
          <w:highlight w:val="none"/>
          <w:lang w:val="en-US" w:eastAsia="zh-CN"/>
          <w14:textFill>
            <w14:solidFill>
              <w14:schemeClr w14:val="tx1"/>
            </w14:solidFill>
          </w14:textFill>
        </w:rPr>
        <w:t>梁立朴</w:t>
      </w:r>
    </w:p>
    <w:p w14:paraId="041EEFC2">
      <w:pPr>
        <w:spacing w:line="360" w:lineRule="auto"/>
        <w:ind w:firstLine="420" w:firstLineChars="200"/>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联系电话：</w:t>
      </w:r>
      <w:r>
        <w:rPr>
          <w:rFonts w:hint="eastAsia" w:ascii="宋体" w:hAnsi="宋体"/>
          <w:color w:val="000000" w:themeColor="text1"/>
          <w:szCs w:val="21"/>
          <w:highlight w:val="none"/>
          <w:lang w:val="en-US" w:eastAsia="zh-CN"/>
          <w14:textFill>
            <w14:solidFill>
              <w14:schemeClr w14:val="tx1"/>
            </w14:solidFill>
          </w14:textFill>
        </w:rPr>
        <w:t>0662-5505158</w:t>
      </w:r>
    </w:p>
    <w:p w14:paraId="0612E170">
      <w:pPr>
        <w:spacing w:line="360" w:lineRule="auto"/>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s="Tahoma"/>
          <w:color w:val="000000" w:themeColor="text1"/>
          <w:kern w:val="28"/>
          <w:szCs w:val="21"/>
          <w:highlight w:val="none"/>
          <w14:textFill>
            <w14:solidFill>
              <w14:schemeClr w14:val="tx1"/>
            </w14:solidFill>
          </w14:textFill>
        </w:rPr>
        <w:t>地    址：</w:t>
      </w:r>
      <w:r>
        <w:rPr>
          <w:rFonts w:hint="eastAsia" w:ascii="宋体" w:hAnsi="宋体" w:cs="宋体"/>
          <w:color w:val="000000" w:themeColor="text1"/>
          <w:kern w:val="28"/>
          <w:szCs w:val="21"/>
          <w:highlight w:val="none"/>
          <w:lang w:val="en-US" w:eastAsia="zh-CN"/>
          <w14:textFill>
            <w14:solidFill>
              <w14:schemeClr w14:val="tx1"/>
            </w14:solidFill>
          </w14:textFill>
        </w:rPr>
        <w:t>广东省阳江市阳西县人民大道228号</w:t>
      </w:r>
    </w:p>
    <w:p w14:paraId="17C13438">
      <w:pPr>
        <w:widowControl/>
        <w:tabs>
          <w:tab w:val="left" w:pos="502"/>
        </w:tabs>
        <w:adjustRightInd w:val="0"/>
        <w:snapToGrid w:val="0"/>
        <w:spacing w:line="360" w:lineRule="auto"/>
        <w:ind w:firstLine="210" w:firstLineChars="100"/>
        <w:rPr>
          <w:rFonts w:ascii="宋体" w:hAnsi="宋体"/>
          <w:color w:val="000000" w:themeColor="text1"/>
          <w:szCs w:val="21"/>
          <w:highlight w:val="none"/>
          <w14:textFill>
            <w14:solidFill>
              <w14:schemeClr w14:val="tx1"/>
            </w14:solidFill>
          </w14:textFill>
        </w:rPr>
      </w:pPr>
      <w:r>
        <w:rPr>
          <w:rFonts w:hint="eastAsia" w:ascii="宋体" w:hAnsi="宋体" w:cs="Tahoma"/>
          <w:color w:val="000000" w:themeColor="text1"/>
          <w:szCs w:val="21"/>
          <w:highlight w:val="none"/>
          <w14:textFill>
            <w14:solidFill>
              <w14:schemeClr w14:val="tx1"/>
            </w14:solidFill>
          </w14:textFill>
        </w:rPr>
        <w:t>2.代理采购机构联系方式：</w:t>
      </w:r>
      <w:r>
        <w:rPr>
          <w:rFonts w:hint="eastAsia" w:ascii="宋体" w:hAnsi="宋体"/>
          <w:color w:val="000000" w:themeColor="text1"/>
          <w:szCs w:val="21"/>
          <w:highlight w:val="none"/>
          <w:lang w:val="zh-CN"/>
          <w14:textFill>
            <w14:solidFill>
              <w14:schemeClr w14:val="tx1"/>
            </w14:solidFill>
          </w14:textFill>
        </w:rPr>
        <w:t>　　　　　　　</w:t>
      </w:r>
    </w:p>
    <w:p w14:paraId="054C063D">
      <w:pPr>
        <w:tabs>
          <w:tab w:val="left" w:pos="735"/>
          <w:tab w:val="left" w:pos="4680"/>
        </w:tabs>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名  称：广东业信采购招标有限公司   </w:t>
      </w:r>
    </w:p>
    <w:p w14:paraId="16DCA127">
      <w:pPr>
        <w:tabs>
          <w:tab w:val="left" w:pos="735"/>
          <w:tab w:val="left" w:pos="4680"/>
        </w:tabs>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联系人：冯国辉　　　　</w:t>
      </w:r>
    </w:p>
    <w:p w14:paraId="1BABFE19">
      <w:pPr>
        <w:tabs>
          <w:tab w:val="left" w:pos="735"/>
          <w:tab w:val="left" w:pos="4680"/>
        </w:tabs>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电话：0662-</w:t>
      </w:r>
      <w:r>
        <w:rPr>
          <w:rFonts w:hint="eastAsia" w:ascii="宋体" w:hAnsi="宋体" w:cs="Tahoma"/>
          <w:color w:val="000000" w:themeColor="text1"/>
          <w:highlight w:val="none"/>
          <w14:textFill>
            <w14:solidFill>
              <w14:schemeClr w14:val="tx1"/>
            </w14:solidFill>
          </w14:textFill>
        </w:rPr>
        <w:t>3167266</w:t>
      </w:r>
      <w:r>
        <w:rPr>
          <w:rFonts w:hint="eastAsia" w:ascii="宋体" w:hAnsi="宋体"/>
          <w:color w:val="000000" w:themeColor="text1"/>
          <w:szCs w:val="21"/>
          <w:highlight w:val="none"/>
          <w14:textFill>
            <w14:solidFill>
              <w14:schemeClr w14:val="tx1"/>
            </w14:solidFill>
          </w14:textFill>
        </w:rPr>
        <w:t xml:space="preserve">                 </w:t>
      </w:r>
    </w:p>
    <w:p w14:paraId="30FB9814">
      <w:pPr>
        <w:tabs>
          <w:tab w:val="left" w:pos="735"/>
          <w:tab w:val="left" w:pos="4680"/>
        </w:tabs>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传真：0662-2669666　　　　　</w:t>
      </w:r>
    </w:p>
    <w:p w14:paraId="0C5D7C0A">
      <w:pPr>
        <w:tabs>
          <w:tab w:val="left" w:pos="735"/>
          <w:tab w:val="left" w:pos="4680"/>
        </w:tabs>
        <w:adjustRightInd w:val="0"/>
        <w:snapToGrid w:val="0"/>
        <w:spacing w:line="360" w:lineRule="auto"/>
        <w:ind w:firstLine="420" w:firstLineChars="200"/>
        <w:rPr>
          <w:rFonts w:ascii="宋体" w:hAnsi="宋体"/>
          <w:color w:val="000000" w:themeColor="text1"/>
          <w:szCs w:val="21"/>
          <w:highlight w:val="none"/>
          <w:lang w:val="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联系地址：</w:t>
      </w:r>
      <w:r>
        <w:rPr>
          <w:rFonts w:hint="eastAsia" w:ascii="宋体" w:hAnsi="宋体" w:cs="Tahoma"/>
          <w:color w:val="000000" w:themeColor="text1"/>
          <w:highlight w:val="none"/>
          <w14:textFill>
            <w14:solidFill>
              <w14:schemeClr w14:val="tx1"/>
            </w14:solidFill>
          </w14:textFill>
        </w:rPr>
        <w:t>阳江市江城区猫山四街33号A座2楼</w:t>
      </w:r>
      <w:r>
        <w:rPr>
          <w:rFonts w:hint="eastAsia" w:ascii="宋体" w:hAnsi="宋体"/>
          <w:color w:val="000000" w:themeColor="text1"/>
          <w:szCs w:val="21"/>
          <w:highlight w:val="none"/>
          <w14:textFill>
            <w14:solidFill>
              <w14:schemeClr w14:val="tx1"/>
            </w14:solidFill>
          </w14:textFill>
        </w:rPr>
        <w:t>　</w:t>
      </w:r>
      <w:r>
        <w:rPr>
          <w:rFonts w:hint="eastAsia" w:ascii="宋体" w:hAnsi="宋体"/>
          <w:color w:val="000000" w:themeColor="text1"/>
          <w:szCs w:val="21"/>
          <w:highlight w:val="none"/>
          <w:lang w:val="zh-CN"/>
          <w14:textFill>
            <w14:solidFill>
              <w14:schemeClr w14:val="tx1"/>
            </w14:solidFill>
          </w14:textFill>
        </w:rPr>
        <w:t>　　　　　　</w:t>
      </w:r>
    </w:p>
    <w:p w14:paraId="031581E8">
      <w:pPr>
        <w:widowControl/>
        <w:tabs>
          <w:tab w:val="left" w:pos="502"/>
        </w:tabs>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网址：</w:t>
      </w:r>
      <w:bookmarkStart w:id="9" w:name="_Toc351986193"/>
      <w:bookmarkStart w:id="10" w:name="_Toc351987959"/>
      <w:bookmarkStart w:id="11" w:name="_Toc351986013"/>
      <w:bookmarkStart w:id="12" w:name="_Toc351988704"/>
      <w:bookmarkStart w:id="13" w:name="_Toc351987763"/>
      <w:bookmarkStart w:id="14" w:name="_Toc357151163"/>
      <w:bookmarkStart w:id="15" w:name="_Toc353522387"/>
      <w:bookmarkStart w:id="16" w:name="_Toc369180017"/>
      <w:bookmarkStart w:id="17" w:name="_Toc351990140"/>
      <w:bookmarkStart w:id="18" w:name="_Toc351985908"/>
      <w:bookmarkStart w:id="19" w:name="_Toc329242667"/>
      <w:r>
        <w:rPr>
          <w:rFonts w:ascii="宋体" w:hAnsi="宋体"/>
          <w:color w:val="000000" w:themeColor="text1"/>
          <w:szCs w:val="21"/>
          <w:highlight w:val="none"/>
          <w14:textFill>
            <w14:solidFill>
              <w14:schemeClr w14:val="tx1"/>
            </w14:solidFill>
          </w14:textFill>
        </w:rPr>
        <w:t>http://www.gdgpo.com.cn/</w:t>
      </w:r>
    </w:p>
    <w:p w14:paraId="087165F1">
      <w:pPr>
        <w:spacing w:line="360" w:lineRule="auto"/>
        <w:ind w:firstLine="3255" w:firstLineChars="1550"/>
        <w:jc w:val="right"/>
        <w:rPr>
          <w:rFonts w:hint="eastAsia" w:ascii="宋体" w:hAnsi="宋体"/>
          <w:color w:val="000000" w:themeColor="text1"/>
          <w:szCs w:val="21"/>
          <w:highlight w:val="none"/>
          <w14:textFill>
            <w14:solidFill>
              <w14:schemeClr w14:val="tx1"/>
            </w14:solidFill>
          </w14:textFill>
        </w:rPr>
      </w:pPr>
    </w:p>
    <w:p w14:paraId="5C01F956">
      <w:pPr>
        <w:spacing w:line="360" w:lineRule="auto"/>
        <w:ind w:firstLine="3255" w:firstLineChars="1550"/>
        <w:jc w:val="righ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广东业信采购招标有限公司  </w:t>
      </w:r>
    </w:p>
    <w:p w14:paraId="0D68FEDE">
      <w:pPr>
        <w:jc w:val="right"/>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2025年9月9日</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br w:type="page"/>
      </w:r>
    </w:p>
    <w:p w14:paraId="0E6A02E3">
      <w:pPr>
        <w:pStyle w:val="3"/>
        <w:numPr>
          <w:ilvl w:val="0"/>
          <w:numId w:val="0"/>
        </w:numPr>
        <w:autoSpaceDE w:val="0"/>
        <w:autoSpaceDN w:val="0"/>
        <w:adjustRightInd w:val="0"/>
        <w:snapToGrid w:val="0"/>
        <w:spacing w:beforeLines="100" w:after="0" w:line="360" w:lineRule="auto"/>
        <w:jc w:val="center"/>
        <w:textAlignment w:val="baseline"/>
        <w:rPr>
          <w:rFonts w:ascii="宋体" w:hAnsi="宋体"/>
          <w:color w:val="000000" w:themeColor="text1"/>
          <w:sz w:val="21"/>
          <w:szCs w:val="21"/>
          <w:highlight w:val="none"/>
          <w14:textFill>
            <w14:solidFill>
              <w14:schemeClr w14:val="tx1"/>
            </w14:solidFill>
          </w14:textFill>
        </w:rPr>
      </w:pPr>
      <w:bookmarkStart w:id="20" w:name="_Toc7965"/>
      <w:bookmarkStart w:id="21" w:name="_Toc452826426"/>
      <w:r>
        <w:rPr>
          <w:rFonts w:hint="eastAsia" w:ascii="宋体" w:hAnsi="宋体"/>
          <w:color w:val="000000" w:themeColor="text1"/>
          <w:sz w:val="21"/>
          <w:szCs w:val="21"/>
          <w:highlight w:val="none"/>
          <w14:textFill>
            <w14:solidFill>
              <w14:schemeClr w14:val="tx1"/>
            </w14:solidFill>
          </w14:textFill>
        </w:rPr>
        <w:t>第二部分  采购项目内容</w:t>
      </w:r>
      <w:bookmarkEnd w:id="9"/>
      <w:bookmarkEnd w:id="10"/>
      <w:bookmarkEnd w:id="11"/>
      <w:bookmarkEnd w:id="12"/>
      <w:bookmarkEnd w:id="13"/>
      <w:bookmarkEnd w:id="14"/>
      <w:bookmarkEnd w:id="15"/>
      <w:bookmarkEnd w:id="16"/>
      <w:bookmarkEnd w:id="17"/>
      <w:bookmarkEnd w:id="18"/>
      <w:bookmarkEnd w:id="19"/>
      <w:bookmarkEnd w:id="20"/>
      <w:bookmarkEnd w:id="21"/>
      <w:bookmarkStart w:id="22" w:name="_Toc75570886"/>
    </w:p>
    <w:p w14:paraId="21A361C1">
      <w:pPr>
        <w:pStyle w:val="3"/>
        <w:numPr>
          <w:ilvl w:val="0"/>
          <w:numId w:val="0"/>
        </w:numPr>
        <w:autoSpaceDE w:val="0"/>
        <w:autoSpaceDN w:val="0"/>
        <w:adjustRightInd w:val="0"/>
        <w:snapToGrid w:val="0"/>
        <w:spacing w:beforeLines="100" w:after="0" w:line="360" w:lineRule="auto"/>
        <w:jc w:val="left"/>
        <w:textAlignment w:val="baseline"/>
        <w:rPr>
          <w:rFonts w:hint="eastAsia" w:ascii="宋体" w:hAnsi="宋体" w:eastAsia="宋体"/>
          <w:color w:val="000000" w:themeColor="text1"/>
          <w:sz w:val="21"/>
          <w:szCs w:val="21"/>
          <w:highlight w:val="none"/>
          <w:lang w:eastAsia="zh-CN"/>
          <w14:textFill>
            <w14:solidFill>
              <w14:schemeClr w14:val="tx1"/>
            </w14:solidFill>
          </w14:textFill>
        </w:rPr>
      </w:pPr>
      <w:bookmarkStart w:id="23" w:name="_Toc329242668"/>
      <w:bookmarkStart w:id="24" w:name="_Toc351986014"/>
      <w:bookmarkStart w:id="25" w:name="_Toc357151164"/>
      <w:bookmarkStart w:id="26" w:name="_Toc351990141"/>
      <w:bookmarkStart w:id="27" w:name="_Toc369180018"/>
      <w:bookmarkStart w:id="28" w:name="_Toc452826427"/>
      <w:bookmarkStart w:id="29" w:name="_Toc351985909"/>
      <w:bookmarkStart w:id="30" w:name="_Toc351986194"/>
      <w:bookmarkStart w:id="31" w:name="_Toc30666"/>
      <w:bookmarkStart w:id="32" w:name="_Toc351987764"/>
      <w:bookmarkStart w:id="33" w:name="_Toc351988705"/>
      <w:bookmarkStart w:id="34" w:name="_Toc353522388"/>
      <w:bookmarkStart w:id="35" w:name="_Toc351987960"/>
      <w:r>
        <w:rPr>
          <w:rFonts w:hint="eastAsia" w:ascii="宋体" w:hAnsi="宋体"/>
          <w:color w:val="000000" w:themeColor="text1"/>
          <w:sz w:val="21"/>
          <w:szCs w:val="21"/>
          <w:highlight w:val="none"/>
          <w14:textFill>
            <w14:solidFill>
              <w14:schemeClr w14:val="tx1"/>
            </w14:solidFill>
          </w14:textFill>
        </w:rPr>
        <w:t>项目编号：</w:t>
      </w:r>
      <w:bookmarkEnd w:id="23"/>
      <w:bookmarkEnd w:id="24"/>
      <w:bookmarkEnd w:id="25"/>
      <w:bookmarkEnd w:id="26"/>
      <w:bookmarkEnd w:id="27"/>
      <w:bookmarkEnd w:id="28"/>
      <w:bookmarkEnd w:id="29"/>
      <w:bookmarkEnd w:id="30"/>
      <w:bookmarkEnd w:id="31"/>
      <w:bookmarkEnd w:id="32"/>
      <w:bookmarkEnd w:id="33"/>
      <w:bookmarkEnd w:id="34"/>
      <w:bookmarkEnd w:id="35"/>
      <w:r>
        <w:rPr>
          <w:rFonts w:hint="eastAsia" w:ascii="宋体" w:hAnsi="宋体"/>
          <w:color w:val="000000" w:themeColor="text1"/>
          <w:sz w:val="21"/>
          <w:szCs w:val="21"/>
          <w:highlight w:val="none"/>
          <w:u w:val="single"/>
          <w:lang w:eastAsia="zh-CN"/>
          <w14:textFill>
            <w14:solidFill>
              <w14:schemeClr w14:val="tx1"/>
            </w14:solidFill>
          </w14:textFill>
        </w:rPr>
        <w:t>YXCG-20250901</w:t>
      </w:r>
    </w:p>
    <w:p w14:paraId="23865310">
      <w:pPr>
        <w:pStyle w:val="4"/>
        <w:widowControl/>
        <w:numPr>
          <w:ilvl w:val="1"/>
          <w:numId w:val="0"/>
        </w:numPr>
        <w:autoSpaceDE w:val="0"/>
        <w:autoSpaceDN w:val="0"/>
        <w:adjustRightInd w:val="0"/>
        <w:snapToGrid w:val="0"/>
        <w:spacing w:before="0" w:after="0" w:line="360" w:lineRule="auto"/>
        <w:jc w:val="left"/>
        <w:textAlignment w:val="baseline"/>
        <w:rPr>
          <w:rFonts w:hint="eastAsia" w:ascii="宋体" w:hAnsi="宋体" w:eastAsia="宋体"/>
          <w:color w:val="000000" w:themeColor="text1"/>
          <w:kern w:val="44"/>
          <w:sz w:val="21"/>
          <w:szCs w:val="21"/>
          <w:highlight w:val="none"/>
          <w:lang w:eastAsia="zh-CN"/>
          <w14:textFill>
            <w14:solidFill>
              <w14:schemeClr w14:val="tx1"/>
            </w14:solidFill>
          </w14:textFill>
        </w:rPr>
      </w:pPr>
      <w:bookmarkStart w:id="36" w:name="_Toc452826428"/>
      <w:bookmarkStart w:id="37" w:name="_Toc351987765"/>
      <w:bookmarkStart w:id="38" w:name="_Toc357151165"/>
      <w:bookmarkStart w:id="39" w:name="_Toc351990142"/>
      <w:bookmarkStart w:id="40" w:name="_Toc369180019"/>
      <w:bookmarkStart w:id="41" w:name="_Toc329242669"/>
      <w:bookmarkStart w:id="42" w:name="_Toc25714"/>
      <w:bookmarkStart w:id="43" w:name="_Toc351987961"/>
      <w:bookmarkStart w:id="44" w:name="_Toc351986195"/>
      <w:bookmarkStart w:id="45" w:name="_Toc351985910"/>
      <w:bookmarkStart w:id="46" w:name="_Toc351988706"/>
      <w:bookmarkStart w:id="47" w:name="_Toc351986015"/>
      <w:bookmarkStart w:id="48" w:name="_Toc353522389"/>
      <w:r>
        <w:rPr>
          <w:rFonts w:hint="eastAsia" w:ascii="宋体" w:hAnsi="宋体" w:eastAsia="宋体"/>
          <w:color w:val="000000" w:themeColor="text1"/>
          <w:kern w:val="44"/>
          <w:sz w:val="21"/>
          <w:szCs w:val="21"/>
          <w:highlight w:val="none"/>
          <w14:textFill>
            <w14:solidFill>
              <w14:schemeClr w14:val="tx1"/>
            </w14:solidFill>
          </w14:textFill>
        </w:rPr>
        <w:t>项目名称：</w:t>
      </w:r>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宋体" w:hAnsi="宋体" w:eastAsia="宋体"/>
          <w:color w:val="000000" w:themeColor="text1"/>
          <w:kern w:val="44"/>
          <w:sz w:val="21"/>
          <w:szCs w:val="21"/>
          <w:highlight w:val="none"/>
          <w:u w:val="single"/>
          <w:lang w:eastAsia="zh-CN"/>
          <w14:textFill>
            <w14:solidFill>
              <w14:schemeClr w14:val="tx1"/>
            </w14:solidFill>
          </w14:textFill>
        </w:rPr>
        <w:t>阳西县人民法院2025年网络安全信息化服务项目</w:t>
      </w:r>
    </w:p>
    <w:p w14:paraId="27C57EA0">
      <w:pPr>
        <w:pStyle w:val="4"/>
        <w:widowControl/>
        <w:numPr>
          <w:ilvl w:val="1"/>
          <w:numId w:val="0"/>
        </w:numPr>
        <w:autoSpaceDE w:val="0"/>
        <w:autoSpaceDN w:val="0"/>
        <w:adjustRightInd w:val="0"/>
        <w:snapToGrid w:val="0"/>
        <w:spacing w:beforeLines="150" w:after="0" w:line="360" w:lineRule="auto"/>
        <w:jc w:val="center"/>
        <w:textAlignment w:val="baseline"/>
        <w:rPr>
          <w:rFonts w:ascii="宋体" w:hAnsi="宋体" w:eastAsia="宋体"/>
          <w:color w:val="000000" w:themeColor="text1"/>
          <w:kern w:val="0"/>
          <w:sz w:val="21"/>
          <w:szCs w:val="21"/>
          <w:highlight w:val="none"/>
          <w14:textFill>
            <w14:solidFill>
              <w14:schemeClr w14:val="tx1"/>
            </w14:solidFill>
          </w14:textFill>
        </w:rPr>
      </w:pPr>
      <w:bookmarkStart w:id="49" w:name="_Toc351990143"/>
      <w:bookmarkStart w:id="50" w:name="_Toc351986016"/>
      <w:bookmarkStart w:id="51" w:name="_Toc351988707"/>
      <w:bookmarkStart w:id="52" w:name="_Toc351987962"/>
      <w:bookmarkStart w:id="53" w:name="_Toc351986196"/>
      <w:bookmarkStart w:id="54" w:name="_Toc357151166"/>
      <w:bookmarkStart w:id="55" w:name="_Toc13276"/>
      <w:bookmarkStart w:id="56" w:name="_Toc452826429"/>
      <w:bookmarkStart w:id="57" w:name="_Toc351985911"/>
      <w:bookmarkStart w:id="58" w:name="_Toc329242670"/>
      <w:bookmarkStart w:id="59" w:name="_Toc369180020"/>
      <w:bookmarkStart w:id="60" w:name="_Toc353522390"/>
      <w:bookmarkStart w:id="61" w:name="_Toc351987766"/>
      <w:r>
        <w:rPr>
          <w:rFonts w:ascii="宋体" w:hAnsi="宋体" w:eastAsia="宋体"/>
          <w:color w:val="000000" w:themeColor="text1"/>
          <w:kern w:val="0"/>
          <w:sz w:val="21"/>
          <w:szCs w:val="21"/>
          <w:highlight w:val="none"/>
          <w14:textFill>
            <w14:solidFill>
              <w14:schemeClr w14:val="tx1"/>
            </w14:solidFill>
          </w14:textFill>
        </w:rPr>
        <w:t xml:space="preserve">A  </w:t>
      </w:r>
      <w:r>
        <w:rPr>
          <w:rFonts w:hint="eastAsia" w:ascii="宋体" w:hAnsi="宋体" w:eastAsia="宋体"/>
          <w:color w:val="000000" w:themeColor="text1"/>
          <w:kern w:val="0"/>
          <w:sz w:val="21"/>
          <w:szCs w:val="21"/>
          <w:highlight w:val="none"/>
          <w14:textFill>
            <w14:solidFill>
              <w14:schemeClr w14:val="tx1"/>
            </w14:solidFill>
          </w14:textFill>
        </w:rPr>
        <w:t>商务要求</w:t>
      </w:r>
      <w:bookmarkEnd w:id="22"/>
      <w:bookmarkEnd w:id="49"/>
      <w:bookmarkEnd w:id="50"/>
      <w:bookmarkEnd w:id="51"/>
      <w:bookmarkEnd w:id="52"/>
      <w:bookmarkEnd w:id="53"/>
      <w:bookmarkEnd w:id="54"/>
      <w:bookmarkEnd w:id="55"/>
      <w:bookmarkEnd w:id="56"/>
      <w:bookmarkEnd w:id="57"/>
      <w:bookmarkEnd w:id="58"/>
      <w:bookmarkEnd w:id="59"/>
      <w:bookmarkEnd w:id="60"/>
      <w:bookmarkEnd w:id="61"/>
    </w:p>
    <w:tbl>
      <w:tblPr>
        <w:tblStyle w:val="43"/>
        <w:tblW w:w="949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552"/>
        <w:gridCol w:w="1871"/>
        <w:gridCol w:w="4395"/>
      </w:tblGrid>
      <w:tr w14:paraId="6554F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675" w:type="dxa"/>
            <w:tcBorders>
              <w:top w:val="single" w:color="auto" w:sz="4" w:space="0"/>
              <w:left w:val="single" w:color="auto" w:sz="4" w:space="0"/>
              <w:bottom w:val="single" w:color="auto" w:sz="4" w:space="0"/>
              <w:right w:val="single" w:color="auto" w:sz="4" w:space="0"/>
            </w:tcBorders>
            <w:shd w:val="clear" w:color="auto" w:fill="F3F3F3"/>
            <w:vAlign w:val="center"/>
          </w:tcPr>
          <w:p w14:paraId="5350780A">
            <w:pPr>
              <w:spacing w:line="32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序号</w:t>
            </w:r>
          </w:p>
        </w:tc>
        <w:tc>
          <w:tcPr>
            <w:tcW w:w="2552" w:type="dxa"/>
            <w:tcBorders>
              <w:top w:val="single" w:color="auto" w:sz="4" w:space="0"/>
              <w:left w:val="single" w:color="auto" w:sz="4" w:space="0"/>
              <w:bottom w:val="single" w:color="auto" w:sz="4" w:space="0"/>
              <w:right w:val="single" w:color="auto" w:sz="4" w:space="0"/>
            </w:tcBorders>
            <w:shd w:val="clear" w:color="auto" w:fill="F3F3F3"/>
            <w:vAlign w:val="center"/>
          </w:tcPr>
          <w:p w14:paraId="3EAB6EF6">
            <w:pPr>
              <w:spacing w:line="32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w:t>
            </w:r>
          </w:p>
        </w:tc>
        <w:tc>
          <w:tcPr>
            <w:tcW w:w="6266" w:type="dxa"/>
            <w:gridSpan w:val="2"/>
            <w:tcBorders>
              <w:top w:val="single" w:color="auto" w:sz="4" w:space="0"/>
              <w:left w:val="single" w:color="auto" w:sz="4" w:space="0"/>
              <w:bottom w:val="single" w:color="auto" w:sz="4" w:space="0"/>
              <w:right w:val="single" w:color="auto" w:sz="4" w:space="0"/>
            </w:tcBorders>
            <w:shd w:val="clear" w:color="auto" w:fill="F3F3F3"/>
            <w:vAlign w:val="center"/>
          </w:tcPr>
          <w:p w14:paraId="1C279F53">
            <w:pPr>
              <w:spacing w:line="32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主要内容</w:t>
            </w:r>
          </w:p>
        </w:tc>
      </w:tr>
      <w:tr w14:paraId="6DF1A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18049358">
            <w:pPr>
              <w:spacing w:line="32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2552" w:type="dxa"/>
            <w:tcBorders>
              <w:top w:val="single" w:color="auto" w:sz="4" w:space="0"/>
              <w:left w:val="single" w:color="auto" w:sz="4" w:space="0"/>
              <w:bottom w:val="single" w:color="auto" w:sz="4" w:space="0"/>
              <w:right w:val="single" w:color="auto" w:sz="4" w:space="0"/>
            </w:tcBorders>
            <w:vAlign w:val="center"/>
          </w:tcPr>
          <w:p w14:paraId="3DFA57FE">
            <w:pPr>
              <w:spacing w:line="320" w:lineRule="exact"/>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投标人投标资格要求</w:t>
            </w:r>
          </w:p>
        </w:tc>
        <w:tc>
          <w:tcPr>
            <w:tcW w:w="6266" w:type="dxa"/>
            <w:gridSpan w:val="2"/>
            <w:tcBorders>
              <w:top w:val="single" w:color="auto" w:sz="4" w:space="0"/>
              <w:left w:val="single" w:color="auto" w:sz="4" w:space="0"/>
              <w:bottom w:val="single" w:color="auto" w:sz="4" w:space="0"/>
              <w:right w:val="single" w:color="auto" w:sz="4" w:space="0"/>
            </w:tcBorders>
            <w:vAlign w:val="center"/>
          </w:tcPr>
          <w:p w14:paraId="3141A1EA">
            <w:pPr>
              <w:spacing w:line="32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详见第一部份《竞争性谈判邀请书》。</w:t>
            </w:r>
          </w:p>
        </w:tc>
      </w:tr>
      <w:tr w14:paraId="67956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3715DF97">
            <w:pPr>
              <w:spacing w:line="32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p>
        </w:tc>
        <w:tc>
          <w:tcPr>
            <w:tcW w:w="2552" w:type="dxa"/>
            <w:tcBorders>
              <w:top w:val="single" w:color="auto" w:sz="4" w:space="0"/>
              <w:left w:val="single" w:color="auto" w:sz="4" w:space="0"/>
              <w:bottom w:val="single" w:color="auto" w:sz="4" w:space="0"/>
              <w:right w:val="single" w:color="auto" w:sz="4" w:space="0"/>
            </w:tcBorders>
            <w:vAlign w:val="center"/>
          </w:tcPr>
          <w:p w14:paraId="25C3947D">
            <w:pPr>
              <w:spacing w:line="320" w:lineRule="exact"/>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服务期</w:t>
            </w:r>
          </w:p>
        </w:tc>
        <w:tc>
          <w:tcPr>
            <w:tcW w:w="6266" w:type="dxa"/>
            <w:gridSpan w:val="2"/>
            <w:tcBorders>
              <w:top w:val="single" w:color="auto" w:sz="4" w:space="0"/>
              <w:left w:val="single" w:color="auto" w:sz="4" w:space="0"/>
              <w:bottom w:val="single" w:color="auto" w:sz="4" w:space="0"/>
              <w:right w:val="single" w:color="auto" w:sz="4" w:space="0"/>
            </w:tcBorders>
            <w:vAlign w:val="center"/>
          </w:tcPr>
          <w:p w14:paraId="4C56ABB8">
            <w:pPr>
              <w:spacing w:line="32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详见第一部份《竞争性谈判邀请书》。</w:t>
            </w:r>
          </w:p>
        </w:tc>
      </w:tr>
      <w:tr w14:paraId="68193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4852FF59">
            <w:pPr>
              <w:spacing w:line="320" w:lineRule="exact"/>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p>
        </w:tc>
        <w:tc>
          <w:tcPr>
            <w:tcW w:w="2552" w:type="dxa"/>
            <w:tcBorders>
              <w:top w:val="single" w:color="auto" w:sz="4" w:space="0"/>
              <w:left w:val="single" w:color="auto" w:sz="4" w:space="0"/>
              <w:bottom w:val="single" w:color="auto" w:sz="4" w:space="0"/>
              <w:right w:val="single" w:color="auto" w:sz="4" w:space="0"/>
            </w:tcBorders>
            <w:vAlign w:val="center"/>
          </w:tcPr>
          <w:p w14:paraId="60EB81A4">
            <w:pPr>
              <w:spacing w:line="320" w:lineRule="exact"/>
              <w:jc w:val="center"/>
              <w:rPr>
                <w:rFonts w:hint="default" w:eastAsia="宋体"/>
                <w:b/>
                <w:color w:val="000000" w:themeColor="text1"/>
                <w:highlight w:val="none"/>
                <w:lang w:val="en-US" w:eastAsia="zh-CN"/>
                <w14:textFill>
                  <w14:solidFill>
                    <w14:schemeClr w14:val="tx1"/>
                  </w14:solidFill>
                </w14:textFill>
              </w:rPr>
            </w:pPr>
            <w:r>
              <w:rPr>
                <w:rFonts w:hint="eastAsia"/>
                <w:b/>
                <w:color w:val="000000" w:themeColor="text1"/>
                <w:highlight w:val="none"/>
                <w:lang w:val="en-US" w:eastAsia="zh-CN"/>
                <w14:textFill>
                  <w14:solidFill>
                    <w14:schemeClr w14:val="tx1"/>
                  </w14:solidFill>
                </w14:textFill>
              </w:rPr>
              <w:t>服务地点</w:t>
            </w:r>
          </w:p>
        </w:tc>
        <w:tc>
          <w:tcPr>
            <w:tcW w:w="6266" w:type="dxa"/>
            <w:gridSpan w:val="2"/>
            <w:tcBorders>
              <w:top w:val="single" w:color="auto" w:sz="4" w:space="0"/>
              <w:left w:val="single" w:color="auto" w:sz="4" w:space="0"/>
              <w:bottom w:val="single" w:color="auto" w:sz="4" w:space="0"/>
              <w:right w:val="single" w:color="auto" w:sz="4" w:space="0"/>
            </w:tcBorders>
            <w:vAlign w:val="center"/>
          </w:tcPr>
          <w:p w14:paraId="13892D15">
            <w:pPr>
              <w:spacing w:line="320" w:lineRule="exact"/>
              <w:rPr>
                <w:rFonts w:hint="eastAsia"/>
                <w:color w:val="000000" w:themeColor="text1"/>
                <w:highlight w:val="none"/>
                <w14:textFill>
                  <w14:solidFill>
                    <w14:schemeClr w14:val="tx1"/>
                  </w14:solidFill>
                </w14:textFill>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采购人指定地点。</w:t>
            </w:r>
          </w:p>
        </w:tc>
      </w:tr>
      <w:tr w14:paraId="5D115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5B8BAD66">
            <w:pPr>
              <w:spacing w:line="32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p>
        </w:tc>
        <w:tc>
          <w:tcPr>
            <w:tcW w:w="2552" w:type="dxa"/>
            <w:tcBorders>
              <w:top w:val="single" w:color="auto" w:sz="4" w:space="0"/>
              <w:left w:val="single" w:color="auto" w:sz="4" w:space="0"/>
              <w:bottom w:val="single" w:color="auto" w:sz="4" w:space="0"/>
              <w:right w:val="single" w:color="auto" w:sz="4" w:space="0"/>
            </w:tcBorders>
            <w:vAlign w:val="center"/>
          </w:tcPr>
          <w:p w14:paraId="2DEB72A3">
            <w:pPr>
              <w:spacing w:line="320" w:lineRule="exact"/>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报价包括</w:t>
            </w:r>
          </w:p>
        </w:tc>
        <w:tc>
          <w:tcPr>
            <w:tcW w:w="6266" w:type="dxa"/>
            <w:gridSpan w:val="2"/>
            <w:tcBorders>
              <w:top w:val="single" w:color="auto" w:sz="4" w:space="0"/>
              <w:left w:val="single" w:color="auto" w:sz="4" w:space="0"/>
              <w:bottom w:val="single" w:color="auto" w:sz="4" w:space="0"/>
              <w:right w:val="single" w:color="auto" w:sz="4" w:space="0"/>
            </w:tcBorders>
            <w:vAlign w:val="center"/>
          </w:tcPr>
          <w:p w14:paraId="1A82BEBE">
            <w:pPr>
              <w:spacing w:line="320" w:lineRule="exact"/>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投标报价应包含运至合同指定地点的设备费、运输费、装卸费、保险费、安装调试费、验收费、培训费等一切费用，采购人不再支付其他任何费用。</w:t>
            </w:r>
          </w:p>
        </w:tc>
      </w:tr>
      <w:tr w14:paraId="497CA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226D65E7">
            <w:pPr>
              <w:spacing w:line="32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w:t>
            </w:r>
          </w:p>
        </w:tc>
        <w:tc>
          <w:tcPr>
            <w:tcW w:w="2552" w:type="dxa"/>
            <w:tcBorders>
              <w:top w:val="single" w:color="auto" w:sz="4" w:space="0"/>
              <w:left w:val="single" w:color="auto" w:sz="4" w:space="0"/>
              <w:bottom w:val="single" w:color="auto" w:sz="4" w:space="0"/>
              <w:right w:val="single" w:color="auto" w:sz="4" w:space="0"/>
            </w:tcBorders>
            <w:vAlign w:val="center"/>
          </w:tcPr>
          <w:p w14:paraId="741AA753">
            <w:pPr>
              <w:spacing w:line="320" w:lineRule="exact"/>
              <w:jc w:val="cente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合同签订要求</w:t>
            </w:r>
          </w:p>
        </w:tc>
        <w:tc>
          <w:tcPr>
            <w:tcW w:w="6266" w:type="dxa"/>
            <w:gridSpan w:val="2"/>
            <w:tcBorders>
              <w:top w:val="single" w:color="auto" w:sz="4" w:space="0"/>
              <w:left w:val="single" w:color="auto" w:sz="4" w:space="0"/>
              <w:bottom w:val="single" w:color="auto" w:sz="4" w:space="0"/>
              <w:right w:val="single" w:color="auto" w:sz="4" w:space="0"/>
            </w:tcBorders>
            <w:vAlign w:val="center"/>
          </w:tcPr>
          <w:p w14:paraId="58757CAD">
            <w:pPr>
              <w:spacing w:line="32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采购合同由</w:t>
            </w:r>
            <w:r>
              <w:rPr>
                <w:rFonts w:hint="eastAsia" w:ascii="宋体" w:hAnsi="宋体" w:eastAsia="宋体" w:cs="宋体"/>
                <w:color w:val="000000" w:themeColor="text1"/>
                <w:highlight w:val="none"/>
                <w:lang w:val="en-US" w:eastAsia="zh-CN"/>
                <w14:textFill>
                  <w14:solidFill>
                    <w14:schemeClr w14:val="tx1"/>
                  </w14:solidFill>
                </w14:textFill>
              </w:rPr>
              <w:t>成交</w:t>
            </w:r>
            <w:r>
              <w:rPr>
                <w:rFonts w:hint="eastAsia" w:ascii="宋体" w:hAnsi="宋体" w:eastAsia="宋体" w:cs="宋体"/>
                <w:color w:val="000000" w:themeColor="text1"/>
                <w:highlight w:val="none"/>
                <w:lang w:eastAsia="zh-CN"/>
                <w14:textFill>
                  <w14:solidFill>
                    <w14:schemeClr w14:val="tx1"/>
                  </w14:solidFill>
                </w14:textFill>
              </w:rPr>
              <w:t>供应商凭《</w:t>
            </w:r>
            <w:r>
              <w:rPr>
                <w:rFonts w:hint="eastAsia" w:ascii="宋体" w:hAnsi="宋体" w:eastAsia="宋体" w:cs="宋体"/>
                <w:color w:val="000000" w:themeColor="text1"/>
                <w:highlight w:val="none"/>
                <w:lang w:val="en-US" w:eastAsia="zh-CN"/>
                <w14:textFill>
                  <w14:solidFill>
                    <w14:schemeClr w14:val="tx1"/>
                  </w14:solidFill>
                </w14:textFill>
              </w:rPr>
              <w:t>成交</w:t>
            </w:r>
            <w:r>
              <w:rPr>
                <w:rFonts w:hint="eastAsia" w:ascii="宋体" w:hAnsi="宋体" w:eastAsia="宋体" w:cs="宋体"/>
                <w:color w:val="000000" w:themeColor="text1"/>
                <w:highlight w:val="none"/>
                <w:lang w:eastAsia="zh-CN"/>
                <w14:textFill>
                  <w14:solidFill>
                    <w14:schemeClr w14:val="tx1"/>
                  </w14:solidFill>
                </w14:textFill>
              </w:rPr>
              <w:t>通知书》与采购人双方签订，签订时间为《</w:t>
            </w:r>
            <w:r>
              <w:rPr>
                <w:rFonts w:hint="eastAsia" w:ascii="宋体" w:hAnsi="宋体" w:eastAsia="宋体" w:cs="宋体"/>
                <w:color w:val="000000" w:themeColor="text1"/>
                <w:highlight w:val="none"/>
                <w:lang w:val="en-US" w:eastAsia="zh-CN"/>
                <w14:textFill>
                  <w14:solidFill>
                    <w14:schemeClr w14:val="tx1"/>
                  </w14:solidFill>
                </w14:textFill>
              </w:rPr>
              <w:t>成交</w:t>
            </w:r>
            <w:r>
              <w:rPr>
                <w:rFonts w:hint="eastAsia" w:ascii="宋体" w:hAnsi="宋体" w:eastAsia="宋体" w:cs="宋体"/>
                <w:color w:val="000000" w:themeColor="text1"/>
                <w:highlight w:val="none"/>
                <w:lang w:eastAsia="zh-CN"/>
                <w14:textFill>
                  <w14:solidFill>
                    <w14:schemeClr w14:val="tx1"/>
                  </w14:solidFill>
                </w14:textFill>
              </w:rPr>
              <w:t>通知书》发出之日起30个日历日内。</w:t>
            </w:r>
          </w:p>
        </w:tc>
      </w:tr>
      <w:tr w14:paraId="30878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7C1166E4">
            <w:pPr>
              <w:spacing w:line="320" w:lineRule="exact"/>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6</w:t>
            </w:r>
          </w:p>
        </w:tc>
        <w:tc>
          <w:tcPr>
            <w:tcW w:w="2552" w:type="dxa"/>
            <w:tcBorders>
              <w:top w:val="single" w:color="auto" w:sz="4" w:space="0"/>
              <w:left w:val="single" w:color="auto" w:sz="4" w:space="0"/>
              <w:bottom w:val="single" w:color="auto" w:sz="4" w:space="0"/>
              <w:right w:val="single" w:color="auto" w:sz="4" w:space="0"/>
            </w:tcBorders>
            <w:vAlign w:val="center"/>
          </w:tcPr>
          <w:p w14:paraId="2F0EDB04">
            <w:pPr>
              <w:spacing w:line="320" w:lineRule="exact"/>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付款方式</w:t>
            </w:r>
          </w:p>
        </w:tc>
        <w:tc>
          <w:tcPr>
            <w:tcW w:w="6266" w:type="dxa"/>
            <w:gridSpan w:val="2"/>
            <w:tcBorders>
              <w:top w:val="single" w:color="auto" w:sz="4" w:space="0"/>
              <w:left w:val="single" w:color="auto" w:sz="4" w:space="0"/>
              <w:bottom w:val="single" w:color="auto" w:sz="4" w:space="0"/>
              <w:right w:val="single" w:color="auto" w:sz="4" w:space="0"/>
            </w:tcBorders>
            <w:vAlign w:val="center"/>
          </w:tcPr>
          <w:p w14:paraId="072FD77B">
            <w:pPr>
              <w:spacing w:line="320" w:lineRule="exact"/>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1.项目完成所有产品和功能部署、试运行1个月无任何问题进行验收，验收合格后10个工作日内，支付合同总额的100%。</w:t>
            </w:r>
          </w:p>
          <w:p w14:paraId="3D4C7F82">
            <w:pPr>
              <w:spacing w:line="320" w:lineRule="exact"/>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2.</w:t>
            </w:r>
            <w:r>
              <w:rPr>
                <w:rFonts w:hint="eastAsia"/>
                <w:color w:val="000000" w:themeColor="text1"/>
                <w:highlight w:val="none"/>
                <w:lang w:val="en-US" w:eastAsia="zh-CN"/>
                <w14:textFill>
                  <w14:solidFill>
                    <w14:schemeClr w14:val="tx1"/>
                  </w14:solidFill>
                </w14:textFill>
              </w:rPr>
              <w:t>成交</w:t>
            </w:r>
            <w:r>
              <w:rPr>
                <w:rFonts w:hint="eastAsia"/>
                <w:color w:val="000000" w:themeColor="text1"/>
                <w:highlight w:val="none"/>
                <w:lang w:eastAsia="zh-CN"/>
                <w14:textFill>
                  <w14:solidFill>
                    <w14:schemeClr w14:val="tx1"/>
                  </w14:solidFill>
                </w14:textFill>
              </w:rPr>
              <w:t>供应商需在采购人支付前5个工作日内提供以下资料：</w:t>
            </w:r>
          </w:p>
          <w:p w14:paraId="0DFD6479">
            <w:pPr>
              <w:spacing w:line="320" w:lineRule="exact"/>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成交</w:t>
            </w:r>
            <w:r>
              <w:rPr>
                <w:rFonts w:hint="eastAsia"/>
                <w:color w:val="000000" w:themeColor="text1"/>
                <w:highlight w:val="none"/>
                <w:lang w:eastAsia="zh-CN"/>
                <w14:textFill>
                  <w14:solidFill>
                    <w14:schemeClr w14:val="tx1"/>
                  </w14:solidFill>
                </w14:textFill>
              </w:rPr>
              <w:t>供应商开具的正规发票；</w:t>
            </w:r>
          </w:p>
          <w:p w14:paraId="596D8912">
            <w:pPr>
              <w:spacing w:line="320" w:lineRule="exact"/>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（2）项目合同；</w:t>
            </w:r>
          </w:p>
          <w:p w14:paraId="7B5C3594">
            <w:pPr>
              <w:spacing w:line="320" w:lineRule="exact"/>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（3）</w:t>
            </w:r>
            <w:r>
              <w:rPr>
                <w:rFonts w:hint="eastAsia"/>
                <w:color w:val="000000" w:themeColor="text1"/>
                <w:highlight w:val="none"/>
                <w:lang w:val="en-US" w:eastAsia="zh-CN"/>
                <w14:textFill>
                  <w14:solidFill>
                    <w14:schemeClr w14:val="tx1"/>
                  </w14:solidFill>
                </w14:textFill>
              </w:rPr>
              <w:t>成交</w:t>
            </w:r>
            <w:r>
              <w:rPr>
                <w:rFonts w:hint="eastAsia"/>
                <w:color w:val="000000" w:themeColor="text1"/>
                <w:highlight w:val="none"/>
                <w:lang w:eastAsia="zh-CN"/>
                <w14:textFill>
                  <w14:solidFill>
                    <w14:schemeClr w14:val="tx1"/>
                  </w14:solidFill>
                </w14:textFill>
              </w:rPr>
              <w:t>通知书。</w:t>
            </w:r>
          </w:p>
          <w:p w14:paraId="053D9875">
            <w:pPr>
              <w:spacing w:line="320" w:lineRule="exact"/>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注：上述付款时间为</w:t>
            </w:r>
            <w:r>
              <w:rPr>
                <w:rFonts w:hint="eastAsia"/>
                <w:color w:val="000000" w:themeColor="text1"/>
                <w:highlight w:val="none"/>
                <w:lang w:val="en-US" w:eastAsia="zh-CN"/>
                <w14:textFill>
                  <w14:solidFill>
                    <w14:schemeClr w14:val="tx1"/>
                  </w14:solidFill>
                </w14:textFill>
              </w:rPr>
              <w:t>成交</w:t>
            </w:r>
            <w:r>
              <w:rPr>
                <w:rFonts w:hint="eastAsia"/>
                <w:color w:val="000000" w:themeColor="text1"/>
                <w:highlight w:val="none"/>
                <w:lang w:eastAsia="zh-CN"/>
                <w14:textFill>
                  <w14:solidFill>
                    <w14:schemeClr w14:val="tx1"/>
                  </w14:solidFill>
                </w14:textFill>
              </w:rPr>
              <w:t>供应商按采购人和政府采购支付部门要求提供齐备的请款资料后，采购人向政府采购支付部门提出支付申请的时间(不含审核时间),在规定时间提交付款申请即视为采购人已履行付款义务，</w:t>
            </w:r>
            <w:r>
              <w:rPr>
                <w:rFonts w:hint="eastAsia"/>
                <w:color w:val="000000" w:themeColor="text1"/>
                <w:highlight w:val="none"/>
                <w:lang w:val="en-US" w:eastAsia="zh-CN"/>
                <w14:textFill>
                  <w14:solidFill>
                    <w14:schemeClr w14:val="tx1"/>
                  </w14:solidFill>
                </w14:textFill>
              </w:rPr>
              <w:t>成交</w:t>
            </w:r>
            <w:r>
              <w:rPr>
                <w:rFonts w:hint="eastAsia"/>
                <w:color w:val="000000" w:themeColor="text1"/>
                <w:highlight w:val="none"/>
                <w:lang w:eastAsia="zh-CN"/>
                <w14:textFill>
                  <w14:solidFill>
                    <w14:schemeClr w14:val="tx1"/>
                  </w14:solidFill>
                </w14:textFill>
              </w:rPr>
              <w:t>供应商不得以付款期限已过为由要求采购人承担违约贵任。</w:t>
            </w:r>
          </w:p>
        </w:tc>
      </w:tr>
      <w:tr w14:paraId="6D63B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3BA46FAE">
            <w:pPr>
              <w:spacing w:line="320" w:lineRule="exact"/>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7</w:t>
            </w:r>
          </w:p>
        </w:tc>
        <w:tc>
          <w:tcPr>
            <w:tcW w:w="2552" w:type="dxa"/>
            <w:tcBorders>
              <w:top w:val="single" w:color="auto" w:sz="4" w:space="0"/>
              <w:left w:val="single" w:color="auto" w:sz="4" w:space="0"/>
              <w:bottom w:val="single" w:color="auto" w:sz="4" w:space="0"/>
              <w:right w:val="single" w:color="auto" w:sz="4" w:space="0"/>
            </w:tcBorders>
            <w:vAlign w:val="center"/>
          </w:tcPr>
          <w:p w14:paraId="64985257">
            <w:pPr>
              <w:spacing w:line="320" w:lineRule="exact"/>
              <w:jc w:val="center"/>
              <w:rPr>
                <w:rFonts w:hint="eastAsia"/>
                <w:b/>
                <w:color w:val="000000" w:themeColor="text1"/>
                <w:highlight w:val="none"/>
                <w14:textFill>
                  <w14:solidFill>
                    <w14:schemeClr w14:val="tx1"/>
                  </w14:solidFill>
                </w14:textFill>
              </w:rPr>
            </w:pPr>
            <w:r>
              <w:rPr>
                <w:rFonts w:hint="eastAsia"/>
                <w:b/>
                <w:color w:val="000000" w:themeColor="text1"/>
                <w:highlight w:val="none"/>
                <w:lang w:eastAsia="zh-CN"/>
                <w14:textFill>
                  <w14:solidFill>
                    <w14:schemeClr w14:val="tx1"/>
                  </w14:solidFill>
                </w14:textFill>
              </w:rPr>
              <w:t>履约保证金</w:t>
            </w:r>
          </w:p>
        </w:tc>
        <w:tc>
          <w:tcPr>
            <w:tcW w:w="6266" w:type="dxa"/>
            <w:gridSpan w:val="2"/>
            <w:tcBorders>
              <w:top w:val="single" w:color="auto" w:sz="4" w:space="0"/>
              <w:left w:val="single" w:color="auto" w:sz="4" w:space="0"/>
              <w:bottom w:val="single" w:color="auto" w:sz="4" w:space="0"/>
              <w:right w:val="single" w:color="auto" w:sz="4" w:space="0"/>
            </w:tcBorders>
            <w:vAlign w:val="center"/>
          </w:tcPr>
          <w:p w14:paraId="47AE33AF">
            <w:pPr>
              <w:spacing w:line="320" w:lineRule="exact"/>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1.合同签订前5个工作日内，成交供应商向采购人支付成交金额的5%作为履约保证金。</w:t>
            </w:r>
          </w:p>
          <w:p w14:paraId="61DFA817">
            <w:pPr>
              <w:spacing w:line="320" w:lineRule="exact"/>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2.交纳方式：以支票、汇票、本票或者金融机构、担保机构出具的保函等非现金形式提交。</w:t>
            </w:r>
          </w:p>
          <w:p w14:paraId="2D78196B">
            <w:pPr>
              <w:spacing w:line="320" w:lineRule="exact"/>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3.履约保证金于合同期满并在成交供应商完全履行合同义务之日起20个工作日内无息退还。</w:t>
            </w:r>
          </w:p>
          <w:p w14:paraId="19771148">
            <w:pPr>
              <w:spacing w:line="320" w:lineRule="exact"/>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4.成交供应商在合同履行期间保证对采购人提供完整的服务，若成交后反悔或不能履行合同的，采购人有权单方终止合同并没收全额履约保证金，由此产生的一切经济损失由该成交供应商自行承担。</w:t>
            </w:r>
          </w:p>
          <w:p w14:paraId="3227F14C">
            <w:pPr>
              <w:spacing w:line="320" w:lineRule="exact"/>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5.履约保证金用于补偿采购人因成交供应商的过失导致未能达到合同约定的服务和质量要求而蒙受的损失。</w:t>
            </w:r>
          </w:p>
          <w:p w14:paraId="1756194B">
            <w:pPr>
              <w:spacing w:line="320" w:lineRule="exact"/>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6.如果成交供应商无违反合同，合同期满后履约保证金全额无息退还成交供应商；如成交供应商违反合同，合同期满后采购人扣除相应的履约保证金剩余部分退还成交供应商。</w:t>
            </w:r>
          </w:p>
        </w:tc>
      </w:tr>
      <w:tr w14:paraId="22FB1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02EF07AE">
            <w:pPr>
              <w:spacing w:line="320" w:lineRule="exact"/>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8</w:t>
            </w:r>
          </w:p>
        </w:tc>
        <w:tc>
          <w:tcPr>
            <w:tcW w:w="2552" w:type="dxa"/>
            <w:tcBorders>
              <w:top w:val="single" w:color="auto" w:sz="4" w:space="0"/>
              <w:left w:val="single" w:color="auto" w:sz="4" w:space="0"/>
              <w:bottom w:val="single" w:color="auto" w:sz="4" w:space="0"/>
              <w:right w:val="single" w:color="auto" w:sz="4" w:space="0"/>
            </w:tcBorders>
            <w:vAlign w:val="center"/>
          </w:tcPr>
          <w:p w14:paraId="1452AE91">
            <w:pPr>
              <w:spacing w:line="320" w:lineRule="exact"/>
              <w:jc w:val="center"/>
              <w:rPr>
                <w:rFonts w:hint="eastAsia"/>
                <w:b/>
                <w:color w:val="000000" w:themeColor="text1"/>
                <w:highlight w:val="none"/>
                <w14:textFill>
                  <w14:solidFill>
                    <w14:schemeClr w14:val="tx1"/>
                  </w14:solidFill>
                </w14:textFill>
              </w:rPr>
            </w:pPr>
            <w:r>
              <w:rPr>
                <w:rFonts w:hint="eastAsia"/>
                <w:b/>
                <w:color w:val="000000" w:themeColor="text1"/>
                <w:highlight w:val="none"/>
                <w:lang w:val="en-US" w:eastAsia="zh-CN"/>
                <w14:textFill>
                  <w14:solidFill>
                    <w14:schemeClr w14:val="tx1"/>
                  </w14:solidFill>
                </w14:textFill>
              </w:rPr>
              <w:t>验收要求</w:t>
            </w:r>
          </w:p>
        </w:tc>
        <w:tc>
          <w:tcPr>
            <w:tcW w:w="6266" w:type="dxa"/>
            <w:gridSpan w:val="2"/>
            <w:tcBorders>
              <w:top w:val="single" w:color="auto" w:sz="4" w:space="0"/>
              <w:left w:val="single" w:color="auto" w:sz="4" w:space="0"/>
              <w:bottom w:val="single" w:color="auto" w:sz="4" w:space="0"/>
              <w:right w:val="single" w:color="auto" w:sz="4" w:space="0"/>
            </w:tcBorders>
            <w:vAlign w:val="center"/>
          </w:tcPr>
          <w:p w14:paraId="0091C06C">
            <w:pPr>
              <w:spacing w:line="320" w:lineRule="exact"/>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1.要求对全部服务内容进行现场验收。 </w:t>
            </w:r>
          </w:p>
          <w:p w14:paraId="478B5775">
            <w:pPr>
              <w:spacing w:line="320" w:lineRule="exact"/>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2.成交供应商应负责在项目验收时将含有的全部产品说明书、厂家安装手册、技术文件、资料及安装、验收报告等文档汇集成册交付设备使用单位。</w:t>
            </w:r>
          </w:p>
        </w:tc>
      </w:tr>
      <w:tr w14:paraId="7FEDC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488B8BD4">
            <w:pPr>
              <w:spacing w:line="320" w:lineRule="exact"/>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9</w:t>
            </w:r>
          </w:p>
        </w:tc>
        <w:tc>
          <w:tcPr>
            <w:tcW w:w="2552" w:type="dxa"/>
            <w:tcBorders>
              <w:top w:val="single" w:color="auto" w:sz="4" w:space="0"/>
              <w:left w:val="single" w:color="auto" w:sz="4" w:space="0"/>
              <w:bottom w:val="single" w:color="auto" w:sz="4" w:space="0"/>
              <w:right w:val="single" w:color="auto" w:sz="4" w:space="0"/>
            </w:tcBorders>
            <w:vAlign w:val="center"/>
          </w:tcPr>
          <w:p w14:paraId="326E648A">
            <w:pPr>
              <w:spacing w:line="320" w:lineRule="exact"/>
              <w:jc w:val="center"/>
              <w:rPr>
                <w:rFonts w:hint="eastAsia"/>
                <w:b/>
                <w:color w:val="000000" w:themeColor="text1"/>
                <w:highlight w:val="none"/>
                <w:lang w:val="en-US" w:eastAsia="zh-CN"/>
                <w14:textFill>
                  <w14:solidFill>
                    <w14:schemeClr w14:val="tx1"/>
                  </w14:solidFill>
                </w14:textFill>
              </w:rPr>
            </w:pPr>
            <w:r>
              <w:rPr>
                <w:rFonts w:hint="eastAsia"/>
                <w:b/>
                <w:color w:val="000000" w:themeColor="text1"/>
                <w:highlight w:val="none"/>
                <w:lang w:val="en-US" w:eastAsia="zh-CN"/>
                <w14:textFill>
                  <w14:solidFill>
                    <w14:schemeClr w14:val="tx1"/>
                  </w14:solidFill>
                </w14:textFill>
              </w:rPr>
              <w:t>实施要求</w:t>
            </w:r>
          </w:p>
        </w:tc>
        <w:tc>
          <w:tcPr>
            <w:tcW w:w="6266" w:type="dxa"/>
            <w:gridSpan w:val="2"/>
            <w:tcBorders>
              <w:top w:val="single" w:color="auto" w:sz="4" w:space="0"/>
              <w:left w:val="single" w:color="auto" w:sz="4" w:space="0"/>
              <w:bottom w:val="single" w:color="auto" w:sz="4" w:space="0"/>
              <w:right w:val="single" w:color="auto" w:sz="4" w:space="0"/>
            </w:tcBorders>
            <w:vAlign w:val="center"/>
          </w:tcPr>
          <w:p w14:paraId="06D6977A">
            <w:pPr>
              <w:spacing w:line="320" w:lineRule="exact"/>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1.所有服务均须由成交供应商送货上门并安装调试，采购人不再支付任何费用。</w:t>
            </w:r>
          </w:p>
          <w:p w14:paraId="23A42FB8">
            <w:pPr>
              <w:spacing w:line="320" w:lineRule="exact"/>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2.成交供应商要负责所有服务所需的服务设备安装及调试。</w:t>
            </w:r>
          </w:p>
          <w:p w14:paraId="2BABC16F">
            <w:pPr>
              <w:spacing w:line="320" w:lineRule="exact"/>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3.成交供应商必须负责设备的安装调试并提供设备使用说明书、软件等相关资料，必须提供设备的供货配置清单；成交供应商必须负责设备使用的培训，人数不限。</w:t>
            </w:r>
          </w:p>
        </w:tc>
      </w:tr>
      <w:tr w14:paraId="0C16C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11EF40D1">
            <w:pPr>
              <w:spacing w:line="320" w:lineRule="exact"/>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10</w:t>
            </w:r>
          </w:p>
        </w:tc>
        <w:tc>
          <w:tcPr>
            <w:tcW w:w="2552" w:type="dxa"/>
            <w:tcBorders>
              <w:top w:val="single" w:color="auto" w:sz="4" w:space="0"/>
              <w:left w:val="single" w:color="auto" w:sz="4" w:space="0"/>
              <w:bottom w:val="single" w:color="auto" w:sz="4" w:space="0"/>
              <w:right w:val="single" w:color="auto" w:sz="4" w:space="0"/>
            </w:tcBorders>
            <w:vAlign w:val="center"/>
          </w:tcPr>
          <w:p w14:paraId="4846A751">
            <w:pPr>
              <w:spacing w:line="320" w:lineRule="exact"/>
              <w:jc w:val="center"/>
              <w:rPr>
                <w:rFonts w:hint="eastAsia"/>
                <w:b/>
                <w:color w:val="000000" w:themeColor="text1"/>
                <w:highlight w:val="none"/>
                <w:lang w:val="en-US" w:eastAsia="zh-CN"/>
                <w14:textFill>
                  <w14:solidFill>
                    <w14:schemeClr w14:val="tx1"/>
                  </w14:solidFill>
                </w14:textFill>
              </w:rPr>
            </w:pPr>
            <w:r>
              <w:rPr>
                <w:rFonts w:hint="eastAsia"/>
                <w:b/>
                <w:color w:val="000000" w:themeColor="text1"/>
                <w:highlight w:val="none"/>
                <w:lang w:val="en-US" w:eastAsia="zh-CN"/>
                <w14:textFill>
                  <w14:solidFill>
                    <w14:schemeClr w14:val="tx1"/>
                  </w14:solidFill>
                </w14:textFill>
              </w:rPr>
              <w:t>售后服务</w:t>
            </w:r>
          </w:p>
        </w:tc>
        <w:tc>
          <w:tcPr>
            <w:tcW w:w="6266" w:type="dxa"/>
            <w:gridSpan w:val="2"/>
            <w:tcBorders>
              <w:top w:val="single" w:color="auto" w:sz="4" w:space="0"/>
              <w:left w:val="single" w:color="auto" w:sz="4" w:space="0"/>
              <w:bottom w:val="single" w:color="auto" w:sz="4" w:space="0"/>
              <w:right w:val="single" w:color="auto" w:sz="4" w:space="0"/>
            </w:tcBorders>
            <w:vAlign w:val="center"/>
          </w:tcPr>
          <w:p w14:paraId="71726403">
            <w:pPr>
              <w:spacing w:line="320" w:lineRule="exact"/>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本项目维保服务三年，自项目验收合格后开始计算。成交供应商须在 2小时内响应，若需要上门维修，要求4小时内派专业维修技术人员到达采购人设备使用现场进行故障处理。维保服务内不得收取任何工时费及工程师差旅费等其他费用。</w:t>
            </w:r>
          </w:p>
        </w:tc>
      </w:tr>
      <w:tr w14:paraId="645C6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75" w:type="dxa"/>
            <w:vMerge w:val="restart"/>
            <w:tcBorders>
              <w:top w:val="single" w:color="auto" w:sz="4" w:space="0"/>
              <w:left w:val="single" w:color="auto" w:sz="4" w:space="0"/>
              <w:right w:val="single" w:color="auto" w:sz="4" w:space="0"/>
            </w:tcBorders>
            <w:vAlign w:val="center"/>
          </w:tcPr>
          <w:p w14:paraId="0F2A98A4">
            <w:pPr>
              <w:spacing w:line="320" w:lineRule="exact"/>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11</w:t>
            </w:r>
          </w:p>
        </w:tc>
        <w:tc>
          <w:tcPr>
            <w:tcW w:w="2552" w:type="dxa"/>
            <w:vMerge w:val="restart"/>
            <w:tcBorders>
              <w:top w:val="single" w:color="auto" w:sz="4" w:space="0"/>
              <w:left w:val="single" w:color="auto" w:sz="4" w:space="0"/>
              <w:right w:val="single" w:color="auto" w:sz="4" w:space="0"/>
            </w:tcBorders>
            <w:vAlign w:val="center"/>
          </w:tcPr>
          <w:p w14:paraId="6874BE56">
            <w:pPr>
              <w:spacing w:line="3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投标保证金</w:t>
            </w:r>
          </w:p>
        </w:tc>
        <w:tc>
          <w:tcPr>
            <w:tcW w:w="6266" w:type="dxa"/>
            <w:gridSpan w:val="2"/>
            <w:tcBorders>
              <w:top w:val="single" w:color="auto" w:sz="4" w:space="0"/>
              <w:left w:val="single" w:color="auto" w:sz="4" w:space="0"/>
              <w:bottom w:val="single" w:color="auto" w:sz="4" w:space="0"/>
              <w:right w:val="single" w:color="auto" w:sz="4" w:space="0"/>
            </w:tcBorders>
            <w:vAlign w:val="center"/>
          </w:tcPr>
          <w:p w14:paraId="0B0302FC">
            <w:pPr>
              <w:snapToGrid w:val="0"/>
              <w:spacing w:line="300" w:lineRule="exact"/>
              <w:ind w:left="316" w:hanging="316" w:hangingChars="150"/>
              <w:jc w:val="left"/>
              <w:rPr>
                <w:rFonts w:hint="default" w:ascii="宋体" w:hAnsi="宋体" w:eastAsia="宋体"/>
                <w:b/>
                <w:color w:val="000000" w:themeColor="text1"/>
                <w:szCs w:val="21"/>
                <w:highlight w:val="none"/>
                <w:lang w:val="en-US" w:eastAsia="zh-CN"/>
                <w14:textFill>
                  <w14:solidFill>
                    <w14:schemeClr w14:val="tx1"/>
                  </w14:solidFill>
                </w14:textFill>
              </w:rPr>
            </w:pPr>
            <w:r>
              <w:rPr>
                <w:rFonts w:hint="eastAsia" w:ascii="宋体" w:hAnsi="宋体"/>
                <w:b/>
                <w:color w:val="000000" w:themeColor="text1"/>
                <w:szCs w:val="21"/>
                <w:highlight w:val="none"/>
                <w:lang w:val="en-US" w:eastAsia="zh-CN"/>
                <w14:textFill>
                  <w14:solidFill>
                    <w14:schemeClr w14:val="tx1"/>
                  </w14:solidFill>
                </w14:textFill>
              </w:rPr>
              <w:t>不收取</w:t>
            </w:r>
          </w:p>
        </w:tc>
      </w:tr>
      <w:tr w14:paraId="280F5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restart"/>
            <w:tcBorders>
              <w:top w:val="single" w:color="auto" w:sz="4" w:space="0"/>
              <w:left w:val="single" w:color="auto" w:sz="4" w:space="0"/>
              <w:right w:val="single" w:color="auto" w:sz="4" w:space="0"/>
            </w:tcBorders>
            <w:vAlign w:val="center"/>
          </w:tcPr>
          <w:p w14:paraId="004BCD9B">
            <w:pPr>
              <w:spacing w:line="320" w:lineRule="exact"/>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12</w:t>
            </w:r>
          </w:p>
        </w:tc>
        <w:tc>
          <w:tcPr>
            <w:tcW w:w="2552" w:type="dxa"/>
            <w:vMerge w:val="restart"/>
            <w:tcBorders>
              <w:top w:val="single" w:color="auto" w:sz="4" w:space="0"/>
              <w:left w:val="single" w:color="auto" w:sz="4" w:space="0"/>
              <w:right w:val="single" w:color="auto" w:sz="4" w:space="0"/>
            </w:tcBorders>
            <w:vAlign w:val="center"/>
          </w:tcPr>
          <w:p w14:paraId="4024F67C">
            <w:pPr>
              <w:spacing w:line="300" w:lineRule="exact"/>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成交服务费</w:t>
            </w:r>
          </w:p>
          <w:p w14:paraId="48E60129">
            <w:pPr>
              <w:spacing w:line="3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（以银行转账、电汇方式提交）</w:t>
            </w:r>
          </w:p>
        </w:tc>
        <w:tc>
          <w:tcPr>
            <w:tcW w:w="1871" w:type="dxa"/>
            <w:tcBorders>
              <w:top w:val="single" w:color="auto" w:sz="4" w:space="0"/>
              <w:left w:val="single" w:color="auto" w:sz="4" w:space="0"/>
              <w:bottom w:val="single" w:color="auto" w:sz="4" w:space="0"/>
              <w:right w:val="single" w:color="auto" w:sz="4" w:space="0"/>
            </w:tcBorders>
            <w:vAlign w:val="center"/>
          </w:tcPr>
          <w:p w14:paraId="561646E0">
            <w:pPr>
              <w:spacing w:line="300" w:lineRule="exact"/>
              <w:jc w:val="center"/>
              <w:rPr>
                <w:rFonts w:ascii="宋体" w:hAnsi="宋体"/>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收费标准：</w:t>
            </w:r>
          </w:p>
        </w:tc>
        <w:tc>
          <w:tcPr>
            <w:tcW w:w="4395" w:type="dxa"/>
            <w:tcBorders>
              <w:top w:val="single" w:color="auto" w:sz="4" w:space="0"/>
              <w:left w:val="single" w:color="auto" w:sz="4" w:space="0"/>
              <w:bottom w:val="single" w:color="auto" w:sz="4" w:space="0"/>
              <w:right w:val="single" w:color="auto" w:sz="4" w:space="0"/>
            </w:tcBorders>
            <w:vAlign w:val="center"/>
          </w:tcPr>
          <w:p w14:paraId="7C9A9F31">
            <w:pPr>
              <w:widowControl/>
              <w:spacing w:line="300" w:lineRule="exact"/>
              <w:jc w:val="left"/>
              <w:rPr>
                <w:rFonts w:ascii="宋体" w:hAnsi="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参考发改价格[2011]534号文的规定，招标代理服务费按差额定率累进法计算（不足</w:t>
            </w:r>
            <w:r>
              <w:rPr>
                <w:rFonts w:hint="eastAsia" w:ascii="宋体" w:hAnsi="宋体" w:cs="宋体"/>
                <w:bCs/>
                <w:color w:val="000000" w:themeColor="text1"/>
                <w:szCs w:val="21"/>
                <w:highlight w:val="none"/>
                <w:lang w:val="en-US" w:eastAsia="zh-CN"/>
                <w14:textFill>
                  <w14:solidFill>
                    <w14:schemeClr w14:val="tx1"/>
                  </w14:solidFill>
                </w14:textFill>
              </w:rPr>
              <w:t>6000</w:t>
            </w:r>
            <w:r>
              <w:rPr>
                <w:rFonts w:hint="eastAsia" w:ascii="宋体" w:hAnsi="宋体" w:cs="宋体"/>
                <w:bCs/>
                <w:color w:val="000000" w:themeColor="text1"/>
                <w:szCs w:val="21"/>
                <w:highlight w:val="none"/>
                <w14:textFill>
                  <w14:solidFill>
                    <w14:schemeClr w14:val="tx1"/>
                  </w14:solidFill>
                </w14:textFill>
              </w:rPr>
              <w:t>元按</w:t>
            </w:r>
            <w:r>
              <w:rPr>
                <w:rFonts w:hint="eastAsia" w:ascii="宋体" w:hAnsi="宋体" w:cs="宋体"/>
                <w:bCs/>
                <w:color w:val="000000" w:themeColor="text1"/>
                <w:szCs w:val="21"/>
                <w:highlight w:val="none"/>
                <w:lang w:val="en-US" w:eastAsia="zh-CN"/>
                <w14:textFill>
                  <w14:solidFill>
                    <w14:schemeClr w14:val="tx1"/>
                  </w14:solidFill>
                </w14:textFill>
              </w:rPr>
              <w:t>6000</w:t>
            </w:r>
            <w:r>
              <w:rPr>
                <w:rFonts w:hint="eastAsia" w:ascii="宋体" w:hAnsi="宋体" w:cs="宋体"/>
                <w:bCs/>
                <w:color w:val="000000" w:themeColor="text1"/>
                <w:szCs w:val="21"/>
                <w:highlight w:val="none"/>
                <w14:textFill>
                  <w14:solidFill>
                    <w14:schemeClr w14:val="tx1"/>
                  </w14:solidFill>
                </w14:textFill>
              </w:rPr>
              <w:t>元计算）。成交服务费由成交供应商在领取成交通知书前以银行转账方式一次性支付。</w:t>
            </w:r>
          </w:p>
        </w:tc>
      </w:tr>
      <w:tr w14:paraId="2BCA4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Merge w:val="continue"/>
            <w:tcBorders>
              <w:left w:val="single" w:color="auto" w:sz="4" w:space="0"/>
              <w:right w:val="single" w:color="auto" w:sz="4" w:space="0"/>
            </w:tcBorders>
            <w:vAlign w:val="center"/>
          </w:tcPr>
          <w:p w14:paraId="78A4036B">
            <w:pPr>
              <w:spacing w:line="320" w:lineRule="exact"/>
              <w:jc w:val="center"/>
              <w:rPr>
                <w:color w:val="000000" w:themeColor="text1"/>
                <w:highlight w:val="none"/>
                <w14:textFill>
                  <w14:solidFill>
                    <w14:schemeClr w14:val="tx1"/>
                  </w14:solidFill>
                </w14:textFill>
              </w:rPr>
            </w:pPr>
          </w:p>
        </w:tc>
        <w:tc>
          <w:tcPr>
            <w:tcW w:w="2552" w:type="dxa"/>
            <w:vMerge w:val="continue"/>
            <w:tcBorders>
              <w:left w:val="single" w:color="auto" w:sz="4" w:space="0"/>
              <w:right w:val="single" w:color="auto" w:sz="4" w:space="0"/>
            </w:tcBorders>
            <w:vAlign w:val="center"/>
          </w:tcPr>
          <w:p w14:paraId="15B28659">
            <w:pPr>
              <w:spacing w:line="300" w:lineRule="exact"/>
              <w:jc w:val="center"/>
              <w:rPr>
                <w:rFonts w:ascii="宋体" w:hAnsi="宋体"/>
                <w:color w:val="000000" w:themeColor="text1"/>
                <w:szCs w:val="21"/>
                <w:highlight w:val="none"/>
                <w14:textFill>
                  <w14:solidFill>
                    <w14:schemeClr w14:val="tx1"/>
                  </w14:solidFill>
                </w14:textFill>
              </w:rPr>
            </w:pPr>
          </w:p>
        </w:tc>
        <w:tc>
          <w:tcPr>
            <w:tcW w:w="1871" w:type="dxa"/>
            <w:tcBorders>
              <w:top w:val="single" w:color="auto" w:sz="4" w:space="0"/>
              <w:left w:val="single" w:color="auto" w:sz="4" w:space="0"/>
              <w:bottom w:val="single" w:color="auto" w:sz="4" w:space="0"/>
              <w:right w:val="single" w:color="auto" w:sz="4" w:space="0"/>
            </w:tcBorders>
            <w:vAlign w:val="center"/>
          </w:tcPr>
          <w:p w14:paraId="5A7DF3F2">
            <w:pPr>
              <w:spacing w:line="300" w:lineRule="exact"/>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开户名称</w:t>
            </w:r>
          </w:p>
        </w:tc>
        <w:tc>
          <w:tcPr>
            <w:tcW w:w="4395" w:type="dxa"/>
            <w:tcBorders>
              <w:top w:val="single" w:color="auto" w:sz="4" w:space="0"/>
              <w:left w:val="single" w:color="auto" w:sz="4" w:space="0"/>
              <w:bottom w:val="single" w:color="auto" w:sz="4" w:space="0"/>
              <w:right w:val="single" w:color="auto" w:sz="4" w:space="0"/>
            </w:tcBorders>
            <w:vAlign w:val="center"/>
          </w:tcPr>
          <w:p w14:paraId="0CE804F8">
            <w:pPr>
              <w:widowControl/>
              <w:spacing w:line="300" w:lineRule="exact"/>
              <w:jc w:val="left"/>
              <w:rPr>
                <w:rFonts w:ascii="宋体" w:hAnsi="宋体"/>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广东业信采购招标有限公司</w:t>
            </w:r>
          </w:p>
        </w:tc>
      </w:tr>
      <w:tr w14:paraId="5F93E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Merge w:val="continue"/>
            <w:tcBorders>
              <w:left w:val="single" w:color="auto" w:sz="4" w:space="0"/>
              <w:right w:val="single" w:color="auto" w:sz="4" w:space="0"/>
            </w:tcBorders>
            <w:vAlign w:val="center"/>
          </w:tcPr>
          <w:p w14:paraId="7ED09831">
            <w:pPr>
              <w:spacing w:line="320" w:lineRule="exact"/>
              <w:jc w:val="center"/>
              <w:rPr>
                <w:color w:val="000000" w:themeColor="text1"/>
                <w:highlight w:val="none"/>
                <w14:textFill>
                  <w14:solidFill>
                    <w14:schemeClr w14:val="tx1"/>
                  </w14:solidFill>
                </w14:textFill>
              </w:rPr>
            </w:pPr>
          </w:p>
        </w:tc>
        <w:tc>
          <w:tcPr>
            <w:tcW w:w="2552" w:type="dxa"/>
            <w:vMerge w:val="continue"/>
            <w:tcBorders>
              <w:left w:val="single" w:color="auto" w:sz="4" w:space="0"/>
              <w:right w:val="single" w:color="auto" w:sz="4" w:space="0"/>
            </w:tcBorders>
            <w:vAlign w:val="center"/>
          </w:tcPr>
          <w:p w14:paraId="61710BBC">
            <w:pPr>
              <w:spacing w:line="300" w:lineRule="exact"/>
              <w:jc w:val="center"/>
              <w:rPr>
                <w:rFonts w:ascii="宋体" w:hAnsi="宋体"/>
                <w:color w:val="000000" w:themeColor="text1"/>
                <w:szCs w:val="21"/>
                <w:highlight w:val="none"/>
                <w14:textFill>
                  <w14:solidFill>
                    <w14:schemeClr w14:val="tx1"/>
                  </w14:solidFill>
                </w14:textFill>
              </w:rPr>
            </w:pPr>
          </w:p>
        </w:tc>
        <w:tc>
          <w:tcPr>
            <w:tcW w:w="1871" w:type="dxa"/>
            <w:tcBorders>
              <w:top w:val="single" w:color="auto" w:sz="4" w:space="0"/>
              <w:left w:val="single" w:color="auto" w:sz="4" w:space="0"/>
              <w:bottom w:val="single" w:color="auto" w:sz="4" w:space="0"/>
              <w:right w:val="single" w:color="auto" w:sz="4" w:space="0"/>
            </w:tcBorders>
            <w:vAlign w:val="center"/>
          </w:tcPr>
          <w:p w14:paraId="79A6C23B">
            <w:pPr>
              <w:spacing w:line="300" w:lineRule="exact"/>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账    号</w:t>
            </w:r>
          </w:p>
        </w:tc>
        <w:tc>
          <w:tcPr>
            <w:tcW w:w="4395" w:type="dxa"/>
            <w:tcBorders>
              <w:top w:val="single" w:color="auto" w:sz="4" w:space="0"/>
              <w:left w:val="single" w:color="auto" w:sz="4" w:space="0"/>
              <w:bottom w:val="single" w:color="auto" w:sz="4" w:space="0"/>
              <w:right w:val="single" w:color="auto" w:sz="4" w:space="0"/>
            </w:tcBorders>
            <w:vAlign w:val="center"/>
          </w:tcPr>
          <w:p w14:paraId="61BAD4A8">
            <w:pPr>
              <w:widowControl/>
              <w:spacing w:line="300" w:lineRule="exact"/>
              <w:jc w:val="left"/>
              <w:rPr>
                <w:rFonts w:ascii="宋体" w:hAnsi="宋体"/>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44547801040002249</w:t>
            </w:r>
          </w:p>
        </w:tc>
      </w:tr>
      <w:tr w14:paraId="0BC41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Merge w:val="continue"/>
            <w:tcBorders>
              <w:left w:val="single" w:color="auto" w:sz="4" w:space="0"/>
              <w:bottom w:val="single" w:color="auto" w:sz="4" w:space="0"/>
              <w:right w:val="single" w:color="auto" w:sz="4" w:space="0"/>
            </w:tcBorders>
            <w:vAlign w:val="center"/>
          </w:tcPr>
          <w:p w14:paraId="7A2035CD">
            <w:pPr>
              <w:spacing w:line="320" w:lineRule="exact"/>
              <w:jc w:val="center"/>
              <w:rPr>
                <w:color w:val="000000" w:themeColor="text1"/>
                <w:highlight w:val="none"/>
                <w14:textFill>
                  <w14:solidFill>
                    <w14:schemeClr w14:val="tx1"/>
                  </w14:solidFill>
                </w14:textFill>
              </w:rPr>
            </w:pPr>
          </w:p>
        </w:tc>
        <w:tc>
          <w:tcPr>
            <w:tcW w:w="2552" w:type="dxa"/>
            <w:vMerge w:val="continue"/>
            <w:tcBorders>
              <w:left w:val="single" w:color="auto" w:sz="4" w:space="0"/>
              <w:bottom w:val="single" w:color="auto" w:sz="4" w:space="0"/>
              <w:right w:val="single" w:color="auto" w:sz="4" w:space="0"/>
            </w:tcBorders>
            <w:vAlign w:val="center"/>
          </w:tcPr>
          <w:p w14:paraId="14BCC751">
            <w:pPr>
              <w:spacing w:line="300" w:lineRule="exact"/>
              <w:jc w:val="center"/>
              <w:rPr>
                <w:rFonts w:ascii="宋体" w:hAnsi="宋体"/>
                <w:color w:val="000000" w:themeColor="text1"/>
                <w:szCs w:val="21"/>
                <w:highlight w:val="none"/>
                <w14:textFill>
                  <w14:solidFill>
                    <w14:schemeClr w14:val="tx1"/>
                  </w14:solidFill>
                </w14:textFill>
              </w:rPr>
            </w:pPr>
          </w:p>
        </w:tc>
        <w:tc>
          <w:tcPr>
            <w:tcW w:w="1871" w:type="dxa"/>
            <w:tcBorders>
              <w:top w:val="single" w:color="auto" w:sz="4" w:space="0"/>
              <w:left w:val="single" w:color="auto" w:sz="4" w:space="0"/>
              <w:bottom w:val="single" w:color="auto" w:sz="4" w:space="0"/>
              <w:right w:val="single" w:color="auto" w:sz="4" w:space="0"/>
            </w:tcBorders>
            <w:vAlign w:val="center"/>
          </w:tcPr>
          <w:p w14:paraId="756FCBE9">
            <w:pPr>
              <w:spacing w:line="300" w:lineRule="exact"/>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开户银行</w:t>
            </w:r>
          </w:p>
        </w:tc>
        <w:tc>
          <w:tcPr>
            <w:tcW w:w="4395" w:type="dxa"/>
            <w:tcBorders>
              <w:top w:val="single" w:color="auto" w:sz="4" w:space="0"/>
              <w:left w:val="single" w:color="auto" w:sz="4" w:space="0"/>
              <w:bottom w:val="single" w:color="auto" w:sz="4" w:space="0"/>
              <w:right w:val="single" w:color="auto" w:sz="4" w:space="0"/>
            </w:tcBorders>
            <w:vAlign w:val="center"/>
          </w:tcPr>
          <w:p w14:paraId="336F1273">
            <w:pPr>
              <w:widowControl/>
              <w:spacing w:line="300" w:lineRule="exact"/>
              <w:jc w:val="left"/>
              <w:rPr>
                <w:rFonts w:ascii="宋体" w:hAnsi="宋体"/>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中国农业银行股份有限公司阳江</w:t>
            </w:r>
            <w:r>
              <w:rPr>
                <w:rFonts w:hint="eastAsia" w:ascii="宋体" w:hAnsi="宋体"/>
                <w:b/>
                <w:bCs/>
                <w:color w:val="000000" w:themeColor="text1"/>
                <w:szCs w:val="21"/>
                <w:highlight w:val="none"/>
                <w:lang w:val="en-US" w:eastAsia="zh-CN"/>
                <w14:textFill>
                  <w14:solidFill>
                    <w14:schemeClr w14:val="tx1"/>
                  </w14:solidFill>
                </w14:textFill>
              </w:rPr>
              <w:t>江城</w:t>
            </w:r>
            <w:r>
              <w:rPr>
                <w:rFonts w:hint="eastAsia" w:ascii="宋体" w:hAnsi="宋体"/>
                <w:b/>
                <w:bCs/>
                <w:color w:val="000000" w:themeColor="text1"/>
                <w:szCs w:val="21"/>
                <w:highlight w:val="none"/>
                <w14:textFill>
                  <w14:solidFill>
                    <w14:schemeClr w14:val="tx1"/>
                  </w14:solidFill>
                </w14:textFill>
              </w:rPr>
              <w:t>支行</w:t>
            </w:r>
          </w:p>
        </w:tc>
      </w:tr>
    </w:tbl>
    <w:p w14:paraId="39E81F9C">
      <w:pPr>
        <w:adjustRightInd w:val="0"/>
        <w:snapToGrid w:val="0"/>
        <w:spacing w:line="360" w:lineRule="auto"/>
        <w:rPr>
          <w:b/>
          <w:color w:val="000000" w:themeColor="text1"/>
          <w:szCs w:val="21"/>
          <w:highlight w:val="none"/>
          <w14:textFill>
            <w14:solidFill>
              <w14:schemeClr w14:val="tx1"/>
            </w14:solidFill>
          </w14:textFill>
        </w:rPr>
      </w:pPr>
    </w:p>
    <w:p w14:paraId="67F054AD">
      <w:pPr>
        <w:rPr>
          <w:rFonts w:hint="eastAsia" w:ascii="宋体" w:hAnsi="宋体" w:eastAsia="宋体"/>
          <w:color w:val="000000" w:themeColor="text1"/>
          <w:kern w:val="0"/>
          <w:sz w:val="21"/>
          <w:szCs w:val="21"/>
          <w:highlight w:val="none"/>
          <w14:textFill>
            <w14:solidFill>
              <w14:schemeClr w14:val="tx1"/>
            </w14:solidFill>
          </w14:textFill>
        </w:rPr>
      </w:pPr>
      <w:bookmarkStart w:id="62" w:name="_Toc351988708"/>
      <w:bookmarkStart w:id="63" w:name="_Toc351986017"/>
      <w:bookmarkStart w:id="64" w:name="_Toc351985912"/>
      <w:bookmarkStart w:id="65" w:name="_Toc351987963"/>
      <w:bookmarkStart w:id="66" w:name="_Toc452826430"/>
      <w:bookmarkStart w:id="67" w:name="_Toc329242671"/>
      <w:bookmarkStart w:id="68" w:name="_Toc357151167"/>
      <w:bookmarkStart w:id="69" w:name="_Toc351986197"/>
      <w:bookmarkStart w:id="70" w:name="_Toc351987767"/>
      <w:bookmarkStart w:id="71" w:name="_Toc353522391"/>
      <w:bookmarkStart w:id="72" w:name="_Toc369180021"/>
      <w:bookmarkStart w:id="73" w:name="_Toc351990144"/>
      <w:r>
        <w:rPr>
          <w:rFonts w:hint="eastAsia" w:ascii="宋体" w:hAnsi="宋体" w:eastAsia="宋体"/>
          <w:color w:val="000000" w:themeColor="text1"/>
          <w:kern w:val="0"/>
          <w:sz w:val="21"/>
          <w:szCs w:val="21"/>
          <w:highlight w:val="none"/>
          <w14:textFill>
            <w14:solidFill>
              <w14:schemeClr w14:val="tx1"/>
            </w14:solidFill>
          </w14:textFill>
        </w:rPr>
        <w:br w:type="page"/>
      </w:r>
    </w:p>
    <w:p w14:paraId="507DCC02">
      <w:pPr>
        <w:pStyle w:val="4"/>
        <w:widowControl/>
        <w:numPr>
          <w:ilvl w:val="1"/>
          <w:numId w:val="0"/>
        </w:numPr>
        <w:autoSpaceDE w:val="0"/>
        <w:autoSpaceDN w:val="0"/>
        <w:adjustRightInd w:val="0"/>
        <w:snapToGrid w:val="0"/>
        <w:spacing w:beforeLines="150" w:after="0" w:line="360" w:lineRule="auto"/>
        <w:jc w:val="center"/>
        <w:textAlignment w:val="baseline"/>
        <w:rPr>
          <w:rFonts w:ascii="宋体" w:hAnsi="宋体" w:eastAsia="宋体"/>
          <w:color w:val="000000" w:themeColor="text1"/>
          <w:kern w:val="0"/>
          <w:sz w:val="21"/>
          <w:szCs w:val="21"/>
          <w:highlight w:val="none"/>
          <w14:textFill>
            <w14:solidFill>
              <w14:schemeClr w14:val="tx1"/>
            </w14:solidFill>
          </w14:textFill>
        </w:rPr>
      </w:pPr>
      <w:bookmarkStart w:id="74" w:name="_Toc22826"/>
      <w:r>
        <w:rPr>
          <w:rFonts w:hint="eastAsia" w:ascii="宋体" w:hAnsi="宋体" w:eastAsia="宋体"/>
          <w:color w:val="000000" w:themeColor="text1"/>
          <w:kern w:val="0"/>
          <w:sz w:val="21"/>
          <w:szCs w:val="21"/>
          <w:highlight w:val="none"/>
          <w14:textFill>
            <w14:solidFill>
              <w14:schemeClr w14:val="tx1"/>
            </w14:solidFill>
          </w14:textFill>
        </w:rPr>
        <w:t>B  技术要求</w:t>
      </w:r>
      <w:bookmarkEnd w:id="62"/>
      <w:bookmarkEnd w:id="63"/>
      <w:bookmarkEnd w:id="64"/>
      <w:bookmarkEnd w:id="65"/>
      <w:bookmarkEnd w:id="66"/>
      <w:bookmarkEnd w:id="67"/>
      <w:bookmarkEnd w:id="68"/>
      <w:bookmarkEnd w:id="69"/>
      <w:bookmarkEnd w:id="70"/>
      <w:bookmarkEnd w:id="71"/>
      <w:bookmarkEnd w:id="72"/>
      <w:bookmarkEnd w:id="73"/>
      <w:bookmarkEnd w:id="74"/>
    </w:p>
    <w:p w14:paraId="34A628C6">
      <w:pPr>
        <w:pStyle w:val="147"/>
        <w:keepNext w:val="0"/>
        <w:keepLines w:val="0"/>
        <w:pageBreakBefore w:val="0"/>
        <w:kinsoku/>
        <w:wordWrap/>
        <w:overflowPunct/>
        <w:topLinePunct w:val="0"/>
        <w:autoSpaceDE/>
        <w:autoSpaceDN/>
        <w:bidi w:val="0"/>
        <w:spacing w:line="360" w:lineRule="auto"/>
        <w:jc w:val="both"/>
        <w:textAlignment w:val="auto"/>
        <w:rPr>
          <w:rFonts w:hint="eastAsia" w:ascii="宋体" w:hAnsi="宋体" w:cs="宋体"/>
          <w:b/>
          <w:bCs/>
          <w:color w:val="000000" w:themeColor="text1"/>
          <w:szCs w:val="21"/>
          <w:highlight w:val="none"/>
          <w:lang w:val="en-US" w:eastAsia="zh-CN"/>
          <w14:textFill>
            <w14:solidFill>
              <w14:schemeClr w14:val="tx1"/>
            </w14:solidFill>
          </w14:textFill>
        </w:rPr>
      </w:pPr>
      <w:bookmarkStart w:id="75" w:name="_Toc29579"/>
    </w:p>
    <w:p w14:paraId="313CE27D">
      <w:pPr>
        <w:spacing w:line="360" w:lineRule="auto"/>
        <w:ind w:firstLine="0" w:firstLineChars="0"/>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一、项目概况：</w:t>
      </w:r>
    </w:p>
    <w:p w14:paraId="3415389F">
      <w:pPr>
        <w:spacing w:line="360" w:lineRule="auto"/>
        <w:ind w:firstLine="48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阳西县位于广东省西南沿海，于1988年4月设县，下辖8个镇，设阳西高新技术产业开发区。行政区域面积1435平方公里，海域面积5668平方公里，户籍人口55.6万人，常住人口43.4万人。2023年阳西县地区生产总值277.45亿元，地方一般公共预算收入14.89亿元。阳西县人民法院坐落于阳西县人民大道228号，成立于1988年11月12日。占地面积7707.87平方米，建基面积2353平方米，总建筑面积9847平方米。</w:t>
      </w:r>
    </w:p>
    <w:p w14:paraId="2102B9AC">
      <w:pPr>
        <w:spacing w:line="360" w:lineRule="auto"/>
        <w:ind w:firstLine="48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2019年内设机构改革后，内设机构由原来的13个缩减到8个，另有直属事业单位1个和派出人民法庭2个。2005年及2010年，先后两次被广东省高级人民法院授予“全省优秀法院”称号；2012年12月，被最高人民法院授予“全国优秀法院”称号；2017年1月，被广东省委授予“广东省依法治省工作先进单位”称号。</w:t>
      </w:r>
    </w:p>
    <w:p w14:paraId="1F10E86D">
      <w:pPr>
        <w:spacing w:line="360" w:lineRule="auto"/>
        <w:ind w:firstLine="48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大楼分为立案审判区、行政办公区、生活区三个区，功能齐全，设施完备。2019年内设机构改革后，全院机构由原来的13个缩减到8个，设有政治部、综合办公室、审判管理办公室、立案庭、刑事审判庭、民事审判庭、综合审判庭、执行局8个内设机构；另设直属事业单位1个：审判工作辅助中心；派出法庭2个：溪头和儒洞两个人民法庭。全院现有工作人员132人，其中法官26人。2005年及2010年，先后两次被广东省高级人民法院授予“全省优秀法院”称号；2012年12月，被最高人民法院授予“全国优秀法院”称号；2017年1月，被广东省委授予“广东省依法治省工作先进单位”称号。</w:t>
      </w:r>
    </w:p>
    <w:p w14:paraId="1A61C89A">
      <w:pPr>
        <w:spacing w:line="360" w:lineRule="auto"/>
        <w:ind w:firstLine="0" w:firstLineChars="0"/>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二、项目性质</w:t>
      </w:r>
    </w:p>
    <w:p w14:paraId="1EDD1B9C">
      <w:pPr>
        <w:spacing w:line="360" w:lineRule="auto"/>
        <w:ind w:firstLine="48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网络安全运营服务</w:t>
      </w:r>
    </w:p>
    <w:p w14:paraId="496C110C">
      <w:pPr>
        <w:spacing w:line="360" w:lineRule="auto"/>
        <w:ind w:firstLine="48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项目建设方案编制依据</w:t>
      </w:r>
    </w:p>
    <w:p w14:paraId="1EBDEC00">
      <w:pPr>
        <w:spacing w:line="360" w:lineRule="auto"/>
        <w:ind w:firstLine="48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在国家法规层面，2016年11月7日《中华人民共和国网络安全法》（“《网安法》”）获全国人大常委会通过，并于2017年6月1日起正式施行。《网安法》是一项保障网络安全、维护网络空间主权和国家安全、社会公共利益、保护公民、法人和其他组织的合法权益，促进经济社会信息化健康发展制定的法案。为了更加明确的保障网络运行安全，网络安全法确定以网络安全等级保护制度为网络运行主要制度，制度的制定旨在提高网络运营者的安全意识，提高网络安全的保护能力，所以网络安全法将网络安全等级保护制度上升为法律高度。</w:t>
      </w:r>
    </w:p>
    <w:p w14:paraId="7D79C37A">
      <w:pPr>
        <w:spacing w:line="360" w:lineRule="auto"/>
        <w:ind w:firstLine="48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网络安全法第三十一条规定：国家对公共通信和信息服务、能源、交通、水利、金融、公共服务、电子政务等重要行业和领域，以及其他一旦遭到破坏、丧失功能或者数据泄漏，可能严重危害国家安全、国计民生、公共利益的关键信息基础设施，在网络安全等级保护制度的基础上，实行重点保护。</w:t>
      </w:r>
    </w:p>
    <w:p w14:paraId="16851B45">
      <w:pPr>
        <w:spacing w:line="360" w:lineRule="auto"/>
        <w:ind w:firstLine="48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网络安全法第四十二条规定：网络运营者不得泄露、篡改、毁损其收集的个人信息；未经被收集者同意，不得向他人提供个人信息。但是，经过处理无法识别特定个人且不能复原的除外。网络运营者应当采取技术措施和其他必要措施，确保其收集的个人信息安全，防止信息泄露、毁损、丢失。在发生或者可能发生个人信息泄露、毁损、丢失的情况时，应当立即采取补救措施，按照规定及时告知用户并向有关主管部门报告。</w:t>
      </w:r>
    </w:p>
    <w:p w14:paraId="2A7D1C6C">
      <w:pPr>
        <w:spacing w:line="360" w:lineRule="auto"/>
        <w:ind w:firstLine="48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综合上述法规制度要求下，法院内部核心业务系统及数据应该在满足等级保护的基本要求上，执行重点保护；针对信息的采集、存储、使用等环节，应该加强管控措施，建设完善的安全保障体系，以此作为保证核心数据安全的基础。</w:t>
      </w:r>
    </w:p>
    <w:p w14:paraId="6D0CF174">
      <w:pPr>
        <w:spacing w:line="360" w:lineRule="auto"/>
        <w:ind w:firstLine="0" w:firstLineChars="0"/>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三、项目建设目标、规模、周期</w:t>
      </w:r>
    </w:p>
    <w:p w14:paraId="65D7233C">
      <w:pPr>
        <w:spacing w:line="360" w:lineRule="auto"/>
        <w:ind w:firstLine="48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1.项目目标：</w:t>
      </w:r>
    </w:p>
    <w:p w14:paraId="2587D4AC">
      <w:pPr>
        <w:spacing w:line="360" w:lineRule="auto"/>
        <w:ind w:firstLine="48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依据国家相关政策要求，依据阳西县人民法院信息系统的实际需要，基于现代信息系统安全保障理论，采用现代信息安全保护技术，按照一定规则和体系化的信息安全防护策略进行整体设计。建设目标覆盖以下内容：</w:t>
      </w:r>
    </w:p>
    <w:p w14:paraId="2BBA415E">
      <w:pPr>
        <w:spacing w:line="360" w:lineRule="auto"/>
        <w:ind w:firstLine="48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 xml:space="preserve">完善基础安全防护整体架构，开展并完成网络安全等级保护建设工作，使基本达到（符合）行业等级保护基本要求。 </w:t>
      </w:r>
    </w:p>
    <w:p w14:paraId="54FC51A9">
      <w:pPr>
        <w:spacing w:line="360" w:lineRule="auto"/>
        <w:ind w:firstLine="48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加强信息安全管理工作，制订科学合理的信息安全工作方针、政策，进一步完善信息安全管理制度体系，实现管理制度的标准化、规范化和流程化。</w:t>
      </w:r>
    </w:p>
    <w:p w14:paraId="483BC9DA">
      <w:pPr>
        <w:spacing w:line="360" w:lineRule="auto"/>
        <w:ind w:firstLine="48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建立科学、完备的信息安全运维管理体系，实现信息安全事件的全程全周期管理，切实保障信息系统安全、稳定运行。</w:t>
      </w:r>
    </w:p>
    <w:p w14:paraId="605FC63E">
      <w:pPr>
        <w:spacing w:line="360" w:lineRule="auto"/>
        <w:ind w:firstLine="48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经过信息安全建设，增加或完善网络边界安全、入侵防范、日志审计系统和运维管理系统，加固网络安全防控。网络在统一的安全保护策略下要具有抵御大规模、较强恶意攻击的能力，抵抗较为严重的自然灾害的能力；具有检测、发现、报警及记录入侵行为的能力；具有对安全事件进行响应处置，并能够追踪安全责任的能力，保证法院业务及核心数据的安全。</w:t>
      </w:r>
    </w:p>
    <w:p w14:paraId="15C40C2F">
      <w:pPr>
        <w:spacing w:line="360" w:lineRule="auto"/>
        <w:ind w:firstLine="48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2.建设规模：</w:t>
      </w:r>
    </w:p>
    <w:p w14:paraId="2F22BED2">
      <w:pPr>
        <w:spacing w:line="360" w:lineRule="auto"/>
        <w:ind w:firstLine="48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按照二级等级保护的要求，针对信息系统安全，在出口安全、入侵检测、日志审计系统、运维管理系统等4个大方向上进行严格的防护，并且对系统内日志统一收集，保证溯源追责的能力，建设完善的安全保障体系。</w:t>
      </w:r>
    </w:p>
    <w:p w14:paraId="306DE17A">
      <w:pPr>
        <w:spacing w:line="360" w:lineRule="auto"/>
        <w:ind w:firstLine="48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3.服务周期：</w:t>
      </w:r>
    </w:p>
    <w:p w14:paraId="1320DD27">
      <w:pPr>
        <w:spacing w:line="360" w:lineRule="auto"/>
        <w:ind w:firstLine="48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本项目服务周期为自合同签定生效之日起三年内。</w:t>
      </w:r>
      <w:bookmarkStart w:id="76" w:name="OLE_LINK3"/>
    </w:p>
    <w:bookmarkEnd w:id="76"/>
    <w:p w14:paraId="69263C73">
      <w:pPr>
        <w:spacing w:line="360" w:lineRule="auto"/>
        <w:ind w:firstLine="0" w:firstLineChars="0"/>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四、项目建设内容</w:t>
      </w:r>
    </w:p>
    <w:p w14:paraId="0780335C">
      <w:pPr>
        <w:spacing w:line="360" w:lineRule="auto"/>
        <w:ind w:firstLine="48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本次信息安全运营服务项目有以下任务：</w:t>
      </w:r>
    </w:p>
    <w:p w14:paraId="14EB3929">
      <w:pPr>
        <w:spacing w:line="360" w:lineRule="auto"/>
        <w:ind w:firstLine="48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1.出口安全服务（含下一代防火墙服务）。</w:t>
      </w:r>
    </w:p>
    <w:p w14:paraId="1CD1260A">
      <w:pPr>
        <w:spacing w:line="360" w:lineRule="auto"/>
        <w:ind w:firstLine="48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2.日志审计系统服务（含日志审计系统服务）。</w:t>
      </w:r>
    </w:p>
    <w:p w14:paraId="2E954031">
      <w:pPr>
        <w:spacing w:line="360" w:lineRule="auto"/>
        <w:ind w:firstLine="48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3.入侵防范服务（含入侵检测设备服务）。</w:t>
      </w:r>
    </w:p>
    <w:p w14:paraId="3AE18625">
      <w:pPr>
        <w:spacing w:line="360" w:lineRule="auto"/>
        <w:ind w:firstLine="48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4.运维管理系统服务三年（含运维管理系统设备3年服务）。</w:t>
      </w:r>
    </w:p>
    <w:p w14:paraId="721DC603">
      <w:pPr>
        <w:spacing w:line="360" w:lineRule="auto"/>
        <w:ind w:firstLine="48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5.设备巡检服务三年（每半年1次常规巡检，共6次）。</w:t>
      </w:r>
    </w:p>
    <w:p w14:paraId="797FDA13">
      <w:pPr>
        <w:spacing w:line="360" w:lineRule="auto"/>
        <w:ind w:firstLine="48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6.应急支撑服务三年（三年服务期内，提供不限次数应急支撑服务）。</w:t>
      </w:r>
    </w:p>
    <w:p w14:paraId="54744510">
      <w:pPr>
        <w:spacing w:line="360" w:lineRule="auto"/>
        <w:ind w:firstLine="48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（1）项目建设内容一览表：</w:t>
      </w:r>
    </w:p>
    <w:tbl>
      <w:tblPr>
        <w:tblStyle w:val="44"/>
        <w:tblW w:w="49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1632"/>
        <w:gridCol w:w="5785"/>
        <w:gridCol w:w="1415"/>
      </w:tblGrid>
      <w:tr w14:paraId="7EA4C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404" w:type="pct"/>
            <w:vAlign w:val="center"/>
          </w:tcPr>
          <w:p w14:paraId="1F47C57E">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序号</w:t>
            </w:r>
          </w:p>
        </w:tc>
        <w:tc>
          <w:tcPr>
            <w:tcW w:w="849" w:type="pct"/>
            <w:vAlign w:val="center"/>
          </w:tcPr>
          <w:p w14:paraId="3492E9D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项目名称</w:t>
            </w:r>
          </w:p>
        </w:tc>
        <w:tc>
          <w:tcPr>
            <w:tcW w:w="3009" w:type="pct"/>
            <w:vAlign w:val="center"/>
          </w:tcPr>
          <w:p w14:paraId="4D9DC205">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服务内容</w:t>
            </w:r>
          </w:p>
        </w:tc>
        <w:tc>
          <w:tcPr>
            <w:tcW w:w="736" w:type="pct"/>
            <w:vAlign w:val="center"/>
          </w:tcPr>
          <w:p w14:paraId="281F8DDE">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服务周期</w:t>
            </w:r>
          </w:p>
        </w:tc>
      </w:tr>
      <w:tr w14:paraId="300AE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8" w:hRule="atLeast"/>
          <w:jc w:val="center"/>
        </w:trPr>
        <w:tc>
          <w:tcPr>
            <w:tcW w:w="404" w:type="pct"/>
            <w:vAlign w:val="center"/>
          </w:tcPr>
          <w:p w14:paraId="51A9C911">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849" w:type="pct"/>
            <w:vAlign w:val="center"/>
          </w:tcPr>
          <w:p w14:paraId="3806AB62">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出口安全服务（含下一代防火墙服务）</w:t>
            </w:r>
          </w:p>
        </w:tc>
        <w:tc>
          <w:tcPr>
            <w:tcW w:w="3009" w:type="pct"/>
            <w:vAlign w:val="center"/>
          </w:tcPr>
          <w:p w14:paraId="0038232C">
            <w:pPr>
              <w:keepNext w:val="0"/>
              <w:keepLines w:val="0"/>
              <w:pageBreakBefore w:val="0"/>
              <w:widowControl w:val="0"/>
              <w:kinsoku/>
              <w:wordWrap/>
              <w:overflowPunct/>
              <w:topLinePunct w:val="0"/>
              <w:autoSpaceDE/>
              <w:autoSpaceDN/>
              <w:bidi w:val="0"/>
              <w:adjustRightInd/>
              <w:snapToGrid/>
              <w:spacing w:line="320" w:lineRule="exact"/>
              <w:ind w:firstLine="480"/>
              <w:jc w:val="lef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及时发现并处理计算机网络运行时可能存在的安全风险、数据传输等问题，其中处理措施包括隔离与保护，同时可对计算机网络安全当中的各项操作实施记录与检测，以确保计算机网络运行的安全性，保障用户资料与信息的完整性，为用户提供更好、更安全的计算机网络使用体验。</w:t>
            </w:r>
          </w:p>
          <w:p w14:paraId="7B6FA115">
            <w:pPr>
              <w:keepNext w:val="0"/>
              <w:keepLines w:val="0"/>
              <w:pageBreakBefore w:val="0"/>
              <w:widowControl w:val="0"/>
              <w:kinsoku/>
              <w:wordWrap/>
              <w:overflowPunct/>
              <w:topLinePunct w:val="0"/>
              <w:autoSpaceDE/>
              <w:autoSpaceDN/>
              <w:bidi w:val="0"/>
              <w:adjustRightInd/>
              <w:snapToGrid/>
              <w:spacing w:line="320" w:lineRule="exact"/>
              <w:ind w:firstLine="480"/>
              <w:jc w:val="lef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通过结合各类安全管理与筛选的软件和硬件设备，帮助计算机网络于其内、外网之间构建一道相对隔绝的保护屏障，以保护用户资料与信息安全性。</w:t>
            </w:r>
          </w:p>
        </w:tc>
        <w:tc>
          <w:tcPr>
            <w:tcW w:w="736" w:type="pct"/>
            <w:vAlign w:val="center"/>
          </w:tcPr>
          <w:p w14:paraId="048E11EC">
            <w:pPr>
              <w:keepNext w:val="0"/>
              <w:keepLines w:val="0"/>
              <w:pageBreakBefore w:val="0"/>
              <w:widowControl w:val="0"/>
              <w:kinsoku/>
              <w:wordWrap/>
              <w:overflowPunct/>
              <w:topLinePunct w:val="0"/>
              <w:autoSpaceDE/>
              <w:autoSpaceDN/>
              <w:bidi w:val="0"/>
              <w:adjustRightInd/>
              <w:snapToGrid/>
              <w:spacing w:line="32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3年</w:t>
            </w:r>
          </w:p>
        </w:tc>
      </w:tr>
      <w:tr w14:paraId="58191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9" w:hRule="atLeast"/>
          <w:jc w:val="center"/>
        </w:trPr>
        <w:tc>
          <w:tcPr>
            <w:tcW w:w="404" w:type="pct"/>
            <w:vAlign w:val="center"/>
          </w:tcPr>
          <w:p w14:paraId="7E0EF487">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849" w:type="pct"/>
            <w:vAlign w:val="center"/>
          </w:tcPr>
          <w:p w14:paraId="68D6203E">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日志审计服务（含日志审计系统服务）</w:t>
            </w:r>
          </w:p>
        </w:tc>
        <w:tc>
          <w:tcPr>
            <w:tcW w:w="3009" w:type="pct"/>
            <w:vAlign w:val="center"/>
          </w:tcPr>
          <w:p w14:paraId="1943337F">
            <w:pPr>
              <w:keepNext w:val="0"/>
              <w:keepLines w:val="0"/>
              <w:pageBreakBefore w:val="0"/>
              <w:widowControl w:val="0"/>
              <w:kinsoku/>
              <w:wordWrap/>
              <w:overflowPunct/>
              <w:topLinePunct w:val="0"/>
              <w:autoSpaceDE/>
              <w:autoSpaceDN/>
              <w:bidi w:val="0"/>
              <w:adjustRightInd/>
              <w:snapToGrid/>
              <w:spacing w:line="320" w:lineRule="exact"/>
              <w:ind w:firstLine="480"/>
              <w:jc w:val="lef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对不同安全设备的安全日志、流量进行关联分析，通过线上安全专家主动识别网络和主机中的安全威胁，主动响应，协助法院闭环处置安全事件。</w:t>
            </w:r>
          </w:p>
          <w:p w14:paraId="544F8076">
            <w:pPr>
              <w:keepNext w:val="0"/>
              <w:keepLines w:val="0"/>
              <w:pageBreakBefore w:val="0"/>
              <w:widowControl w:val="0"/>
              <w:kinsoku/>
              <w:wordWrap/>
              <w:overflowPunct/>
              <w:topLinePunct w:val="0"/>
              <w:autoSpaceDE/>
              <w:autoSpaceDN/>
              <w:bidi w:val="0"/>
              <w:adjustRightInd/>
              <w:snapToGrid/>
              <w:spacing w:line="320" w:lineRule="exact"/>
              <w:ind w:firstLine="480"/>
              <w:jc w:val="lef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法院内部风险可视、可控，清晰了解当前面临的威胁情况；法院安全工作量化；缩短安全事件发现事件、处置时间，使得法院安全水平逐步提升。并与学校现有的出口安全设备做自动化 响应封堵，减轻人工的封堵工作量。</w:t>
            </w:r>
          </w:p>
        </w:tc>
        <w:tc>
          <w:tcPr>
            <w:tcW w:w="736" w:type="pct"/>
            <w:vAlign w:val="center"/>
          </w:tcPr>
          <w:p w14:paraId="50BB63DC">
            <w:pPr>
              <w:keepNext w:val="0"/>
              <w:keepLines w:val="0"/>
              <w:pageBreakBefore w:val="0"/>
              <w:widowControl w:val="0"/>
              <w:kinsoku/>
              <w:wordWrap/>
              <w:overflowPunct/>
              <w:topLinePunct w:val="0"/>
              <w:autoSpaceDE/>
              <w:autoSpaceDN/>
              <w:bidi w:val="0"/>
              <w:adjustRightInd/>
              <w:snapToGrid/>
              <w:spacing w:line="32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3年</w:t>
            </w:r>
          </w:p>
        </w:tc>
      </w:tr>
      <w:tr w14:paraId="7CEE7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404" w:type="pct"/>
            <w:vAlign w:val="center"/>
          </w:tcPr>
          <w:p w14:paraId="32E0C840">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849" w:type="pct"/>
            <w:vAlign w:val="center"/>
          </w:tcPr>
          <w:p w14:paraId="3A19EDC8">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入侵防范服务（含入侵检测设备服务）</w:t>
            </w:r>
          </w:p>
        </w:tc>
        <w:tc>
          <w:tcPr>
            <w:tcW w:w="3009" w:type="pct"/>
            <w:vAlign w:val="center"/>
          </w:tcPr>
          <w:p w14:paraId="35C888B0">
            <w:pPr>
              <w:keepNext w:val="0"/>
              <w:keepLines w:val="0"/>
              <w:pageBreakBefore w:val="0"/>
              <w:widowControl w:val="0"/>
              <w:kinsoku/>
              <w:wordWrap/>
              <w:overflowPunct/>
              <w:topLinePunct w:val="0"/>
              <w:autoSpaceDE/>
              <w:autoSpaceDN/>
              <w:bidi w:val="0"/>
              <w:adjustRightInd/>
              <w:snapToGrid/>
              <w:spacing w:line="320" w:lineRule="exact"/>
              <w:ind w:firstLine="480"/>
              <w:jc w:val="lef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识别事件的侵入、关联、冲击、方向，进行适当的分析，然后将合适的信息和命令传送给防火墙、交换机和其它的网络设备以减轻该事件的风险。</w:t>
            </w:r>
          </w:p>
        </w:tc>
        <w:tc>
          <w:tcPr>
            <w:tcW w:w="736" w:type="pct"/>
            <w:vAlign w:val="center"/>
          </w:tcPr>
          <w:p w14:paraId="230292CB">
            <w:pPr>
              <w:keepNext w:val="0"/>
              <w:keepLines w:val="0"/>
              <w:pageBreakBefore w:val="0"/>
              <w:widowControl w:val="0"/>
              <w:kinsoku/>
              <w:wordWrap/>
              <w:overflowPunct/>
              <w:topLinePunct w:val="0"/>
              <w:autoSpaceDE/>
              <w:autoSpaceDN/>
              <w:bidi w:val="0"/>
              <w:adjustRightInd/>
              <w:snapToGrid/>
              <w:spacing w:line="32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3年</w:t>
            </w:r>
          </w:p>
        </w:tc>
      </w:tr>
      <w:tr w14:paraId="53394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404" w:type="pct"/>
            <w:vAlign w:val="center"/>
          </w:tcPr>
          <w:p w14:paraId="4D88B1D8">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4</w:t>
            </w:r>
          </w:p>
        </w:tc>
        <w:tc>
          <w:tcPr>
            <w:tcW w:w="849" w:type="pct"/>
            <w:vAlign w:val="center"/>
          </w:tcPr>
          <w:p w14:paraId="5E893CB4">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运维管理系统服务（含运维管理系统设备服务）</w:t>
            </w:r>
          </w:p>
        </w:tc>
        <w:tc>
          <w:tcPr>
            <w:tcW w:w="3009" w:type="pct"/>
            <w:vAlign w:val="center"/>
          </w:tcPr>
          <w:p w14:paraId="5CAD49C1">
            <w:pPr>
              <w:keepNext w:val="0"/>
              <w:keepLines w:val="0"/>
              <w:pageBreakBefore w:val="0"/>
              <w:widowControl w:val="0"/>
              <w:kinsoku/>
              <w:wordWrap/>
              <w:overflowPunct/>
              <w:topLinePunct w:val="0"/>
              <w:autoSpaceDE/>
              <w:autoSpaceDN/>
              <w:bidi w:val="0"/>
              <w:adjustRightInd/>
              <w:snapToGrid/>
              <w:spacing w:line="320" w:lineRule="exact"/>
              <w:ind w:firstLine="480"/>
              <w:jc w:val="lef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为法院构建一个统一的IT核心资源运维管理与安全审计平台，实现对操作系统、数据库、网络设备等各种IT资源的帐号、认证、授权和审计的集中管理和控制。</w:t>
            </w:r>
          </w:p>
        </w:tc>
        <w:tc>
          <w:tcPr>
            <w:tcW w:w="736" w:type="pct"/>
            <w:vAlign w:val="center"/>
          </w:tcPr>
          <w:p w14:paraId="197E7907">
            <w:pPr>
              <w:keepNext w:val="0"/>
              <w:keepLines w:val="0"/>
              <w:pageBreakBefore w:val="0"/>
              <w:widowControl w:val="0"/>
              <w:kinsoku/>
              <w:wordWrap/>
              <w:overflowPunct/>
              <w:topLinePunct w:val="0"/>
              <w:autoSpaceDE/>
              <w:autoSpaceDN/>
              <w:bidi w:val="0"/>
              <w:adjustRightInd/>
              <w:snapToGrid/>
              <w:spacing w:line="320" w:lineRule="exact"/>
              <w:ind w:firstLine="480"/>
              <w:jc w:val="both"/>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3年</w:t>
            </w:r>
          </w:p>
        </w:tc>
      </w:tr>
      <w:tr w14:paraId="273B1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4" w:hRule="atLeast"/>
          <w:jc w:val="center"/>
        </w:trPr>
        <w:tc>
          <w:tcPr>
            <w:tcW w:w="404" w:type="pct"/>
            <w:vAlign w:val="center"/>
          </w:tcPr>
          <w:p w14:paraId="0715F1BE">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5</w:t>
            </w:r>
          </w:p>
        </w:tc>
        <w:tc>
          <w:tcPr>
            <w:tcW w:w="849" w:type="pct"/>
            <w:shd w:val="clear" w:color="auto" w:fill="auto"/>
            <w:vAlign w:val="center"/>
          </w:tcPr>
          <w:p w14:paraId="7BF3221C">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设备巡检服务</w:t>
            </w:r>
            <w:r>
              <w:rPr>
                <w:rFonts w:hint="eastAsia" w:ascii="宋体" w:hAnsi="宋体" w:eastAsia="宋体" w:cs="宋体"/>
                <w:color w:val="000000" w:themeColor="text1"/>
                <w:sz w:val="21"/>
                <w:szCs w:val="21"/>
                <w:highlight w:val="none"/>
                <w:lang w:eastAsia="zh-CN"/>
                <w14:textFill>
                  <w14:solidFill>
                    <w14:schemeClr w14:val="tx1"/>
                  </w14:solidFill>
                </w14:textFill>
              </w:rPr>
              <w:t>3年</w:t>
            </w:r>
          </w:p>
        </w:tc>
        <w:tc>
          <w:tcPr>
            <w:tcW w:w="3009" w:type="pct"/>
            <w:shd w:val="clear" w:color="auto" w:fill="auto"/>
            <w:vAlign w:val="center"/>
          </w:tcPr>
          <w:p w14:paraId="7255DF83">
            <w:pPr>
              <w:keepNext w:val="0"/>
              <w:keepLines w:val="0"/>
              <w:pageBreakBefore w:val="0"/>
              <w:widowControl w:val="0"/>
              <w:kinsoku/>
              <w:wordWrap/>
              <w:overflowPunct/>
              <w:topLinePunct w:val="0"/>
              <w:autoSpaceDE/>
              <w:autoSpaceDN/>
              <w:bidi w:val="0"/>
              <w:adjustRightInd/>
              <w:snapToGrid/>
              <w:spacing w:line="320" w:lineRule="exact"/>
              <w:ind w:firstLine="480"/>
              <w:jc w:val="lef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定期对防火墙、日志审计系统、入侵检测设备、运维管理系统和相关主要设备进行专业检查（系统运行情况、补丁情况、网络运行状态等）和日志分析，对系统警告、异常情况、错误信息进行分析，提供相关的分析报告，发现可能存在的隐患，做到事前预防。</w:t>
            </w:r>
          </w:p>
          <w:p w14:paraId="7A5015E4">
            <w:pPr>
              <w:keepNext w:val="0"/>
              <w:keepLines w:val="0"/>
              <w:pageBreakBefore w:val="0"/>
              <w:widowControl w:val="0"/>
              <w:kinsoku/>
              <w:wordWrap/>
              <w:overflowPunct/>
              <w:topLinePunct w:val="0"/>
              <w:autoSpaceDE/>
              <w:autoSpaceDN/>
              <w:bidi w:val="0"/>
              <w:adjustRightInd/>
              <w:snapToGrid/>
              <w:spacing w:line="320" w:lineRule="exact"/>
              <w:ind w:firstLine="480"/>
              <w:jc w:val="lef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根据分析结果对安全策略进行调整和优化，对信息系统提出安全加固与整改措施建议。</w:t>
            </w:r>
          </w:p>
        </w:tc>
        <w:tc>
          <w:tcPr>
            <w:tcW w:w="736" w:type="pct"/>
            <w:shd w:val="clear" w:color="auto" w:fill="auto"/>
            <w:vAlign w:val="center"/>
          </w:tcPr>
          <w:p w14:paraId="3335B1BE">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3年</w:t>
            </w:r>
          </w:p>
          <w:p w14:paraId="785E0562">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每半年1次</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共6次</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r>
      <w:tr w14:paraId="5A0AE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4" w:hRule="atLeast"/>
          <w:jc w:val="center"/>
        </w:trPr>
        <w:tc>
          <w:tcPr>
            <w:tcW w:w="404" w:type="pct"/>
            <w:vAlign w:val="center"/>
          </w:tcPr>
          <w:p w14:paraId="3C12523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6</w:t>
            </w:r>
          </w:p>
        </w:tc>
        <w:tc>
          <w:tcPr>
            <w:tcW w:w="849" w:type="pct"/>
            <w:shd w:val="clear" w:color="auto" w:fill="auto"/>
            <w:vAlign w:val="center"/>
          </w:tcPr>
          <w:p w14:paraId="37B2530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应急支撑服务3年</w:t>
            </w:r>
          </w:p>
        </w:tc>
        <w:tc>
          <w:tcPr>
            <w:tcW w:w="3009" w:type="pct"/>
            <w:shd w:val="clear" w:color="auto" w:fill="auto"/>
            <w:vAlign w:val="center"/>
          </w:tcPr>
          <w:p w14:paraId="065F5D70">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针对网络攻击事件（各种对业务系统进行攻击的网络行为等），恶意程序事件（服务器被植入恶意程序，出现异常等），WEB恶意代码网站中出现恶意代码和违规内容等），业务安全事件（发生业务数据被篡改、数据泄露等安全事件等），其他安全事件（服务器发起对外的异常访问，连接到木马主控端、矿池、病毒服务器行为等），参照国家信息安全事件响应处理相关标准，在发生安全事件后，按照预防、情报信息收集、遏制、根除、恢复流程，提供专业的5*8紧急响应处理服务）。</w:t>
            </w:r>
          </w:p>
        </w:tc>
        <w:tc>
          <w:tcPr>
            <w:tcW w:w="736" w:type="pct"/>
            <w:shd w:val="clear" w:color="auto" w:fill="auto"/>
            <w:vAlign w:val="center"/>
          </w:tcPr>
          <w:p w14:paraId="7CC13E13">
            <w:pPr>
              <w:keepNext w:val="0"/>
              <w:keepLines w:val="0"/>
              <w:pageBreakBefore w:val="0"/>
              <w:widowControl w:val="0"/>
              <w:kinsoku/>
              <w:wordWrap/>
              <w:overflowPunct/>
              <w:topLinePunct w:val="0"/>
              <w:autoSpaceDE/>
              <w:autoSpaceDN/>
              <w:bidi w:val="0"/>
              <w:adjustRightInd/>
              <w:snapToGrid/>
              <w:spacing w:line="320" w:lineRule="exact"/>
              <w:ind w:firstLine="480"/>
              <w:jc w:val="both"/>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3年</w:t>
            </w:r>
          </w:p>
        </w:tc>
      </w:tr>
    </w:tbl>
    <w:p w14:paraId="7FF7A76D">
      <w:pPr>
        <w:spacing w:line="360" w:lineRule="auto"/>
        <w:ind w:firstLine="480"/>
        <w:rPr>
          <w:rFonts w:hint="eastAsia" w:ascii="宋体" w:hAnsi="宋体" w:eastAsia="宋体" w:cs="宋体"/>
          <w:color w:val="000000" w:themeColor="text1"/>
          <w:sz w:val="21"/>
          <w:szCs w:val="21"/>
          <w:highlight w:val="none"/>
          <w:lang w:eastAsia="zh-CN"/>
          <w14:textFill>
            <w14:solidFill>
              <w14:schemeClr w14:val="tx1"/>
            </w14:solidFill>
          </w14:textFill>
        </w:rPr>
      </w:pPr>
    </w:p>
    <w:p w14:paraId="07DC2508">
      <w:pPr>
        <w:spacing w:line="360" w:lineRule="auto"/>
        <w:ind w:firstLine="480"/>
        <w:rPr>
          <w:rFonts w:hint="eastAsia" w:ascii="宋体" w:hAnsi="宋体" w:eastAsia="宋体" w:cs="宋体"/>
          <w:color w:val="000000" w:themeColor="text1"/>
          <w:sz w:val="21"/>
          <w:szCs w:val="21"/>
          <w:highlight w:val="none"/>
          <w:lang w:eastAsia="zh-CN"/>
          <w14:textFill>
            <w14:solidFill>
              <w14:schemeClr w14:val="tx1"/>
            </w14:solidFill>
          </w14:textFill>
        </w:rPr>
      </w:pPr>
    </w:p>
    <w:p w14:paraId="05623AFE">
      <w:pP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br w:type="page"/>
      </w:r>
    </w:p>
    <w:p w14:paraId="29E24741">
      <w:pPr>
        <w:spacing w:line="360" w:lineRule="auto"/>
        <w:ind w:firstLine="48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（2）服务技术参数一览表：</w:t>
      </w:r>
    </w:p>
    <w:tbl>
      <w:tblPr>
        <w:tblStyle w:val="4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419"/>
        <w:gridCol w:w="5068"/>
        <w:gridCol w:w="709"/>
        <w:gridCol w:w="839"/>
        <w:gridCol w:w="766"/>
      </w:tblGrid>
      <w:tr w14:paraId="1E891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429" w:type="pct"/>
            <w:shd w:val="clear" w:color="auto" w:fill="auto"/>
            <w:noWrap/>
            <w:vAlign w:val="center"/>
          </w:tcPr>
          <w:p w14:paraId="34A0A6F6">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序号</w:t>
            </w:r>
          </w:p>
        </w:tc>
        <w:tc>
          <w:tcPr>
            <w:tcW w:w="736" w:type="pct"/>
            <w:shd w:val="clear" w:color="auto" w:fill="auto"/>
            <w:vAlign w:val="center"/>
          </w:tcPr>
          <w:p w14:paraId="5FC42852">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服务</w:t>
            </w:r>
            <w:r>
              <w:rPr>
                <w:rFonts w:hint="eastAsia" w:ascii="宋体" w:hAnsi="宋体" w:eastAsia="宋体" w:cs="宋体"/>
                <w:color w:val="000000" w:themeColor="text1"/>
                <w:sz w:val="21"/>
                <w:szCs w:val="21"/>
                <w:highlight w:val="none"/>
                <w14:textFill>
                  <w14:solidFill>
                    <w14:schemeClr w14:val="tx1"/>
                  </w14:solidFill>
                </w14:textFill>
              </w:rPr>
              <w:t>名称</w:t>
            </w:r>
          </w:p>
        </w:tc>
        <w:tc>
          <w:tcPr>
            <w:tcW w:w="2631" w:type="pct"/>
            <w:shd w:val="clear" w:color="auto" w:fill="auto"/>
            <w:noWrap/>
            <w:vAlign w:val="center"/>
          </w:tcPr>
          <w:p w14:paraId="44D2F6A9">
            <w:pPr>
              <w:keepNext w:val="0"/>
              <w:keepLines w:val="0"/>
              <w:pageBreakBefore w:val="0"/>
              <w:widowControl w:val="0"/>
              <w:kinsoku/>
              <w:wordWrap/>
              <w:overflowPunct/>
              <w:topLinePunct w:val="0"/>
              <w:autoSpaceDE/>
              <w:autoSpaceDN/>
              <w:bidi w:val="0"/>
              <w:adjustRightInd/>
              <w:snapToGrid/>
              <w:spacing w:line="320" w:lineRule="exact"/>
              <w:ind w:firstLine="48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服务参数要求</w:t>
            </w:r>
          </w:p>
        </w:tc>
        <w:tc>
          <w:tcPr>
            <w:tcW w:w="368" w:type="pct"/>
            <w:shd w:val="clear" w:color="auto" w:fill="auto"/>
            <w:noWrap/>
            <w:vAlign w:val="center"/>
          </w:tcPr>
          <w:p w14:paraId="2D9AB75F">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单</w:t>
            </w:r>
            <w:r>
              <w:rPr>
                <w:rFonts w:hint="eastAsia" w:ascii="宋体" w:hAnsi="宋体" w:eastAsia="宋体" w:cs="宋体"/>
                <w:color w:val="000000" w:themeColor="text1"/>
                <w:sz w:val="21"/>
                <w:szCs w:val="21"/>
                <w:highlight w:val="none"/>
                <w14:textFill>
                  <w14:solidFill>
                    <w14:schemeClr w14:val="tx1"/>
                  </w14:solidFill>
                </w14:textFill>
              </w:rPr>
              <w:t>位</w:t>
            </w:r>
          </w:p>
        </w:tc>
        <w:tc>
          <w:tcPr>
            <w:tcW w:w="436" w:type="pct"/>
            <w:shd w:val="clear" w:color="auto" w:fill="auto"/>
            <w:noWrap/>
            <w:vAlign w:val="center"/>
          </w:tcPr>
          <w:p w14:paraId="6D844B31">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数量</w:t>
            </w:r>
          </w:p>
        </w:tc>
        <w:tc>
          <w:tcPr>
            <w:tcW w:w="398" w:type="pct"/>
            <w:vAlign w:val="center"/>
          </w:tcPr>
          <w:p w14:paraId="06CD5079">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周期</w:t>
            </w:r>
          </w:p>
        </w:tc>
      </w:tr>
      <w:tr w14:paraId="48187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2" w:hRule="atLeast"/>
          <w:jc w:val="center"/>
        </w:trPr>
        <w:tc>
          <w:tcPr>
            <w:tcW w:w="429" w:type="pct"/>
            <w:shd w:val="clear" w:color="auto" w:fill="auto"/>
            <w:noWrap/>
            <w:vAlign w:val="center"/>
          </w:tcPr>
          <w:p w14:paraId="6F24432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736" w:type="pct"/>
            <w:shd w:val="clear" w:color="auto" w:fill="auto"/>
            <w:vAlign w:val="center"/>
          </w:tcPr>
          <w:p w14:paraId="48BC3298">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下一代防火墙</w:t>
            </w:r>
            <w:r>
              <w:rPr>
                <w:rFonts w:hint="eastAsia" w:ascii="宋体" w:hAnsi="宋体" w:eastAsia="宋体" w:cs="宋体"/>
                <w:color w:val="000000" w:themeColor="text1"/>
                <w:sz w:val="21"/>
                <w:szCs w:val="21"/>
                <w:highlight w:val="none"/>
                <w:lang w:eastAsia="zh-CN"/>
                <w14:textFill>
                  <w14:solidFill>
                    <w14:schemeClr w14:val="tx1"/>
                  </w14:solidFill>
                </w14:textFill>
              </w:rPr>
              <w:t>服务</w:t>
            </w:r>
          </w:p>
        </w:tc>
        <w:tc>
          <w:tcPr>
            <w:tcW w:w="2631" w:type="pct"/>
            <w:shd w:val="clear" w:color="auto" w:fill="auto"/>
            <w:vAlign w:val="center"/>
          </w:tcPr>
          <w:p w14:paraId="59D34E3C">
            <w:pPr>
              <w:keepNext w:val="0"/>
              <w:keepLines w:val="0"/>
              <w:pageBreakBefore w:val="0"/>
              <w:widowControl w:val="0"/>
              <w:kinsoku/>
              <w:wordWrap/>
              <w:overflowPunct/>
              <w:topLinePunct w:val="0"/>
              <w:autoSpaceDE/>
              <w:autoSpaceDN/>
              <w:bidi w:val="0"/>
              <w:adjustRightInd/>
              <w:snapToGrid/>
              <w:spacing w:line="320" w:lineRule="exact"/>
              <w:ind w:firstLine="48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最大吞吐量≥4Gbps；每秒新建连接数≥6万；并发连接数≥180万；提供≥8个10/100/1000M自适应电口、≥2个SFP光接口和≥2个SFP+光接口；≥2个接口扩展槽。</w:t>
            </w:r>
          </w:p>
          <w:p w14:paraId="3CED4847">
            <w:pPr>
              <w:keepNext w:val="0"/>
              <w:keepLines w:val="0"/>
              <w:pageBreakBefore w:val="0"/>
              <w:widowControl w:val="0"/>
              <w:kinsoku/>
              <w:wordWrap/>
              <w:overflowPunct/>
              <w:topLinePunct w:val="0"/>
              <w:autoSpaceDE/>
              <w:autoSpaceDN/>
              <w:bidi w:val="0"/>
              <w:adjustRightInd/>
              <w:snapToGrid/>
              <w:spacing w:line="320" w:lineRule="exact"/>
              <w:ind w:firstLine="48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产品支持路由、透明、交换以及混合模式接入，满足复杂应用环境的接入需求。支持旁路模式。</w:t>
            </w:r>
          </w:p>
          <w:p w14:paraId="23578A14">
            <w:pPr>
              <w:keepNext w:val="0"/>
              <w:keepLines w:val="0"/>
              <w:pageBreakBefore w:val="0"/>
              <w:widowControl w:val="0"/>
              <w:kinsoku/>
              <w:wordWrap/>
              <w:overflowPunct/>
              <w:topLinePunct w:val="0"/>
              <w:autoSpaceDE/>
              <w:autoSpaceDN/>
              <w:bidi w:val="0"/>
              <w:adjustRightInd/>
              <w:snapToGrid/>
              <w:spacing w:line="320" w:lineRule="exact"/>
              <w:ind w:firstLine="48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所投产品必须支持支持静态路由、策略路由及动态路由。</w:t>
            </w:r>
          </w:p>
          <w:p w14:paraId="3E71A320">
            <w:pPr>
              <w:keepNext w:val="0"/>
              <w:keepLines w:val="0"/>
              <w:pageBreakBefore w:val="0"/>
              <w:widowControl w:val="0"/>
              <w:kinsoku/>
              <w:wordWrap/>
              <w:overflowPunct/>
              <w:topLinePunct w:val="0"/>
              <w:autoSpaceDE/>
              <w:autoSpaceDN/>
              <w:bidi w:val="0"/>
              <w:adjustRightInd/>
              <w:snapToGrid/>
              <w:spacing w:line="320" w:lineRule="exact"/>
              <w:ind w:firstLine="48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所投产品比如支持基于IPv4/v6地址、应用的会话限制，限制动作包每IP新建、每IP并发、所有IP新建、所有IP并发，且可以基于安全域指定限制方向。</w:t>
            </w:r>
          </w:p>
          <w:p w14:paraId="286A210E">
            <w:pPr>
              <w:keepNext w:val="0"/>
              <w:keepLines w:val="0"/>
              <w:pageBreakBefore w:val="0"/>
              <w:widowControl w:val="0"/>
              <w:kinsoku/>
              <w:wordWrap/>
              <w:overflowPunct/>
              <w:topLinePunct w:val="0"/>
              <w:autoSpaceDE/>
              <w:autoSpaceDN/>
              <w:bidi w:val="0"/>
              <w:adjustRightInd/>
              <w:snapToGrid/>
              <w:spacing w:line="320" w:lineRule="exact"/>
              <w:ind w:firstLine="48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所投产品必须支持支持静态路由、策略路由及动态路由。策略路由支持用户自定义其优先级，动态路由应至少支持RIP v1/v2/ng， OSPFv2/v3，BGP4/4+协议；必须支持静态和动态多播路由，动态多播路由必须支持PIM-SM（稀疏模式）。</w:t>
            </w:r>
          </w:p>
          <w:p w14:paraId="3E7FED51">
            <w:pPr>
              <w:keepNext w:val="0"/>
              <w:keepLines w:val="0"/>
              <w:pageBreakBefore w:val="0"/>
              <w:widowControl w:val="0"/>
              <w:kinsoku/>
              <w:wordWrap/>
              <w:overflowPunct/>
              <w:topLinePunct w:val="0"/>
              <w:autoSpaceDE/>
              <w:autoSpaceDN/>
              <w:bidi w:val="0"/>
              <w:adjustRightInd/>
              <w:snapToGrid/>
              <w:spacing w:line="320" w:lineRule="exact"/>
              <w:ind w:firstLine="48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所投产品必须支持双系统备份，且在系统切换中可实现配置的自动迁移；可记录不同时间点的历史配置文件。</w:t>
            </w:r>
          </w:p>
          <w:p w14:paraId="74A1FFCB">
            <w:pPr>
              <w:keepNext w:val="0"/>
              <w:keepLines w:val="0"/>
              <w:pageBreakBefore w:val="0"/>
              <w:widowControl w:val="0"/>
              <w:kinsoku/>
              <w:wordWrap/>
              <w:overflowPunct/>
              <w:topLinePunct w:val="0"/>
              <w:autoSpaceDE/>
              <w:autoSpaceDN/>
              <w:bidi w:val="0"/>
              <w:adjustRightInd/>
              <w:snapToGrid/>
              <w:spacing w:line="320" w:lineRule="exact"/>
              <w:ind w:firstLine="48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所投产品必须支持在设备漏洞防护特征库直接查阅攻击的名称、CVEID、CNNVDID、CWEID、严重性、影响的平台、类型、描述、解决方案建议等详细信息。</w:t>
            </w:r>
          </w:p>
          <w:p w14:paraId="352E0156">
            <w:pPr>
              <w:keepNext w:val="0"/>
              <w:keepLines w:val="0"/>
              <w:pageBreakBefore w:val="0"/>
              <w:widowControl w:val="0"/>
              <w:kinsoku/>
              <w:wordWrap/>
              <w:overflowPunct/>
              <w:topLinePunct w:val="0"/>
              <w:autoSpaceDE/>
              <w:autoSpaceDN/>
              <w:bidi w:val="0"/>
              <w:adjustRightInd/>
              <w:snapToGrid/>
              <w:spacing w:line="320" w:lineRule="exact"/>
              <w:ind w:firstLine="48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所投产品必须支持基于MD5的自定义病毒签名；支持设置例外特征，对特定的病毒特征不进行查杀。</w:t>
            </w:r>
          </w:p>
          <w:p w14:paraId="75002938">
            <w:pPr>
              <w:keepNext w:val="0"/>
              <w:keepLines w:val="0"/>
              <w:pageBreakBefore w:val="0"/>
              <w:widowControl w:val="0"/>
              <w:kinsoku/>
              <w:wordWrap/>
              <w:overflowPunct/>
              <w:topLinePunct w:val="0"/>
              <w:autoSpaceDE/>
              <w:autoSpaceDN/>
              <w:bidi w:val="0"/>
              <w:adjustRightInd/>
              <w:snapToGrid/>
              <w:spacing w:line="320" w:lineRule="exact"/>
              <w:ind w:firstLine="48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所投产品必须支持MPLS流量透传；支持针对MPLS流量的安全审查，包括漏洞防护、反病毒、间谍软件防护、内容过滤、URL过滤、基于终端状态访问控制等安全防护功能。</w:t>
            </w:r>
          </w:p>
          <w:p w14:paraId="56AE9872">
            <w:pPr>
              <w:keepNext w:val="0"/>
              <w:keepLines w:val="0"/>
              <w:pageBreakBefore w:val="0"/>
              <w:widowControl w:val="0"/>
              <w:kinsoku/>
              <w:wordWrap/>
              <w:overflowPunct/>
              <w:topLinePunct w:val="0"/>
              <w:autoSpaceDE/>
              <w:autoSpaceDN/>
              <w:bidi w:val="0"/>
              <w:adjustRightInd/>
              <w:snapToGrid/>
              <w:spacing w:line="320" w:lineRule="exact"/>
              <w:ind w:firstLine="48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所投产品必须支持基于不同安全区域防御攻击，并支持警告、丢弃等多种防护措施。</w:t>
            </w:r>
          </w:p>
          <w:p w14:paraId="36B83D3D">
            <w:pPr>
              <w:keepNext w:val="0"/>
              <w:keepLines w:val="0"/>
              <w:pageBreakBefore w:val="0"/>
              <w:widowControl w:val="0"/>
              <w:kinsoku/>
              <w:wordWrap/>
              <w:overflowPunct/>
              <w:topLinePunct w:val="0"/>
              <w:autoSpaceDE/>
              <w:autoSpaceDN/>
              <w:bidi w:val="0"/>
              <w:adjustRightInd/>
              <w:snapToGrid/>
              <w:spacing w:line="320" w:lineRule="exact"/>
              <w:ind w:firstLine="48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所投产品必须支持防御基于安全域的IP地址欺骗攻击，指定IP或网段必须从特定安全域流入。</w:t>
            </w:r>
          </w:p>
        </w:tc>
        <w:tc>
          <w:tcPr>
            <w:tcW w:w="368" w:type="pct"/>
            <w:shd w:val="clear" w:color="auto" w:fill="auto"/>
            <w:vAlign w:val="center"/>
          </w:tcPr>
          <w:p w14:paraId="3FB999DC">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项</w:t>
            </w:r>
          </w:p>
        </w:tc>
        <w:tc>
          <w:tcPr>
            <w:tcW w:w="436" w:type="pct"/>
            <w:shd w:val="clear" w:color="auto" w:fill="auto"/>
            <w:noWrap/>
            <w:vAlign w:val="center"/>
          </w:tcPr>
          <w:p w14:paraId="621DC9B4">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398" w:type="pct"/>
            <w:vAlign w:val="center"/>
          </w:tcPr>
          <w:p w14:paraId="54134A80">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年</w:t>
            </w:r>
          </w:p>
        </w:tc>
      </w:tr>
      <w:tr w14:paraId="52FF0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429" w:type="pct"/>
            <w:shd w:val="clear" w:color="auto" w:fill="auto"/>
            <w:noWrap/>
            <w:vAlign w:val="center"/>
          </w:tcPr>
          <w:p w14:paraId="62F0D294">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736" w:type="pct"/>
            <w:shd w:val="clear" w:color="auto" w:fill="auto"/>
            <w:noWrap/>
            <w:vAlign w:val="center"/>
          </w:tcPr>
          <w:p w14:paraId="287886E0">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日志审计系统</w:t>
            </w:r>
            <w:r>
              <w:rPr>
                <w:rFonts w:hint="eastAsia" w:ascii="宋体" w:hAnsi="宋体" w:eastAsia="宋体" w:cs="宋体"/>
                <w:color w:val="000000" w:themeColor="text1"/>
                <w:sz w:val="21"/>
                <w:szCs w:val="21"/>
                <w:highlight w:val="none"/>
                <w:lang w:eastAsia="zh-CN"/>
                <w14:textFill>
                  <w14:solidFill>
                    <w14:schemeClr w14:val="tx1"/>
                  </w14:solidFill>
                </w14:textFill>
              </w:rPr>
              <w:t>服务</w:t>
            </w:r>
          </w:p>
        </w:tc>
        <w:tc>
          <w:tcPr>
            <w:tcW w:w="2631" w:type="pct"/>
            <w:shd w:val="clear" w:color="auto" w:fill="auto"/>
            <w:vAlign w:val="center"/>
          </w:tcPr>
          <w:p w14:paraId="1DB8D89D">
            <w:pPr>
              <w:keepNext w:val="0"/>
              <w:keepLines w:val="0"/>
              <w:pageBreakBefore w:val="0"/>
              <w:widowControl w:val="0"/>
              <w:kinsoku/>
              <w:wordWrap/>
              <w:overflowPunct/>
              <w:topLinePunct w:val="0"/>
              <w:autoSpaceDE/>
              <w:autoSpaceDN/>
              <w:bidi w:val="0"/>
              <w:adjustRightInd/>
              <w:snapToGrid/>
              <w:spacing w:line="320" w:lineRule="exact"/>
              <w:ind w:firstLine="48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标准1U机箱，≥6个10/100/1000自适应电口，≥2个扩展网络接口槽，存储≥2TB；综合处理性能≥2000条每秒，百亿条日志量查询平均响应时间不超过10秒。</w:t>
            </w:r>
          </w:p>
          <w:p w14:paraId="43DCBD7C">
            <w:pPr>
              <w:keepNext w:val="0"/>
              <w:keepLines w:val="0"/>
              <w:pageBreakBefore w:val="0"/>
              <w:widowControl w:val="0"/>
              <w:kinsoku/>
              <w:wordWrap/>
              <w:overflowPunct/>
              <w:topLinePunct w:val="0"/>
              <w:autoSpaceDE/>
              <w:autoSpaceDN/>
              <w:bidi w:val="0"/>
              <w:adjustRightInd/>
              <w:snapToGrid/>
              <w:spacing w:line="320" w:lineRule="exact"/>
              <w:ind w:firstLine="48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采用B/S模式，无需安装客户端，使用WEB浏览器访问管理中心，浏览器端无需安装Java运行环境。支持chrome浏览。</w:t>
            </w:r>
          </w:p>
          <w:p w14:paraId="1621974D">
            <w:pPr>
              <w:keepNext w:val="0"/>
              <w:keepLines w:val="0"/>
              <w:pageBreakBefore w:val="0"/>
              <w:widowControl w:val="0"/>
              <w:kinsoku/>
              <w:wordWrap/>
              <w:overflowPunct/>
              <w:topLinePunct w:val="0"/>
              <w:autoSpaceDE/>
              <w:autoSpaceDN/>
              <w:bidi w:val="0"/>
              <w:adjustRightInd/>
              <w:snapToGrid/>
              <w:spacing w:line="320" w:lineRule="exact"/>
              <w:ind w:firstLine="48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能够对企业和组织的IT资源中构成业务信息系统的各种网络设备、安全设备、安全系统、主机操作系统、虚拟化、云计算、数据库、中间件以及各种应用系统的日志、事件、告警等安全信息进行全面的审计。</w:t>
            </w:r>
          </w:p>
          <w:p w14:paraId="76A1BED7">
            <w:pPr>
              <w:keepNext w:val="0"/>
              <w:keepLines w:val="0"/>
              <w:pageBreakBefore w:val="0"/>
              <w:widowControl w:val="0"/>
              <w:kinsoku/>
              <w:wordWrap/>
              <w:overflowPunct/>
              <w:topLinePunct w:val="0"/>
              <w:autoSpaceDE/>
              <w:autoSpaceDN/>
              <w:bidi w:val="0"/>
              <w:adjustRightInd/>
              <w:snapToGrid/>
              <w:spacing w:line="320" w:lineRule="exact"/>
              <w:ind w:firstLine="48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支持审计各种主机操作系统（包括Windows\Solaris\Linux\AIX\HP-UX\UNIX\AS400）配置日志、运行日志、告警日志等</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2A586A10">
            <w:pPr>
              <w:keepNext w:val="0"/>
              <w:keepLines w:val="0"/>
              <w:pageBreakBefore w:val="0"/>
              <w:widowControl w:val="0"/>
              <w:kinsoku/>
              <w:wordWrap/>
              <w:overflowPunct/>
              <w:topLinePunct w:val="0"/>
              <w:autoSpaceDE/>
              <w:autoSpaceDN/>
              <w:bidi w:val="0"/>
              <w:adjustRightInd/>
              <w:snapToGrid/>
              <w:spacing w:line="320" w:lineRule="exact"/>
              <w:ind w:firstLine="48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系统提供页面可视化编辑归一化策略，对页面查看的日志编辑归一化策略</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7D486384">
            <w:pPr>
              <w:keepNext w:val="0"/>
              <w:keepLines w:val="0"/>
              <w:pageBreakBefore w:val="0"/>
              <w:widowControl w:val="0"/>
              <w:kinsoku/>
              <w:wordWrap/>
              <w:overflowPunct/>
              <w:topLinePunct w:val="0"/>
              <w:autoSpaceDE/>
              <w:autoSpaceDN/>
              <w:bidi w:val="0"/>
              <w:adjustRightInd/>
              <w:snapToGrid/>
              <w:spacing w:line="320" w:lineRule="exact"/>
              <w:ind w:firstLine="48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系统支持提供安全运维报告，帮助运维人员快速生成日常日志分析和运维报告。</w:t>
            </w:r>
          </w:p>
          <w:p w14:paraId="3B1E7522">
            <w:pPr>
              <w:keepNext w:val="0"/>
              <w:keepLines w:val="0"/>
              <w:pageBreakBefore w:val="0"/>
              <w:widowControl w:val="0"/>
              <w:kinsoku/>
              <w:wordWrap/>
              <w:overflowPunct/>
              <w:topLinePunct w:val="0"/>
              <w:autoSpaceDE/>
              <w:autoSpaceDN/>
              <w:bidi w:val="0"/>
              <w:adjustRightInd/>
              <w:snapToGrid/>
              <w:spacing w:line="320" w:lineRule="exact"/>
              <w:ind w:firstLine="48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支持审计各种安全设备（防火墙、IDS、IPS、VPN、防病毒网关，网闸，防DDOS攻击，Web应用防火墙、等）配置日志、运行日志、告警日志等。</w:t>
            </w:r>
          </w:p>
          <w:p w14:paraId="2AD5BE93">
            <w:pPr>
              <w:keepNext w:val="0"/>
              <w:keepLines w:val="0"/>
              <w:pageBreakBefore w:val="0"/>
              <w:widowControl w:val="0"/>
              <w:kinsoku/>
              <w:wordWrap/>
              <w:overflowPunct/>
              <w:topLinePunct w:val="0"/>
              <w:autoSpaceDE/>
              <w:autoSpaceDN/>
              <w:bidi w:val="0"/>
              <w:adjustRightInd/>
              <w:snapToGrid/>
              <w:spacing w:line="320" w:lineRule="exact"/>
              <w:ind w:firstLine="48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支持各种应用各种应用系统（邮件，Web，FTP，Telnet、等）配置日志、运行日志、告警日志等。</w:t>
            </w:r>
          </w:p>
          <w:p w14:paraId="339A7813">
            <w:pPr>
              <w:keepNext w:val="0"/>
              <w:keepLines w:val="0"/>
              <w:pageBreakBefore w:val="0"/>
              <w:widowControl w:val="0"/>
              <w:kinsoku/>
              <w:wordWrap/>
              <w:overflowPunct/>
              <w:topLinePunct w:val="0"/>
              <w:autoSpaceDE/>
              <w:autoSpaceDN/>
              <w:bidi w:val="0"/>
              <w:adjustRightInd/>
              <w:snapToGrid/>
              <w:spacing w:line="320" w:lineRule="exact"/>
              <w:ind w:firstLine="48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支持对日志进行归一化处理并保留原始日志，方便用户对关键日志快速定位和事后取证。</w:t>
            </w:r>
          </w:p>
          <w:p w14:paraId="0EBD2ADF">
            <w:pPr>
              <w:keepNext w:val="0"/>
              <w:keepLines w:val="0"/>
              <w:pageBreakBefore w:val="0"/>
              <w:widowControl w:val="0"/>
              <w:kinsoku/>
              <w:wordWrap/>
              <w:overflowPunct/>
              <w:topLinePunct w:val="0"/>
              <w:autoSpaceDE/>
              <w:autoSpaceDN/>
              <w:bidi w:val="0"/>
              <w:adjustRightInd/>
              <w:snapToGrid/>
              <w:spacing w:line="320" w:lineRule="exact"/>
              <w:ind w:firstLine="48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可以以图形化的方式展示日志属性之间的聚合关系，并支持手动选择日志属性，显示多维事件分析图；属性可增加或减少，且支持图片大小调整。</w:t>
            </w:r>
          </w:p>
        </w:tc>
        <w:tc>
          <w:tcPr>
            <w:tcW w:w="368" w:type="pct"/>
            <w:shd w:val="clear" w:color="auto" w:fill="auto"/>
            <w:vAlign w:val="center"/>
          </w:tcPr>
          <w:p w14:paraId="2303004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项</w:t>
            </w:r>
          </w:p>
        </w:tc>
        <w:tc>
          <w:tcPr>
            <w:tcW w:w="436" w:type="pct"/>
            <w:shd w:val="clear" w:color="auto" w:fill="auto"/>
            <w:noWrap/>
            <w:vAlign w:val="center"/>
          </w:tcPr>
          <w:p w14:paraId="59856FE7">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398" w:type="pct"/>
            <w:vAlign w:val="center"/>
          </w:tcPr>
          <w:p w14:paraId="743C05F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年</w:t>
            </w:r>
          </w:p>
        </w:tc>
      </w:tr>
      <w:tr w14:paraId="6BB80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429" w:type="pct"/>
            <w:shd w:val="clear" w:color="auto" w:fill="auto"/>
            <w:noWrap/>
            <w:vAlign w:val="center"/>
          </w:tcPr>
          <w:p w14:paraId="1211B14E">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736" w:type="pct"/>
            <w:shd w:val="clear" w:color="auto" w:fill="auto"/>
            <w:noWrap/>
            <w:vAlign w:val="center"/>
          </w:tcPr>
          <w:p w14:paraId="0BFED49F">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入侵检测</w:t>
            </w:r>
            <w:r>
              <w:rPr>
                <w:rFonts w:hint="eastAsia" w:ascii="宋体" w:hAnsi="宋体" w:eastAsia="宋体" w:cs="宋体"/>
                <w:color w:val="000000" w:themeColor="text1"/>
                <w:sz w:val="21"/>
                <w:szCs w:val="21"/>
                <w:highlight w:val="none"/>
                <w:lang w:eastAsia="zh-CN"/>
                <w14:textFill>
                  <w14:solidFill>
                    <w14:schemeClr w14:val="tx1"/>
                  </w14:solidFill>
                </w14:textFill>
              </w:rPr>
              <w:t>系统服务</w:t>
            </w:r>
          </w:p>
        </w:tc>
        <w:tc>
          <w:tcPr>
            <w:tcW w:w="2631" w:type="pct"/>
            <w:shd w:val="clear" w:color="auto" w:fill="auto"/>
            <w:vAlign w:val="center"/>
          </w:tcPr>
          <w:p w14:paraId="55B19406">
            <w:pPr>
              <w:keepNext w:val="0"/>
              <w:keepLines w:val="0"/>
              <w:pageBreakBefore w:val="0"/>
              <w:widowControl w:val="0"/>
              <w:kinsoku/>
              <w:wordWrap/>
              <w:overflowPunct/>
              <w:topLinePunct w:val="0"/>
              <w:autoSpaceDE/>
              <w:autoSpaceDN/>
              <w:bidi w:val="0"/>
              <w:adjustRightInd/>
              <w:snapToGrid/>
              <w:spacing w:line="320" w:lineRule="exact"/>
              <w:ind w:firstLine="48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≥6个千兆电口，≥1个扩展板卡插槽；至少1.5Gbps网络吞吐量；至少600Mbps IDS吞吐能力；最大并发数30万；每秒新建连接数1万/秒。</w:t>
            </w:r>
          </w:p>
          <w:p w14:paraId="53CA74FE">
            <w:pPr>
              <w:keepNext w:val="0"/>
              <w:keepLines w:val="0"/>
              <w:pageBreakBefore w:val="0"/>
              <w:widowControl w:val="0"/>
              <w:kinsoku/>
              <w:wordWrap/>
              <w:overflowPunct/>
              <w:topLinePunct w:val="0"/>
              <w:autoSpaceDE/>
              <w:autoSpaceDN/>
              <w:bidi w:val="0"/>
              <w:adjustRightInd/>
              <w:snapToGrid/>
              <w:spacing w:line="320" w:lineRule="exact"/>
              <w:ind w:firstLine="48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产品具备接口配置IPv6地址功能，包括接口名称、IP地址/掩码、地址类型和IPv6路由通告，并可以显示当前本机的IPv6邻居信息。</w:t>
            </w:r>
          </w:p>
          <w:p w14:paraId="04CCC9B1">
            <w:pPr>
              <w:keepNext w:val="0"/>
              <w:keepLines w:val="0"/>
              <w:pageBreakBefore w:val="0"/>
              <w:widowControl w:val="0"/>
              <w:kinsoku/>
              <w:wordWrap/>
              <w:overflowPunct/>
              <w:topLinePunct w:val="0"/>
              <w:autoSpaceDE/>
              <w:autoSpaceDN/>
              <w:bidi w:val="0"/>
              <w:adjustRightInd/>
              <w:snapToGrid/>
              <w:spacing w:line="320" w:lineRule="exact"/>
              <w:ind w:firstLine="48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产品具备透明接入、旁路部署等多种部署模式。</w:t>
            </w:r>
          </w:p>
          <w:p w14:paraId="38282F5F">
            <w:pPr>
              <w:keepNext w:val="0"/>
              <w:keepLines w:val="0"/>
              <w:pageBreakBefore w:val="0"/>
              <w:widowControl w:val="0"/>
              <w:kinsoku/>
              <w:wordWrap/>
              <w:overflowPunct/>
              <w:topLinePunct w:val="0"/>
              <w:autoSpaceDE/>
              <w:autoSpaceDN/>
              <w:bidi w:val="0"/>
              <w:adjustRightInd/>
              <w:snapToGrid/>
              <w:spacing w:line="320" w:lineRule="exact"/>
              <w:ind w:firstLine="48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产品具备丰富的应用识别特征库，且特征库数量不少于3000。</w:t>
            </w:r>
          </w:p>
          <w:p w14:paraId="0F351CE5">
            <w:pPr>
              <w:keepNext w:val="0"/>
              <w:keepLines w:val="0"/>
              <w:pageBreakBefore w:val="0"/>
              <w:widowControl w:val="0"/>
              <w:kinsoku/>
              <w:wordWrap/>
              <w:overflowPunct/>
              <w:topLinePunct w:val="0"/>
              <w:autoSpaceDE/>
              <w:autoSpaceDN/>
              <w:bidi w:val="0"/>
              <w:adjustRightInd/>
              <w:snapToGrid/>
              <w:spacing w:line="320" w:lineRule="exact"/>
              <w:ind w:firstLine="48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产品具备配置文件功能，提供配置文件的导入、导出功能，并可以指定下次启动的配置文件。</w:t>
            </w:r>
          </w:p>
          <w:p w14:paraId="48303975">
            <w:pPr>
              <w:keepNext w:val="0"/>
              <w:keepLines w:val="0"/>
              <w:pageBreakBefore w:val="0"/>
              <w:widowControl w:val="0"/>
              <w:kinsoku/>
              <w:wordWrap/>
              <w:overflowPunct/>
              <w:topLinePunct w:val="0"/>
              <w:autoSpaceDE/>
              <w:autoSpaceDN/>
              <w:bidi w:val="0"/>
              <w:adjustRightInd/>
              <w:snapToGrid/>
              <w:spacing w:line="320" w:lineRule="exact"/>
              <w:ind w:firstLine="48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产品具备IP/MAC绑定功能，支持手动添加和自动探测IP/MAC对应关系。</w:t>
            </w:r>
          </w:p>
          <w:p w14:paraId="0308FA4C">
            <w:pPr>
              <w:keepNext w:val="0"/>
              <w:keepLines w:val="0"/>
              <w:pageBreakBefore w:val="0"/>
              <w:widowControl w:val="0"/>
              <w:kinsoku/>
              <w:wordWrap/>
              <w:overflowPunct/>
              <w:topLinePunct w:val="0"/>
              <w:autoSpaceDE/>
              <w:autoSpaceDN/>
              <w:bidi w:val="0"/>
              <w:adjustRightInd/>
              <w:snapToGrid/>
              <w:spacing w:line="320" w:lineRule="exact"/>
              <w:ind w:firstLine="48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产品具备基础访问控制列表功能，可配置源及目的IP、时间调度、用户、网络服务、流入接口、应用对象、源域、目的域等，并能够对ACL进行冲突检测。</w:t>
            </w:r>
          </w:p>
          <w:p w14:paraId="224D25BF">
            <w:pPr>
              <w:keepNext w:val="0"/>
              <w:keepLines w:val="0"/>
              <w:pageBreakBefore w:val="0"/>
              <w:widowControl w:val="0"/>
              <w:kinsoku/>
              <w:wordWrap/>
              <w:overflowPunct/>
              <w:topLinePunct w:val="0"/>
              <w:autoSpaceDE/>
              <w:autoSpaceDN/>
              <w:bidi w:val="0"/>
              <w:adjustRightInd/>
              <w:snapToGrid/>
              <w:spacing w:line="320" w:lineRule="exact"/>
              <w:ind w:firstLine="48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产品具备预定义服务类型，内置预定义了HTTP、HTTPS、ICMP、ICMPV6、telnet、smtp、pop3、SNMP、DNS、IGMP、OSPF、IGRP、GRE、syslog、remotedesk等多种服务，并支持自定义服务对象及类型</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772B113F">
            <w:pPr>
              <w:keepNext w:val="0"/>
              <w:keepLines w:val="0"/>
              <w:pageBreakBefore w:val="0"/>
              <w:widowControl w:val="0"/>
              <w:kinsoku/>
              <w:wordWrap/>
              <w:overflowPunct/>
              <w:topLinePunct w:val="0"/>
              <w:autoSpaceDE/>
              <w:autoSpaceDN/>
              <w:bidi w:val="0"/>
              <w:adjustRightInd/>
              <w:snapToGrid/>
              <w:spacing w:line="320" w:lineRule="exact"/>
              <w:ind w:firstLine="48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产品具备账号安全管理功能，具备密码强度、登录处理、解决时间等强制性账号安全策略功能。</w:t>
            </w:r>
          </w:p>
          <w:p w14:paraId="5E2744BA">
            <w:pPr>
              <w:keepNext w:val="0"/>
              <w:keepLines w:val="0"/>
              <w:pageBreakBefore w:val="0"/>
              <w:widowControl w:val="0"/>
              <w:kinsoku/>
              <w:wordWrap/>
              <w:overflowPunct/>
              <w:topLinePunct w:val="0"/>
              <w:autoSpaceDE/>
              <w:autoSpaceDN/>
              <w:bidi w:val="0"/>
              <w:adjustRightInd/>
              <w:snapToGrid/>
              <w:spacing w:line="320" w:lineRule="exact"/>
              <w:ind w:firstLine="48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产品具备弱口令检测功能，提供基于POP3/FTP/TELNET协议的口令长度及口令复杂度等7种元素的检测。</w:t>
            </w:r>
          </w:p>
          <w:p w14:paraId="3F7CE399">
            <w:pPr>
              <w:keepNext w:val="0"/>
              <w:keepLines w:val="0"/>
              <w:pageBreakBefore w:val="0"/>
              <w:widowControl w:val="0"/>
              <w:kinsoku/>
              <w:wordWrap/>
              <w:overflowPunct/>
              <w:topLinePunct w:val="0"/>
              <w:autoSpaceDE/>
              <w:autoSpaceDN/>
              <w:bidi w:val="0"/>
              <w:adjustRightInd/>
              <w:snapToGrid/>
              <w:spacing w:line="320" w:lineRule="exact"/>
              <w:ind w:firstLine="48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产品具备暴力破解检测功能，提供基于SMTP/IMAP/POP3/TELNET/FTP/RLOGIN/NNTP/TDS-MS-SQL等协议类型的频率检测机制</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c>
          <w:tcPr>
            <w:tcW w:w="368" w:type="pct"/>
            <w:shd w:val="clear" w:color="auto" w:fill="auto"/>
            <w:vAlign w:val="center"/>
          </w:tcPr>
          <w:p w14:paraId="15824B65">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w:t>
            </w:r>
          </w:p>
        </w:tc>
        <w:tc>
          <w:tcPr>
            <w:tcW w:w="436" w:type="pct"/>
            <w:shd w:val="clear" w:color="auto" w:fill="auto"/>
            <w:noWrap/>
            <w:vAlign w:val="center"/>
          </w:tcPr>
          <w:p w14:paraId="05DDAB7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398" w:type="pct"/>
            <w:vAlign w:val="center"/>
          </w:tcPr>
          <w:p w14:paraId="206DC3D2">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年</w:t>
            </w:r>
          </w:p>
        </w:tc>
      </w:tr>
      <w:tr w14:paraId="383EC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29" w:type="pct"/>
            <w:shd w:val="clear" w:color="auto" w:fill="auto"/>
            <w:noWrap/>
            <w:vAlign w:val="center"/>
          </w:tcPr>
          <w:p w14:paraId="3E9B5746">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4</w:t>
            </w:r>
          </w:p>
        </w:tc>
        <w:tc>
          <w:tcPr>
            <w:tcW w:w="736" w:type="pct"/>
            <w:shd w:val="clear" w:color="auto" w:fill="auto"/>
            <w:noWrap/>
            <w:vAlign w:val="center"/>
          </w:tcPr>
          <w:p w14:paraId="20B20B1E">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运维管理系统服务</w:t>
            </w:r>
          </w:p>
        </w:tc>
        <w:tc>
          <w:tcPr>
            <w:tcW w:w="2631" w:type="pct"/>
            <w:shd w:val="clear" w:color="auto" w:fill="auto"/>
            <w:vAlign w:val="center"/>
          </w:tcPr>
          <w:p w14:paraId="7C174850">
            <w:pPr>
              <w:keepNext w:val="0"/>
              <w:keepLines w:val="0"/>
              <w:pageBreakBefore w:val="0"/>
              <w:widowControl w:val="0"/>
              <w:kinsoku/>
              <w:wordWrap/>
              <w:overflowPunct/>
              <w:topLinePunct w:val="0"/>
              <w:autoSpaceDE/>
              <w:autoSpaceDN/>
              <w:bidi w:val="0"/>
              <w:adjustRightInd/>
              <w:snapToGrid/>
              <w:spacing w:line="320" w:lineRule="exact"/>
              <w:ind w:firstLine="48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2U服务器架构，配置：2T硬盘，4个千兆电口，16G内存，双电源。实现对操作系统、数据库、网络设备等各种IT资源的帐号、认证、授权和审计的集中管理和控制。</w:t>
            </w:r>
          </w:p>
          <w:p w14:paraId="340F4BBF">
            <w:pPr>
              <w:keepNext w:val="0"/>
              <w:keepLines w:val="0"/>
              <w:pageBreakBefore w:val="0"/>
              <w:widowControl w:val="0"/>
              <w:kinsoku/>
              <w:wordWrap/>
              <w:overflowPunct/>
              <w:topLinePunct w:val="0"/>
              <w:autoSpaceDE/>
              <w:autoSpaceDN/>
              <w:bidi w:val="0"/>
              <w:adjustRightInd/>
              <w:snapToGrid/>
              <w:spacing w:line="320" w:lineRule="exact"/>
              <w:ind w:firstLine="48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产品具备支持双机热备，支持系统配置以及审计日志实时同步。</w:t>
            </w:r>
          </w:p>
          <w:p w14:paraId="5A0B675A">
            <w:pPr>
              <w:keepNext w:val="0"/>
              <w:keepLines w:val="0"/>
              <w:pageBreakBefore w:val="0"/>
              <w:widowControl w:val="0"/>
              <w:kinsoku/>
              <w:wordWrap/>
              <w:overflowPunct/>
              <w:topLinePunct w:val="0"/>
              <w:autoSpaceDE/>
              <w:autoSpaceDN/>
              <w:bidi w:val="0"/>
              <w:adjustRightInd/>
              <w:snapToGrid/>
              <w:spacing w:line="320" w:lineRule="exact"/>
              <w:ind w:firstLine="48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产品具备支持分布式集群部署,实现跨域、异地多中心集群高可用，支持分级部署方案。</w:t>
            </w:r>
          </w:p>
          <w:p w14:paraId="28582692">
            <w:pPr>
              <w:keepNext w:val="0"/>
              <w:keepLines w:val="0"/>
              <w:pageBreakBefore w:val="0"/>
              <w:widowControl w:val="0"/>
              <w:kinsoku/>
              <w:wordWrap/>
              <w:overflowPunct/>
              <w:topLinePunct w:val="0"/>
              <w:autoSpaceDE/>
              <w:autoSpaceDN/>
              <w:bidi w:val="0"/>
              <w:adjustRightInd/>
              <w:snapToGrid/>
              <w:spacing w:line="320" w:lineRule="exact"/>
              <w:ind w:firstLine="48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产品具备支持集群配置同步，集群建立后，在节点登录添加设备、添加用户、授权、修改个人密码、配置策略等动作会在中心生效并下发到其它节点。</w:t>
            </w:r>
          </w:p>
          <w:p w14:paraId="782507A8">
            <w:pPr>
              <w:keepNext w:val="0"/>
              <w:keepLines w:val="0"/>
              <w:pageBreakBefore w:val="0"/>
              <w:widowControl w:val="0"/>
              <w:kinsoku/>
              <w:wordWrap/>
              <w:overflowPunct/>
              <w:topLinePunct w:val="0"/>
              <w:autoSpaceDE/>
              <w:autoSpaceDN/>
              <w:bidi w:val="0"/>
              <w:adjustRightInd/>
              <w:snapToGrid/>
              <w:spacing w:line="320" w:lineRule="exact"/>
              <w:ind w:firstLine="48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支持web页面上配置网口bond绑定，bond模式支持平衡轮循环策略、主-备份策略、平衡策略、广播策略、IEEE802.3ad动态链路聚合、适配器传输负载均衡、适配器适应性负载均衡。</w:t>
            </w:r>
          </w:p>
          <w:p w14:paraId="02141EA9">
            <w:pPr>
              <w:keepNext w:val="0"/>
              <w:keepLines w:val="0"/>
              <w:pageBreakBefore w:val="0"/>
              <w:widowControl w:val="0"/>
              <w:kinsoku/>
              <w:wordWrap/>
              <w:overflowPunct/>
              <w:topLinePunct w:val="0"/>
              <w:autoSpaceDE/>
              <w:autoSpaceDN/>
              <w:bidi w:val="0"/>
              <w:adjustRightInd/>
              <w:snapToGrid/>
              <w:spacing w:line="320" w:lineRule="exact"/>
              <w:ind w:firstLine="48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支持图形终端协议：RDP、WinRDP、VNC、X11单点登录。</w:t>
            </w:r>
          </w:p>
          <w:p w14:paraId="3B9BD315">
            <w:pPr>
              <w:keepNext w:val="0"/>
              <w:keepLines w:val="0"/>
              <w:pageBreakBefore w:val="0"/>
              <w:widowControl w:val="0"/>
              <w:kinsoku/>
              <w:wordWrap/>
              <w:overflowPunct/>
              <w:topLinePunct w:val="0"/>
              <w:autoSpaceDE/>
              <w:autoSpaceDN/>
              <w:bidi w:val="0"/>
              <w:adjustRightInd/>
              <w:snapToGrid/>
              <w:spacing w:line="320" w:lineRule="exact"/>
              <w:ind w:firstLine="48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支持字符终端协议：Telnet、SSH单点登录。</w:t>
            </w:r>
          </w:p>
          <w:p w14:paraId="378E9C13">
            <w:pPr>
              <w:keepNext w:val="0"/>
              <w:keepLines w:val="0"/>
              <w:pageBreakBefore w:val="0"/>
              <w:widowControl w:val="0"/>
              <w:kinsoku/>
              <w:wordWrap/>
              <w:overflowPunct/>
              <w:topLinePunct w:val="0"/>
              <w:autoSpaceDE/>
              <w:autoSpaceDN/>
              <w:bidi w:val="0"/>
              <w:adjustRightInd/>
              <w:snapToGrid/>
              <w:spacing w:line="320" w:lineRule="exact"/>
              <w:ind w:firstLine="48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支持文件传输协议：FTP、SFTP单点登录。</w:t>
            </w:r>
          </w:p>
          <w:p w14:paraId="4894C288">
            <w:pPr>
              <w:keepNext w:val="0"/>
              <w:keepLines w:val="0"/>
              <w:pageBreakBefore w:val="0"/>
              <w:widowControl w:val="0"/>
              <w:kinsoku/>
              <w:wordWrap/>
              <w:overflowPunct/>
              <w:topLinePunct w:val="0"/>
              <w:autoSpaceDE/>
              <w:autoSpaceDN/>
              <w:bidi w:val="0"/>
              <w:adjustRightInd/>
              <w:snapToGrid/>
              <w:spacing w:line="320" w:lineRule="exact"/>
              <w:ind w:firstLine="48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支持普通用户资产批量运维功能，支持字符终端、图形终端、图形应用，支持批量资产FTP传输。</w:t>
            </w:r>
          </w:p>
          <w:p w14:paraId="38B65AD2">
            <w:pPr>
              <w:keepNext w:val="0"/>
              <w:keepLines w:val="0"/>
              <w:pageBreakBefore w:val="0"/>
              <w:widowControl w:val="0"/>
              <w:kinsoku/>
              <w:wordWrap/>
              <w:overflowPunct/>
              <w:topLinePunct w:val="0"/>
              <w:autoSpaceDE/>
              <w:autoSpaceDN/>
              <w:bidi w:val="0"/>
              <w:adjustRightInd/>
              <w:snapToGrid/>
              <w:spacing w:line="320" w:lineRule="exact"/>
              <w:ind w:firstLine="48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系统角色需按法案要求进行划分，至少有系统管理员、密码管理员、配置管理员、审计管理员、普通用户等多种角色。</w:t>
            </w:r>
          </w:p>
          <w:p w14:paraId="3406007C">
            <w:pPr>
              <w:keepNext w:val="0"/>
              <w:keepLines w:val="0"/>
              <w:pageBreakBefore w:val="0"/>
              <w:widowControl w:val="0"/>
              <w:kinsoku/>
              <w:wordWrap/>
              <w:overflowPunct/>
              <w:topLinePunct w:val="0"/>
              <w:autoSpaceDE/>
              <w:autoSpaceDN/>
              <w:bidi w:val="0"/>
              <w:adjustRightInd/>
              <w:snapToGrid/>
              <w:spacing w:line="320" w:lineRule="exact"/>
              <w:ind w:firstLine="48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系统内置PKI证书认证功能，用户只需配置USB-KEY即可实现证书登陆认证，实现双因素认证（USB-KEY+PIN码）。</w:t>
            </w:r>
          </w:p>
          <w:p w14:paraId="7897CE92">
            <w:pPr>
              <w:keepNext w:val="0"/>
              <w:keepLines w:val="0"/>
              <w:pageBreakBefore w:val="0"/>
              <w:widowControl w:val="0"/>
              <w:kinsoku/>
              <w:wordWrap/>
              <w:overflowPunct/>
              <w:topLinePunct w:val="0"/>
              <w:autoSpaceDE/>
              <w:autoSpaceDN/>
              <w:bidi w:val="0"/>
              <w:adjustRightInd/>
              <w:snapToGrid/>
              <w:spacing w:line="320" w:lineRule="exact"/>
              <w:ind w:firstLine="48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支持多因子认证自定义组合，可为不同用户组分配不同的认证策略，支持单因素，双因素和多因素的认证策略。</w:t>
            </w:r>
          </w:p>
        </w:tc>
        <w:tc>
          <w:tcPr>
            <w:tcW w:w="368" w:type="pct"/>
            <w:shd w:val="clear" w:color="auto" w:fill="auto"/>
            <w:vAlign w:val="center"/>
          </w:tcPr>
          <w:p w14:paraId="34B7804B">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w:t>
            </w:r>
          </w:p>
        </w:tc>
        <w:tc>
          <w:tcPr>
            <w:tcW w:w="436" w:type="pct"/>
            <w:shd w:val="clear" w:color="auto" w:fill="auto"/>
            <w:noWrap/>
            <w:vAlign w:val="center"/>
          </w:tcPr>
          <w:p w14:paraId="1B544980">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398" w:type="pct"/>
            <w:shd w:val="clear" w:color="auto" w:fill="auto"/>
            <w:vAlign w:val="center"/>
          </w:tcPr>
          <w:p w14:paraId="7B814A14">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3年</w:t>
            </w:r>
          </w:p>
        </w:tc>
      </w:tr>
    </w:tbl>
    <w:p w14:paraId="53BC1FA0">
      <w:pPr>
        <w:spacing w:line="360" w:lineRule="auto"/>
        <w:ind w:firstLine="480"/>
        <w:rPr>
          <w:rFonts w:hint="eastAsia" w:ascii="宋体" w:hAnsi="宋体" w:eastAsia="宋体" w:cs="宋体"/>
          <w:color w:val="000000" w:themeColor="text1"/>
          <w:sz w:val="21"/>
          <w:szCs w:val="21"/>
          <w:highlight w:val="none"/>
          <w:lang w:eastAsia="zh-CN"/>
          <w14:textFill>
            <w14:solidFill>
              <w14:schemeClr w14:val="tx1"/>
            </w14:solidFill>
          </w14:textFill>
        </w:rPr>
      </w:pPr>
    </w:p>
    <w:p w14:paraId="776687CC">
      <w:pPr>
        <w:spacing w:line="360" w:lineRule="auto"/>
        <w:ind w:firstLine="48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服务考核标准</w:t>
      </w:r>
    </w:p>
    <w:p w14:paraId="4ECCD6F8">
      <w:pPr>
        <w:spacing w:line="360" w:lineRule="auto"/>
        <w:ind w:firstLine="48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本项目对成交供应商的运营服务情况进行履约考核，考核内容分为服务响应能力、安全防护效果、合规与文档、客户满意度和持续优化等，考核的结果具体分为5个等级：100为满分，90-100为优秀，80-89为良好，70-79为中等，60-69为及格、60以下为不合格，具体服务考核评分细则见下表：</w:t>
      </w:r>
    </w:p>
    <w:p w14:paraId="3F64A355">
      <w:pPr>
        <w:spacing w:line="360" w:lineRule="auto"/>
        <w:ind w:firstLine="48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考核周期：服务期三年（每年进行一次年度考核）</w:t>
      </w:r>
    </w:p>
    <w:p w14:paraId="14C3E49E">
      <w:pPr>
        <w:spacing w:line="360" w:lineRule="auto"/>
        <w:ind w:firstLine="48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考核总分：100分</w:t>
      </w:r>
    </w:p>
    <w:p w14:paraId="242C5212">
      <w:pPr>
        <w:spacing w:line="360" w:lineRule="auto"/>
        <w:ind w:firstLine="48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 xml:space="preserve">合格标准：年度考核≥90分；第一年年度考核低于90分扣减履约保证金的2%；第二年年度考核低于90分扣减履约保证金的2%；第三年年度考核低于90分扣减履约保证金的1%。 </w:t>
      </w:r>
    </w:p>
    <w:tbl>
      <w:tblPr>
        <w:tblStyle w:val="43"/>
        <w:tblW w:w="9824" w:type="dxa"/>
        <w:jc w:val="center"/>
        <w:tblLayout w:type="fixed"/>
        <w:tblCellMar>
          <w:top w:w="0" w:type="dxa"/>
          <w:left w:w="0" w:type="dxa"/>
          <w:bottom w:w="0" w:type="dxa"/>
          <w:right w:w="0" w:type="dxa"/>
        </w:tblCellMar>
      </w:tblPr>
      <w:tblGrid>
        <w:gridCol w:w="1728"/>
        <w:gridCol w:w="1053"/>
        <w:gridCol w:w="1953"/>
        <w:gridCol w:w="3444"/>
        <w:gridCol w:w="1646"/>
      </w:tblGrid>
      <w:tr w14:paraId="1BEE52D7">
        <w:tblPrEx>
          <w:tblCellMar>
            <w:top w:w="0" w:type="dxa"/>
            <w:left w:w="0" w:type="dxa"/>
            <w:bottom w:w="0" w:type="dxa"/>
            <w:right w:w="0" w:type="dxa"/>
          </w:tblCellMar>
        </w:tblPrEx>
        <w:trPr>
          <w:tblHeader/>
          <w:jc w:val="center"/>
        </w:trPr>
        <w:tc>
          <w:tcPr>
            <w:tcW w:w="1728" w:type="dxa"/>
            <w:tcBorders>
              <w:top w:val="single" w:color="000000" w:sz="4" w:space="0"/>
              <w:left w:val="single" w:color="000000" w:sz="4" w:space="0"/>
              <w:bottom w:val="single" w:color="000000" w:sz="4" w:space="0"/>
              <w:right w:val="single" w:color="000000" w:sz="4" w:space="0"/>
            </w:tcBorders>
            <w:vAlign w:val="center"/>
          </w:tcPr>
          <w:p w14:paraId="70584774">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考核维度</w:t>
            </w:r>
          </w:p>
        </w:tc>
        <w:tc>
          <w:tcPr>
            <w:tcW w:w="1053" w:type="dxa"/>
            <w:tcBorders>
              <w:top w:val="single" w:color="000000" w:sz="4" w:space="0"/>
              <w:left w:val="single" w:color="000000" w:sz="4" w:space="0"/>
              <w:bottom w:val="single" w:color="000000" w:sz="4" w:space="0"/>
              <w:right w:val="single" w:color="000000" w:sz="4" w:space="0"/>
            </w:tcBorders>
            <w:vAlign w:val="center"/>
          </w:tcPr>
          <w:p w14:paraId="195BED84">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权重</w:t>
            </w:r>
          </w:p>
        </w:tc>
        <w:tc>
          <w:tcPr>
            <w:tcW w:w="1953" w:type="dxa"/>
            <w:tcBorders>
              <w:top w:val="single" w:color="000000" w:sz="4" w:space="0"/>
              <w:left w:val="single" w:color="000000" w:sz="4" w:space="0"/>
              <w:bottom w:val="single" w:color="000000" w:sz="4" w:space="0"/>
              <w:right w:val="single" w:color="000000" w:sz="4" w:space="0"/>
            </w:tcBorders>
            <w:vAlign w:val="center"/>
          </w:tcPr>
          <w:p w14:paraId="6E88501D">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考核指标</w:t>
            </w:r>
          </w:p>
        </w:tc>
        <w:tc>
          <w:tcPr>
            <w:tcW w:w="3444" w:type="dxa"/>
            <w:tcBorders>
              <w:top w:val="single" w:color="000000" w:sz="4" w:space="0"/>
              <w:left w:val="single" w:color="000000" w:sz="4" w:space="0"/>
              <w:bottom w:val="single" w:color="000000" w:sz="4" w:space="0"/>
              <w:right w:val="single" w:color="000000" w:sz="4" w:space="0"/>
            </w:tcBorders>
            <w:vAlign w:val="center"/>
          </w:tcPr>
          <w:p w14:paraId="20513D68">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评分标准</w:t>
            </w:r>
          </w:p>
        </w:tc>
        <w:tc>
          <w:tcPr>
            <w:tcW w:w="1646" w:type="dxa"/>
            <w:tcBorders>
              <w:top w:val="single" w:color="000000" w:sz="4" w:space="0"/>
              <w:left w:val="single" w:color="000000" w:sz="4" w:space="0"/>
              <w:bottom w:val="single" w:color="000000" w:sz="4" w:space="0"/>
              <w:right w:val="single" w:color="000000" w:sz="4" w:space="0"/>
            </w:tcBorders>
            <w:vAlign w:val="center"/>
          </w:tcPr>
          <w:p w14:paraId="2961B72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数据来源</w:t>
            </w:r>
          </w:p>
        </w:tc>
      </w:tr>
      <w:tr w14:paraId="0DFBB51C">
        <w:tblPrEx>
          <w:tblCellMar>
            <w:top w:w="0" w:type="dxa"/>
            <w:left w:w="0" w:type="dxa"/>
            <w:bottom w:w="0" w:type="dxa"/>
            <w:right w:w="0" w:type="dxa"/>
          </w:tblCellMar>
        </w:tblPrEx>
        <w:trPr>
          <w:tblHeader/>
          <w:jc w:val="center"/>
        </w:trPr>
        <w:tc>
          <w:tcPr>
            <w:tcW w:w="1728" w:type="dxa"/>
            <w:vMerge w:val="restart"/>
            <w:tcBorders>
              <w:top w:val="single" w:color="000000" w:sz="4" w:space="0"/>
              <w:left w:val="single" w:color="000000" w:sz="4" w:space="0"/>
              <w:right w:val="single" w:color="000000" w:sz="4" w:space="0"/>
            </w:tcBorders>
            <w:vAlign w:val="center"/>
          </w:tcPr>
          <w:p w14:paraId="2DF876B5">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1.服务响应能力</w:t>
            </w:r>
          </w:p>
        </w:tc>
        <w:tc>
          <w:tcPr>
            <w:tcW w:w="1053" w:type="dxa"/>
            <w:vMerge w:val="restart"/>
            <w:tcBorders>
              <w:top w:val="single" w:color="000000" w:sz="4" w:space="0"/>
              <w:left w:val="single" w:color="000000" w:sz="4" w:space="0"/>
              <w:right w:val="single" w:color="000000" w:sz="4" w:space="0"/>
            </w:tcBorders>
            <w:vAlign w:val="center"/>
          </w:tcPr>
          <w:p w14:paraId="4DD36B1D">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20分</w:t>
            </w:r>
          </w:p>
        </w:tc>
        <w:tc>
          <w:tcPr>
            <w:tcW w:w="1953" w:type="dxa"/>
            <w:tcBorders>
              <w:top w:val="single" w:color="000000" w:sz="4" w:space="0"/>
              <w:left w:val="single" w:color="000000" w:sz="4" w:space="0"/>
              <w:bottom w:val="single" w:color="000000" w:sz="4" w:space="0"/>
              <w:right w:val="single" w:color="000000" w:sz="4" w:space="0"/>
            </w:tcBorders>
            <w:vAlign w:val="center"/>
          </w:tcPr>
          <w:p w14:paraId="48B924F2">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 故障响应时间</w:t>
            </w:r>
          </w:p>
        </w:tc>
        <w:tc>
          <w:tcPr>
            <w:tcW w:w="3444" w:type="dxa"/>
            <w:tcBorders>
              <w:top w:val="single" w:color="000000" w:sz="4" w:space="0"/>
              <w:left w:val="single" w:color="000000" w:sz="4" w:space="0"/>
              <w:bottom w:val="single" w:color="000000" w:sz="4" w:space="0"/>
              <w:right w:val="single" w:color="000000" w:sz="4" w:space="0"/>
            </w:tcBorders>
            <w:vAlign w:val="center"/>
          </w:tcPr>
          <w:p w14:paraId="031E8880">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≤2小时（10分）；</w:t>
            </w:r>
          </w:p>
          <w:p w14:paraId="6599796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2-4小时（5分）；</w:t>
            </w:r>
          </w:p>
          <w:p w14:paraId="03EF9AD8">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＞4小时（0分）</w:t>
            </w:r>
          </w:p>
        </w:tc>
        <w:tc>
          <w:tcPr>
            <w:tcW w:w="1646" w:type="dxa"/>
            <w:tcBorders>
              <w:top w:val="single" w:color="000000" w:sz="4" w:space="0"/>
              <w:left w:val="single" w:color="000000" w:sz="4" w:space="0"/>
              <w:bottom w:val="single" w:color="000000" w:sz="4" w:space="0"/>
              <w:right w:val="single" w:color="000000" w:sz="4" w:space="0"/>
            </w:tcBorders>
            <w:vAlign w:val="center"/>
          </w:tcPr>
          <w:p w14:paraId="78C7D2BB">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服务日志、客户记录</w:t>
            </w:r>
          </w:p>
        </w:tc>
      </w:tr>
      <w:tr w14:paraId="247D57E6">
        <w:tblPrEx>
          <w:tblCellMar>
            <w:top w:w="0" w:type="dxa"/>
            <w:left w:w="0" w:type="dxa"/>
            <w:bottom w:w="0" w:type="dxa"/>
            <w:right w:w="0" w:type="dxa"/>
          </w:tblCellMar>
        </w:tblPrEx>
        <w:trPr>
          <w:tblHeader/>
          <w:jc w:val="center"/>
        </w:trPr>
        <w:tc>
          <w:tcPr>
            <w:tcW w:w="1728" w:type="dxa"/>
            <w:vMerge w:val="continue"/>
            <w:tcBorders>
              <w:left w:val="single" w:color="000000" w:sz="4" w:space="0"/>
              <w:bottom w:val="single" w:color="000000" w:sz="4" w:space="0"/>
              <w:right w:val="single" w:color="000000" w:sz="4" w:space="0"/>
            </w:tcBorders>
            <w:vAlign w:val="center"/>
          </w:tcPr>
          <w:p w14:paraId="0917A5F8">
            <w:pPr>
              <w:keepNext w:val="0"/>
              <w:keepLines w:val="0"/>
              <w:pageBreakBefore w:val="0"/>
              <w:widowControl w:val="0"/>
              <w:kinsoku/>
              <w:wordWrap/>
              <w:overflowPunct/>
              <w:topLinePunct w:val="0"/>
              <w:autoSpaceDE/>
              <w:autoSpaceDN/>
              <w:bidi w:val="0"/>
              <w:adjustRightInd/>
              <w:snapToGrid/>
              <w:spacing w:line="320" w:lineRule="exact"/>
              <w:ind w:firstLine="48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053" w:type="dxa"/>
            <w:vMerge w:val="continue"/>
            <w:tcBorders>
              <w:left w:val="single" w:color="000000" w:sz="4" w:space="0"/>
              <w:bottom w:val="single" w:color="000000" w:sz="4" w:space="0"/>
              <w:right w:val="single" w:color="000000" w:sz="4" w:space="0"/>
            </w:tcBorders>
            <w:vAlign w:val="center"/>
          </w:tcPr>
          <w:p w14:paraId="63CA9500">
            <w:pPr>
              <w:keepNext w:val="0"/>
              <w:keepLines w:val="0"/>
              <w:pageBreakBefore w:val="0"/>
              <w:widowControl w:val="0"/>
              <w:kinsoku/>
              <w:wordWrap/>
              <w:overflowPunct/>
              <w:topLinePunct w:val="0"/>
              <w:autoSpaceDE/>
              <w:autoSpaceDN/>
              <w:bidi w:val="0"/>
              <w:adjustRightInd/>
              <w:snapToGrid/>
              <w:spacing w:line="320" w:lineRule="exact"/>
              <w:ind w:firstLine="48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953" w:type="dxa"/>
            <w:tcBorders>
              <w:top w:val="single" w:color="000000" w:sz="4" w:space="0"/>
              <w:left w:val="single" w:color="000000" w:sz="4" w:space="0"/>
              <w:bottom w:val="single" w:color="000000" w:sz="4" w:space="0"/>
              <w:right w:val="single" w:color="000000" w:sz="4" w:space="0"/>
            </w:tcBorders>
            <w:vAlign w:val="center"/>
          </w:tcPr>
          <w:p w14:paraId="285C3962">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 漏洞修复时效</w:t>
            </w:r>
          </w:p>
        </w:tc>
        <w:tc>
          <w:tcPr>
            <w:tcW w:w="3444" w:type="dxa"/>
            <w:tcBorders>
              <w:top w:val="single" w:color="000000" w:sz="4" w:space="0"/>
              <w:left w:val="single" w:color="000000" w:sz="4" w:space="0"/>
              <w:bottom w:val="single" w:color="000000" w:sz="4" w:space="0"/>
              <w:right w:val="single" w:color="000000" w:sz="4" w:space="0"/>
            </w:tcBorders>
            <w:vAlign w:val="center"/>
          </w:tcPr>
          <w:p w14:paraId="772E22E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高危漏洞≤24小时（5分）；</w:t>
            </w:r>
          </w:p>
          <w:p w14:paraId="125F98A8">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中危漏洞≤72小时（5分）；</w:t>
            </w:r>
          </w:p>
          <w:p w14:paraId="7FF2559C">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逾期0分</w:t>
            </w:r>
          </w:p>
        </w:tc>
        <w:tc>
          <w:tcPr>
            <w:tcW w:w="1646" w:type="dxa"/>
            <w:tcBorders>
              <w:top w:val="single" w:color="000000" w:sz="4" w:space="0"/>
              <w:left w:val="single" w:color="000000" w:sz="4" w:space="0"/>
              <w:bottom w:val="single" w:color="000000" w:sz="4" w:space="0"/>
              <w:right w:val="single" w:color="000000" w:sz="4" w:space="0"/>
            </w:tcBorders>
            <w:vAlign w:val="center"/>
          </w:tcPr>
          <w:p w14:paraId="3C837A0C">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漏洞扫描报告</w:t>
            </w:r>
          </w:p>
        </w:tc>
      </w:tr>
      <w:tr w14:paraId="734E5C9E">
        <w:tblPrEx>
          <w:tblCellMar>
            <w:top w:w="0" w:type="dxa"/>
            <w:left w:w="0" w:type="dxa"/>
            <w:bottom w:w="0" w:type="dxa"/>
            <w:right w:w="0" w:type="dxa"/>
          </w:tblCellMar>
        </w:tblPrEx>
        <w:trPr>
          <w:tblHeader/>
          <w:jc w:val="center"/>
        </w:trPr>
        <w:tc>
          <w:tcPr>
            <w:tcW w:w="1728" w:type="dxa"/>
            <w:vMerge w:val="restart"/>
            <w:tcBorders>
              <w:top w:val="single" w:color="000000" w:sz="4" w:space="0"/>
              <w:left w:val="single" w:color="000000" w:sz="4" w:space="0"/>
              <w:right w:val="single" w:color="000000" w:sz="4" w:space="0"/>
            </w:tcBorders>
            <w:vAlign w:val="center"/>
          </w:tcPr>
          <w:p w14:paraId="6CA1C25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2.安全防护效果</w:t>
            </w:r>
          </w:p>
        </w:tc>
        <w:tc>
          <w:tcPr>
            <w:tcW w:w="1053" w:type="dxa"/>
            <w:vMerge w:val="restart"/>
            <w:tcBorders>
              <w:top w:val="single" w:color="000000" w:sz="4" w:space="0"/>
              <w:left w:val="single" w:color="000000" w:sz="4" w:space="0"/>
              <w:right w:val="single" w:color="000000" w:sz="4" w:space="0"/>
            </w:tcBorders>
            <w:vAlign w:val="center"/>
          </w:tcPr>
          <w:p w14:paraId="53FC8D3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30分</w:t>
            </w:r>
          </w:p>
        </w:tc>
        <w:tc>
          <w:tcPr>
            <w:tcW w:w="1953" w:type="dxa"/>
            <w:tcBorders>
              <w:top w:val="single" w:color="000000" w:sz="4" w:space="0"/>
              <w:left w:val="single" w:color="000000" w:sz="4" w:space="0"/>
              <w:bottom w:val="single" w:color="000000" w:sz="4" w:space="0"/>
              <w:right w:val="single" w:color="000000" w:sz="4" w:space="0"/>
            </w:tcBorders>
            <w:vAlign w:val="center"/>
          </w:tcPr>
          <w:p w14:paraId="7FCBBC0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 安全事件发生率</w:t>
            </w:r>
          </w:p>
        </w:tc>
        <w:tc>
          <w:tcPr>
            <w:tcW w:w="3444" w:type="dxa"/>
            <w:tcBorders>
              <w:top w:val="single" w:color="000000" w:sz="4" w:space="0"/>
              <w:left w:val="single" w:color="000000" w:sz="4" w:space="0"/>
              <w:bottom w:val="single" w:color="000000" w:sz="4" w:space="0"/>
              <w:right w:val="single" w:color="000000" w:sz="4" w:space="0"/>
            </w:tcBorders>
            <w:vAlign w:val="center"/>
          </w:tcPr>
          <w:p w14:paraId="584AA4FC">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零重大事件（15分）；</w:t>
            </w:r>
          </w:p>
          <w:p w14:paraId="3435FAE4">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1起一般事件（10分）；</w:t>
            </w:r>
          </w:p>
          <w:p w14:paraId="10A9323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≥2起或1起重大事件（0分）</w:t>
            </w:r>
          </w:p>
        </w:tc>
        <w:tc>
          <w:tcPr>
            <w:tcW w:w="1646" w:type="dxa"/>
            <w:tcBorders>
              <w:top w:val="single" w:color="000000" w:sz="4" w:space="0"/>
              <w:left w:val="single" w:color="000000" w:sz="4" w:space="0"/>
              <w:bottom w:val="single" w:color="000000" w:sz="4" w:space="0"/>
              <w:right w:val="single" w:color="000000" w:sz="4" w:space="0"/>
            </w:tcBorders>
            <w:vAlign w:val="center"/>
          </w:tcPr>
          <w:p w14:paraId="4D246BA2">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安全事件报告</w:t>
            </w:r>
          </w:p>
        </w:tc>
      </w:tr>
      <w:tr w14:paraId="1D75F7FD">
        <w:tblPrEx>
          <w:tblCellMar>
            <w:top w:w="0" w:type="dxa"/>
            <w:left w:w="0" w:type="dxa"/>
            <w:bottom w:w="0" w:type="dxa"/>
            <w:right w:w="0" w:type="dxa"/>
          </w:tblCellMar>
        </w:tblPrEx>
        <w:trPr>
          <w:tblHeader/>
          <w:jc w:val="center"/>
        </w:trPr>
        <w:tc>
          <w:tcPr>
            <w:tcW w:w="1728" w:type="dxa"/>
            <w:vMerge w:val="continue"/>
            <w:tcBorders>
              <w:left w:val="single" w:color="000000" w:sz="4" w:space="0"/>
              <w:bottom w:val="single" w:color="000000" w:sz="4" w:space="0"/>
              <w:right w:val="single" w:color="000000" w:sz="4" w:space="0"/>
            </w:tcBorders>
            <w:vAlign w:val="center"/>
          </w:tcPr>
          <w:p w14:paraId="48CF7AB6">
            <w:pPr>
              <w:keepNext w:val="0"/>
              <w:keepLines w:val="0"/>
              <w:pageBreakBefore w:val="0"/>
              <w:widowControl w:val="0"/>
              <w:kinsoku/>
              <w:wordWrap/>
              <w:overflowPunct/>
              <w:topLinePunct w:val="0"/>
              <w:autoSpaceDE/>
              <w:autoSpaceDN/>
              <w:bidi w:val="0"/>
              <w:adjustRightInd/>
              <w:snapToGrid/>
              <w:spacing w:line="320" w:lineRule="exact"/>
              <w:ind w:firstLine="48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053" w:type="dxa"/>
            <w:vMerge w:val="continue"/>
            <w:tcBorders>
              <w:left w:val="single" w:color="000000" w:sz="4" w:space="0"/>
              <w:bottom w:val="single" w:color="000000" w:sz="4" w:space="0"/>
              <w:right w:val="single" w:color="000000" w:sz="4" w:space="0"/>
            </w:tcBorders>
            <w:vAlign w:val="center"/>
          </w:tcPr>
          <w:p w14:paraId="2803FC65">
            <w:pPr>
              <w:keepNext w:val="0"/>
              <w:keepLines w:val="0"/>
              <w:pageBreakBefore w:val="0"/>
              <w:widowControl w:val="0"/>
              <w:kinsoku/>
              <w:wordWrap/>
              <w:overflowPunct/>
              <w:topLinePunct w:val="0"/>
              <w:autoSpaceDE/>
              <w:autoSpaceDN/>
              <w:bidi w:val="0"/>
              <w:adjustRightInd/>
              <w:snapToGrid/>
              <w:spacing w:line="320" w:lineRule="exact"/>
              <w:ind w:firstLine="48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953" w:type="dxa"/>
            <w:tcBorders>
              <w:top w:val="single" w:color="000000" w:sz="4" w:space="0"/>
              <w:left w:val="single" w:color="000000" w:sz="4" w:space="0"/>
              <w:bottom w:val="single" w:color="000000" w:sz="4" w:space="0"/>
              <w:right w:val="single" w:color="000000" w:sz="4" w:space="0"/>
            </w:tcBorders>
            <w:vAlign w:val="center"/>
          </w:tcPr>
          <w:p w14:paraId="1027DFDE">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 渗透测试通过率</w:t>
            </w:r>
          </w:p>
        </w:tc>
        <w:tc>
          <w:tcPr>
            <w:tcW w:w="3444" w:type="dxa"/>
            <w:tcBorders>
              <w:top w:val="single" w:color="000000" w:sz="4" w:space="0"/>
              <w:left w:val="single" w:color="000000" w:sz="4" w:space="0"/>
              <w:bottom w:val="single" w:color="000000" w:sz="4" w:space="0"/>
              <w:right w:val="single" w:color="000000" w:sz="4" w:space="0"/>
            </w:tcBorders>
            <w:vAlign w:val="center"/>
          </w:tcPr>
          <w:p w14:paraId="1BCD2626">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100%防护（15分）；</w:t>
            </w:r>
          </w:p>
          <w:p w14:paraId="6AC31C96">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存在低危漏洞（10分）；</w:t>
            </w:r>
          </w:p>
          <w:p w14:paraId="570B91F8">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中高危漏洞（0分）</w:t>
            </w:r>
          </w:p>
        </w:tc>
        <w:tc>
          <w:tcPr>
            <w:tcW w:w="1646" w:type="dxa"/>
            <w:tcBorders>
              <w:top w:val="single" w:color="000000" w:sz="4" w:space="0"/>
              <w:left w:val="single" w:color="000000" w:sz="4" w:space="0"/>
              <w:bottom w:val="single" w:color="000000" w:sz="4" w:space="0"/>
              <w:right w:val="single" w:color="000000" w:sz="4" w:space="0"/>
            </w:tcBorders>
            <w:vAlign w:val="center"/>
          </w:tcPr>
          <w:p w14:paraId="2345824B">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第三方测试报告</w:t>
            </w:r>
          </w:p>
        </w:tc>
      </w:tr>
      <w:tr w14:paraId="3FA5BD06">
        <w:tblPrEx>
          <w:tblCellMar>
            <w:top w:w="0" w:type="dxa"/>
            <w:left w:w="0" w:type="dxa"/>
            <w:bottom w:w="0" w:type="dxa"/>
            <w:right w:w="0" w:type="dxa"/>
          </w:tblCellMar>
        </w:tblPrEx>
        <w:trPr>
          <w:tblHeader/>
          <w:jc w:val="center"/>
        </w:trPr>
        <w:tc>
          <w:tcPr>
            <w:tcW w:w="1728" w:type="dxa"/>
            <w:vMerge w:val="restart"/>
            <w:tcBorders>
              <w:top w:val="single" w:color="000000" w:sz="4" w:space="0"/>
              <w:left w:val="single" w:color="000000" w:sz="4" w:space="0"/>
              <w:right w:val="single" w:color="000000" w:sz="4" w:space="0"/>
            </w:tcBorders>
            <w:vAlign w:val="center"/>
          </w:tcPr>
          <w:p w14:paraId="41EF3788">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3.合规与文档</w:t>
            </w:r>
          </w:p>
        </w:tc>
        <w:tc>
          <w:tcPr>
            <w:tcW w:w="1053" w:type="dxa"/>
            <w:vMerge w:val="restart"/>
            <w:tcBorders>
              <w:top w:val="single" w:color="000000" w:sz="4" w:space="0"/>
              <w:left w:val="single" w:color="000000" w:sz="4" w:space="0"/>
              <w:right w:val="single" w:color="000000" w:sz="4" w:space="0"/>
            </w:tcBorders>
            <w:vAlign w:val="center"/>
          </w:tcPr>
          <w:p w14:paraId="2B604E7B">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20分</w:t>
            </w:r>
          </w:p>
        </w:tc>
        <w:tc>
          <w:tcPr>
            <w:tcW w:w="1953" w:type="dxa"/>
            <w:tcBorders>
              <w:top w:val="single" w:color="000000" w:sz="4" w:space="0"/>
              <w:left w:val="single" w:color="000000" w:sz="4" w:space="0"/>
              <w:bottom w:val="single" w:color="000000" w:sz="4" w:space="0"/>
              <w:right w:val="single" w:color="000000" w:sz="4" w:space="0"/>
            </w:tcBorders>
            <w:vAlign w:val="center"/>
          </w:tcPr>
          <w:p w14:paraId="642B43D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 合规性达标</w:t>
            </w:r>
          </w:p>
        </w:tc>
        <w:tc>
          <w:tcPr>
            <w:tcW w:w="3444" w:type="dxa"/>
            <w:tcBorders>
              <w:top w:val="single" w:color="000000" w:sz="4" w:space="0"/>
              <w:left w:val="single" w:color="000000" w:sz="4" w:space="0"/>
              <w:bottom w:val="single" w:color="000000" w:sz="4" w:space="0"/>
              <w:right w:val="single" w:color="000000" w:sz="4" w:space="0"/>
            </w:tcBorders>
            <w:vAlign w:val="center"/>
          </w:tcPr>
          <w:p w14:paraId="3F6259F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通过等保/ISO27001等认证（10分）；</w:t>
            </w:r>
          </w:p>
          <w:p w14:paraId="10143DF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定期提交合规报告（5分）；</w:t>
            </w:r>
          </w:p>
          <w:p w14:paraId="584573DB">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文档缺失0分</w:t>
            </w:r>
          </w:p>
        </w:tc>
        <w:tc>
          <w:tcPr>
            <w:tcW w:w="1646" w:type="dxa"/>
            <w:tcBorders>
              <w:top w:val="single" w:color="000000" w:sz="4" w:space="0"/>
              <w:left w:val="single" w:color="000000" w:sz="4" w:space="0"/>
              <w:bottom w:val="single" w:color="000000" w:sz="4" w:space="0"/>
              <w:right w:val="single" w:color="000000" w:sz="4" w:space="0"/>
            </w:tcBorders>
            <w:vAlign w:val="center"/>
          </w:tcPr>
          <w:p w14:paraId="5941EF2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认证证书、合规报告</w:t>
            </w:r>
          </w:p>
        </w:tc>
      </w:tr>
      <w:tr w14:paraId="534E6F96">
        <w:tblPrEx>
          <w:tblCellMar>
            <w:top w:w="0" w:type="dxa"/>
            <w:left w:w="0" w:type="dxa"/>
            <w:bottom w:w="0" w:type="dxa"/>
            <w:right w:w="0" w:type="dxa"/>
          </w:tblCellMar>
        </w:tblPrEx>
        <w:trPr>
          <w:tblHeader/>
          <w:jc w:val="center"/>
        </w:trPr>
        <w:tc>
          <w:tcPr>
            <w:tcW w:w="1728" w:type="dxa"/>
            <w:vMerge w:val="continue"/>
            <w:tcBorders>
              <w:left w:val="single" w:color="000000" w:sz="4" w:space="0"/>
              <w:bottom w:val="single" w:color="000000" w:sz="4" w:space="0"/>
              <w:right w:val="single" w:color="000000" w:sz="4" w:space="0"/>
            </w:tcBorders>
            <w:vAlign w:val="center"/>
          </w:tcPr>
          <w:p w14:paraId="2FE71F3C">
            <w:pPr>
              <w:keepNext w:val="0"/>
              <w:keepLines w:val="0"/>
              <w:pageBreakBefore w:val="0"/>
              <w:widowControl w:val="0"/>
              <w:kinsoku/>
              <w:wordWrap/>
              <w:overflowPunct/>
              <w:topLinePunct w:val="0"/>
              <w:autoSpaceDE/>
              <w:autoSpaceDN/>
              <w:bidi w:val="0"/>
              <w:adjustRightInd/>
              <w:snapToGrid/>
              <w:spacing w:line="320" w:lineRule="exact"/>
              <w:ind w:firstLine="48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053" w:type="dxa"/>
            <w:vMerge w:val="continue"/>
            <w:tcBorders>
              <w:left w:val="single" w:color="000000" w:sz="4" w:space="0"/>
              <w:bottom w:val="single" w:color="000000" w:sz="4" w:space="0"/>
              <w:right w:val="single" w:color="000000" w:sz="4" w:space="0"/>
            </w:tcBorders>
            <w:vAlign w:val="center"/>
          </w:tcPr>
          <w:p w14:paraId="346AF5C7">
            <w:pPr>
              <w:keepNext w:val="0"/>
              <w:keepLines w:val="0"/>
              <w:pageBreakBefore w:val="0"/>
              <w:widowControl w:val="0"/>
              <w:kinsoku/>
              <w:wordWrap/>
              <w:overflowPunct/>
              <w:topLinePunct w:val="0"/>
              <w:autoSpaceDE/>
              <w:autoSpaceDN/>
              <w:bidi w:val="0"/>
              <w:adjustRightInd/>
              <w:snapToGrid/>
              <w:spacing w:line="320" w:lineRule="exact"/>
              <w:ind w:firstLine="48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953" w:type="dxa"/>
            <w:tcBorders>
              <w:top w:val="single" w:color="000000" w:sz="4" w:space="0"/>
              <w:left w:val="single" w:color="000000" w:sz="4" w:space="0"/>
              <w:bottom w:val="single" w:color="000000" w:sz="4" w:space="0"/>
              <w:right w:val="single" w:color="000000" w:sz="4" w:space="0"/>
            </w:tcBorders>
            <w:vAlign w:val="center"/>
          </w:tcPr>
          <w:p w14:paraId="51C55094">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3.2 服务文档完整性</w:t>
            </w:r>
          </w:p>
        </w:tc>
        <w:tc>
          <w:tcPr>
            <w:tcW w:w="3444" w:type="dxa"/>
            <w:tcBorders>
              <w:top w:val="single" w:color="000000" w:sz="4" w:space="0"/>
              <w:left w:val="single" w:color="000000" w:sz="4" w:space="0"/>
              <w:bottom w:val="single" w:color="000000" w:sz="4" w:space="0"/>
              <w:right w:val="single" w:color="000000" w:sz="4" w:space="0"/>
            </w:tcBorders>
            <w:vAlign w:val="center"/>
          </w:tcPr>
          <w:p w14:paraId="514FA2F4">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包含应急预案、操作手册、培训记录（5分）；</w:t>
            </w:r>
          </w:p>
          <w:p w14:paraId="02DA6870">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缺1项扣2分</w:t>
            </w:r>
          </w:p>
        </w:tc>
        <w:tc>
          <w:tcPr>
            <w:tcW w:w="1646" w:type="dxa"/>
            <w:tcBorders>
              <w:top w:val="single" w:color="000000" w:sz="4" w:space="0"/>
              <w:left w:val="single" w:color="000000" w:sz="4" w:space="0"/>
              <w:bottom w:val="single" w:color="000000" w:sz="4" w:space="0"/>
              <w:right w:val="single" w:color="000000" w:sz="4" w:space="0"/>
            </w:tcBorders>
            <w:vAlign w:val="center"/>
          </w:tcPr>
          <w:p w14:paraId="62BC2BE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提交文档审核</w:t>
            </w:r>
          </w:p>
        </w:tc>
      </w:tr>
      <w:tr w14:paraId="2259D0B2">
        <w:tblPrEx>
          <w:tblCellMar>
            <w:top w:w="0" w:type="dxa"/>
            <w:left w:w="0" w:type="dxa"/>
            <w:bottom w:w="0" w:type="dxa"/>
            <w:right w:w="0" w:type="dxa"/>
          </w:tblCellMar>
        </w:tblPrEx>
        <w:trPr>
          <w:tblHeader/>
          <w:jc w:val="center"/>
        </w:trPr>
        <w:tc>
          <w:tcPr>
            <w:tcW w:w="1728" w:type="dxa"/>
            <w:tcBorders>
              <w:top w:val="single" w:color="000000" w:sz="4" w:space="0"/>
              <w:left w:val="single" w:color="000000" w:sz="4" w:space="0"/>
              <w:bottom w:val="single" w:color="000000" w:sz="4" w:space="0"/>
              <w:right w:val="single" w:color="000000" w:sz="4" w:space="0"/>
            </w:tcBorders>
            <w:vAlign w:val="center"/>
          </w:tcPr>
          <w:p w14:paraId="62E8725F">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4.客户满意度</w:t>
            </w:r>
          </w:p>
        </w:tc>
        <w:tc>
          <w:tcPr>
            <w:tcW w:w="1053" w:type="dxa"/>
            <w:tcBorders>
              <w:top w:val="single" w:color="000000" w:sz="4" w:space="0"/>
              <w:left w:val="single" w:color="000000" w:sz="4" w:space="0"/>
              <w:bottom w:val="single" w:color="000000" w:sz="4" w:space="0"/>
              <w:right w:val="single" w:color="000000" w:sz="4" w:space="0"/>
            </w:tcBorders>
            <w:vAlign w:val="center"/>
          </w:tcPr>
          <w:p w14:paraId="226AAA8F">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15分</w:t>
            </w:r>
          </w:p>
        </w:tc>
        <w:tc>
          <w:tcPr>
            <w:tcW w:w="1953" w:type="dxa"/>
            <w:tcBorders>
              <w:top w:val="single" w:color="000000" w:sz="4" w:space="0"/>
              <w:left w:val="single" w:color="000000" w:sz="4" w:space="0"/>
              <w:bottom w:val="single" w:color="000000" w:sz="4" w:space="0"/>
              <w:right w:val="single" w:color="000000" w:sz="4" w:space="0"/>
            </w:tcBorders>
            <w:vAlign w:val="center"/>
          </w:tcPr>
          <w:p w14:paraId="2EFA3F80">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4.1 年度满意度评分</w:t>
            </w:r>
          </w:p>
        </w:tc>
        <w:tc>
          <w:tcPr>
            <w:tcW w:w="3444" w:type="dxa"/>
            <w:tcBorders>
              <w:top w:val="single" w:color="000000" w:sz="4" w:space="0"/>
              <w:left w:val="single" w:color="000000" w:sz="4" w:space="0"/>
              <w:bottom w:val="single" w:color="000000" w:sz="4" w:space="0"/>
              <w:right w:val="single" w:color="000000" w:sz="4" w:space="0"/>
            </w:tcBorders>
            <w:vAlign w:val="center"/>
          </w:tcPr>
          <w:p w14:paraId="262CAEA7">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≥95分（15分）；</w:t>
            </w:r>
          </w:p>
          <w:p w14:paraId="69DD3C1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90-94分（10分）；</w:t>
            </w:r>
          </w:p>
          <w:p w14:paraId="60091590">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＜90分（0分）</w:t>
            </w:r>
          </w:p>
        </w:tc>
        <w:tc>
          <w:tcPr>
            <w:tcW w:w="1646" w:type="dxa"/>
            <w:tcBorders>
              <w:top w:val="single" w:color="000000" w:sz="4" w:space="0"/>
              <w:left w:val="single" w:color="000000" w:sz="4" w:space="0"/>
              <w:bottom w:val="single" w:color="000000" w:sz="4" w:space="0"/>
              <w:right w:val="single" w:color="000000" w:sz="4" w:space="0"/>
            </w:tcBorders>
            <w:vAlign w:val="center"/>
          </w:tcPr>
          <w:p w14:paraId="233B6AF8">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客户问卷调查</w:t>
            </w:r>
          </w:p>
        </w:tc>
      </w:tr>
      <w:tr w14:paraId="5EF0071B">
        <w:tblPrEx>
          <w:tblCellMar>
            <w:top w:w="0" w:type="dxa"/>
            <w:left w:w="0" w:type="dxa"/>
            <w:bottom w:w="0" w:type="dxa"/>
            <w:right w:w="0" w:type="dxa"/>
          </w:tblCellMar>
        </w:tblPrEx>
        <w:trPr>
          <w:tblHeader/>
          <w:jc w:val="center"/>
        </w:trPr>
        <w:tc>
          <w:tcPr>
            <w:tcW w:w="1728" w:type="dxa"/>
            <w:tcBorders>
              <w:top w:val="single" w:color="000000" w:sz="4" w:space="0"/>
              <w:left w:val="single" w:color="000000" w:sz="4" w:space="0"/>
              <w:bottom w:val="single" w:color="000000" w:sz="4" w:space="0"/>
              <w:right w:val="single" w:color="000000" w:sz="4" w:space="0"/>
            </w:tcBorders>
            <w:vAlign w:val="center"/>
          </w:tcPr>
          <w:p w14:paraId="69C3E31B">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5.持续优化</w:t>
            </w:r>
          </w:p>
        </w:tc>
        <w:tc>
          <w:tcPr>
            <w:tcW w:w="1053" w:type="dxa"/>
            <w:tcBorders>
              <w:top w:val="single" w:color="000000" w:sz="4" w:space="0"/>
              <w:left w:val="single" w:color="000000" w:sz="4" w:space="0"/>
              <w:bottom w:val="single" w:color="000000" w:sz="4" w:space="0"/>
              <w:right w:val="single" w:color="000000" w:sz="4" w:space="0"/>
            </w:tcBorders>
            <w:vAlign w:val="center"/>
          </w:tcPr>
          <w:p w14:paraId="512C89C5">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15分</w:t>
            </w:r>
          </w:p>
        </w:tc>
        <w:tc>
          <w:tcPr>
            <w:tcW w:w="1953" w:type="dxa"/>
            <w:tcBorders>
              <w:top w:val="single" w:color="000000" w:sz="4" w:space="0"/>
              <w:left w:val="single" w:color="000000" w:sz="4" w:space="0"/>
              <w:bottom w:val="single" w:color="000000" w:sz="4" w:space="0"/>
              <w:right w:val="single" w:color="000000" w:sz="4" w:space="0"/>
            </w:tcBorders>
            <w:vAlign w:val="center"/>
          </w:tcPr>
          <w:p w14:paraId="71095991">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5.1 服务改进建议</w:t>
            </w:r>
          </w:p>
        </w:tc>
        <w:tc>
          <w:tcPr>
            <w:tcW w:w="3444" w:type="dxa"/>
            <w:tcBorders>
              <w:top w:val="single" w:color="000000" w:sz="4" w:space="0"/>
              <w:left w:val="single" w:color="000000" w:sz="4" w:space="0"/>
              <w:bottom w:val="single" w:color="000000" w:sz="4" w:space="0"/>
              <w:right w:val="single" w:color="000000" w:sz="4" w:space="0"/>
            </w:tcBorders>
            <w:vAlign w:val="center"/>
          </w:tcPr>
          <w:p w14:paraId="17D35CD6">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每年提交≥3条有效优化方案（10分）；</w:t>
            </w:r>
          </w:p>
          <w:p w14:paraId="0C71FBB1">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落地≥1项（5分）；</w:t>
            </w:r>
          </w:p>
          <w:p w14:paraId="382B7CD4">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未提交0分</w:t>
            </w:r>
          </w:p>
        </w:tc>
        <w:tc>
          <w:tcPr>
            <w:tcW w:w="1646" w:type="dxa"/>
            <w:tcBorders>
              <w:top w:val="single" w:color="000000" w:sz="4" w:space="0"/>
              <w:left w:val="single" w:color="000000" w:sz="4" w:space="0"/>
              <w:bottom w:val="single" w:color="000000" w:sz="4" w:space="0"/>
              <w:right w:val="single" w:color="000000" w:sz="4" w:space="0"/>
            </w:tcBorders>
            <w:vAlign w:val="center"/>
          </w:tcPr>
          <w:p w14:paraId="467CAA36">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改进方案及落地证明</w:t>
            </w:r>
          </w:p>
        </w:tc>
      </w:tr>
      <w:tr w14:paraId="53E3A489">
        <w:tblPrEx>
          <w:tblCellMar>
            <w:top w:w="0" w:type="dxa"/>
            <w:left w:w="0" w:type="dxa"/>
            <w:bottom w:w="0" w:type="dxa"/>
            <w:right w:w="0" w:type="dxa"/>
          </w:tblCellMar>
        </w:tblPrEx>
        <w:trPr>
          <w:tblHeader/>
          <w:jc w:val="center"/>
        </w:trPr>
        <w:tc>
          <w:tcPr>
            <w:tcW w:w="1728" w:type="dxa"/>
            <w:tcBorders>
              <w:top w:val="single" w:color="000000" w:sz="4" w:space="0"/>
              <w:left w:val="single" w:color="000000" w:sz="4" w:space="0"/>
              <w:bottom w:val="single" w:color="000000" w:sz="4" w:space="0"/>
              <w:right w:val="single" w:color="000000" w:sz="4" w:space="0"/>
            </w:tcBorders>
            <w:vAlign w:val="center"/>
          </w:tcPr>
          <w:p w14:paraId="604847B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扣分项</w:t>
            </w:r>
          </w:p>
        </w:tc>
        <w:tc>
          <w:tcPr>
            <w:tcW w:w="1053" w:type="dxa"/>
            <w:tcBorders>
              <w:top w:val="single" w:color="000000" w:sz="4" w:space="0"/>
              <w:left w:val="single" w:color="000000" w:sz="4" w:space="0"/>
              <w:bottom w:val="single" w:color="000000" w:sz="4" w:space="0"/>
              <w:right w:val="single" w:color="000000" w:sz="4" w:space="0"/>
            </w:tcBorders>
            <w:vAlign w:val="center"/>
          </w:tcPr>
          <w:p w14:paraId="1443322E">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953" w:type="dxa"/>
            <w:tcBorders>
              <w:top w:val="single" w:color="000000" w:sz="4" w:space="0"/>
              <w:left w:val="single" w:color="000000" w:sz="4" w:space="0"/>
              <w:bottom w:val="single" w:color="000000" w:sz="4" w:space="0"/>
              <w:right w:val="single" w:color="000000" w:sz="4" w:space="0"/>
            </w:tcBorders>
            <w:vAlign w:val="center"/>
          </w:tcPr>
          <w:p w14:paraId="6C9E7F8B">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发生重大安全责任事故</w:t>
            </w:r>
          </w:p>
        </w:tc>
        <w:tc>
          <w:tcPr>
            <w:tcW w:w="3444" w:type="dxa"/>
            <w:tcBorders>
              <w:top w:val="single" w:color="000000" w:sz="4" w:space="0"/>
              <w:left w:val="single" w:color="000000" w:sz="4" w:space="0"/>
              <w:bottom w:val="single" w:color="000000" w:sz="4" w:space="0"/>
              <w:right w:val="single" w:color="000000" w:sz="4" w:space="0"/>
            </w:tcBorders>
            <w:vAlign w:val="center"/>
          </w:tcPr>
          <w:p w14:paraId="0D191AF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每起扣20分，累计扣完为止</w:t>
            </w:r>
          </w:p>
        </w:tc>
        <w:tc>
          <w:tcPr>
            <w:tcW w:w="1646" w:type="dxa"/>
            <w:tcBorders>
              <w:top w:val="single" w:color="000000" w:sz="4" w:space="0"/>
              <w:left w:val="single" w:color="000000" w:sz="4" w:space="0"/>
              <w:bottom w:val="single" w:color="000000" w:sz="4" w:space="0"/>
              <w:right w:val="single" w:color="000000" w:sz="4" w:space="0"/>
            </w:tcBorders>
            <w:vAlign w:val="center"/>
          </w:tcPr>
          <w:p w14:paraId="47F87D20">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事故调查报告</w:t>
            </w:r>
          </w:p>
        </w:tc>
      </w:tr>
    </w:tbl>
    <w:p w14:paraId="41A86338">
      <w:pPr>
        <w:spacing w:line="360" w:lineRule="auto"/>
        <w:ind w:firstLine="48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补充说明</w:t>
      </w:r>
    </w:p>
    <w:p w14:paraId="273E43EE">
      <w:pPr>
        <w:spacing w:line="360" w:lineRule="auto"/>
        <w:ind w:firstLine="48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考核执行：由采购单位成立考核小组，每年第12个月进行年度评估，第三年结合三年数据出具总报告。</w:t>
      </w:r>
    </w:p>
    <w:p w14:paraId="474EDA0E">
      <w:pPr>
        <w:spacing w:line="360" w:lineRule="auto"/>
        <w:ind w:firstLine="48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争议处理：对考核结果有异议的，成交供应商可在5个工作日内提交申诉材料，由双方协商解决。</w:t>
      </w:r>
    </w:p>
    <w:p w14:paraId="0D285100">
      <w:pPr>
        <w:pStyle w:val="147"/>
        <w:keepNext w:val="0"/>
        <w:keepLines w:val="0"/>
        <w:pageBreakBefore w:val="0"/>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b w:val="0"/>
          <w:bCs w:val="0"/>
          <w:color w:val="000000" w:themeColor="text1"/>
          <w:szCs w:val="21"/>
          <w:highlight w:val="none"/>
          <w:lang w:val="en-US" w:eastAsia="zh-CN"/>
          <w14:textFill>
            <w14:solidFill>
              <w14:schemeClr w14:val="tx1"/>
            </w14:solidFill>
          </w14:textFill>
        </w:rPr>
      </w:pPr>
    </w:p>
    <w:p w14:paraId="6B86CFCC">
      <w:pPr>
        <w:rPr>
          <w:rFonts w:hint="eastAsia" w:ascii="宋体" w:hAnsi="宋体" w:eastAsia="宋体"/>
          <w:color w:val="000000" w:themeColor="text1"/>
          <w:kern w:val="0"/>
          <w:sz w:val="21"/>
          <w:szCs w:val="21"/>
          <w:highlight w:val="none"/>
          <w14:textFill>
            <w14:solidFill>
              <w14:schemeClr w14:val="tx1"/>
            </w14:solidFill>
          </w14:textFill>
        </w:rPr>
      </w:pPr>
      <w:r>
        <w:rPr>
          <w:rFonts w:hint="eastAsia" w:ascii="宋体" w:hAnsi="宋体" w:eastAsia="宋体"/>
          <w:color w:val="000000" w:themeColor="text1"/>
          <w:kern w:val="0"/>
          <w:sz w:val="21"/>
          <w:szCs w:val="21"/>
          <w:highlight w:val="none"/>
          <w14:textFill>
            <w14:solidFill>
              <w14:schemeClr w14:val="tx1"/>
            </w14:solidFill>
          </w14:textFill>
        </w:rPr>
        <w:br w:type="page"/>
      </w:r>
    </w:p>
    <w:p w14:paraId="5A4D5E18">
      <w:pPr>
        <w:pStyle w:val="4"/>
        <w:widowControl/>
        <w:numPr>
          <w:ilvl w:val="1"/>
          <w:numId w:val="0"/>
        </w:numPr>
        <w:autoSpaceDE w:val="0"/>
        <w:autoSpaceDN w:val="0"/>
        <w:adjustRightInd w:val="0"/>
        <w:snapToGrid w:val="0"/>
        <w:spacing w:beforeLines="150" w:after="0" w:line="360" w:lineRule="auto"/>
        <w:jc w:val="center"/>
        <w:textAlignment w:val="baseline"/>
        <w:rPr>
          <w:rFonts w:ascii="宋体" w:hAnsi="宋体" w:eastAsia="宋体"/>
          <w:color w:val="000000" w:themeColor="text1"/>
          <w:kern w:val="0"/>
          <w:sz w:val="21"/>
          <w:szCs w:val="21"/>
          <w:highlight w:val="none"/>
          <w14:textFill>
            <w14:solidFill>
              <w14:schemeClr w14:val="tx1"/>
            </w14:solidFill>
          </w14:textFill>
        </w:rPr>
      </w:pPr>
      <w:r>
        <w:rPr>
          <w:rFonts w:hint="eastAsia" w:ascii="宋体" w:hAnsi="宋体" w:eastAsia="宋体"/>
          <w:color w:val="000000" w:themeColor="text1"/>
          <w:kern w:val="0"/>
          <w:sz w:val="21"/>
          <w:szCs w:val="21"/>
          <w:highlight w:val="none"/>
          <w14:textFill>
            <w14:solidFill>
              <w14:schemeClr w14:val="tx1"/>
            </w14:solidFill>
          </w14:textFill>
        </w:rPr>
        <w:t>第三部分 报价须知</w:t>
      </w:r>
      <w:bookmarkEnd w:id="75"/>
    </w:p>
    <w:p w14:paraId="3053BB19">
      <w:pPr>
        <w:pStyle w:val="4"/>
        <w:numPr>
          <w:ilvl w:val="1"/>
          <w:numId w:val="0"/>
        </w:numPr>
        <w:spacing w:line="360" w:lineRule="auto"/>
        <w:jc w:val="center"/>
        <w:rPr>
          <w:rFonts w:ascii="宋体" w:hAnsi="宋体" w:eastAsia="宋体"/>
          <w:color w:val="000000" w:themeColor="text1"/>
          <w:sz w:val="21"/>
          <w:szCs w:val="21"/>
          <w:highlight w:val="none"/>
          <w14:textFill>
            <w14:solidFill>
              <w14:schemeClr w14:val="tx1"/>
            </w14:solidFill>
          </w14:textFill>
        </w:rPr>
      </w:pPr>
      <w:bookmarkStart w:id="77" w:name="_Toc434832495"/>
      <w:bookmarkStart w:id="78" w:name="_Toc30394"/>
      <w:r>
        <w:rPr>
          <w:rFonts w:hint="eastAsia" w:ascii="宋体" w:hAnsi="宋体" w:eastAsia="宋体"/>
          <w:color w:val="000000" w:themeColor="text1"/>
          <w:sz w:val="21"/>
          <w:szCs w:val="21"/>
          <w:highlight w:val="none"/>
          <w14:textFill>
            <w14:solidFill>
              <w14:schemeClr w14:val="tx1"/>
            </w14:solidFill>
          </w14:textFill>
        </w:rPr>
        <w:t>投标人须知前附表</w:t>
      </w:r>
      <w:bookmarkEnd w:id="77"/>
      <w:bookmarkEnd w:id="78"/>
    </w:p>
    <w:tbl>
      <w:tblPr>
        <w:tblStyle w:val="43"/>
        <w:tblW w:w="938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127"/>
        <w:gridCol w:w="3005"/>
        <w:gridCol w:w="3573"/>
      </w:tblGrid>
      <w:tr w14:paraId="4B72F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675" w:type="dxa"/>
            <w:tcBorders>
              <w:top w:val="single" w:color="auto" w:sz="4" w:space="0"/>
              <w:left w:val="single" w:color="auto" w:sz="4" w:space="0"/>
              <w:bottom w:val="single" w:color="auto" w:sz="4" w:space="0"/>
              <w:right w:val="single" w:color="auto" w:sz="4" w:space="0"/>
            </w:tcBorders>
            <w:shd w:val="clear" w:color="auto" w:fill="F3F3F3"/>
            <w:vAlign w:val="center"/>
          </w:tcPr>
          <w:p w14:paraId="5F92F5CF">
            <w:pPr>
              <w:spacing w:line="360" w:lineRule="exact"/>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序号</w:t>
            </w:r>
          </w:p>
        </w:tc>
        <w:tc>
          <w:tcPr>
            <w:tcW w:w="2127" w:type="dxa"/>
            <w:tcBorders>
              <w:top w:val="single" w:color="auto" w:sz="4" w:space="0"/>
              <w:left w:val="single" w:color="auto" w:sz="4" w:space="0"/>
              <w:bottom w:val="single" w:color="auto" w:sz="4" w:space="0"/>
              <w:right w:val="single" w:color="auto" w:sz="4" w:space="0"/>
            </w:tcBorders>
            <w:shd w:val="clear" w:color="auto" w:fill="F3F3F3"/>
            <w:vAlign w:val="center"/>
          </w:tcPr>
          <w:p w14:paraId="76CEEB8D">
            <w:pPr>
              <w:spacing w:line="360" w:lineRule="exact"/>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项  目</w:t>
            </w:r>
          </w:p>
        </w:tc>
        <w:tc>
          <w:tcPr>
            <w:tcW w:w="6578" w:type="dxa"/>
            <w:gridSpan w:val="2"/>
            <w:tcBorders>
              <w:top w:val="single" w:color="auto" w:sz="4" w:space="0"/>
              <w:left w:val="single" w:color="auto" w:sz="4" w:space="0"/>
              <w:bottom w:val="single" w:color="auto" w:sz="4" w:space="0"/>
              <w:right w:val="single" w:color="auto" w:sz="4" w:space="0"/>
            </w:tcBorders>
            <w:shd w:val="clear" w:color="auto" w:fill="F3F3F3"/>
            <w:vAlign w:val="center"/>
          </w:tcPr>
          <w:p w14:paraId="7A44ADEF">
            <w:pPr>
              <w:spacing w:line="360" w:lineRule="exact"/>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主要内容</w:t>
            </w:r>
          </w:p>
        </w:tc>
      </w:tr>
      <w:tr w14:paraId="569D5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46252C5D">
            <w:pPr>
              <w:tabs>
                <w:tab w:val="left" w:pos="180"/>
              </w:tabs>
              <w:spacing w:line="360" w:lineRule="exact"/>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w:t>
            </w:r>
          </w:p>
        </w:tc>
        <w:tc>
          <w:tcPr>
            <w:tcW w:w="2127" w:type="dxa"/>
            <w:tcBorders>
              <w:top w:val="single" w:color="auto" w:sz="4" w:space="0"/>
              <w:left w:val="single" w:color="auto" w:sz="4" w:space="0"/>
              <w:bottom w:val="single" w:color="auto" w:sz="4" w:space="0"/>
              <w:right w:val="single" w:color="auto" w:sz="4" w:space="0"/>
            </w:tcBorders>
            <w:vAlign w:val="center"/>
          </w:tcPr>
          <w:p w14:paraId="212AC0DC">
            <w:pPr>
              <w:spacing w:line="360" w:lineRule="exact"/>
              <w:jc w:val="center"/>
              <w:rPr>
                <w:rFonts w:ascii="宋体" w:hAnsi="宋体"/>
                <w:color w:val="000000" w:themeColor="text1"/>
                <w:szCs w:val="21"/>
                <w:highlight w:val="none"/>
                <w:lang w:val="en-GB"/>
                <w14:textFill>
                  <w14:solidFill>
                    <w14:schemeClr w14:val="tx1"/>
                  </w14:solidFill>
                </w14:textFill>
              </w:rPr>
            </w:pPr>
            <w:r>
              <w:rPr>
                <w:rFonts w:hint="eastAsia"/>
                <w:color w:val="000000" w:themeColor="text1"/>
                <w:highlight w:val="none"/>
                <w14:textFill>
                  <w14:solidFill>
                    <w14:schemeClr w14:val="tx1"/>
                  </w14:solidFill>
                </w14:textFill>
              </w:rPr>
              <w:t>谈判小组</w:t>
            </w:r>
          </w:p>
        </w:tc>
        <w:tc>
          <w:tcPr>
            <w:tcW w:w="6578" w:type="dxa"/>
            <w:gridSpan w:val="2"/>
            <w:tcBorders>
              <w:top w:val="single" w:color="auto" w:sz="4" w:space="0"/>
              <w:left w:val="single" w:color="auto" w:sz="4" w:space="0"/>
              <w:bottom w:val="single" w:color="auto" w:sz="4" w:space="0"/>
              <w:right w:val="single" w:color="auto" w:sz="4" w:space="0"/>
            </w:tcBorders>
            <w:vAlign w:val="center"/>
          </w:tcPr>
          <w:p w14:paraId="75C490EA">
            <w:pPr>
              <w:spacing w:line="360" w:lineRule="exact"/>
              <w:rPr>
                <w:rFonts w:ascii="宋体" w:hAnsi="宋体"/>
                <w:color w:val="000000" w:themeColor="text1"/>
                <w:szCs w:val="2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根据相关法律法规及政府采购管理部门按照法律程序依据本次采购活动的特点和需要在政府指定的专家库中随机抽取产生,其中技术、经济等方面的专家不少于成员总数的三分之二。</w:t>
            </w:r>
            <w:r>
              <w:rPr>
                <w:rFonts w:hint="eastAsia" w:ascii="宋体"/>
                <w:b/>
                <w:bCs/>
                <w:color w:val="000000" w:themeColor="text1"/>
                <w:highlight w:val="none"/>
                <w14:textFill>
                  <w14:solidFill>
                    <w14:schemeClr w14:val="tx1"/>
                  </w14:solidFill>
                </w14:textFill>
              </w:rPr>
              <w:t>专家数量共</w:t>
            </w:r>
            <w:r>
              <w:rPr>
                <w:rFonts w:ascii="宋体"/>
                <w:b/>
                <w:bCs/>
                <w:color w:val="000000" w:themeColor="text1"/>
                <w:highlight w:val="none"/>
                <w:u w:val="single"/>
                <w14:textFill>
                  <w14:solidFill>
                    <w14:schemeClr w14:val="tx1"/>
                  </w14:solidFill>
                </w14:textFill>
              </w:rPr>
              <w:t>3</w:t>
            </w:r>
            <w:r>
              <w:rPr>
                <w:rFonts w:hint="eastAsia" w:ascii="宋体"/>
                <w:b/>
                <w:bCs/>
                <w:color w:val="000000" w:themeColor="text1"/>
                <w:highlight w:val="none"/>
                <w14:textFill>
                  <w14:solidFill>
                    <w14:schemeClr w14:val="tx1"/>
                  </w14:solidFill>
                </w14:textFill>
              </w:rPr>
              <w:t>名。</w:t>
            </w:r>
          </w:p>
        </w:tc>
      </w:tr>
      <w:tr w14:paraId="7583B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79E75A05">
            <w:pPr>
              <w:tabs>
                <w:tab w:val="left" w:pos="180"/>
              </w:tabs>
              <w:spacing w:line="360" w:lineRule="exact"/>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2</w:t>
            </w:r>
          </w:p>
        </w:tc>
        <w:tc>
          <w:tcPr>
            <w:tcW w:w="2127" w:type="dxa"/>
            <w:vMerge w:val="restart"/>
            <w:tcBorders>
              <w:top w:val="single" w:color="auto" w:sz="4" w:space="0"/>
              <w:left w:val="single" w:color="auto" w:sz="4" w:space="0"/>
              <w:bottom w:val="single" w:color="auto" w:sz="4" w:space="0"/>
              <w:right w:val="single" w:color="auto" w:sz="4" w:space="0"/>
            </w:tcBorders>
            <w:vAlign w:val="center"/>
          </w:tcPr>
          <w:p w14:paraId="37962920">
            <w:pPr>
              <w:spacing w:line="36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投标资料数量和封装</w:t>
            </w:r>
          </w:p>
        </w:tc>
        <w:tc>
          <w:tcPr>
            <w:tcW w:w="6578" w:type="dxa"/>
            <w:gridSpan w:val="2"/>
            <w:tcBorders>
              <w:top w:val="single" w:color="auto" w:sz="4" w:space="0"/>
              <w:left w:val="single" w:color="auto" w:sz="4" w:space="0"/>
              <w:bottom w:val="single" w:color="auto" w:sz="4" w:space="0"/>
              <w:right w:val="single" w:color="auto" w:sz="4" w:space="0"/>
            </w:tcBorders>
            <w:vAlign w:val="center"/>
          </w:tcPr>
          <w:p w14:paraId="68AC4F1E">
            <w:pPr>
              <w:spacing w:line="360" w:lineRule="exact"/>
              <w:jc w:val="left"/>
              <w:rPr>
                <w:color w:val="000000" w:themeColor="text1"/>
                <w:szCs w:val="2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投标人在每一份谈判文件上明确标明 “正本”或“副本”。将正本及副本分别</w:t>
            </w:r>
            <w:r>
              <w:rPr>
                <w:rFonts w:hint="eastAsia" w:ascii="宋体" w:hAnsi="宋体"/>
                <w:bCs/>
                <w:color w:val="000000" w:themeColor="text1"/>
                <w:highlight w:val="none"/>
                <w14:textFill>
                  <w14:solidFill>
                    <w14:schemeClr w14:val="tx1"/>
                  </w14:solidFill>
                </w14:textFill>
              </w:rPr>
              <w:t>密封在不透明的外层封装中，</w:t>
            </w:r>
            <w:r>
              <w:rPr>
                <w:rFonts w:hint="eastAsia"/>
                <w:color w:val="000000" w:themeColor="text1"/>
                <w:szCs w:val="21"/>
                <w:highlight w:val="none"/>
                <w14:textFill>
                  <w14:solidFill>
                    <w14:schemeClr w14:val="tx1"/>
                  </w14:solidFill>
                </w14:textFill>
              </w:rPr>
              <w:t>封面需按谈判文件封面格式要求标注并加盖公章。电子文件单独密封</w:t>
            </w:r>
            <w:r>
              <w:rPr>
                <w:rFonts w:hint="eastAsia" w:ascii="宋体" w:hAnsi="宋体"/>
                <w:bCs/>
                <w:color w:val="000000" w:themeColor="text1"/>
                <w:szCs w:val="21"/>
                <w:highlight w:val="none"/>
                <w14:textFill>
                  <w14:solidFill>
                    <w14:schemeClr w14:val="tx1"/>
                  </w14:solidFill>
                </w14:textFill>
              </w:rPr>
              <w:t>不透明的外层封装中</w:t>
            </w:r>
            <w:r>
              <w:rPr>
                <w:rFonts w:hint="eastAsia"/>
                <w:color w:val="000000" w:themeColor="text1"/>
                <w:szCs w:val="21"/>
                <w:highlight w:val="none"/>
                <w14:textFill>
                  <w14:solidFill>
                    <w14:schemeClr w14:val="tx1"/>
                  </w14:solidFill>
                </w14:textFill>
              </w:rPr>
              <w:t>，在封面上注明“（公司名称）投标电子版”，</w:t>
            </w:r>
            <w:r>
              <w:rPr>
                <w:color w:val="000000" w:themeColor="text1"/>
                <w:szCs w:val="21"/>
                <w:highlight w:val="none"/>
                <w14:textFill>
                  <w14:solidFill>
                    <w14:schemeClr w14:val="tx1"/>
                  </w14:solidFill>
                </w14:textFill>
              </w:rPr>
              <w:t>所有</w:t>
            </w:r>
            <w:r>
              <w:rPr>
                <w:rFonts w:hint="eastAsia"/>
                <w:color w:val="000000" w:themeColor="text1"/>
                <w:szCs w:val="21"/>
                <w:highlight w:val="none"/>
                <w14:textFill>
                  <w14:solidFill>
                    <w14:schemeClr w14:val="tx1"/>
                  </w14:solidFill>
                </w14:textFill>
              </w:rPr>
              <w:t>谈判</w:t>
            </w:r>
            <w:r>
              <w:rPr>
                <w:color w:val="000000" w:themeColor="text1"/>
                <w:szCs w:val="21"/>
                <w:highlight w:val="none"/>
                <w14:textFill>
                  <w14:solidFill>
                    <w14:schemeClr w14:val="tx1"/>
                  </w14:solidFill>
                </w14:textFill>
              </w:rPr>
              <w:t>文件密封袋的封口处应加盖投标人</w:t>
            </w:r>
            <w:r>
              <w:rPr>
                <w:rFonts w:hint="eastAsia"/>
                <w:color w:val="000000" w:themeColor="text1"/>
                <w:szCs w:val="21"/>
                <w:highlight w:val="none"/>
                <w14:textFill>
                  <w14:solidFill>
                    <w14:schemeClr w14:val="tx1"/>
                  </w14:solidFill>
                </w14:textFill>
              </w:rPr>
              <w:t>公章或密封章。</w:t>
            </w:r>
          </w:p>
          <w:p w14:paraId="377200EA">
            <w:pPr>
              <w:spacing w:line="360" w:lineRule="exact"/>
              <w:jc w:val="left"/>
              <w:rPr>
                <w:rFonts w:ascii="宋体" w:hAnsi="宋体"/>
                <w:b/>
                <w:color w:val="000000" w:themeColor="text1"/>
                <w:szCs w:val="21"/>
                <w:highlight w:val="none"/>
                <w:shd w:val="pct10" w:color="auto" w:fill="FFFFFF"/>
                <w14:textFill>
                  <w14:solidFill>
                    <w14:schemeClr w14:val="tx1"/>
                  </w14:solidFill>
                </w14:textFill>
              </w:rPr>
            </w:pPr>
            <w:r>
              <w:rPr>
                <w:rFonts w:hint="eastAsia"/>
                <w:b/>
                <w:color w:val="000000" w:themeColor="text1"/>
                <w:szCs w:val="21"/>
                <w:highlight w:val="none"/>
                <w14:textFill>
                  <w14:solidFill>
                    <w14:schemeClr w14:val="tx1"/>
                  </w14:solidFill>
                </w14:textFill>
              </w:rPr>
              <w:t>正本</w:t>
            </w:r>
            <w:r>
              <w:rPr>
                <w:rFonts w:hint="eastAsia" w:ascii="宋体"/>
                <w:b/>
                <w:bCs/>
                <w:color w:val="000000" w:themeColor="text1"/>
                <w:highlight w:val="none"/>
                <w:u w:val="single"/>
                <w14:textFill>
                  <w14:solidFill>
                    <w14:schemeClr w14:val="tx1"/>
                  </w14:solidFill>
                </w14:textFill>
              </w:rPr>
              <w:t>1</w:t>
            </w:r>
            <w:r>
              <w:rPr>
                <w:rFonts w:hint="eastAsia" w:ascii="宋体"/>
                <w:b/>
                <w:bCs/>
                <w:color w:val="000000" w:themeColor="text1"/>
                <w:highlight w:val="none"/>
                <w14:textFill>
                  <w14:solidFill>
                    <w14:schemeClr w14:val="tx1"/>
                  </w14:solidFill>
                </w14:textFill>
              </w:rPr>
              <w:t>份,</w:t>
            </w:r>
            <w:r>
              <w:rPr>
                <w:rFonts w:hint="eastAsia" w:ascii="宋体" w:hAnsi="宋体"/>
                <w:b/>
                <w:bCs/>
                <w:color w:val="000000" w:themeColor="text1"/>
                <w:highlight w:val="none"/>
                <w14:textFill>
                  <w14:solidFill>
                    <w14:schemeClr w14:val="tx1"/>
                  </w14:solidFill>
                </w14:textFill>
              </w:rPr>
              <w:t xml:space="preserve"> 副本</w:t>
            </w:r>
            <w:r>
              <w:rPr>
                <w:rFonts w:ascii="宋体" w:hAnsi="宋体"/>
                <w:b/>
                <w:bCs/>
                <w:color w:val="000000" w:themeColor="text1"/>
                <w:highlight w:val="none"/>
                <w:u w:val="single"/>
                <w14:textFill>
                  <w14:solidFill>
                    <w14:schemeClr w14:val="tx1"/>
                  </w14:solidFill>
                </w14:textFill>
              </w:rPr>
              <w:t>2</w:t>
            </w:r>
            <w:r>
              <w:rPr>
                <w:rFonts w:hint="eastAsia" w:ascii="宋体" w:hAnsi="宋体"/>
                <w:b/>
                <w:bCs/>
                <w:color w:val="000000" w:themeColor="text1"/>
                <w:highlight w:val="none"/>
                <w14:textFill>
                  <w14:solidFill>
                    <w14:schemeClr w14:val="tx1"/>
                  </w14:solidFill>
                </w14:textFill>
              </w:rPr>
              <w:t>份,</w:t>
            </w:r>
            <w:r>
              <w:rPr>
                <w:rFonts w:hint="eastAsia"/>
                <w:b/>
                <w:color w:val="000000" w:themeColor="text1"/>
                <w:szCs w:val="21"/>
                <w:highlight w:val="none"/>
                <w14:textFill>
                  <w14:solidFill>
                    <w14:schemeClr w14:val="tx1"/>
                  </w14:solidFill>
                </w14:textFill>
              </w:rPr>
              <w:t>电子文件</w:t>
            </w:r>
            <w:r>
              <w:rPr>
                <w:rFonts w:hint="eastAsia" w:ascii="宋体"/>
                <w:b/>
                <w:bCs/>
                <w:color w:val="000000" w:themeColor="text1"/>
                <w:highlight w:val="none"/>
                <w:u w:val="single"/>
                <w14:textFill>
                  <w14:solidFill>
                    <w14:schemeClr w14:val="tx1"/>
                  </w14:solidFill>
                </w14:textFill>
              </w:rPr>
              <w:t>1</w:t>
            </w:r>
            <w:r>
              <w:rPr>
                <w:rFonts w:hint="eastAsia" w:ascii="宋体"/>
                <w:b/>
                <w:bCs/>
                <w:color w:val="000000" w:themeColor="text1"/>
                <w:highlight w:val="none"/>
                <w14:textFill>
                  <w14:solidFill>
                    <w14:schemeClr w14:val="tx1"/>
                  </w14:solidFill>
                </w14:textFill>
              </w:rPr>
              <w:t>份。</w:t>
            </w:r>
          </w:p>
        </w:tc>
      </w:tr>
      <w:tr w14:paraId="0F10E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7B538A63">
            <w:pPr>
              <w:widowControl/>
              <w:spacing w:line="360" w:lineRule="exact"/>
              <w:jc w:val="center"/>
              <w:rPr>
                <w:rFonts w:ascii="宋体" w:hAnsi="宋体"/>
                <w:b/>
                <w:color w:val="000000" w:themeColor="text1"/>
                <w:szCs w:val="21"/>
                <w:highlight w:val="none"/>
                <w14:textFill>
                  <w14:solidFill>
                    <w14:schemeClr w14:val="tx1"/>
                  </w14:solidFill>
                </w14:textFill>
              </w:rPr>
            </w:pPr>
          </w:p>
        </w:tc>
        <w:tc>
          <w:tcPr>
            <w:tcW w:w="2127" w:type="dxa"/>
            <w:vMerge w:val="continue"/>
            <w:tcBorders>
              <w:top w:val="single" w:color="auto" w:sz="4" w:space="0"/>
              <w:left w:val="single" w:color="auto" w:sz="4" w:space="0"/>
              <w:bottom w:val="single" w:color="auto" w:sz="4" w:space="0"/>
              <w:right w:val="single" w:color="auto" w:sz="4" w:space="0"/>
            </w:tcBorders>
            <w:vAlign w:val="center"/>
          </w:tcPr>
          <w:p w14:paraId="165B933B">
            <w:pPr>
              <w:widowControl/>
              <w:spacing w:line="360" w:lineRule="exact"/>
              <w:jc w:val="left"/>
              <w:rPr>
                <w:rFonts w:ascii="宋体" w:hAnsi="宋体"/>
                <w:color w:val="000000" w:themeColor="text1"/>
                <w:szCs w:val="21"/>
                <w:highlight w:val="none"/>
                <w14:textFill>
                  <w14:solidFill>
                    <w14:schemeClr w14:val="tx1"/>
                  </w14:solidFill>
                </w14:textFill>
              </w:rPr>
            </w:pPr>
          </w:p>
        </w:tc>
        <w:tc>
          <w:tcPr>
            <w:tcW w:w="6578" w:type="dxa"/>
            <w:gridSpan w:val="2"/>
            <w:tcBorders>
              <w:top w:val="single" w:color="auto" w:sz="4" w:space="0"/>
              <w:left w:val="single" w:color="auto" w:sz="4" w:space="0"/>
              <w:bottom w:val="single" w:color="auto" w:sz="4" w:space="0"/>
              <w:right w:val="single" w:color="auto" w:sz="4" w:space="0"/>
            </w:tcBorders>
            <w:vAlign w:val="center"/>
          </w:tcPr>
          <w:p w14:paraId="337B7192">
            <w:pPr>
              <w:spacing w:line="36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为了方便唱标，投标人在递交谈判文件的同时，向代理采购机构提交包含“第一次报价一览表”、“分项报价表”</w:t>
            </w:r>
            <w:r>
              <w:rPr>
                <w:rFonts w:hint="eastAsia"/>
                <w:color w:val="000000" w:themeColor="text1"/>
                <w:highlight w:val="none"/>
                <w:lang w:eastAsia="zh-CN"/>
                <w14:textFill>
                  <w14:solidFill>
                    <w14:schemeClr w14:val="tx1"/>
                  </w14:solidFill>
                </w14:textFill>
              </w:rPr>
              <w:t>、“竞争性谈判第二轮报价</w:t>
            </w:r>
            <w:r>
              <w:rPr>
                <w:rFonts w:hint="eastAsia"/>
                <w:color w:val="000000" w:themeColor="text1"/>
                <w:highlight w:val="none"/>
                <w:lang w:val="en-US" w:eastAsia="zh-CN"/>
                <w14:textFill>
                  <w14:solidFill>
                    <w14:schemeClr w14:val="tx1"/>
                  </w14:solidFill>
                </w14:textFill>
              </w:rPr>
              <w:t>表</w:t>
            </w:r>
            <w:r>
              <w:rPr>
                <w:rFonts w:hint="eastAsia"/>
                <w:color w:val="000000" w:themeColor="text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“法定代表人（负责人）证明书”</w:t>
            </w:r>
            <w:r>
              <w:rPr>
                <w:rFonts w:hint="eastAsia"/>
                <w:color w:val="000000" w:themeColor="text1"/>
                <w:highlight w:val="none"/>
                <w14:textFill>
                  <w14:solidFill>
                    <w14:schemeClr w14:val="tx1"/>
                  </w14:solidFill>
                </w14:textFill>
              </w:rPr>
              <w:t>和</w:t>
            </w:r>
            <w:r>
              <w:rPr>
                <w:rFonts w:hint="eastAsia" w:ascii="宋体" w:hAnsi="宋体"/>
                <w:color w:val="000000" w:themeColor="text1"/>
                <w:szCs w:val="21"/>
                <w:highlight w:val="none"/>
                <w14:textFill>
                  <w14:solidFill>
                    <w14:schemeClr w14:val="tx1"/>
                  </w14:solidFill>
                </w14:textFill>
              </w:rPr>
              <w:t>“法定代表人（负责人）</w:t>
            </w:r>
            <w:r>
              <w:rPr>
                <w:rFonts w:ascii="宋体" w:hAnsi="宋体"/>
                <w:color w:val="000000" w:themeColor="text1"/>
                <w:szCs w:val="21"/>
                <w:highlight w:val="none"/>
                <w14:textFill>
                  <w14:solidFill>
                    <w14:schemeClr w14:val="tx1"/>
                  </w14:solidFill>
                </w14:textFill>
              </w:rPr>
              <w:t>授权书</w:t>
            </w:r>
            <w:r>
              <w:rPr>
                <w:rFonts w:hint="eastAsia" w:ascii="宋体" w:hAnsi="宋体"/>
                <w:color w:val="000000" w:themeColor="text1"/>
                <w:szCs w:val="21"/>
                <w:highlight w:val="none"/>
                <w14:textFill>
                  <w14:solidFill>
                    <w14:schemeClr w14:val="tx1"/>
                  </w14:solidFill>
                </w14:textFill>
              </w:rPr>
              <w:t>”</w:t>
            </w:r>
            <w:r>
              <w:rPr>
                <w:rFonts w:hint="eastAsia"/>
                <w:color w:val="000000" w:themeColor="text1"/>
                <w:highlight w:val="none"/>
                <w14:textFill>
                  <w14:solidFill>
                    <w14:schemeClr w14:val="tx1"/>
                  </w14:solidFill>
                </w14:textFill>
              </w:rPr>
              <w:t>的密封袋，</w:t>
            </w:r>
            <w:r>
              <w:rPr>
                <w:rFonts w:hint="eastAsia"/>
                <w:color w:val="000000" w:themeColor="text1"/>
                <w:szCs w:val="21"/>
                <w:highlight w:val="none"/>
                <w14:textFill>
                  <w14:solidFill>
                    <w14:schemeClr w14:val="tx1"/>
                  </w14:solidFill>
                </w14:textFill>
              </w:rPr>
              <w:t>在封面上注明“开标信封”。</w:t>
            </w:r>
          </w:p>
        </w:tc>
      </w:tr>
      <w:tr w14:paraId="4E6B2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08323A55">
            <w:pPr>
              <w:widowControl/>
              <w:spacing w:line="360" w:lineRule="exact"/>
              <w:jc w:val="center"/>
              <w:rPr>
                <w:rFonts w:ascii="宋体" w:hAnsi="宋体"/>
                <w:b/>
                <w:color w:val="000000" w:themeColor="text1"/>
                <w:szCs w:val="21"/>
                <w:highlight w:val="none"/>
                <w14:textFill>
                  <w14:solidFill>
                    <w14:schemeClr w14:val="tx1"/>
                  </w14:solidFill>
                </w14:textFill>
              </w:rPr>
            </w:pPr>
          </w:p>
        </w:tc>
        <w:tc>
          <w:tcPr>
            <w:tcW w:w="2127" w:type="dxa"/>
            <w:vMerge w:val="continue"/>
            <w:tcBorders>
              <w:top w:val="single" w:color="auto" w:sz="4" w:space="0"/>
              <w:left w:val="single" w:color="auto" w:sz="4" w:space="0"/>
              <w:bottom w:val="single" w:color="auto" w:sz="4" w:space="0"/>
              <w:right w:val="single" w:color="auto" w:sz="4" w:space="0"/>
            </w:tcBorders>
            <w:vAlign w:val="center"/>
          </w:tcPr>
          <w:p w14:paraId="0130C045">
            <w:pPr>
              <w:widowControl/>
              <w:spacing w:line="360" w:lineRule="exact"/>
              <w:jc w:val="left"/>
              <w:rPr>
                <w:rFonts w:ascii="宋体" w:hAnsi="宋体"/>
                <w:color w:val="000000" w:themeColor="text1"/>
                <w:szCs w:val="21"/>
                <w:highlight w:val="none"/>
                <w14:textFill>
                  <w14:solidFill>
                    <w14:schemeClr w14:val="tx1"/>
                  </w14:solidFill>
                </w14:textFill>
              </w:rPr>
            </w:pPr>
          </w:p>
        </w:tc>
        <w:tc>
          <w:tcPr>
            <w:tcW w:w="6578" w:type="dxa"/>
            <w:gridSpan w:val="2"/>
            <w:tcBorders>
              <w:top w:val="single" w:color="auto" w:sz="4" w:space="0"/>
              <w:left w:val="single" w:color="auto" w:sz="4" w:space="0"/>
              <w:bottom w:val="single" w:color="auto" w:sz="4" w:space="0"/>
              <w:right w:val="single" w:color="auto" w:sz="4" w:space="0"/>
            </w:tcBorders>
            <w:vAlign w:val="center"/>
          </w:tcPr>
          <w:p w14:paraId="50CDE853">
            <w:pPr>
              <w:spacing w:line="360" w:lineRule="exact"/>
              <w:rPr>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每一密封信封上均注明“于</w:t>
            </w:r>
            <w:r>
              <w:rPr>
                <w:rFonts w:hint="eastAsia" w:ascii="宋体"/>
                <w:bCs/>
                <w:color w:val="000000" w:themeColor="text1"/>
                <w:highlight w:val="none"/>
                <w:u w:val="single"/>
                <w14:textFill>
                  <w14:solidFill>
                    <w14:schemeClr w14:val="tx1"/>
                  </w14:solidFill>
                </w14:textFill>
              </w:rPr>
              <w:t xml:space="preserve">     （谈判截止时间）   </w:t>
            </w:r>
            <w:r>
              <w:rPr>
                <w:rFonts w:hint="eastAsia" w:ascii="宋体"/>
                <w:bCs/>
                <w:color w:val="000000" w:themeColor="text1"/>
                <w:highlight w:val="none"/>
                <w14:textFill>
                  <w14:solidFill>
                    <w14:schemeClr w14:val="tx1"/>
                  </w14:solidFill>
                </w14:textFill>
              </w:rPr>
              <w:t>之前不准启封”的字样。</w:t>
            </w:r>
          </w:p>
        </w:tc>
      </w:tr>
      <w:tr w14:paraId="7AD2D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2592EB40">
            <w:pPr>
              <w:widowControl/>
              <w:spacing w:line="360" w:lineRule="exact"/>
              <w:jc w:val="center"/>
              <w:rPr>
                <w:rFonts w:ascii="宋体" w:hAnsi="宋体"/>
                <w:b/>
                <w:color w:val="000000" w:themeColor="text1"/>
                <w:szCs w:val="21"/>
                <w:highlight w:val="none"/>
                <w14:textFill>
                  <w14:solidFill>
                    <w14:schemeClr w14:val="tx1"/>
                  </w14:solidFill>
                </w14:textFill>
              </w:rPr>
            </w:pPr>
          </w:p>
        </w:tc>
        <w:tc>
          <w:tcPr>
            <w:tcW w:w="2127" w:type="dxa"/>
            <w:vMerge w:val="continue"/>
            <w:tcBorders>
              <w:top w:val="single" w:color="auto" w:sz="4" w:space="0"/>
              <w:left w:val="single" w:color="auto" w:sz="4" w:space="0"/>
              <w:bottom w:val="single" w:color="auto" w:sz="4" w:space="0"/>
              <w:right w:val="single" w:color="auto" w:sz="4" w:space="0"/>
            </w:tcBorders>
            <w:vAlign w:val="center"/>
          </w:tcPr>
          <w:p w14:paraId="06B5C40E">
            <w:pPr>
              <w:widowControl/>
              <w:spacing w:line="360" w:lineRule="exact"/>
              <w:jc w:val="left"/>
              <w:rPr>
                <w:rFonts w:ascii="宋体" w:hAnsi="宋体"/>
                <w:color w:val="000000" w:themeColor="text1"/>
                <w:szCs w:val="21"/>
                <w:highlight w:val="none"/>
                <w14:textFill>
                  <w14:solidFill>
                    <w14:schemeClr w14:val="tx1"/>
                  </w14:solidFill>
                </w14:textFill>
              </w:rPr>
            </w:pPr>
          </w:p>
        </w:tc>
        <w:tc>
          <w:tcPr>
            <w:tcW w:w="6578" w:type="dxa"/>
            <w:gridSpan w:val="2"/>
            <w:tcBorders>
              <w:top w:val="single" w:color="auto" w:sz="4" w:space="0"/>
              <w:left w:val="single" w:color="auto" w:sz="4" w:space="0"/>
              <w:bottom w:val="single" w:color="auto" w:sz="4" w:space="0"/>
              <w:right w:val="single" w:color="auto" w:sz="4" w:space="0"/>
            </w:tcBorders>
            <w:vAlign w:val="center"/>
          </w:tcPr>
          <w:p w14:paraId="0C88727D">
            <w:pPr>
              <w:spacing w:line="360" w:lineRule="exact"/>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投标人未按上述规定对谈判文件进行密封和加写标记，</w:t>
            </w:r>
            <w:r>
              <w:rPr>
                <w:rFonts w:hint="eastAsia" w:ascii="宋体" w:hAnsi="宋体"/>
                <w:color w:val="000000" w:themeColor="text1"/>
                <w:highlight w:val="none"/>
                <w14:textFill>
                  <w14:solidFill>
                    <w14:schemeClr w14:val="tx1"/>
                  </w14:solidFill>
                </w14:textFill>
              </w:rPr>
              <w:t>代理采购机构有权予以拒收，并退回给投标人。电报、电话、传真</w:t>
            </w:r>
            <w:r>
              <w:rPr>
                <w:rFonts w:hint="eastAsia" w:ascii="宋体"/>
                <w:bCs/>
                <w:color w:val="000000" w:themeColor="text1"/>
                <w:highlight w:val="none"/>
                <w14:textFill>
                  <w14:solidFill>
                    <w14:schemeClr w14:val="tx1"/>
                  </w14:solidFill>
                </w14:textFill>
              </w:rPr>
              <w:t>等非纸质形式</w:t>
            </w:r>
            <w:r>
              <w:rPr>
                <w:rFonts w:hint="eastAsia" w:ascii="宋体" w:hAnsi="宋体"/>
                <w:color w:val="000000" w:themeColor="text1"/>
                <w:highlight w:val="none"/>
                <w14:textFill>
                  <w14:solidFill>
                    <w14:schemeClr w14:val="tx1"/>
                  </w14:solidFill>
                </w14:textFill>
              </w:rPr>
              <w:t>的投标概不接受</w:t>
            </w:r>
            <w:r>
              <w:rPr>
                <w:rFonts w:hint="eastAsia" w:ascii="宋体"/>
                <w:bCs/>
                <w:color w:val="000000" w:themeColor="text1"/>
                <w:highlight w:val="none"/>
                <w14:textFill>
                  <w14:solidFill>
                    <w14:schemeClr w14:val="tx1"/>
                  </w14:solidFill>
                </w14:textFill>
              </w:rPr>
              <w:t>。</w:t>
            </w:r>
          </w:p>
        </w:tc>
      </w:tr>
      <w:tr w14:paraId="2E4F3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675" w:type="dxa"/>
            <w:tcBorders>
              <w:top w:val="single" w:color="auto" w:sz="4" w:space="0"/>
              <w:left w:val="single" w:color="auto" w:sz="4" w:space="0"/>
              <w:right w:val="single" w:color="auto" w:sz="4" w:space="0"/>
            </w:tcBorders>
            <w:vAlign w:val="center"/>
          </w:tcPr>
          <w:p w14:paraId="3F25B894">
            <w:pPr>
              <w:widowControl/>
              <w:spacing w:line="360" w:lineRule="exact"/>
              <w:jc w:val="center"/>
              <w:rPr>
                <w:rFonts w:hint="eastAsia" w:ascii="宋体" w:hAnsi="宋体" w:eastAsia="宋体"/>
                <w:b/>
                <w:color w:val="000000" w:themeColor="text1"/>
                <w:szCs w:val="21"/>
                <w:highlight w:val="none"/>
                <w:lang w:eastAsia="zh-CN"/>
                <w14:textFill>
                  <w14:solidFill>
                    <w14:schemeClr w14:val="tx1"/>
                  </w14:solidFill>
                </w14:textFill>
              </w:rPr>
            </w:pPr>
            <w:r>
              <w:rPr>
                <w:rFonts w:hint="eastAsia" w:ascii="宋体" w:hAnsi="宋体"/>
                <w:b/>
                <w:color w:val="000000" w:themeColor="text1"/>
                <w:szCs w:val="21"/>
                <w:highlight w:val="none"/>
                <w:lang w:val="en-US" w:eastAsia="zh-CN"/>
                <w14:textFill>
                  <w14:solidFill>
                    <w14:schemeClr w14:val="tx1"/>
                  </w14:solidFill>
                </w14:textFill>
              </w:rPr>
              <w:t>3</w:t>
            </w:r>
          </w:p>
        </w:tc>
        <w:tc>
          <w:tcPr>
            <w:tcW w:w="2127" w:type="dxa"/>
            <w:tcBorders>
              <w:top w:val="single" w:color="auto" w:sz="4" w:space="0"/>
              <w:left w:val="single" w:color="auto" w:sz="4" w:space="0"/>
              <w:right w:val="single" w:color="auto" w:sz="4" w:space="0"/>
            </w:tcBorders>
            <w:vAlign w:val="center"/>
          </w:tcPr>
          <w:p w14:paraId="0CED291E">
            <w:pPr>
              <w:widowControl/>
              <w:spacing w:line="36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信息公告媒体</w:t>
            </w:r>
          </w:p>
        </w:tc>
        <w:tc>
          <w:tcPr>
            <w:tcW w:w="3005" w:type="dxa"/>
            <w:tcBorders>
              <w:top w:val="single" w:color="auto" w:sz="4" w:space="0"/>
              <w:left w:val="single" w:color="auto" w:sz="4" w:space="0"/>
              <w:right w:val="single" w:color="auto" w:sz="4" w:space="0"/>
            </w:tcBorders>
            <w:vAlign w:val="center"/>
          </w:tcPr>
          <w:p w14:paraId="305438D4">
            <w:pPr>
              <w:spacing w:line="400" w:lineRule="exact"/>
              <w:rPr>
                <w:rFonts w:ascii="宋体"/>
                <w:bCs/>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广东业信采购招标有限公司网</w:t>
            </w:r>
          </w:p>
        </w:tc>
        <w:tc>
          <w:tcPr>
            <w:tcW w:w="3573" w:type="dxa"/>
            <w:tcBorders>
              <w:top w:val="single" w:color="auto" w:sz="4" w:space="0"/>
              <w:left w:val="single" w:color="auto" w:sz="4" w:space="0"/>
              <w:right w:val="single" w:color="auto" w:sz="4" w:space="0"/>
            </w:tcBorders>
            <w:vAlign w:val="center"/>
          </w:tcPr>
          <w:p w14:paraId="0A6CD0E1">
            <w:pPr>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http://www.gdgpo.com.cn/</w:t>
            </w:r>
          </w:p>
        </w:tc>
      </w:tr>
    </w:tbl>
    <w:p w14:paraId="26E67A37">
      <w:pPr>
        <w:rPr>
          <w:color w:val="000000" w:themeColor="text1"/>
          <w:highlight w:val="none"/>
          <w14:textFill>
            <w14:solidFill>
              <w14:schemeClr w14:val="tx1"/>
            </w14:solidFill>
          </w14:textFill>
        </w:rPr>
      </w:pPr>
    </w:p>
    <w:bookmarkEnd w:id="1"/>
    <w:bookmarkEnd w:id="2"/>
    <w:bookmarkEnd w:id="3"/>
    <w:bookmarkEnd w:id="4"/>
    <w:bookmarkEnd w:id="5"/>
    <w:bookmarkEnd w:id="6"/>
    <w:bookmarkEnd w:id="7"/>
    <w:p w14:paraId="6B3EAC3D">
      <w:pPr>
        <w:spacing w:line="360" w:lineRule="auto"/>
        <w:rPr>
          <w:rFonts w:ascii="宋体" w:hAnsi="宋体"/>
          <w:b/>
          <w:color w:val="000000" w:themeColor="text1"/>
          <w:szCs w:val="21"/>
          <w:highlight w:val="none"/>
          <w14:textFill>
            <w14:solidFill>
              <w14:schemeClr w14:val="tx1"/>
            </w14:solidFill>
          </w14:textFill>
        </w:rPr>
      </w:pPr>
      <w:bookmarkStart w:id="79" w:name="_Toc367780303"/>
    </w:p>
    <w:p w14:paraId="7AFFF249">
      <w:pPr>
        <w:spacing w:line="360" w:lineRule="auto"/>
        <w:rPr>
          <w:rFonts w:ascii="宋体" w:hAnsi="宋体"/>
          <w:b/>
          <w:color w:val="000000" w:themeColor="text1"/>
          <w:szCs w:val="21"/>
          <w:highlight w:val="none"/>
          <w14:textFill>
            <w14:solidFill>
              <w14:schemeClr w14:val="tx1"/>
            </w14:solidFill>
          </w14:textFill>
        </w:rPr>
      </w:pPr>
    </w:p>
    <w:p w14:paraId="3F20DDEB">
      <w:pPr>
        <w:spacing w:line="360" w:lineRule="auto"/>
        <w:rPr>
          <w:rFonts w:ascii="宋体" w:hAnsi="宋体"/>
          <w:b/>
          <w:color w:val="000000" w:themeColor="text1"/>
          <w:szCs w:val="21"/>
          <w:highlight w:val="none"/>
          <w14:textFill>
            <w14:solidFill>
              <w14:schemeClr w14:val="tx1"/>
            </w14:solidFill>
          </w14:textFill>
        </w:rPr>
      </w:pPr>
    </w:p>
    <w:p w14:paraId="4B269177">
      <w:pPr>
        <w:spacing w:line="360" w:lineRule="auto"/>
        <w:rPr>
          <w:rFonts w:ascii="宋体" w:hAnsi="宋体"/>
          <w:b/>
          <w:color w:val="000000" w:themeColor="text1"/>
          <w:szCs w:val="21"/>
          <w:highlight w:val="none"/>
          <w14:textFill>
            <w14:solidFill>
              <w14:schemeClr w14:val="tx1"/>
            </w14:solidFill>
          </w14:textFill>
        </w:rPr>
      </w:pPr>
    </w:p>
    <w:p w14:paraId="3378517F">
      <w:pPr>
        <w:spacing w:line="360" w:lineRule="auto"/>
        <w:rPr>
          <w:rFonts w:ascii="宋体" w:hAnsi="宋体"/>
          <w:b/>
          <w:color w:val="000000" w:themeColor="text1"/>
          <w:szCs w:val="21"/>
          <w:highlight w:val="none"/>
          <w14:textFill>
            <w14:solidFill>
              <w14:schemeClr w14:val="tx1"/>
            </w14:solidFill>
          </w14:textFill>
        </w:rPr>
      </w:pPr>
    </w:p>
    <w:p w14:paraId="20A4D83B">
      <w:pPr>
        <w:spacing w:line="360" w:lineRule="auto"/>
        <w:rPr>
          <w:rFonts w:ascii="宋体" w:hAnsi="宋体"/>
          <w:b/>
          <w:color w:val="000000" w:themeColor="text1"/>
          <w:szCs w:val="21"/>
          <w:highlight w:val="none"/>
          <w14:textFill>
            <w14:solidFill>
              <w14:schemeClr w14:val="tx1"/>
            </w14:solidFill>
          </w14:textFill>
        </w:rPr>
      </w:pPr>
    </w:p>
    <w:p w14:paraId="1B5D3DD5">
      <w:pPr>
        <w:spacing w:line="360" w:lineRule="auto"/>
        <w:rPr>
          <w:rFonts w:ascii="宋体" w:hAnsi="宋体"/>
          <w:b/>
          <w:color w:val="000000" w:themeColor="text1"/>
          <w:szCs w:val="21"/>
          <w:highlight w:val="none"/>
          <w14:textFill>
            <w14:solidFill>
              <w14:schemeClr w14:val="tx1"/>
            </w14:solidFill>
          </w14:textFill>
        </w:rPr>
      </w:pPr>
    </w:p>
    <w:p w14:paraId="0F36DA15">
      <w:pPr>
        <w:spacing w:line="360" w:lineRule="auto"/>
        <w:rPr>
          <w:rFonts w:ascii="宋体" w:hAnsi="宋体"/>
          <w:b/>
          <w:color w:val="000000" w:themeColor="text1"/>
          <w:szCs w:val="21"/>
          <w:highlight w:val="none"/>
          <w14:textFill>
            <w14:solidFill>
              <w14:schemeClr w14:val="tx1"/>
            </w14:solidFill>
          </w14:textFill>
        </w:rPr>
      </w:pPr>
    </w:p>
    <w:p w14:paraId="3A59C15C">
      <w:pPr>
        <w:spacing w:line="360" w:lineRule="auto"/>
        <w:rPr>
          <w:rFonts w:ascii="宋体" w:hAnsi="宋体"/>
          <w:b/>
          <w:color w:val="000000" w:themeColor="text1"/>
          <w:szCs w:val="21"/>
          <w:highlight w:val="none"/>
          <w14:textFill>
            <w14:solidFill>
              <w14:schemeClr w14:val="tx1"/>
            </w14:solidFill>
          </w14:textFill>
        </w:rPr>
      </w:pPr>
    </w:p>
    <w:p w14:paraId="1698E371">
      <w:pPr>
        <w:spacing w:line="360" w:lineRule="auto"/>
        <w:rPr>
          <w:rFonts w:ascii="宋体" w:hAnsi="宋体"/>
          <w:b/>
          <w:color w:val="000000" w:themeColor="text1"/>
          <w:szCs w:val="21"/>
          <w:highlight w:val="none"/>
          <w14:textFill>
            <w14:solidFill>
              <w14:schemeClr w14:val="tx1"/>
            </w14:solidFill>
          </w14:textFill>
        </w:rPr>
      </w:pPr>
    </w:p>
    <w:p w14:paraId="1BA26A54">
      <w:pPr>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br w:type="page"/>
      </w:r>
    </w:p>
    <w:p w14:paraId="03A00E13">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Ａ  说  明</w:t>
      </w:r>
      <w:bookmarkEnd w:id="79"/>
    </w:p>
    <w:p w14:paraId="76EAFFDE">
      <w:pPr>
        <w:pStyle w:val="6"/>
        <w:spacing w:line="360" w:lineRule="auto"/>
        <w:rPr>
          <w:rFonts w:ascii="宋体" w:hAnsi="宋体"/>
          <w:color w:val="000000" w:themeColor="text1"/>
          <w:sz w:val="21"/>
          <w:szCs w:val="21"/>
          <w:highlight w:val="none"/>
          <w14:textFill>
            <w14:solidFill>
              <w14:schemeClr w14:val="tx1"/>
            </w14:solidFill>
          </w14:textFill>
        </w:rPr>
      </w:pPr>
      <w:bookmarkStart w:id="80" w:name="_Toc367780304"/>
      <w:bookmarkStart w:id="81" w:name="_Toc25258"/>
      <w:r>
        <w:rPr>
          <w:rFonts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14:textFill>
            <w14:solidFill>
              <w14:schemeClr w14:val="tx1"/>
            </w14:solidFill>
          </w14:textFill>
        </w:rPr>
        <w:tab/>
      </w:r>
      <w:r>
        <w:rPr>
          <w:rFonts w:hint="eastAsia" w:ascii="宋体" w:hAnsi="宋体"/>
          <w:color w:val="000000" w:themeColor="text1"/>
          <w:sz w:val="21"/>
          <w:szCs w:val="21"/>
          <w:highlight w:val="none"/>
          <w14:textFill>
            <w14:solidFill>
              <w14:schemeClr w14:val="tx1"/>
            </w14:solidFill>
          </w14:textFill>
        </w:rPr>
        <w:t>适用范围和资金来源</w:t>
      </w:r>
      <w:bookmarkEnd w:id="80"/>
      <w:bookmarkEnd w:id="81"/>
    </w:p>
    <w:p w14:paraId="067ABD5D">
      <w:pPr>
        <w:widowControl/>
        <w:tabs>
          <w:tab w:val="left" w:pos="753"/>
        </w:tabs>
        <w:adjustRightInd w:val="0"/>
        <w:snapToGrid w:val="0"/>
        <w:spacing w:line="360" w:lineRule="auto"/>
        <w:ind w:left="752" w:hanging="751" w:hangingChars="358"/>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1.1</w:t>
      </w:r>
      <w:r>
        <w:rPr>
          <w:rFonts w:hint="eastAsia" w:ascii="宋体" w:hAnsi="宋体"/>
          <w:bCs/>
          <w:color w:val="000000" w:themeColor="text1"/>
          <w:szCs w:val="21"/>
          <w:highlight w:val="none"/>
          <w14:textFill>
            <w14:solidFill>
              <w14:schemeClr w14:val="tx1"/>
            </w14:solidFill>
          </w14:textFill>
        </w:rPr>
        <w:tab/>
      </w:r>
      <w:r>
        <w:rPr>
          <w:rFonts w:hint="eastAsia" w:ascii="宋体" w:hAnsi="宋体"/>
          <w:bCs/>
          <w:color w:val="000000" w:themeColor="text1"/>
          <w:szCs w:val="21"/>
          <w:highlight w:val="none"/>
          <w14:textFill>
            <w14:solidFill>
              <w14:schemeClr w14:val="tx1"/>
            </w14:solidFill>
          </w14:textFill>
        </w:rPr>
        <w:t>本谈判文件仅适用于本次竞争性谈判邀请函中所叙述的</w:t>
      </w:r>
      <w:r>
        <w:rPr>
          <w:rFonts w:hint="eastAsia" w:ascii="宋体" w:hAnsi="宋体"/>
          <w:color w:val="000000" w:themeColor="text1"/>
          <w:szCs w:val="21"/>
          <w:highlight w:val="none"/>
          <w:lang w:eastAsia="zh-CN"/>
          <w14:textFill>
            <w14:solidFill>
              <w14:schemeClr w14:val="tx1"/>
            </w14:solidFill>
          </w14:textFill>
        </w:rPr>
        <w:t>阳西县人民法院2025年网络安全信息化服务项目</w:t>
      </w:r>
      <w:r>
        <w:rPr>
          <w:rFonts w:hint="eastAsia" w:ascii="宋体" w:hAnsi="宋体"/>
          <w:bCs/>
          <w:color w:val="000000" w:themeColor="text1"/>
          <w:szCs w:val="21"/>
          <w:highlight w:val="none"/>
          <w14:textFill>
            <w14:solidFill>
              <w14:schemeClr w14:val="tx1"/>
            </w14:solidFill>
          </w14:textFill>
        </w:rPr>
        <w:t>。</w:t>
      </w:r>
    </w:p>
    <w:p w14:paraId="1E8EF9C3">
      <w:pPr>
        <w:widowControl/>
        <w:tabs>
          <w:tab w:val="left" w:pos="753"/>
        </w:tabs>
        <w:adjustRightInd w:val="0"/>
        <w:snapToGrid w:val="0"/>
        <w:spacing w:line="360" w:lineRule="auto"/>
        <w:ind w:left="752" w:hanging="751" w:hangingChars="358"/>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1.2</w:t>
      </w:r>
      <w:r>
        <w:rPr>
          <w:rFonts w:hint="eastAsia" w:ascii="宋体" w:hAnsi="宋体"/>
          <w:bCs/>
          <w:color w:val="000000" w:themeColor="text1"/>
          <w:szCs w:val="21"/>
          <w:highlight w:val="none"/>
          <w14:textFill>
            <w14:solidFill>
              <w14:schemeClr w14:val="tx1"/>
            </w14:solidFill>
          </w14:textFill>
        </w:rPr>
        <w:tab/>
      </w:r>
      <w:r>
        <w:rPr>
          <w:rFonts w:hint="eastAsia" w:ascii="宋体" w:hAnsi="宋体"/>
          <w:bCs/>
          <w:color w:val="000000" w:themeColor="text1"/>
          <w:szCs w:val="21"/>
          <w:highlight w:val="none"/>
          <w14:textFill>
            <w14:solidFill>
              <w14:schemeClr w14:val="tx1"/>
            </w14:solidFill>
          </w14:textFill>
        </w:rPr>
        <w:t>本谈判文件有关条款由</w:t>
      </w:r>
      <w:r>
        <w:rPr>
          <w:rFonts w:hint="eastAsia" w:ascii="宋体" w:hAnsi="宋体" w:cs="Tahoma"/>
          <w:color w:val="000000" w:themeColor="text1"/>
          <w:szCs w:val="21"/>
          <w:highlight w:val="none"/>
          <w14:textFill>
            <w14:solidFill>
              <w14:schemeClr w14:val="tx1"/>
            </w14:solidFill>
          </w14:textFill>
        </w:rPr>
        <w:t>代理采购机构</w:t>
      </w:r>
      <w:r>
        <w:rPr>
          <w:rFonts w:hint="eastAsia" w:ascii="宋体" w:hAnsi="宋体"/>
          <w:bCs/>
          <w:color w:val="000000" w:themeColor="text1"/>
          <w:szCs w:val="21"/>
          <w:highlight w:val="none"/>
          <w14:textFill>
            <w14:solidFill>
              <w14:schemeClr w14:val="tx1"/>
            </w14:solidFill>
          </w14:textFill>
        </w:rPr>
        <w:t>负责解释。</w:t>
      </w:r>
    </w:p>
    <w:p w14:paraId="009153CF">
      <w:pPr>
        <w:pStyle w:val="6"/>
        <w:spacing w:line="360" w:lineRule="auto"/>
        <w:rPr>
          <w:rFonts w:ascii="宋体" w:hAnsi="宋体"/>
          <w:color w:val="000000" w:themeColor="text1"/>
          <w:sz w:val="21"/>
          <w:szCs w:val="21"/>
          <w:highlight w:val="none"/>
          <w14:textFill>
            <w14:solidFill>
              <w14:schemeClr w14:val="tx1"/>
            </w14:solidFill>
          </w14:textFill>
        </w:rPr>
      </w:pPr>
      <w:bookmarkStart w:id="82" w:name="_Toc367780305"/>
      <w:bookmarkStart w:id="83" w:name="_Toc14605"/>
      <w:r>
        <w:rPr>
          <w:rFonts w:ascii="宋体" w:hAnsi="宋体"/>
          <w:color w:val="000000" w:themeColor="text1"/>
          <w:sz w:val="21"/>
          <w:szCs w:val="21"/>
          <w:highlight w:val="none"/>
          <w14:textFill>
            <w14:solidFill>
              <w14:schemeClr w14:val="tx1"/>
            </w14:solidFill>
          </w14:textFill>
        </w:rPr>
        <w:t>2</w:t>
      </w:r>
      <w:r>
        <w:rPr>
          <w:rFonts w:hint="eastAsia" w:ascii="宋体" w:hAnsi="宋体"/>
          <w:color w:val="000000" w:themeColor="text1"/>
          <w:sz w:val="21"/>
          <w:szCs w:val="21"/>
          <w:highlight w:val="none"/>
          <w14:textFill>
            <w14:solidFill>
              <w14:schemeClr w14:val="tx1"/>
            </w14:solidFill>
          </w14:textFill>
        </w:rPr>
        <w:tab/>
      </w:r>
      <w:r>
        <w:rPr>
          <w:rFonts w:hint="eastAsia" w:ascii="宋体" w:hAnsi="宋体"/>
          <w:color w:val="000000" w:themeColor="text1"/>
          <w:sz w:val="21"/>
          <w:szCs w:val="21"/>
          <w:highlight w:val="none"/>
          <w14:textFill>
            <w14:solidFill>
              <w14:schemeClr w14:val="tx1"/>
            </w14:solidFill>
          </w14:textFill>
        </w:rPr>
        <w:t>定义</w:t>
      </w:r>
      <w:bookmarkEnd w:id="82"/>
      <w:bookmarkEnd w:id="83"/>
    </w:p>
    <w:p w14:paraId="123F1A0B">
      <w:pPr>
        <w:widowControl/>
        <w:numPr>
          <w:ilvl w:val="1"/>
          <w:numId w:val="7"/>
        </w:numPr>
        <w:tabs>
          <w:tab w:val="left" w:pos="753"/>
        </w:tabs>
        <w:adjustRightInd w:val="0"/>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“代理采购机构”系指广东业信采购招标有限公司。</w:t>
      </w:r>
    </w:p>
    <w:p w14:paraId="30807F2A">
      <w:pPr>
        <w:widowControl/>
        <w:numPr>
          <w:ilvl w:val="1"/>
          <w:numId w:val="7"/>
        </w:numPr>
        <w:tabs>
          <w:tab w:val="left" w:pos="753"/>
        </w:tabs>
        <w:adjustRightInd w:val="0"/>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“供应商”系指符合谈判文件合格供应商资格要求，并按谈判文件规定提交谈判响应文件的供应商。</w:t>
      </w:r>
    </w:p>
    <w:p w14:paraId="346AF260">
      <w:pPr>
        <w:widowControl/>
        <w:numPr>
          <w:ilvl w:val="1"/>
          <w:numId w:val="7"/>
        </w:numPr>
        <w:tabs>
          <w:tab w:val="left" w:pos="753"/>
        </w:tabs>
        <w:adjustRightInd w:val="0"/>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“采购人”系指</w:t>
      </w:r>
      <w:r>
        <w:rPr>
          <w:rFonts w:hint="eastAsia" w:ascii="宋体" w:hAnsi="宋体"/>
          <w:bCs/>
          <w:color w:val="000000" w:themeColor="text1"/>
          <w:szCs w:val="21"/>
          <w:highlight w:val="none"/>
          <w:lang w:eastAsia="zh-CN"/>
          <w14:textFill>
            <w14:solidFill>
              <w14:schemeClr w14:val="tx1"/>
            </w14:solidFill>
          </w14:textFill>
        </w:rPr>
        <w:t>阳西县人民法院</w:t>
      </w:r>
      <w:r>
        <w:rPr>
          <w:rFonts w:hint="eastAsia" w:ascii="宋体" w:hAnsi="宋体"/>
          <w:bCs/>
          <w:color w:val="000000" w:themeColor="text1"/>
          <w:szCs w:val="21"/>
          <w:highlight w:val="none"/>
          <w14:textFill>
            <w14:solidFill>
              <w14:schemeClr w14:val="tx1"/>
            </w14:solidFill>
          </w14:textFill>
        </w:rPr>
        <w:t>，即项目采购用户方。</w:t>
      </w:r>
    </w:p>
    <w:p w14:paraId="27015900">
      <w:pPr>
        <w:widowControl/>
        <w:numPr>
          <w:ilvl w:val="1"/>
          <w:numId w:val="7"/>
        </w:numPr>
        <w:tabs>
          <w:tab w:val="left" w:pos="753"/>
        </w:tabs>
        <w:adjustRightInd w:val="0"/>
        <w:snapToGrid w:val="0"/>
        <w:spacing w:line="360" w:lineRule="auto"/>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货物</w:t>
      </w:r>
      <w:r>
        <w:rPr>
          <w:rFonts w:ascii="宋体" w:hAnsi="宋体"/>
          <w:bCs/>
          <w:color w:val="000000" w:themeColor="text1"/>
          <w:szCs w:val="21"/>
          <w:highlight w:val="none"/>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系指投标供应商根据谈判文件规定，须向采购人提供的货物、材料、备品备件、工具、使用手册及有关技术资料等。</w:t>
      </w:r>
    </w:p>
    <w:p w14:paraId="7AFC0842">
      <w:pPr>
        <w:widowControl/>
        <w:numPr>
          <w:ilvl w:val="1"/>
          <w:numId w:val="7"/>
        </w:numPr>
        <w:tabs>
          <w:tab w:val="left" w:pos="753"/>
        </w:tabs>
        <w:adjustRightInd w:val="0"/>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“服务”系指谈判文件规定卖方须承担与实施本项目有关的伴随服务，包括但不限于运输、设计、装卸、安装、调试、技术支持、售后服务等义务和合同中规定卖方应承担的其它义务。</w:t>
      </w:r>
    </w:p>
    <w:p w14:paraId="4165DFB1">
      <w:pPr>
        <w:widowControl/>
        <w:numPr>
          <w:ilvl w:val="1"/>
          <w:numId w:val="7"/>
        </w:numPr>
        <w:tabs>
          <w:tab w:val="left" w:pos="753"/>
        </w:tabs>
        <w:adjustRightInd w:val="0"/>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xml:space="preserve"> “天”是指日历天。</w:t>
      </w:r>
    </w:p>
    <w:p w14:paraId="2B647C9D">
      <w:pPr>
        <w:widowControl/>
        <w:numPr>
          <w:ilvl w:val="1"/>
          <w:numId w:val="7"/>
        </w:numPr>
        <w:tabs>
          <w:tab w:val="left" w:pos="753"/>
        </w:tabs>
        <w:adjustRightInd w:val="0"/>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“工作日”系指国家规定除法定节假日以外的以日</w:t>
      </w:r>
      <w:r>
        <w:rPr>
          <w:rFonts w:ascii="宋体" w:hAnsi="宋体"/>
          <w:bCs/>
          <w:color w:val="000000" w:themeColor="text1"/>
          <w:szCs w:val="21"/>
          <w:highlight w:val="none"/>
          <w14:textFill>
            <w14:solidFill>
              <w14:schemeClr w14:val="tx1"/>
            </w14:solidFill>
          </w14:textFill>
        </w:rPr>
        <w:t>为计算单位的工作时间</w:t>
      </w:r>
      <w:r>
        <w:rPr>
          <w:rFonts w:hint="eastAsia" w:ascii="宋体" w:hAnsi="宋体"/>
          <w:bCs/>
          <w:color w:val="000000" w:themeColor="text1"/>
          <w:szCs w:val="21"/>
          <w:highlight w:val="none"/>
          <w14:textFill>
            <w14:solidFill>
              <w14:schemeClr w14:val="tx1"/>
            </w14:solidFill>
          </w14:textFill>
        </w:rPr>
        <w:t>。</w:t>
      </w:r>
    </w:p>
    <w:p w14:paraId="4075910C">
      <w:pPr>
        <w:pStyle w:val="6"/>
        <w:spacing w:line="360" w:lineRule="auto"/>
        <w:rPr>
          <w:rFonts w:ascii="宋体" w:hAnsi="宋体"/>
          <w:color w:val="000000" w:themeColor="text1"/>
          <w:sz w:val="21"/>
          <w:szCs w:val="21"/>
          <w:highlight w:val="none"/>
          <w14:textFill>
            <w14:solidFill>
              <w14:schemeClr w14:val="tx1"/>
            </w14:solidFill>
          </w14:textFill>
        </w:rPr>
      </w:pPr>
      <w:bookmarkStart w:id="84" w:name="_Toc367780306"/>
      <w:bookmarkStart w:id="85" w:name="_Toc14139"/>
      <w:r>
        <w:rPr>
          <w:rFonts w:ascii="宋体" w:hAnsi="宋体"/>
          <w:color w:val="000000" w:themeColor="text1"/>
          <w:sz w:val="21"/>
          <w:szCs w:val="21"/>
          <w:highlight w:val="none"/>
          <w14:textFill>
            <w14:solidFill>
              <w14:schemeClr w14:val="tx1"/>
            </w14:solidFill>
          </w14:textFill>
        </w:rPr>
        <w:t>3</w:t>
      </w:r>
      <w:r>
        <w:rPr>
          <w:rFonts w:hint="eastAsia" w:ascii="宋体" w:hAnsi="宋体"/>
          <w:color w:val="000000" w:themeColor="text1"/>
          <w:sz w:val="21"/>
          <w:szCs w:val="21"/>
          <w:highlight w:val="none"/>
          <w14:textFill>
            <w14:solidFill>
              <w14:schemeClr w14:val="tx1"/>
            </w14:solidFill>
          </w14:textFill>
        </w:rPr>
        <w:tab/>
      </w:r>
      <w:r>
        <w:rPr>
          <w:rFonts w:hint="eastAsia" w:ascii="宋体" w:hAnsi="宋体"/>
          <w:color w:val="000000" w:themeColor="text1"/>
          <w:sz w:val="21"/>
          <w:szCs w:val="21"/>
          <w:highlight w:val="none"/>
          <w14:textFill>
            <w14:solidFill>
              <w14:schemeClr w14:val="tx1"/>
            </w14:solidFill>
          </w14:textFill>
        </w:rPr>
        <w:t>合格的供应商</w:t>
      </w:r>
      <w:bookmarkEnd w:id="84"/>
      <w:bookmarkEnd w:id="85"/>
    </w:p>
    <w:p w14:paraId="354E2EDA">
      <w:pPr>
        <w:widowControl/>
        <w:tabs>
          <w:tab w:val="left" w:pos="502"/>
          <w:tab w:val="left" w:pos="753"/>
        </w:tabs>
        <w:adjustRightInd w:val="0"/>
        <w:snapToGrid w:val="0"/>
        <w:spacing w:line="360" w:lineRule="auto"/>
        <w:ind w:left="752" w:hanging="751" w:hangingChars="358"/>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3.1</w:t>
      </w:r>
      <w:r>
        <w:rPr>
          <w:rFonts w:hint="eastAsia" w:ascii="宋体" w:hAnsi="宋体"/>
          <w:bCs/>
          <w:color w:val="000000" w:themeColor="text1"/>
          <w:szCs w:val="21"/>
          <w:highlight w:val="none"/>
          <w14:textFill>
            <w14:solidFill>
              <w14:schemeClr w14:val="tx1"/>
            </w14:solidFill>
          </w14:textFill>
        </w:rPr>
        <w:tab/>
      </w:r>
      <w:r>
        <w:rPr>
          <w:rFonts w:hint="eastAsia" w:ascii="宋体" w:hAnsi="宋体"/>
          <w:bCs/>
          <w:color w:val="000000" w:themeColor="text1"/>
          <w:szCs w:val="21"/>
          <w:highlight w:val="none"/>
          <w14:textFill>
            <w14:solidFill>
              <w14:schemeClr w14:val="tx1"/>
            </w14:solidFill>
          </w14:textFill>
        </w:rPr>
        <w:tab/>
      </w:r>
      <w:r>
        <w:rPr>
          <w:rFonts w:hint="eastAsia" w:ascii="宋体" w:hAnsi="宋体"/>
          <w:bCs/>
          <w:color w:val="000000" w:themeColor="text1"/>
          <w:szCs w:val="21"/>
          <w:highlight w:val="none"/>
          <w14:textFill>
            <w14:solidFill>
              <w14:schemeClr w14:val="tx1"/>
            </w14:solidFill>
          </w14:textFill>
        </w:rPr>
        <w:t>凡具有供应能力，符合并承认和履行本谈判文件中各项规定者为合格的供应商。</w:t>
      </w:r>
    </w:p>
    <w:p w14:paraId="7293F0F9">
      <w:pPr>
        <w:widowControl/>
        <w:tabs>
          <w:tab w:val="left" w:pos="502"/>
          <w:tab w:val="left" w:pos="753"/>
        </w:tabs>
        <w:adjustRightInd w:val="0"/>
        <w:snapToGrid w:val="0"/>
        <w:spacing w:line="360" w:lineRule="auto"/>
        <w:ind w:left="752" w:hanging="751" w:hangingChars="358"/>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3.2</w:t>
      </w:r>
      <w:r>
        <w:rPr>
          <w:rFonts w:ascii="宋体" w:hAnsi="宋体"/>
          <w:bCs/>
          <w:color w:val="000000" w:themeColor="text1"/>
          <w:szCs w:val="21"/>
          <w:highlight w:val="none"/>
          <w14:textFill>
            <w14:solidFill>
              <w14:schemeClr w14:val="tx1"/>
            </w14:solidFill>
          </w14:textFill>
        </w:rPr>
        <w:tab/>
      </w:r>
      <w:r>
        <w:rPr>
          <w:rFonts w:hint="eastAsia" w:ascii="宋体" w:hAnsi="宋体"/>
          <w:bCs/>
          <w:color w:val="000000" w:themeColor="text1"/>
          <w:szCs w:val="21"/>
          <w:highlight w:val="none"/>
          <w14:textFill>
            <w14:solidFill>
              <w14:schemeClr w14:val="tx1"/>
            </w14:solidFill>
          </w14:textFill>
        </w:rPr>
        <w:tab/>
      </w:r>
      <w:r>
        <w:rPr>
          <w:rFonts w:hint="eastAsia" w:ascii="宋体" w:hAnsi="宋体"/>
          <w:bCs/>
          <w:color w:val="000000" w:themeColor="text1"/>
          <w:szCs w:val="21"/>
          <w:highlight w:val="none"/>
          <w14:textFill>
            <w14:solidFill>
              <w14:schemeClr w14:val="tx1"/>
            </w14:solidFill>
          </w14:textFill>
        </w:rPr>
        <w:t>供应商必须遵守国家有关规定和其他相关的法律、法规、规章、条例及谈判文件中的规定。</w:t>
      </w:r>
    </w:p>
    <w:p w14:paraId="006E2FA8">
      <w:pPr>
        <w:widowControl/>
        <w:tabs>
          <w:tab w:val="left" w:pos="502"/>
          <w:tab w:val="left" w:pos="753"/>
        </w:tabs>
        <w:adjustRightInd w:val="0"/>
        <w:snapToGrid w:val="0"/>
        <w:spacing w:line="360" w:lineRule="auto"/>
        <w:ind w:left="752" w:hanging="751" w:hangingChars="358"/>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xml:space="preserve">3.3    </w:t>
      </w:r>
      <w:r>
        <w:rPr>
          <w:rFonts w:ascii="宋体" w:hAnsi="宋体"/>
          <w:bCs/>
          <w:color w:val="000000" w:themeColor="text1"/>
          <w:szCs w:val="21"/>
          <w:highlight w:val="none"/>
          <w14:textFill>
            <w14:solidFill>
              <w14:schemeClr w14:val="tx1"/>
            </w14:solidFill>
          </w14:textFill>
        </w:rPr>
        <w:t>单位负责人为同一人或者存在直接控股、管理关系的不同供应商，不得参加同一合同项下的政府采购活动。</w:t>
      </w:r>
    </w:p>
    <w:p w14:paraId="604FEC4B">
      <w:pPr>
        <w:widowControl/>
        <w:tabs>
          <w:tab w:val="left" w:pos="502"/>
          <w:tab w:val="left" w:pos="753"/>
        </w:tabs>
        <w:adjustRightInd w:val="0"/>
        <w:snapToGrid w:val="0"/>
        <w:spacing w:line="360" w:lineRule="auto"/>
        <w:ind w:left="752" w:hanging="751" w:hangingChars="358"/>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xml:space="preserve">3.4     </w:t>
      </w:r>
      <w:r>
        <w:rPr>
          <w:rFonts w:ascii="宋体" w:hAnsi="宋体"/>
          <w:bCs/>
          <w:color w:val="000000" w:themeColor="text1"/>
          <w:szCs w:val="21"/>
          <w:highlight w:val="none"/>
          <w14:textFill>
            <w14:solidFill>
              <w14:schemeClr w14:val="tx1"/>
            </w14:solidFill>
          </w14:textFill>
        </w:rPr>
        <w:t>除单一来源采购项目外，为采购项目提供整体设计、规范编制或者项目管理、监理、检测等服务的供应商，不得再参加该政府采购项目的采购活动。</w:t>
      </w:r>
    </w:p>
    <w:p w14:paraId="2AB83182">
      <w:pPr>
        <w:widowControl/>
        <w:tabs>
          <w:tab w:val="left" w:pos="502"/>
          <w:tab w:val="left" w:pos="753"/>
        </w:tabs>
        <w:adjustRightInd w:val="0"/>
        <w:snapToGrid w:val="0"/>
        <w:spacing w:line="360" w:lineRule="auto"/>
        <w:ind w:left="752" w:hanging="751" w:hangingChars="358"/>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xml:space="preserve">3.5    </w:t>
      </w:r>
      <w:r>
        <w:rPr>
          <w:rFonts w:ascii="宋体" w:hAnsi="宋体"/>
          <w:bCs/>
          <w:color w:val="000000" w:themeColor="text1"/>
          <w:szCs w:val="21"/>
          <w:highlight w:val="none"/>
          <w14:textFill>
            <w14:solidFill>
              <w14:schemeClr w14:val="tx1"/>
            </w14:solidFill>
          </w14:textFill>
        </w:rPr>
        <w:t>联合体各方不得再单独参加或者与其他供应商另外组成联合体参加同一合同项下的政府采购活动。</w:t>
      </w:r>
    </w:p>
    <w:p w14:paraId="27AA42B0">
      <w:pPr>
        <w:widowControl/>
        <w:tabs>
          <w:tab w:val="left" w:pos="502"/>
          <w:tab w:val="left" w:pos="753"/>
        </w:tabs>
        <w:adjustRightInd w:val="0"/>
        <w:snapToGrid w:val="0"/>
        <w:spacing w:line="360" w:lineRule="auto"/>
        <w:ind w:left="752" w:hanging="751" w:hangingChars="358"/>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xml:space="preserve">3.6    </w:t>
      </w:r>
      <w:r>
        <w:rPr>
          <w:rFonts w:ascii="宋体" w:hAnsi="宋体"/>
          <w:bCs/>
          <w:color w:val="000000" w:themeColor="text1"/>
          <w:szCs w:val="21"/>
          <w:highlight w:val="none"/>
          <w14:textFill>
            <w14:solidFill>
              <w14:schemeClr w14:val="tx1"/>
            </w14:solidFill>
          </w14:textFill>
        </w:rPr>
        <w:t>专门面向中小微企业采购的项目，只能由中小企业或微型企业参加。</w:t>
      </w:r>
    </w:p>
    <w:p w14:paraId="69D22E94">
      <w:pPr>
        <w:pStyle w:val="6"/>
        <w:spacing w:line="360" w:lineRule="auto"/>
        <w:rPr>
          <w:rFonts w:ascii="宋体" w:hAnsi="宋体"/>
          <w:color w:val="000000" w:themeColor="text1"/>
          <w:sz w:val="21"/>
          <w:szCs w:val="21"/>
          <w:highlight w:val="none"/>
          <w14:textFill>
            <w14:solidFill>
              <w14:schemeClr w14:val="tx1"/>
            </w14:solidFill>
          </w14:textFill>
        </w:rPr>
      </w:pPr>
      <w:bookmarkStart w:id="86" w:name="_Toc2271"/>
      <w:bookmarkStart w:id="87" w:name="_Toc367780307"/>
      <w:r>
        <w:rPr>
          <w:rFonts w:ascii="宋体" w:hAnsi="宋体"/>
          <w:color w:val="000000" w:themeColor="text1"/>
          <w:sz w:val="21"/>
          <w:szCs w:val="21"/>
          <w:highlight w:val="none"/>
          <w14:textFill>
            <w14:solidFill>
              <w14:schemeClr w14:val="tx1"/>
            </w14:solidFill>
          </w14:textFill>
        </w:rPr>
        <w:t>4</w:t>
      </w:r>
      <w:r>
        <w:rPr>
          <w:rFonts w:hint="eastAsia" w:ascii="宋体" w:hAnsi="宋体"/>
          <w:color w:val="000000" w:themeColor="text1"/>
          <w:sz w:val="21"/>
          <w:szCs w:val="21"/>
          <w:highlight w:val="none"/>
          <w14:textFill>
            <w14:solidFill>
              <w14:schemeClr w14:val="tx1"/>
            </w14:solidFill>
          </w14:textFill>
        </w:rPr>
        <w:tab/>
      </w:r>
      <w:r>
        <w:rPr>
          <w:rFonts w:hint="eastAsia" w:ascii="宋体" w:hAnsi="宋体"/>
          <w:color w:val="000000" w:themeColor="text1"/>
          <w:sz w:val="21"/>
          <w:szCs w:val="21"/>
          <w:highlight w:val="none"/>
          <w14:textFill>
            <w14:solidFill>
              <w14:schemeClr w14:val="tx1"/>
            </w14:solidFill>
          </w14:textFill>
        </w:rPr>
        <w:t>谈判费用</w:t>
      </w:r>
      <w:bookmarkEnd w:id="86"/>
      <w:bookmarkEnd w:id="87"/>
    </w:p>
    <w:p w14:paraId="069F6A9D">
      <w:pPr>
        <w:widowControl/>
        <w:tabs>
          <w:tab w:val="left" w:pos="753"/>
        </w:tabs>
        <w:adjustRightInd w:val="0"/>
        <w:snapToGrid w:val="0"/>
        <w:spacing w:line="360" w:lineRule="auto"/>
        <w:ind w:left="752" w:hanging="751" w:hangingChars="358"/>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4.1</w:t>
      </w:r>
      <w:r>
        <w:rPr>
          <w:rFonts w:hint="eastAsia" w:ascii="宋体" w:hAnsi="宋体"/>
          <w:bCs/>
          <w:color w:val="000000" w:themeColor="text1"/>
          <w:szCs w:val="21"/>
          <w:highlight w:val="none"/>
          <w14:textFill>
            <w14:solidFill>
              <w14:schemeClr w14:val="tx1"/>
            </w14:solidFill>
          </w14:textFill>
        </w:rPr>
        <w:tab/>
      </w:r>
      <w:r>
        <w:rPr>
          <w:rFonts w:hint="eastAsia" w:ascii="宋体" w:hAnsi="宋体"/>
          <w:bCs/>
          <w:color w:val="000000" w:themeColor="text1"/>
          <w:szCs w:val="21"/>
          <w:highlight w:val="none"/>
          <w14:textFill>
            <w14:solidFill>
              <w14:schemeClr w14:val="tx1"/>
            </w14:solidFill>
          </w14:textFill>
        </w:rPr>
        <w:t>供应商自行承担所有与准备和参加谈判有关的费用。无论谈判结果如何，响应谈判的投标供应商自行承担参与本项目投标有关的所有费用，代理采购机构和采购人均无义务和责任承担这些费用。供应商所提供的谈判文件等在接收谈判文件截止时间后概不退回。</w:t>
      </w:r>
    </w:p>
    <w:p w14:paraId="58DD1A78">
      <w:pPr>
        <w:pStyle w:val="4"/>
        <w:numPr>
          <w:ilvl w:val="1"/>
          <w:numId w:val="0"/>
        </w:numPr>
        <w:spacing w:before="240" w:after="240" w:line="360" w:lineRule="auto"/>
        <w:rPr>
          <w:rFonts w:ascii="宋体" w:hAnsi="宋体" w:eastAsia="宋体"/>
          <w:color w:val="000000" w:themeColor="text1"/>
          <w:sz w:val="21"/>
          <w:szCs w:val="21"/>
          <w:highlight w:val="none"/>
          <w14:textFill>
            <w14:solidFill>
              <w14:schemeClr w14:val="tx1"/>
            </w14:solidFill>
          </w14:textFill>
        </w:rPr>
      </w:pPr>
      <w:bookmarkStart w:id="88" w:name="_Toc32475"/>
      <w:bookmarkStart w:id="89" w:name="_Toc367780308"/>
      <w:r>
        <w:rPr>
          <w:rFonts w:hint="eastAsia" w:ascii="宋体" w:hAnsi="宋体" w:eastAsia="宋体"/>
          <w:color w:val="000000" w:themeColor="text1"/>
          <w:sz w:val="21"/>
          <w:szCs w:val="21"/>
          <w:highlight w:val="none"/>
          <w14:textFill>
            <w14:solidFill>
              <w14:schemeClr w14:val="tx1"/>
            </w14:solidFill>
          </w14:textFill>
        </w:rPr>
        <w:t>Ｂ谈判文件说明</w:t>
      </w:r>
      <w:bookmarkEnd w:id="88"/>
      <w:bookmarkEnd w:id="89"/>
    </w:p>
    <w:p w14:paraId="5AE6BA64">
      <w:pPr>
        <w:pStyle w:val="6"/>
        <w:spacing w:line="360" w:lineRule="auto"/>
        <w:rPr>
          <w:rFonts w:ascii="宋体" w:hAnsi="宋体"/>
          <w:color w:val="000000" w:themeColor="text1"/>
          <w:sz w:val="21"/>
          <w:szCs w:val="21"/>
          <w:highlight w:val="none"/>
          <w14:textFill>
            <w14:solidFill>
              <w14:schemeClr w14:val="tx1"/>
            </w14:solidFill>
          </w14:textFill>
        </w:rPr>
      </w:pPr>
      <w:bookmarkStart w:id="90" w:name="_Toc367780309"/>
      <w:bookmarkStart w:id="91" w:name="_Toc11742"/>
      <w:r>
        <w:rPr>
          <w:rFonts w:ascii="宋体" w:hAnsi="宋体"/>
          <w:color w:val="000000" w:themeColor="text1"/>
          <w:sz w:val="21"/>
          <w:szCs w:val="21"/>
          <w:highlight w:val="none"/>
          <w14:textFill>
            <w14:solidFill>
              <w14:schemeClr w14:val="tx1"/>
            </w14:solidFill>
          </w14:textFill>
        </w:rPr>
        <w:t>5</w:t>
      </w:r>
      <w:r>
        <w:rPr>
          <w:rFonts w:hint="eastAsia" w:ascii="宋体" w:hAnsi="宋体"/>
          <w:color w:val="000000" w:themeColor="text1"/>
          <w:sz w:val="21"/>
          <w:szCs w:val="21"/>
          <w:highlight w:val="none"/>
          <w14:textFill>
            <w14:solidFill>
              <w14:schemeClr w14:val="tx1"/>
            </w14:solidFill>
          </w14:textFill>
        </w:rPr>
        <w:tab/>
      </w:r>
      <w:r>
        <w:rPr>
          <w:rFonts w:hint="eastAsia" w:ascii="宋体" w:hAnsi="宋体"/>
          <w:color w:val="000000" w:themeColor="text1"/>
          <w:sz w:val="21"/>
          <w:szCs w:val="21"/>
          <w:highlight w:val="none"/>
          <w14:textFill>
            <w14:solidFill>
              <w14:schemeClr w14:val="tx1"/>
            </w14:solidFill>
          </w14:textFill>
        </w:rPr>
        <w:t>谈判文件的构成</w:t>
      </w:r>
      <w:bookmarkEnd w:id="90"/>
      <w:bookmarkEnd w:id="91"/>
    </w:p>
    <w:p w14:paraId="36E73732">
      <w:pPr>
        <w:widowControl/>
        <w:tabs>
          <w:tab w:val="left" w:pos="753"/>
        </w:tabs>
        <w:adjustRightInd w:val="0"/>
        <w:snapToGrid w:val="0"/>
        <w:spacing w:line="360" w:lineRule="auto"/>
        <w:ind w:left="752" w:hanging="751" w:hangingChars="358"/>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5.1</w:t>
      </w:r>
      <w:r>
        <w:rPr>
          <w:rFonts w:ascii="宋体" w:hAnsi="宋体"/>
          <w:bCs/>
          <w:color w:val="000000" w:themeColor="text1"/>
          <w:szCs w:val="21"/>
          <w:highlight w:val="none"/>
          <w14:textFill>
            <w14:solidFill>
              <w14:schemeClr w14:val="tx1"/>
            </w14:solidFill>
          </w14:textFill>
        </w:rPr>
        <w:tab/>
      </w:r>
      <w:r>
        <w:rPr>
          <w:rFonts w:hint="eastAsia" w:ascii="宋体" w:hAnsi="宋体"/>
          <w:bCs/>
          <w:color w:val="000000" w:themeColor="text1"/>
          <w:szCs w:val="21"/>
          <w:highlight w:val="none"/>
          <w14:textFill>
            <w14:solidFill>
              <w14:schemeClr w14:val="tx1"/>
            </w14:solidFill>
          </w14:textFill>
        </w:rPr>
        <w:t>谈判文件用以阐明所需货物及服务、谈判程序、合同条款及相关附件。谈判文件由下述部分组成：</w:t>
      </w:r>
    </w:p>
    <w:p w14:paraId="5DB6E5AF">
      <w:pPr>
        <w:widowControl/>
        <w:tabs>
          <w:tab w:val="left" w:pos="753"/>
        </w:tabs>
        <w:adjustRightInd w:val="0"/>
        <w:snapToGrid w:val="0"/>
        <w:spacing w:line="360" w:lineRule="auto"/>
        <w:ind w:left="1445" w:leftChars="448" w:hanging="504"/>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第一部分  竞争性谈判邀请函</w:t>
      </w:r>
    </w:p>
    <w:p w14:paraId="0BDC4490">
      <w:pPr>
        <w:widowControl/>
        <w:tabs>
          <w:tab w:val="left" w:pos="753"/>
        </w:tabs>
        <w:adjustRightInd w:val="0"/>
        <w:snapToGrid w:val="0"/>
        <w:spacing w:line="360" w:lineRule="auto"/>
        <w:ind w:left="1445" w:leftChars="448" w:hanging="504"/>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第二部分  采购项目内容</w:t>
      </w:r>
    </w:p>
    <w:p w14:paraId="1D315B7E">
      <w:pPr>
        <w:widowControl/>
        <w:tabs>
          <w:tab w:val="left" w:pos="753"/>
        </w:tabs>
        <w:adjustRightInd w:val="0"/>
        <w:snapToGrid w:val="0"/>
        <w:spacing w:line="360" w:lineRule="auto"/>
        <w:ind w:left="1445" w:leftChars="448" w:hanging="504"/>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第三部分  报价须知</w:t>
      </w:r>
    </w:p>
    <w:p w14:paraId="52B38D71">
      <w:pPr>
        <w:widowControl/>
        <w:tabs>
          <w:tab w:val="left" w:pos="753"/>
        </w:tabs>
        <w:adjustRightInd w:val="0"/>
        <w:snapToGrid w:val="0"/>
        <w:spacing w:line="360" w:lineRule="auto"/>
        <w:ind w:left="1445" w:leftChars="448" w:hanging="504"/>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第四部分  合同书格式（参考范本）</w:t>
      </w:r>
    </w:p>
    <w:p w14:paraId="1EDA0A67">
      <w:pPr>
        <w:widowControl/>
        <w:tabs>
          <w:tab w:val="left" w:pos="753"/>
        </w:tabs>
        <w:adjustRightInd w:val="0"/>
        <w:snapToGrid w:val="0"/>
        <w:spacing w:line="360" w:lineRule="auto"/>
        <w:ind w:left="1445" w:leftChars="448" w:hanging="504"/>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第五部分  谈判文件格式</w:t>
      </w:r>
    </w:p>
    <w:p w14:paraId="65AAB312">
      <w:pPr>
        <w:widowControl/>
        <w:tabs>
          <w:tab w:val="left" w:pos="753"/>
        </w:tabs>
        <w:adjustRightInd w:val="0"/>
        <w:snapToGrid w:val="0"/>
        <w:spacing w:line="360" w:lineRule="auto"/>
        <w:ind w:left="752" w:hanging="751" w:hangingChars="358"/>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5.2</w:t>
      </w:r>
      <w:r>
        <w:rPr>
          <w:rFonts w:ascii="宋体" w:hAnsi="宋体"/>
          <w:bCs/>
          <w:color w:val="000000" w:themeColor="text1"/>
          <w:szCs w:val="21"/>
          <w:highlight w:val="none"/>
          <w14:textFill>
            <w14:solidFill>
              <w14:schemeClr w14:val="tx1"/>
            </w14:solidFill>
          </w14:textFill>
        </w:rPr>
        <w:tab/>
      </w:r>
      <w:r>
        <w:rPr>
          <w:rFonts w:hint="eastAsia" w:ascii="宋体" w:hAnsi="宋体"/>
          <w:bCs/>
          <w:color w:val="000000" w:themeColor="text1"/>
          <w:szCs w:val="21"/>
          <w:highlight w:val="none"/>
          <w14:textFill>
            <w14:solidFill>
              <w14:schemeClr w14:val="tx1"/>
            </w14:solidFill>
          </w14:textFill>
        </w:rPr>
        <w:t>谈判文件以中文编印。</w:t>
      </w:r>
    </w:p>
    <w:p w14:paraId="143710FC">
      <w:pPr>
        <w:pStyle w:val="6"/>
        <w:spacing w:line="360" w:lineRule="auto"/>
        <w:rPr>
          <w:rFonts w:ascii="宋体" w:hAnsi="宋体"/>
          <w:color w:val="000000" w:themeColor="text1"/>
          <w:sz w:val="21"/>
          <w:szCs w:val="21"/>
          <w:highlight w:val="none"/>
          <w14:textFill>
            <w14:solidFill>
              <w14:schemeClr w14:val="tx1"/>
            </w14:solidFill>
          </w14:textFill>
        </w:rPr>
      </w:pPr>
      <w:bookmarkStart w:id="92" w:name="_Toc367780310"/>
      <w:bookmarkStart w:id="93" w:name="_Toc14561"/>
      <w:r>
        <w:rPr>
          <w:rFonts w:ascii="宋体" w:hAnsi="宋体"/>
          <w:color w:val="000000" w:themeColor="text1"/>
          <w:sz w:val="21"/>
          <w:szCs w:val="21"/>
          <w:highlight w:val="none"/>
          <w14:textFill>
            <w14:solidFill>
              <w14:schemeClr w14:val="tx1"/>
            </w14:solidFill>
          </w14:textFill>
        </w:rPr>
        <w:t>6</w:t>
      </w:r>
      <w:r>
        <w:rPr>
          <w:rFonts w:hint="eastAsia" w:ascii="宋体" w:hAnsi="宋体"/>
          <w:color w:val="000000" w:themeColor="text1"/>
          <w:sz w:val="21"/>
          <w:szCs w:val="21"/>
          <w:highlight w:val="none"/>
          <w14:textFill>
            <w14:solidFill>
              <w14:schemeClr w14:val="tx1"/>
            </w14:solidFill>
          </w14:textFill>
        </w:rPr>
        <w:tab/>
      </w:r>
      <w:r>
        <w:rPr>
          <w:rFonts w:hint="eastAsia" w:ascii="宋体" w:hAnsi="宋体"/>
          <w:color w:val="000000" w:themeColor="text1"/>
          <w:sz w:val="21"/>
          <w:szCs w:val="21"/>
          <w:highlight w:val="none"/>
          <w14:textFill>
            <w14:solidFill>
              <w14:schemeClr w14:val="tx1"/>
            </w14:solidFill>
          </w14:textFill>
        </w:rPr>
        <w:t>谈判文件的澄清</w:t>
      </w:r>
      <w:bookmarkEnd w:id="92"/>
      <w:bookmarkEnd w:id="93"/>
    </w:p>
    <w:p w14:paraId="7299C623">
      <w:pPr>
        <w:widowControl/>
        <w:tabs>
          <w:tab w:val="left" w:pos="753"/>
        </w:tabs>
        <w:adjustRightInd w:val="0"/>
        <w:snapToGrid w:val="0"/>
        <w:spacing w:line="360" w:lineRule="auto"/>
        <w:ind w:left="752" w:hanging="751" w:hangingChars="358"/>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6.1</w:t>
      </w:r>
      <w:r>
        <w:rPr>
          <w:rFonts w:ascii="宋体" w:hAnsi="宋体"/>
          <w:bCs/>
          <w:color w:val="000000" w:themeColor="text1"/>
          <w:szCs w:val="21"/>
          <w:highlight w:val="none"/>
          <w14:textFill>
            <w14:solidFill>
              <w14:schemeClr w14:val="tx1"/>
            </w14:solidFill>
          </w14:textFill>
        </w:rPr>
        <w:tab/>
      </w:r>
      <w:r>
        <w:rPr>
          <w:rFonts w:hint="eastAsia" w:ascii="宋体" w:hAnsi="宋体"/>
          <w:bCs/>
          <w:color w:val="000000" w:themeColor="text1"/>
          <w:szCs w:val="21"/>
          <w:highlight w:val="none"/>
          <w14:textFill>
            <w14:solidFill>
              <w14:schemeClr w14:val="tx1"/>
            </w14:solidFill>
          </w14:textFill>
        </w:rPr>
        <w:t>澄清是指代理采购机构对谈判文件中的遗漏、词义表述不清或对比较复杂的事项进行说明，回答供应商提出的各种问题。</w:t>
      </w:r>
    </w:p>
    <w:p w14:paraId="53BF4625">
      <w:pPr>
        <w:widowControl/>
        <w:numPr>
          <w:ilvl w:val="1"/>
          <w:numId w:val="8"/>
        </w:numPr>
        <w:tabs>
          <w:tab w:val="left" w:pos="753"/>
          <w:tab w:val="clear" w:pos="360"/>
        </w:tabs>
        <w:adjustRightInd w:val="0"/>
        <w:snapToGrid w:val="0"/>
        <w:spacing w:line="360" w:lineRule="auto"/>
        <w:ind w:left="753" w:hanging="753"/>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供应商对谈判文件如有疑点，可要求澄清。供应商应在投标截止日三（3）个日历日前按竞争性谈判邀请书中载明的地址以书面形式（包括信函、传真、电子邮件等，下同）通知到代理采购机构。代理采购机构将视情况确定采用适当方式予以澄清，或以书面形式予以答复，并在其认为必要时，将不标明查询来源的书面答复发给已购买谈判文件的每一供应商，供应商在收到通知后应立即以传真或其他书面形式予以确认收到。</w:t>
      </w:r>
    </w:p>
    <w:p w14:paraId="112632EE">
      <w:pPr>
        <w:widowControl/>
        <w:numPr>
          <w:ilvl w:val="1"/>
          <w:numId w:val="8"/>
        </w:numPr>
        <w:tabs>
          <w:tab w:val="left" w:pos="753"/>
          <w:tab w:val="clear" w:pos="360"/>
        </w:tabs>
        <w:adjustRightInd w:val="0"/>
        <w:snapToGrid w:val="0"/>
        <w:spacing w:line="360" w:lineRule="auto"/>
        <w:ind w:left="753" w:hanging="753"/>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代理采购机构对澄清要求的书面答复是谈判文件的组成部分。</w:t>
      </w:r>
    </w:p>
    <w:p w14:paraId="57E12B28">
      <w:pPr>
        <w:pStyle w:val="6"/>
        <w:spacing w:line="360" w:lineRule="auto"/>
        <w:rPr>
          <w:rFonts w:ascii="宋体" w:hAnsi="宋体"/>
          <w:color w:val="000000" w:themeColor="text1"/>
          <w:sz w:val="21"/>
          <w:szCs w:val="21"/>
          <w:highlight w:val="none"/>
          <w14:textFill>
            <w14:solidFill>
              <w14:schemeClr w14:val="tx1"/>
            </w14:solidFill>
          </w14:textFill>
        </w:rPr>
      </w:pPr>
      <w:bookmarkStart w:id="94" w:name="_Toc11998"/>
      <w:bookmarkStart w:id="95" w:name="_Toc367780311"/>
      <w:r>
        <w:rPr>
          <w:rFonts w:ascii="宋体" w:hAnsi="宋体"/>
          <w:color w:val="000000" w:themeColor="text1"/>
          <w:sz w:val="21"/>
          <w:szCs w:val="21"/>
          <w:highlight w:val="none"/>
          <w14:textFill>
            <w14:solidFill>
              <w14:schemeClr w14:val="tx1"/>
            </w14:solidFill>
          </w14:textFill>
        </w:rPr>
        <w:t>7</w:t>
      </w:r>
      <w:r>
        <w:rPr>
          <w:rFonts w:hint="eastAsia" w:ascii="宋体" w:hAnsi="宋体"/>
          <w:color w:val="000000" w:themeColor="text1"/>
          <w:sz w:val="21"/>
          <w:szCs w:val="21"/>
          <w:highlight w:val="none"/>
          <w14:textFill>
            <w14:solidFill>
              <w14:schemeClr w14:val="tx1"/>
            </w14:solidFill>
          </w14:textFill>
        </w:rPr>
        <w:tab/>
      </w:r>
      <w:r>
        <w:rPr>
          <w:rFonts w:hint="eastAsia" w:ascii="宋体" w:hAnsi="宋体"/>
          <w:color w:val="000000" w:themeColor="text1"/>
          <w:sz w:val="21"/>
          <w:szCs w:val="21"/>
          <w:highlight w:val="none"/>
          <w14:textFill>
            <w14:solidFill>
              <w14:schemeClr w14:val="tx1"/>
            </w14:solidFill>
          </w14:textFill>
        </w:rPr>
        <w:t>谈判文件的修改</w:t>
      </w:r>
      <w:bookmarkEnd w:id="94"/>
      <w:bookmarkEnd w:id="95"/>
    </w:p>
    <w:p w14:paraId="4AC7AE78">
      <w:pPr>
        <w:widowControl/>
        <w:tabs>
          <w:tab w:val="left" w:pos="753"/>
        </w:tabs>
        <w:adjustRightInd w:val="0"/>
        <w:snapToGrid w:val="0"/>
        <w:spacing w:line="360" w:lineRule="auto"/>
        <w:ind w:left="752" w:hanging="751" w:hangingChars="358"/>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7.1</w:t>
      </w:r>
      <w:r>
        <w:rPr>
          <w:rFonts w:ascii="宋体" w:hAnsi="宋体"/>
          <w:bCs/>
          <w:color w:val="000000" w:themeColor="text1"/>
          <w:szCs w:val="21"/>
          <w:highlight w:val="none"/>
          <w14:textFill>
            <w14:solidFill>
              <w14:schemeClr w14:val="tx1"/>
            </w14:solidFill>
          </w14:textFill>
        </w:rPr>
        <w:tab/>
      </w:r>
      <w:r>
        <w:rPr>
          <w:rFonts w:hint="eastAsia" w:ascii="宋体" w:hAnsi="宋体"/>
          <w:bCs/>
          <w:color w:val="000000" w:themeColor="text1"/>
          <w:szCs w:val="21"/>
          <w:highlight w:val="none"/>
          <w14:textFill>
            <w14:solidFill>
              <w14:schemeClr w14:val="tx1"/>
            </w14:solidFill>
          </w14:textFill>
        </w:rPr>
        <w:t>在谈判截止日期前，代理采购机构可主动地或依据供应商要求澄清的问题而修改谈判文件，并以书面形式通知已购买谈判文件的每一供应商，供应商在收到该通知后应立即以传真或其他书面形式予以确认。</w:t>
      </w:r>
    </w:p>
    <w:p w14:paraId="50E10D03">
      <w:pPr>
        <w:widowControl/>
        <w:tabs>
          <w:tab w:val="left" w:pos="753"/>
        </w:tabs>
        <w:adjustRightInd w:val="0"/>
        <w:snapToGrid w:val="0"/>
        <w:spacing w:line="360" w:lineRule="auto"/>
        <w:ind w:left="752" w:hanging="751" w:hangingChars="358"/>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7.2</w:t>
      </w:r>
      <w:r>
        <w:rPr>
          <w:rFonts w:ascii="宋体" w:hAnsi="宋体"/>
          <w:bCs/>
          <w:color w:val="000000" w:themeColor="text1"/>
          <w:szCs w:val="21"/>
          <w:highlight w:val="none"/>
          <w14:textFill>
            <w14:solidFill>
              <w14:schemeClr w14:val="tx1"/>
            </w14:solidFill>
          </w14:textFill>
        </w:rPr>
        <w:tab/>
      </w:r>
      <w:r>
        <w:rPr>
          <w:rFonts w:hint="eastAsia" w:ascii="宋体" w:hAnsi="宋体"/>
          <w:bCs/>
          <w:color w:val="000000" w:themeColor="text1"/>
          <w:szCs w:val="21"/>
          <w:highlight w:val="none"/>
          <w14:textFill>
            <w14:solidFill>
              <w14:schemeClr w14:val="tx1"/>
            </w14:solidFill>
          </w14:textFill>
        </w:rPr>
        <w:t>为使供应商在准备谈判文件时有合理的时间考虑谈判文件的修改，代理采购机构可酌情推迟谈判时间，并以书面形式通知已购买谈判文件的每一供应商。</w:t>
      </w:r>
    </w:p>
    <w:p w14:paraId="5197C4D7">
      <w:pPr>
        <w:widowControl/>
        <w:numPr>
          <w:ilvl w:val="1"/>
          <w:numId w:val="9"/>
        </w:numPr>
        <w:tabs>
          <w:tab w:val="left" w:pos="753"/>
          <w:tab w:val="clear" w:pos="360"/>
        </w:tabs>
        <w:adjustRightInd w:val="0"/>
        <w:snapToGrid w:val="0"/>
        <w:spacing w:line="360" w:lineRule="auto"/>
        <w:ind w:left="753" w:hanging="753"/>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谈判文件的修改书将构成谈判文件的一部分，对供应商有约束力。</w:t>
      </w:r>
    </w:p>
    <w:p w14:paraId="161D5209">
      <w:pPr>
        <w:pStyle w:val="4"/>
        <w:numPr>
          <w:ilvl w:val="1"/>
          <w:numId w:val="0"/>
        </w:numPr>
        <w:spacing w:before="240" w:after="240" w:line="360" w:lineRule="auto"/>
        <w:rPr>
          <w:rFonts w:ascii="宋体" w:hAnsi="宋体" w:eastAsia="宋体"/>
          <w:color w:val="000000" w:themeColor="text1"/>
          <w:sz w:val="21"/>
          <w:szCs w:val="21"/>
          <w:highlight w:val="none"/>
          <w14:textFill>
            <w14:solidFill>
              <w14:schemeClr w14:val="tx1"/>
            </w14:solidFill>
          </w14:textFill>
        </w:rPr>
      </w:pPr>
      <w:bookmarkStart w:id="96" w:name="_Toc10822"/>
      <w:bookmarkStart w:id="97" w:name="_Toc367780312"/>
      <w:r>
        <w:rPr>
          <w:rFonts w:hint="eastAsia" w:ascii="宋体" w:hAnsi="宋体" w:eastAsia="宋体"/>
          <w:color w:val="000000" w:themeColor="text1"/>
          <w:sz w:val="21"/>
          <w:szCs w:val="21"/>
          <w:highlight w:val="none"/>
          <w14:textFill>
            <w14:solidFill>
              <w14:schemeClr w14:val="tx1"/>
            </w14:solidFill>
          </w14:textFill>
        </w:rPr>
        <w:t>Ｃ谈判文件的编制</w:t>
      </w:r>
      <w:bookmarkEnd w:id="96"/>
      <w:bookmarkEnd w:id="97"/>
    </w:p>
    <w:p w14:paraId="29AD217C">
      <w:pPr>
        <w:pStyle w:val="6"/>
        <w:spacing w:line="360" w:lineRule="auto"/>
        <w:rPr>
          <w:rFonts w:ascii="宋体" w:hAnsi="宋体"/>
          <w:color w:val="000000" w:themeColor="text1"/>
          <w:sz w:val="21"/>
          <w:szCs w:val="21"/>
          <w:highlight w:val="none"/>
          <w14:textFill>
            <w14:solidFill>
              <w14:schemeClr w14:val="tx1"/>
            </w14:solidFill>
          </w14:textFill>
        </w:rPr>
      </w:pPr>
      <w:bookmarkStart w:id="98" w:name="_Toc367780313"/>
      <w:bookmarkStart w:id="99" w:name="_Toc30885"/>
      <w:r>
        <w:rPr>
          <w:rFonts w:hint="eastAsia" w:ascii="宋体" w:hAnsi="宋体"/>
          <w:color w:val="000000" w:themeColor="text1"/>
          <w:sz w:val="21"/>
          <w:szCs w:val="21"/>
          <w:highlight w:val="none"/>
          <w14:textFill>
            <w14:solidFill>
              <w14:schemeClr w14:val="tx1"/>
            </w14:solidFill>
          </w14:textFill>
        </w:rPr>
        <w:t>8</w:t>
      </w:r>
      <w:r>
        <w:rPr>
          <w:rFonts w:hint="eastAsia" w:ascii="宋体" w:hAnsi="宋体"/>
          <w:color w:val="000000" w:themeColor="text1"/>
          <w:sz w:val="21"/>
          <w:szCs w:val="21"/>
          <w:highlight w:val="none"/>
          <w14:textFill>
            <w14:solidFill>
              <w14:schemeClr w14:val="tx1"/>
            </w14:solidFill>
          </w14:textFill>
        </w:rPr>
        <w:tab/>
      </w:r>
      <w:r>
        <w:rPr>
          <w:rFonts w:hint="eastAsia" w:ascii="宋体" w:hAnsi="宋体"/>
          <w:color w:val="000000" w:themeColor="text1"/>
          <w:sz w:val="21"/>
          <w:szCs w:val="21"/>
          <w:highlight w:val="none"/>
          <w14:textFill>
            <w14:solidFill>
              <w14:schemeClr w14:val="tx1"/>
            </w14:solidFill>
          </w14:textFill>
        </w:rPr>
        <w:t>要求</w:t>
      </w:r>
      <w:bookmarkEnd w:id="98"/>
      <w:bookmarkEnd w:id="99"/>
    </w:p>
    <w:p w14:paraId="28C9EBC3">
      <w:pPr>
        <w:widowControl/>
        <w:tabs>
          <w:tab w:val="left" w:pos="753"/>
        </w:tabs>
        <w:adjustRightInd w:val="0"/>
        <w:snapToGrid w:val="0"/>
        <w:spacing w:line="360" w:lineRule="auto"/>
        <w:ind w:left="752" w:hanging="751" w:hangingChars="358"/>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8.1</w:t>
      </w:r>
      <w:r>
        <w:rPr>
          <w:rFonts w:ascii="宋体" w:hAnsi="宋体"/>
          <w:bCs/>
          <w:color w:val="000000" w:themeColor="text1"/>
          <w:szCs w:val="21"/>
          <w:highlight w:val="none"/>
          <w14:textFill>
            <w14:solidFill>
              <w14:schemeClr w14:val="tx1"/>
            </w14:solidFill>
          </w14:textFill>
        </w:rPr>
        <w:tab/>
      </w:r>
      <w:r>
        <w:rPr>
          <w:rFonts w:hint="eastAsia" w:ascii="宋体" w:hAnsi="宋体"/>
          <w:bCs/>
          <w:color w:val="000000" w:themeColor="text1"/>
          <w:szCs w:val="21"/>
          <w:highlight w:val="none"/>
          <w14:textFill>
            <w14:solidFill>
              <w14:schemeClr w14:val="tx1"/>
            </w14:solidFill>
          </w14:textFill>
        </w:rPr>
        <w:t>供应商应仔细阅读谈判文件的所有内容，按谈判文件的要求编制谈判文件，并保证所提供的全部资料的真实性，以使其投标对谈判文件提出的要求和条件做出实质性响应，否则，其投标将被拒绝。</w:t>
      </w:r>
    </w:p>
    <w:p w14:paraId="5408BFA8">
      <w:pPr>
        <w:pStyle w:val="6"/>
        <w:spacing w:line="360" w:lineRule="auto"/>
        <w:rPr>
          <w:rFonts w:ascii="宋体" w:hAnsi="宋体"/>
          <w:color w:val="000000" w:themeColor="text1"/>
          <w:sz w:val="21"/>
          <w:szCs w:val="21"/>
          <w:highlight w:val="none"/>
          <w14:textFill>
            <w14:solidFill>
              <w14:schemeClr w14:val="tx1"/>
            </w14:solidFill>
          </w14:textFill>
        </w:rPr>
      </w:pPr>
      <w:bookmarkStart w:id="100" w:name="_Toc442"/>
      <w:bookmarkStart w:id="101" w:name="_Toc367780314"/>
      <w:r>
        <w:rPr>
          <w:rFonts w:ascii="宋体" w:hAnsi="宋体"/>
          <w:color w:val="000000" w:themeColor="text1"/>
          <w:sz w:val="21"/>
          <w:szCs w:val="21"/>
          <w:highlight w:val="none"/>
          <w14:textFill>
            <w14:solidFill>
              <w14:schemeClr w14:val="tx1"/>
            </w14:solidFill>
          </w14:textFill>
        </w:rPr>
        <w:t>9</w:t>
      </w:r>
      <w:r>
        <w:rPr>
          <w:rFonts w:hint="eastAsia" w:ascii="宋体" w:hAnsi="宋体"/>
          <w:color w:val="000000" w:themeColor="text1"/>
          <w:sz w:val="21"/>
          <w:szCs w:val="21"/>
          <w:highlight w:val="none"/>
          <w14:textFill>
            <w14:solidFill>
              <w14:schemeClr w14:val="tx1"/>
            </w14:solidFill>
          </w14:textFill>
        </w:rPr>
        <w:tab/>
      </w:r>
      <w:r>
        <w:rPr>
          <w:rFonts w:hint="eastAsia" w:ascii="宋体" w:hAnsi="宋体"/>
          <w:color w:val="000000" w:themeColor="text1"/>
          <w:sz w:val="21"/>
          <w:szCs w:val="21"/>
          <w:highlight w:val="none"/>
          <w14:textFill>
            <w14:solidFill>
              <w14:schemeClr w14:val="tx1"/>
            </w14:solidFill>
          </w14:textFill>
        </w:rPr>
        <w:t>投标语言及计量单位</w:t>
      </w:r>
      <w:bookmarkEnd w:id="100"/>
      <w:bookmarkEnd w:id="101"/>
    </w:p>
    <w:p w14:paraId="248E9E29">
      <w:pPr>
        <w:widowControl/>
        <w:tabs>
          <w:tab w:val="left" w:pos="753"/>
        </w:tabs>
        <w:adjustRightInd w:val="0"/>
        <w:snapToGrid w:val="0"/>
        <w:spacing w:line="360" w:lineRule="auto"/>
        <w:ind w:left="752" w:hanging="751" w:hangingChars="358"/>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9.1</w:t>
      </w:r>
      <w:r>
        <w:rPr>
          <w:rFonts w:ascii="宋体" w:hAnsi="宋体"/>
          <w:bCs/>
          <w:color w:val="000000" w:themeColor="text1"/>
          <w:szCs w:val="21"/>
          <w:highlight w:val="none"/>
          <w14:textFill>
            <w14:solidFill>
              <w14:schemeClr w14:val="tx1"/>
            </w14:solidFill>
          </w14:textFill>
        </w:rPr>
        <w:tab/>
      </w:r>
      <w:r>
        <w:rPr>
          <w:rFonts w:hint="eastAsia" w:ascii="宋体" w:hAnsi="宋体"/>
          <w:bCs/>
          <w:color w:val="000000" w:themeColor="text1"/>
          <w:szCs w:val="21"/>
          <w:highlight w:val="none"/>
          <w14:textFill>
            <w14:solidFill>
              <w14:schemeClr w14:val="tx1"/>
            </w14:solidFill>
          </w14:textFill>
        </w:rPr>
        <w:t>供应商提交的谈判文件（包括资格证明文件）以及供应商与代理采购机构就有关谈判的所有往来函电均应使用中文。供应商可以提交用其它语言打印的资料，但有关段落必须译成中文。</w:t>
      </w:r>
    </w:p>
    <w:p w14:paraId="28C30364">
      <w:pPr>
        <w:widowControl/>
        <w:tabs>
          <w:tab w:val="left" w:pos="753"/>
        </w:tabs>
        <w:adjustRightInd w:val="0"/>
        <w:snapToGrid w:val="0"/>
        <w:spacing w:line="360" w:lineRule="auto"/>
        <w:ind w:left="752" w:hanging="751" w:hangingChars="358"/>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9.2</w:t>
      </w:r>
      <w:r>
        <w:rPr>
          <w:rFonts w:ascii="宋体" w:hAnsi="宋体"/>
          <w:bCs/>
          <w:color w:val="000000" w:themeColor="text1"/>
          <w:szCs w:val="21"/>
          <w:highlight w:val="none"/>
          <w14:textFill>
            <w14:solidFill>
              <w14:schemeClr w14:val="tx1"/>
            </w14:solidFill>
          </w14:textFill>
        </w:rPr>
        <w:tab/>
      </w:r>
      <w:r>
        <w:rPr>
          <w:rFonts w:hint="eastAsia" w:ascii="宋体" w:hAnsi="宋体"/>
          <w:bCs/>
          <w:color w:val="000000" w:themeColor="text1"/>
          <w:szCs w:val="21"/>
          <w:highlight w:val="none"/>
          <w14:textFill>
            <w14:solidFill>
              <w14:schemeClr w14:val="tx1"/>
            </w14:solidFill>
          </w14:textFill>
        </w:rPr>
        <w:t>除在谈判文件的技术规格中另有规定外，计量单位应使用中华人民共和国法定计量单位（国际单位制和国家选定的其他计量单位）。</w:t>
      </w:r>
    </w:p>
    <w:p w14:paraId="28908234">
      <w:pPr>
        <w:pStyle w:val="6"/>
        <w:spacing w:line="360" w:lineRule="auto"/>
        <w:rPr>
          <w:rFonts w:ascii="宋体" w:hAnsi="宋体"/>
          <w:color w:val="000000" w:themeColor="text1"/>
          <w:sz w:val="21"/>
          <w:szCs w:val="21"/>
          <w:highlight w:val="none"/>
          <w14:textFill>
            <w14:solidFill>
              <w14:schemeClr w14:val="tx1"/>
            </w14:solidFill>
          </w14:textFill>
        </w:rPr>
      </w:pPr>
      <w:bookmarkStart w:id="102" w:name="_Toc367780315"/>
      <w:bookmarkStart w:id="103" w:name="_Toc10261"/>
      <w:r>
        <w:rPr>
          <w:rFonts w:ascii="宋体" w:hAnsi="宋体"/>
          <w:color w:val="000000" w:themeColor="text1"/>
          <w:sz w:val="21"/>
          <w:szCs w:val="21"/>
          <w:highlight w:val="none"/>
          <w14:textFill>
            <w14:solidFill>
              <w14:schemeClr w14:val="tx1"/>
            </w14:solidFill>
          </w14:textFill>
        </w:rPr>
        <w:t>10</w:t>
      </w:r>
      <w:r>
        <w:rPr>
          <w:rFonts w:hint="eastAsia" w:ascii="宋体" w:hAnsi="宋体"/>
          <w:color w:val="000000" w:themeColor="text1"/>
          <w:sz w:val="21"/>
          <w:szCs w:val="21"/>
          <w:highlight w:val="none"/>
          <w14:textFill>
            <w14:solidFill>
              <w14:schemeClr w14:val="tx1"/>
            </w14:solidFill>
          </w14:textFill>
        </w:rPr>
        <w:tab/>
      </w:r>
      <w:r>
        <w:rPr>
          <w:rFonts w:hint="eastAsia" w:ascii="宋体" w:hAnsi="宋体"/>
          <w:color w:val="000000" w:themeColor="text1"/>
          <w:sz w:val="21"/>
          <w:szCs w:val="21"/>
          <w:highlight w:val="none"/>
          <w14:textFill>
            <w14:solidFill>
              <w14:schemeClr w14:val="tx1"/>
            </w14:solidFill>
          </w14:textFill>
        </w:rPr>
        <w:t>谈判文件的构成</w:t>
      </w:r>
      <w:bookmarkEnd w:id="102"/>
      <w:bookmarkEnd w:id="103"/>
    </w:p>
    <w:p w14:paraId="4874745B">
      <w:pPr>
        <w:widowControl/>
        <w:tabs>
          <w:tab w:val="left" w:pos="753"/>
        </w:tabs>
        <w:adjustRightInd w:val="0"/>
        <w:snapToGrid w:val="0"/>
        <w:spacing w:line="360" w:lineRule="auto"/>
        <w:ind w:left="752" w:hanging="751" w:hangingChars="358"/>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10.1</w:t>
      </w:r>
      <w:r>
        <w:rPr>
          <w:rFonts w:ascii="宋体" w:hAnsi="宋体"/>
          <w:bCs/>
          <w:color w:val="000000" w:themeColor="text1"/>
          <w:szCs w:val="21"/>
          <w:highlight w:val="none"/>
          <w14:textFill>
            <w14:solidFill>
              <w14:schemeClr w14:val="tx1"/>
            </w14:solidFill>
          </w14:textFill>
        </w:rPr>
        <w:tab/>
      </w:r>
      <w:r>
        <w:rPr>
          <w:rFonts w:hint="eastAsia" w:ascii="宋体" w:hAnsi="宋体"/>
          <w:bCs/>
          <w:color w:val="000000" w:themeColor="text1"/>
          <w:szCs w:val="21"/>
          <w:highlight w:val="none"/>
          <w14:textFill>
            <w14:solidFill>
              <w14:schemeClr w14:val="tx1"/>
            </w14:solidFill>
          </w14:textFill>
        </w:rPr>
        <w:t>谈判文件包括：</w:t>
      </w:r>
    </w:p>
    <w:p w14:paraId="6A345579">
      <w:pPr>
        <w:widowControl/>
        <w:numPr>
          <w:ilvl w:val="0"/>
          <w:numId w:val="10"/>
        </w:numPr>
        <w:adjustRightInd w:val="0"/>
        <w:snapToGrid w:val="0"/>
        <w:spacing w:line="360" w:lineRule="auto"/>
        <w:ind w:left="0" w:firstLine="840" w:firstLineChars="4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资格审查文件（含附件）</w:t>
      </w:r>
    </w:p>
    <w:p w14:paraId="6F28CCC2">
      <w:pPr>
        <w:widowControl/>
        <w:numPr>
          <w:ilvl w:val="0"/>
          <w:numId w:val="10"/>
        </w:numPr>
        <w:adjustRightInd w:val="0"/>
        <w:snapToGrid w:val="0"/>
        <w:spacing w:line="360" w:lineRule="auto"/>
        <w:ind w:left="0" w:firstLine="840" w:firstLineChars="4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谈判响应文件商务及技术部分</w:t>
      </w:r>
    </w:p>
    <w:p w14:paraId="182EE279">
      <w:pPr>
        <w:widowControl/>
        <w:adjustRightInd w:val="0"/>
        <w:snapToGrid w:val="0"/>
        <w:spacing w:line="360" w:lineRule="auto"/>
        <w:ind w:left="565" w:leftChars="269" w:firstLine="315" w:firstLineChars="150"/>
        <w:jc w:val="left"/>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上述文件及表格为供应商必须提交的文件，各供应商可以根据实际情况增加内容，但不得擅自减少有关内容。</w:t>
      </w:r>
    </w:p>
    <w:p w14:paraId="3D84FFE2">
      <w:pPr>
        <w:pStyle w:val="6"/>
        <w:spacing w:line="360" w:lineRule="auto"/>
        <w:rPr>
          <w:rFonts w:ascii="宋体" w:hAnsi="宋体"/>
          <w:color w:val="000000" w:themeColor="text1"/>
          <w:sz w:val="21"/>
          <w:szCs w:val="21"/>
          <w:highlight w:val="none"/>
          <w14:textFill>
            <w14:solidFill>
              <w14:schemeClr w14:val="tx1"/>
            </w14:solidFill>
          </w14:textFill>
        </w:rPr>
      </w:pPr>
      <w:bookmarkStart w:id="104" w:name="_Toc367780316"/>
      <w:bookmarkStart w:id="105" w:name="_Toc21923"/>
      <w:r>
        <w:rPr>
          <w:rFonts w:ascii="宋体" w:hAnsi="宋体"/>
          <w:color w:val="000000" w:themeColor="text1"/>
          <w:sz w:val="21"/>
          <w:szCs w:val="21"/>
          <w:highlight w:val="none"/>
          <w14:textFill>
            <w14:solidFill>
              <w14:schemeClr w14:val="tx1"/>
            </w14:solidFill>
          </w14:textFill>
        </w:rPr>
        <w:t>11</w:t>
      </w:r>
      <w:r>
        <w:rPr>
          <w:rFonts w:hint="eastAsia" w:ascii="宋体" w:hAnsi="宋体"/>
          <w:color w:val="000000" w:themeColor="text1"/>
          <w:sz w:val="21"/>
          <w:szCs w:val="21"/>
          <w:highlight w:val="none"/>
          <w14:textFill>
            <w14:solidFill>
              <w14:schemeClr w14:val="tx1"/>
            </w14:solidFill>
          </w14:textFill>
        </w:rPr>
        <w:tab/>
      </w:r>
      <w:r>
        <w:rPr>
          <w:rFonts w:hint="eastAsia" w:ascii="宋体" w:hAnsi="宋体"/>
          <w:color w:val="000000" w:themeColor="text1"/>
          <w:sz w:val="21"/>
          <w:szCs w:val="21"/>
          <w:highlight w:val="none"/>
          <w14:textFill>
            <w14:solidFill>
              <w14:schemeClr w14:val="tx1"/>
            </w14:solidFill>
          </w14:textFill>
        </w:rPr>
        <w:t>谈判响应文件格式</w:t>
      </w:r>
      <w:bookmarkEnd w:id="104"/>
      <w:bookmarkEnd w:id="105"/>
    </w:p>
    <w:p w14:paraId="42EC3B7A">
      <w:pPr>
        <w:tabs>
          <w:tab w:val="left" w:pos="753"/>
        </w:tabs>
        <w:adjustRightInd w:val="0"/>
        <w:snapToGrid w:val="0"/>
        <w:spacing w:line="360" w:lineRule="auto"/>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11.1</w:t>
      </w:r>
      <w:r>
        <w:rPr>
          <w:rFonts w:ascii="宋体" w:hAnsi="宋体"/>
          <w:bCs/>
          <w:color w:val="000000" w:themeColor="text1"/>
          <w:szCs w:val="21"/>
          <w:highlight w:val="none"/>
          <w14:textFill>
            <w14:solidFill>
              <w14:schemeClr w14:val="tx1"/>
            </w14:solidFill>
          </w14:textFill>
        </w:rPr>
        <w:tab/>
      </w:r>
      <w:r>
        <w:rPr>
          <w:rFonts w:hint="eastAsia" w:ascii="宋体" w:hAnsi="宋体"/>
          <w:bCs/>
          <w:color w:val="000000" w:themeColor="text1"/>
          <w:szCs w:val="21"/>
          <w:highlight w:val="none"/>
          <w14:textFill>
            <w14:solidFill>
              <w14:schemeClr w14:val="tx1"/>
            </w14:solidFill>
          </w14:textFill>
        </w:rPr>
        <w:t>供应商应按照谈判文件中提供的谈判响应文件格式编制谈判响应文件（详见第五部分）。</w:t>
      </w:r>
    </w:p>
    <w:p w14:paraId="67100D9B">
      <w:pPr>
        <w:widowControl/>
        <w:tabs>
          <w:tab w:val="left" w:pos="753"/>
        </w:tabs>
        <w:adjustRightInd w:val="0"/>
        <w:snapToGrid w:val="0"/>
        <w:spacing w:line="360" w:lineRule="auto"/>
        <w:ind w:left="752" w:hanging="751" w:hangingChars="358"/>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xml:space="preserve">11.2 </w:t>
      </w:r>
      <w:r>
        <w:rPr>
          <w:rFonts w:hint="eastAsia" w:ascii="宋体" w:hAnsi="宋体"/>
          <w:bCs/>
          <w:color w:val="000000" w:themeColor="text1"/>
          <w:szCs w:val="21"/>
          <w:highlight w:val="none"/>
          <w14:textFill>
            <w14:solidFill>
              <w14:schemeClr w14:val="tx1"/>
            </w14:solidFill>
          </w14:textFill>
        </w:rPr>
        <w:tab/>
      </w:r>
      <w:r>
        <w:rPr>
          <w:rFonts w:hint="eastAsia" w:ascii="宋体" w:hAnsi="宋体"/>
          <w:bCs/>
          <w:color w:val="000000" w:themeColor="text1"/>
          <w:szCs w:val="21"/>
          <w:highlight w:val="none"/>
          <w14:textFill>
            <w14:solidFill>
              <w14:schemeClr w14:val="tx1"/>
            </w14:solidFill>
          </w14:textFill>
        </w:rPr>
        <w:tab/>
      </w:r>
      <w:r>
        <w:rPr>
          <w:rFonts w:hint="eastAsia" w:ascii="宋体" w:hAnsi="宋体"/>
          <w:bCs/>
          <w:color w:val="000000" w:themeColor="text1"/>
          <w:szCs w:val="21"/>
          <w:highlight w:val="none"/>
          <w14:textFill>
            <w14:solidFill>
              <w14:schemeClr w14:val="tx1"/>
            </w14:solidFill>
          </w14:textFill>
        </w:rPr>
        <w:t>供应商应完整地填写谈判文件提供的各种表格，若谈判为工程类或服务类项目的，谈判响应文件中涉及货物的技术参数等可不填写。</w:t>
      </w:r>
    </w:p>
    <w:p w14:paraId="21DB99BD">
      <w:pPr>
        <w:pStyle w:val="6"/>
        <w:spacing w:line="360" w:lineRule="auto"/>
        <w:rPr>
          <w:rFonts w:ascii="宋体" w:hAnsi="宋体"/>
          <w:color w:val="000000" w:themeColor="text1"/>
          <w:sz w:val="21"/>
          <w:szCs w:val="21"/>
          <w:highlight w:val="none"/>
          <w14:textFill>
            <w14:solidFill>
              <w14:schemeClr w14:val="tx1"/>
            </w14:solidFill>
          </w14:textFill>
        </w:rPr>
      </w:pPr>
      <w:bookmarkStart w:id="106" w:name="_Toc367780317"/>
      <w:bookmarkStart w:id="107" w:name="_Toc31433"/>
      <w:r>
        <w:rPr>
          <w:rFonts w:hint="eastAsia" w:ascii="宋体" w:hAnsi="宋体"/>
          <w:color w:val="000000" w:themeColor="text1"/>
          <w:sz w:val="21"/>
          <w:szCs w:val="21"/>
          <w:highlight w:val="none"/>
          <w14:textFill>
            <w14:solidFill>
              <w14:schemeClr w14:val="tx1"/>
            </w14:solidFill>
          </w14:textFill>
        </w:rPr>
        <w:t>12</w:t>
      </w:r>
      <w:r>
        <w:rPr>
          <w:rFonts w:hint="eastAsia" w:ascii="宋体" w:hAnsi="宋体"/>
          <w:color w:val="000000" w:themeColor="text1"/>
          <w:sz w:val="21"/>
          <w:szCs w:val="21"/>
          <w:highlight w:val="none"/>
          <w14:textFill>
            <w14:solidFill>
              <w14:schemeClr w14:val="tx1"/>
            </w14:solidFill>
          </w14:textFill>
        </w:rPr>
        <w:tab/>
      </w:r>
      <w:r>
        <w:rPr>
          <w:rFonts w:hint="eastAsia" w:ascii="宋体" w:hAnsi="宋体"/>
          <w:color w:val="000000" w:themeColor="text1"/>
          <w:sz w:val="21"/>
          <w:szCs w:val="21"/>
          <w:highlight w:val="none"/>
          <w14:textFill>
            <w14:solidFill>
              <w14:schemeClr w14:val="tx1"/>
            </w14:solidFill>
          </w14:textFill>
        </w:rPr>
        <w:t>资格证明文件</w:t>
      </w:r>
      <w:bookmarkEnd w:id="106"/>
      <w:bookmarkEnd w:id="107"/>
    </w:p>
    <w:p w14:paraId="03AEFFAA">
      <w:pPr>
        <w:tabs>
          <w:tab w:val="left" w:pos="753"/>
        </w:tabs>
        <w:adjustRightInd w:val="0"/>
        <w:snapToGrid w:val="0"/>
        <w:spacing w:line="360" w:lineRule="auto"/>
        <w:ind w:left="752" w:hanging="751" w:hangingChars="358"/>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xml:space="preserve">12.1 </w:t>
      </w:r>
      <w:r>
        <w:rPr>
          <w:rFonts w:hint="eastAsia" w:ascii="宋体" w:hAnsi="宋体"/>
          <w:bCs/>
          <w:color w:val="000000" w:themeColor="text1"/>
          <w:szCs w:val="21"/>
          <w:highlight w:val="none"/>
          <w14:textFill>
            <w14:solidFill>
              <w14:schemeClr w14:val="tx1"/>
            </w14:solidFill>
          </w14:textFill>
        </w:rPr>
        <w:tab/>
      </w:r>
      <w:r>
        <w:rPr>
          <w:rFonts w:hint="eastAsia" w:ascii="宋体" w:hAnsi="宋体"/>
          <w:bCs/>
          <w:color w:val="000000" w:themeColor="text1"/>
          <w:szCs w:val="21"/>
          <w:highlight w:val="none"/>
          <w14:textFill>
            <w14:solidFill>
              <w14:schemeClr w14:val="tx1"/>
            </w14:solidFill>
          </w14:textFill>
        </w:rPr>
        <w:t>供应商应当提供的资格证明文件包括:</w:t>
      </w:r>
    </w:p>
    <w:p w14:paraId="7C079460">
      <w:pPr>
        <w:tabs>
          <w:tab w:val="left" w:pos="753"/>
          <w:tab w:val="left" w:pos="1113"/>
        </w:tabs>
        <w:adjustRightInd w:val="0"/>
        <w:snapToGrid w:val="0"/>
        <w:spacing w:line="360" w:lineRule="auto"/>
        <w:ind w:left="753"/>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1)营业执照副本复印件（加盖公章）；</w:t>
      </w:r>
    </w:p>
    <w:p w14:paraId="5EDDA0F5">
      <w:pPr>
        <w:tabs>
          <w:tab w:val="left" w:pos="753"/>
          <w:tab w:val="left" w:pos="1113"/>
        </w:tabs>
        <w:adjustRightInd w:val="0"/>
        <w:snapToGrid w:val="0"/>
        <w:spacing w:line="360" w:lineRule="auto"/>
        <w:ind w:left="753"/>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2)如果项目有特殊要求，供应商还应当提供商务要求中列明的其他资格证明文件。</w:t>
      </w:r>
    </w:p>
    <w:p w14:paraId="064A4B0A">
      <w:pPr>
        <w:tabs>
          <w:tab w:val="left" w:pos="753"/>
        </w:tabs>
        <w:adjustRightInd w:val="0"/>
        <w:snapToGrid w:val="0"/>
        <w:spacing w:line="360" w:lineRule="auto"/>
        <w:ind w:left="752" w:hanging="751" w:hangingChars="358"/>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12.2   供应商提交的资格证明文件应能够证明其有资格参加谈判，并说明被确定为成交供应商后的合同履行能力：</w:t>
      </w:r>
    </w:p>
    <w:p w14:paraId="1C68453F">
      <w:pPr>
        <w:tabs>
          <w:tab w:val="left" w:pos="1255"/>
          <w:tab w:val="left" w:pos="1638"/>
        </w:tabs>
        <w:adjustRightInd w:val="0"/>
        <w:snapToGrid w:val="0"/>
        <w:spacing w:line="360" w:lineRule="auto"/>
        <w:ind w:firstLine="735" w:firstLineChars="35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1)供应商满足谈判文件商务要求中列出的资格要求；</w:t>
      </w:r>
    </w:p>
    <w:p w14:paraId="57327BB4">
      <w:pPr>
        <w:tabs>
          <w:tab w:val="left" w:pos="1255"/>
          <w:tab w:val="left" w:pos="1638"/>
        </w:tabs>
        <w:adjustRightInd w:val="0"/>
        <w:snapToGrid w:val="0"/>
        <w:spacing w:line="360" w:lineRule="auto"/>
        <w:ind w:firstLine="735" w:firstLineChars="35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2)供应商已具备履行合同所需的财务、技术和服务能力；</w:t>
      </w:r>
    </w:p>
    <w:p w14:paraId="7AB9B4E4">
      <w:pPr>
        <w:tabs>
          <w:tab w:val="left" w:pos="1255"/>
          <w:tab w:val="left" w:pos="1638"/>
        </w:tabs>
        <w:adjustRightInd w:val="0"/>
        <w:snapToGrid w:val="0"/>
        <w:spacing w:line="360" w:lineRule="auto"/>
        <w:ind w:firstLine="735" w:firstLineChars="35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3)供应商有能力按谈判文件中合同条款和技术要求所规定履行的由卖方应履行的义务。</w:t>
      </w:r>
    </w:p>
    <w:p w14:paraId="30FCE49C">
      <w:pPr>
        <w:numPr>
          <w:ilvl w:val="1"/>
          <w:numId w:val="11"/>
        </w:numPr>
        <w:adjustRightInd w:val="0"/>
        <w:snapToGrid w:val="0"/>
        <w:spacing w:line="360" w:lineRule="auto"/>
        <w:ind w:left="709" w:hanging="709"/>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供应商提交的资格证明文件不齐全，由此造成的谈判被拒绝的后果由供应商自负。</w:t>
      </w:r>
    </w:p>
    <w:p w14:paraId="7E815E42">
      <w:pPr>
        <w:numPr>
          <w:ilvl w:val="1"/>
          <w:numId w:val="11"/>
        </w:numPr>
        <w:tabs>
          <w:tab w:val="left" w:pos="753"/>
        </w:tabs>
        <w:adjustRightInd w:val="0"/>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xml:space="preserve">   供应商对所提供的资格证明文件的真实性负全部责任。即使供应商提交的资格证明文件通过了</w:t>
      </w:r>
    </w:p>
    <w:p w14:paraId="779852EA">
      <w:pPr>
        <w:tabs>
          <w:tab w:val="left" w:pos="753"/>
        </w:tabs>
        <w:adjustRightInd w:val="0"/>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xml:space="preserve">       审核，在谈判过程中乃至定标后，如发现供应商所提供的资格证明文件不合法或不真实，代理</w:t>
      </w:r>
    </w:p>
    <w:p w14:paraId="13F58D8A">
      <w:pPr>
        <w:tabs>
          <w:tab w:val="left" w:pos="753"/>
        </w:tabs>
        <w:adjustRightInd w:val="0"/>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xml:space="preserve">       采购机构仍可追究供应商的法律责任。</w:t>
      </w:r>
    </w:p>
    <w:p w14:paraId="2CF949BA">
      <w:pPr>
        <w:numPr>
          <w:ilvl w:val="1"/>
          <w:numId w:val="11"/>
        </w:numPr>
        <w:tabs>
          <w:tab w:val="left" w:pos="753"/>
        </w:tabs>
        <w:adjustRightInd w:val="0"/>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xml:space="preserve">   如果供应商为联合体，则联合体各方应分别提交资格文件，并提供联合体协议书，以一个供应</w:t>
      </w:r>
    </w:p>
    <w:p w14:paraId="5745E8F2">
      <w:pPr>
        <w:tabs>
          <w:tab w:val="left" w:pos="753"/>
        </w:tabs>
        <w:adjustRightInd w:val="0"/>
        <w:snapToGrid w:val="0"/>
        <w:spacing w:line="360" w:lineRule="auto"/>
        <w:ind w:left="42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xml:space="preserve">   商的身份参加谈判。联合体协议须明确各方的权利与义务。由同一专业的单位组成的联合体，</w:t>
      </w:r>
    </w:p>
    <w:p w14:paraId="50E9160C">
      <w:pPr>
        <w:tabs>
          <w:tab w:val="left" w:pos="753"/>
        </w:tabs>
        <w:adjustRightInd w:val="0"/>
        <w:snapToGrid w:val="0"/>
        <w:spacing w:line="360" w:lineRule="auto"/>
        <w:ind w:left="42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xml:space="preserve">   按照资质等级较低的单位确定资质等级。联合体成交的联合体各方应当共同与采购人签订合同，</w:t>
      </w:r>
    </w:p>
    <w:p w14:paraId="383D1B0B">
      <w:pPr>
        <w:tabs>
          <w:tab w:val="left" w:pos="753"/>
        </w:tabs>
        <w:adjustRightInd w:val="0"/>
        <w:snapToGrid w:val="0"/>
        <w:spacing w:line="360" w:lineRule="auto"/>
        <w:ind w:left="42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xml:space="preserve">   就成交项目向采购人承担共同责任。</w:t>
      </w:r>
    </w:p>
    <w:p w14:paraId="4F14FB78">
      <w:pPr>
        <w:pStyle w:val="6"/>
        <w:spacing w:line="360" w:lineRule="auto"/>
        <w:rPr>
          <w:rFonts w:ascii="宋体" w:hAnsi="宋体"/>
          <w:color w:val="000000" w:themeColor="text1"/>
          <w:sz w:val="21"/>
          <w:szCs w:val="21"/>
          <w:highlight w:val="none"/>
          <w14:textFill>
            <w14:solidFill>
              <w14:schemeClr w14:val="tx1"/>
            </w14:solidFill>
          </w14:textFill>
        </w:rPr>
      </w:pPr>
      <w:bookmarkStart w:id="108" w:name="_Toc367780318"/>
      <w:bookmarkStart w:id="109" w:name="_Toc4824"/>
      <w:r>
        <w:rPr>
          <w:rFonts w:hint="eastAsia" w:ascii="宋体" w:hAnsi="宋体"/>
          <w:color w:val="000000" w:themeColor="text1"/>
          <w:sz w:val="21"/>
          <w:szCs w:val="21"/>
          <w:highlight w:val="none"/>
          <w14:textFill>
            <w14:solidFill>
              <w14:schemeClr w14:val="tx1"/>
            </w14:solidFill>
          </w14:textFill>
        </w:rPr>
        <w:t>13</w:t>
      </w:r>
      <w:r>
        <w:rPr>
          <w:rFonts w:hint="eastAsia" w:ascii="宋体" w:hAnsi="宋体"/>
          <w:color w:val="000000" w:themeColor="text1"/>
          <w:sz w:val="21"/>
          <w:szCs w:val="21"/>
          <w:highlight w:val="none"/>
          <w14:textFill>
            <w14:solidFill>
              <w14:schemeClr w14:val="tx1"/>
            </w14:solidFill>
          </w14:textFill>
        </w:rPr>
        <w:tab/>
      </w:r>
      <w:r>
        <w:rPr>
          <w:rFonts w:hint="eastAsia" w:ascii="宋体" w:hAnsi="宋体"/>
          <w:color w:val="000000" w:themeColor="text1"/>
          <w:sz w:val="21"/>
          <w:szCs w:val="21"/>
          <w:highlight w:val="none"/>
          <w14:textFill>
            <w14:solidFill>
              <w14:schemeClr w14:val="tx1"/>
            </w14:solidFill>
          </w14:textFill>
        </w:rPr>
        <w:t>货物和服务的证明文件</w:t>
      </w:r>
      <w:bookmarkEnd w:id="108"/>
      <w:bookmarkEnd w:id="109"/>
    </w:p>
    <w:p w14:paraId="5DE256A9">
      <w:pPr>
        <w:tabs>
          <w:tab w:val="left" w:pos="753"/>
        </w:tabs>
        <w:autoSpaceDE w:val="0"/>
        <w:autoSpaceDN w:val="0"/>
        <w:adjustRightInd w:val="0"/>
        <w:snapToGrid w:val="0"/>
        <w:spacing w:line="360" w:lineRule="auto"/>
        <w:ind w:left="751" w:leftChars="1" w:hanging="749" w:hangingChars="357"/>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13.1</w:t>
      </w:r>
      <w:r>
        <w:rPr>
          <w:rFonts w:hint="eastAsia" w:ascii="宋体" w:hAnsi="宋体"/>
          <w:bCs/>
          <w:color w:val="000000" w:themeColor="text1"/>
          <w:szCs w:val="21"/>
          <w:highlight w:val="none"/>
          <w14:textFill>
            <w14:solidFill>
              <w14:schemeClr w14:val="tx1"/>
            </w14:solidFill>
          </w14:textFill>
        </w:rPr>
        <w:tab/>
      </w:r>
      <w:r>
        <w:rPr>
          <w:rFonts w:hint="eastAsia" w:ascii="宋体" w:hAnsi="宋体"/>
          <w:bCs/>
          <w:color w:val="000000" w:themeColor="text1"/>
          <w:szCs w:val="21"/>
          <w:highlight w:val="none"/>
          <w14:textFill>
            <w14:solidFill>
              <w14:schemeClr w14:val="tx1"/>
            </w14:solidFill>
          </w14:textFill>
        </w:rPr>
        <w:t>供应商应提交其拟供的合同项下的货物和服务的合格性符合谈判文件规定的证明文件，并作为其谈判文件的一部分。</w:t>
      </w:r>
    </w:p>
    <w:p w14:paraId="5671F2C1">
      <w:pPr>
        <w:tabs>
          <w:tab w:val="left" w:pos="753"/>
        </w:tabs>
        <w:autoSpaceDE w:val="0"/>
        <w:autoSpaceDN w:val="0"/>
        <w:adjustRightInd w:val="0"/>
        <w:snapToGrid w:val="0"/>
        <w:spacing w:line="360" w:lineRule="auto"/>
        <w:ind w:left="751" w:leftChars="1" w:hanging="749" w:hangingChars="357"/>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13.2</w:t>
      </w:r>
      <w:r>
        <w:rPr>
          <w:rFonts w:hint="eastAsia" w:ascii="宋体" w:hAnsi="宋体"/>
          <w:bCs/>
          <w:color w:val="000000" w:themeColor="text1"/>
          <w:szCs w:val="21"/>
          <w:highlight w:val="none"/>
          <w14:textFill>
            <w14:solidFill>
              <w14:schemeClr w14:val="tx1"/>
            </w14:solidFill>
          </w14:textFill>
        </w:rPr>
        <w:tab/>
      </w:r>
      <w:r>
        <w:rPr>
          <w:rFonts w:hint="eastAsia" w:ascii="宋体" w:hAnsi="宋体"/>
          <w:bCs/>
          <w:color w:val="000000" w:themeColor="text1"/>
          <w:szCs w:val="21"/>
          <w:highlight w:val="none"/>
          <w14:textFill>
            <w14:solidFill>
              <w14:schemeClr w14:val="tx1"/>
            </w14:solidFill>
          </w14:textFill>
        </w:rPr>
        <w:t>货物合格性的证明文件包括但不限于授权代理证书、装运货物时出具的运输单据或发票等文件。</w:t>
      </w:r>
    </w:p>
    <w:p w14:paraId="69E15565">
      <w:pPr>
        <w:tabs>
          <w:tab w:val="left" w:pos="753"/>
        </w:tabs>
        <w:autoSpaceDE w:val="0"/>
        <w:autoSpaceDN w:val="0"/>
        <w:adjustRightInd w:val="0"/>
        <w:snapToGrid w:val="0"/>
        <w:spacing w:line="360" w:lineRule="auto"/>
        <w:ind w:left="751" w:leftChars="1" w:hanging="749" w:hangingChars="357"/>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13.3</w:t>
      </w:r>
      <w:r>
        <w:rPr>
          <w:rFonts w:hint="eastAsia" w:ascii="宋体" w:hAnsi="宋体"/>
          <w:bCs/>
          <w:color w:val="000000" w:themeColor="text1"/>
          <w:szCs w:val="21"/>
          <w:highlight w:val="none"/>
          <w14:textFill>
            <w14:solidFill>
              <w14:schemeClr w14:val="tx1"/>
            </w14:solidFill>
          </w14:textFill>
        </w:rPr>
        <w:tab/>
      </w:r>
      <w:r>
        <w:rPr>
          <w:rFonts w:hint="eastAsia" w:ascii="宋体" w:hAnsi="宋体"/>
          <w:bCs/>
          <w:color w:val="000000" w:themeColor="text1"/>
          <w:szCs w:val="21"/>
          <w:highlight w:val="none"/>
          <w14:textFill>
            <w14:solidFill>
              <w14:schemeClr w14:val="tx1"/>
            </w14:solidFill>
          </w14:textFill>
        </w:rPr>
        <w:t>供应商提交的货物和服务的证明审核通过后，将成为谈判的重要依据。如供应商提交的证明文件不齐全、不真实、不合法，其将承担被拒绝参加谈判的风险。</w:t>
      </w:r>
    </w:p>
    <w:p w14:paraId="37CC201E">
      <w:pPr>
        <w:pStyle w:val="6"/>
        <w:spacing w:line="360" w:lineRule="auto"/>
        <w:rPr>
          <w:rFonts w:ascii="宋体" w:hAnsi="宋体"/>
          <w:color w:val="000000" w:themeColor="text1"/>
          <w:sz w:val="21"/>
          <w:szCs w:val="21"/>
          <w:highlight w:val="none"/>
          <w14:textFill>
            <w14:solidFill>
              <w14:schemeClr w14:val="tx1"/>
            </w14:solidFill>
          </w14:textFill>
        </w:rPr>
      </w:pPr>
      <w:bookmarkStart w:id="110" w:name="_Toc367780319"/>
      <w:bookmarkStart w:id="111" w:name="_Toc16725"/>
      <w:r>
        <w:rPr>
          <w:rFonts w:ascii="宋体" w:hAnsi="宋体"/>
          <w:color w:val="000000" w:themeColor="text1"/>
          <w:sz w:val="21"/>
          <w:szCs w:val="21"/>
          <w:highlight w:val="none"/>
          <w14:textFill>
            <w14:solidFill>
              <w14:schemeClr w14:val="tx1"/>
            </w14:solidFill>
          </w14:textFill>
        </w:rPr>
        <w:t>14</w:t>
      </w:r>
      <w:r>
        <w:rPr>
          <w:rFonts w:hint="eastAsia" w:ascii="宋体" w:hAnsi="宋体"/>
          <w:color w:val="000000" w:themeColor="text1"/>
          <w:sz w:val="21"/>
          <w:szCs w:val="21"/>
          <w:highlight w:val="none"/>
          <w14:textFill>
            <w14:solidFill>
              <w14:schemeClr w14:val="tx1"/>
            </w14:solidFill>
          </w14:textFill>
        </w:rPr>
        <w:tab/>
      </w:r>
      <w:r>
        <w:rPr>
          <w:rFonts w:hint="eastAsia" w:ascii="宋体" w:hAnsi="宋体"/>
          <w:color w:val="000000" w:themeColor="text1"/>
          <w:sz w:val="21"/>
          <w:szCs w:val="21"/>
          <w:highlight w:val="none"/>
          <w14:textFill>
            <w14:solidFill>
              <w14:schemeClr w14:val="tx1"/>
            </w14:solidFill>
          </w14:textFill>
        </w:rPr>
        <w:t>投报价格与报价货币</w:t>
      </w:r>
      <w:bookmarkEnd w:id="110"/>
      <w:bookmarkEnd w:id="111"/>
    </w:p>
    <w:p w14:paraId="2FBECE68">
      <w:pPr>
        <w:tabs>
          <w:tab w:val="left" w:pos="753"/>
        </w:tabs>
        <w:adjustRightInd w:val="0"/>
        <w:snapToGrid w:val="0"/>
        <w:spacing w:line="360" w:lineRule="auto"/>
        <w:ind w:left="752" w:hanging="751" w:hangingChars="358"/>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14.1</w:t>
      </w:r>
      <w:r>
        <w:rPr>
          <w:rFonts w:hint="eastAsia" w:ascii="宋体" w:hAnsi="宋体"/>
          <w:color w:val="000000" w:themeColor="text1"/>
          <w:szCs w:val="21"/>
          <w:highlight w:val="none"/>
          <w14:textFill>
            <w14:solidFill>
              <w14:schemeClr w14:val="tx1"/>
            </w14:solidFill>
          </w14:textFill>
        </w:rPr>
        <w:tab/>
      </w:r>
      <w:r>
        <w:rPr>
          <w:rFonts w:hint="eastAsia" w:ascii="宋体" w:hAnsi="宋体"/>
          <w:color w:val="000000" w:themeColor="text1"/>
          <w:szCs w:val="21"/>
          <w:highlight w:val="none"/>
          <w14:textFill>
            <w14:solidFill>
              <w14:schemeClr w14:val="tx1"/>
            </w14:solidFill>
          </w14:textFill>
        </w:rPr>
        <w:t>投报价格应按谈判文件第一次报价一览表和最终报价表（谈判时提供）格式填写报价清单。</w:t>
      </w:r>
    </w:p>
    <w:p w14:paraId="57EE3988">
      <w:pPr>
        <w:tabs>
          <w:tab w:val="left" w:pos="753"/>
        </w:tabs>
        <w:adjustRightInd w:val="0"/>
        <w:snapToGrid w:val="0"/>
        <w:spacing w:line="360" w:lineRule="auto"/>
        <w:ind w:left="752" w:hanging="751" w:hangingChars="358"/>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14.2</w:t>
      </w:r>
      <w:r>
        <w:rPr>
          <w:rFonts w:hint="eastAsia" w:ascii="宋体" w:hAnsi="宋体"/>
          <w:color w:val="000000" w:themeColor="text1"/>
          <w:szCs w:val="21"/>
          <w:highlight w:val="none"/>
          <w14:textFill>
            <w14:solidFill>
              <w14:schemeClr w14:val="tx1"/>
            </w14:solidFill>
          </w14:textFill>
        </w:rPr>
        <w:tab/>
      </w:r>
      <w:r>
        <w:rPr>
          <w:rFonts w:hint="eastAsia" w:ascii="宋体" w:hAnsi="宋体"/>
          <w:bCs/>
          <w:color w:val="000000" w:themeColor="text1"/>
          <w:szCs w:val="21"/>
          <w:highlight w:val="none"/>
          <w14:textFill>
            <w14:solidFill>
              <w14:schemeClr w14:val="tx1"/>
            </w14:solidFill>
          </w14:textFill>
        </w:rPr>
        <w:t>供应商所报总价</w:t>
      </w:r>
      <w:r>
        <w:rPr>
          <w:rFonts w:hint="eastAsia" w:ascii="宋体" w:hAnsi="宋体"/>
          <w:color w:val="000000" w:themeColor="text1"/>
          <w:szCs w:val="21"/>
          <w:highlight w:val="none"/>
          <w14:textFill>
            <w14:solidFill>
              <w14:schemeClr w14:val="tx1"/>
            </w14:solidFill>
          </w14:textFill>
        </w:rPr>
        <w:t>应为包括</w:t>
      </w:r>
      <w:r>
        <w:rPr>
          <w:rFonts w:hint="eastAsia" w:ascii="宋体" w:hAnsi="宋体" w:cs="Tahoma"/>
          <w:bCs/>
          <w:color w:val="000000" w:themeColor="text1"/>
          <w:szCs w:val="21"/>
          <w:highlight w:val="none"/>
          <w14:textFill>
            <w14:solidFill>
              <w14:schemeClr w14:val="tx1"/>
            </w14:solidFill>
          </w14:textFill>
        </w:rPr>
        <w:t>完成该项目发生的全部费用（包含高温补贴、岗位津贴、非正常工作时间工资等费用），合同期间内采购人不再另行支付任何费用。</w:t>
      </w:r>
    </w:p>
    <w:p w14:paraId="775DD9E0">
      <w:pPr>
        <w:tabs>
          <w:tab w:val="left" w:pos="753"/>
        </w:tabs>
        <w:adjustRightInd w:val="0"/>
        <w:snapToGrid w:val="0"/>
        <w:spacing w:line="360" w:lineRule="auto"/>
        <w:ind w:left="752" w:hanging="751" w:hangingChars="358"/>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14.3</w:t>
      </w:r>
      <w:r>
        <w:rPr>
          <w:rFonts w:hint="eastAsia" w:ascii="宋体" w:hAnsi="宋体"/>
          <w:color w:val="000000" w:themeColor="text1"/>
          <w:szCs w:val="21"/>
          <w:highlight w:val="none"/>
          <w14:textFill>
            <w14:solidFill>
              <w14:schemeClr w14:val="tx1"/>
            </w14:solidFill>
          </w14:textFill>
        </w:rPr>
        <w:tab/>
      </w:r>
      <w:r>
        <w:rPr>
          <w:rFonts w:hint="eastAsia" w:ascii="宋体" w:hAnsi="宋体"/>
          <w:color w:val="000000" w:themeColor="text1"/>
          <w:szCs w:val="21"/>
          <w:highlight w:val="none"/>
          <w14:textFill>
            <w14:solidFill>
              <w14:schemeClr w14:val="tx1"/>
            </w14:solidFill>
          </w14:textFill>
        </w:rPr>
        <w:tab/>
      </w:r>
      <w:r>
        <w:rPr>
          <w:rFonts w:hint="eastAsia" w:ascii="宋体" w:hAnsi="宋体"/>
          <w:color w:val="000000" w:themeColor="text1"/>
          <w:szCs w:val="21"/>
          <w:highlight w:val="none"/>
          <w14:textFill>
            <w14:solidFill>
              <w14:schemeClr w14:val="tx1"/>
            </w14:solidFill>
          </w14:textFill>
        </w:rPr>
        <w:t>报价的评审以最终报价为准；若大写和小写表示的金额之间有差异，则以大写金额为准，并对小写金额作相应的修正。</w:t>
      </w:r>
    </w:p>
    <w:p w14:paraId="499677D2">
      <w:pPr>
        <w:tabs>
          <w:tab w:val="left" w:pos="753"/>
        </w:tabs>
        <w:adjustRightInd w:val="0"/>
        <w:snapToGrid w:val="0"/>
        <w:spacing w:line="360" w:lineRule="auto"/>
        <w:ind w:left="752" w:hanging="751" w:hangingChars="358"/>
        <w:rPr>
          <w:rFonts w:ascii="宋体" w:hAnsi="宋体"/>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14.4   </w:t>
      </w:r>
      <w:r>
        <w:rPr>
          <w:rFonts w:hint="eastAsia" w:ascii="宋体" w:hAnsi="宋体"/>
          <w:bCs/>
          <w:color w:val="000000" w:themeColor="text1"/>
          <w:szCs w:val="21"/>
          <w:highlight w:val="none"/>
          <w14:textFill>
            <w14:solidFill>
              <w14:schemeClr w14:val="tx1"/>
            </w14:solidFill>
          </w14:textFill>
        </w:rPr>
        <w:t>投报价格一律用人民币填报。</w:t>
      </w:r>
    </w:p>
    <w:p w14:paraId="7A276E1E">
      <w:pPr>
        <w:tabs>
          <w:tab w:val="left" w:pos="753"/>
        </w:tabs>
        <w:adjustRightInd w:val="0"/>
        <w:snapToGrid w:val="0"/>
        <w:spacing w:line="360" w:lineRule="auto"/>
        <w:ind w:left="752" w:hanging="751" w:hangingChars="358"/>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14.5   供应商在谈判响应文件中如有任何遗漏，影响到谈判响应文件中规定的范围、质量、性能或限制了采购人的权利和供应商的义务，由此产生的费用由供应商负责。</w:t>
      </w:r>
    </w:p>
    <w:p w14:paraId="52C2AA5F">
      <w:pPr>
        <w:pStyle w:val="6"/>
        <w:spacing w:line="360" w:lineRule="auto"/>
        <w:rPr>
          <w:rFonts w:ascii="宋体" w:hAnsi="宋体"/>
          <w:color w:val="000000" w:themeColor="text1"/>
          <w:sz w:val="21"/>
          <w:szCs w:val="21"/>
          <w:highlight w:val="none"/>
          <w14:textFill>
            <w14:solidFill>
              <w14:schemeClr w14:val="tx1"/>
            </w14:solidFill>
          </w14:textFill>
        </w:rPr>
      </w:pPr>
      <w:bookmarkStart w:id="112" w:name="_Toc27213"/>
      <w:bookmarkStart w:id="113" w:name="_Toc367780320"/>
      <w:r>
        <w:rPr>
          <w:rFonts w:ascii="宋体" w:hAnsi="宋体"/>
          <w:color w:val="000000" w:themeColor="text1"/>
          <w:sz w:val="21"/>
          <w:szCs w:val="21"/>
          <w:highlight w:val="none"/>
          <w14:textFill>
            <w14:solidFill>
              <w14:schemeClr w14:val="tx1"/>
            </w14:solidFill>
          </w14:textFill>
        </w:rPr>
        <w:t>15</w:t>
      </w:r>
      <w:r>
        <w:rPr>
          <w:rFonts w:hint="eastAsia" w:ascii="宋体" w:hAnsi="宋体"/>
          <w:color w:val="000000" w:themeColor="text1"/>
          <w:sz w:val="21"/>
          <w:szCs w:val="21"/>
          <w:highlight w:val="none"/>
          <w14:textFill>
            <w14:solidFill>
              <w14:schemeClr w14:val="tx1"/>
            </w14:solidFill>
          </w14:textFill>
        </w:rPr>
        <w:tab/>
      </w:r>
      <w:r>
        <w:rPr>
          <w:rFonts w:hint="eastAsia" w:ascii="宋体" w:hAnsi="宋体"/>
          <w:color w:val="000000" w:themeColor="text1"/>
          <w:sz w:val="21"/>
          <w:szCs w:val="21"/>
          <w:highlight w:val="none"/>
          <w14:textFill>
            <w14:solidFill>
              <w14:schemeClr w14:val="tx1"/>
            </w14:solidFill>
          </w14:textFill>
        </w:rPr>
        <w:t>谈判保证金</w:t>
      </w:r>
      <w:bookmarkEnd w:id="112"/>
      <w:bookmarkEnd w:id="113"/>
    </w:p>
    <w:p w14:paraId="37DC5BA3">
      <w:pPr>
        <w:widowControl/>
        <w:numPr>
          <w:ilvl w:val="1"/>
          <w:numId w:val="12"/>
        </w:numPr>
        <w:tabs>
          <w:tab w:val="left" w:pos="753"/>
          <w:tab w:val="clear" w:pos="630"/>
        </w:tabs>
        <w:adjustRightInd w:val="0"/>
        <w:snapToGrid w:val="0"/>
        <w:spacing w:line="360" w:lineRule="auto"/>
        <w:ind w:left="753" w:hanging="753"/>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谈判保证金为谈判响应文件的重要组成部分之一。</w:t>
      </w:r>
    </w:p>
    <w:p w14:paraId="200107E1">
      <w:pPr>
        <w:widowControl/>
        <w:numPr>
          <w:ilvl w:val="1"/>
          <w:numId w:val="12"/>
        </w:numPr>
        <w:tabs>
          <w:tab w:val="left" w:pos="753"/>
          <w:tab w:val="clear" w:pos="630"/>
        </w:tabs>
        <w:adjustRightInd w:val="0"/>
        <w:snapToGrid w:val="0"/>
        <w:spacing w:line="360" w:lineRule="auto"/>
        <w:ind w:left="753" w:hanging="753"/>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投标供应商在投标时应按照谈判文件商务要求中规定的形式和金额提交投标保证金。</w:t>
      </w:r>
    </w:p>
    <w:p w14:paraId="775CB171">
      <w:pPr>
        <w:widowControl/>
        <w:numPr>
          <w:ilvl w:val="1"/>
          <w:numId w:val="12"/>
        </w:numPr>
        <w:tabs>
          <w:tab w:val="left" w:pos="753"/>
          <w:tab w:val="clear" w:pos="630"/>
        </w:tabs>
        <w:adjustRightInd w:val="0"/>
        <w:snapToGrid w:val="0"/>
        <w:spacing w:line="360" w:lineRule="auto"/>
        <w:ind w:left="753" w:hanging="753"/>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凡未按本须知第15.2条规定提交有效谈判保证金的供应商将被拒绝参加谈判。</w:t>
      </w:r>
    </w:p>
    <w:p w14:paraId="3E9963F4">
      <w:pPr>
        <w:widowControl/>
        <w:tabs>
          <w:tab w:val="left" w:pos="753"/>
        </w:tabs>
        <w:adjustRightInd w:val="0"/>
        <w:snapToGrid w:val="0"/>
        <w:spacing w:line="360" w:lineRule="auto"/>
        <w:ind w:left="752" w:hanging="751" w:hangingChars="358"/>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15.</w:t>
      </w:r>
      <w:r>
        <w:rPr>
          <w:rFonts w:hint="eastAsia" w:ascii="宋体" w:hAnsi="宋体"/>
          <w:bCs/>
          <w:color w:val="000000" w:themeColor="text1"/>
          <w:szCs w:val="21"/>
          <w:highlight w:val="none"/>
          <w14:textFill>
            <w14:solidFill>
              <w14:schemeClr w14:val="tx1"/>
            </w14:solidFill>
          </w14:textFill>
        </w:rPr>
        <w:t>4</w:t>
      </w:r>
      <w:r>
        <w:rPr>
          <w:rFonts w:ascii="宋体" w:hAnsi="宋体"/>
          <w:bCs/>
          <w:color w:val="000000" w:themeColor="text1"/>
          <w:szCs w:val="21"/>
          <w:highlight w:val="none"/>
          <w14:textFill>
            <w14:solidFill>
              <w14:schemeClr w14:val="tx1"/>
            </w14:solidFill>
          </w14:textFill>
        </w:rPr>
        <w:tab/>
      </w:r>
      <w:r>
        <w:rPr>
          <w:rFonts w:hint="eastAsia" w:ascii="宋体" w:hAnsi="宋体"/>
          <w:bCs/>
          <w:color w:val="000000" w:themeColor="text1"/>
          <w:szCs w:val="21"/>
          <w:highlight w:val="none"/>
          <w14:textFill>
            <w14:solidFill>
              <w14:schemeClr w14:val="tx1"/>
            </w14:solidFill>
          </w14:textFill>
        </w:rPr>
        <w:t>未成交的供应商的谈判保证金，采购代理机构</w:t>
      </w:r>
      <w:r>
        <w:rPr>
          <w:rFonts w:hint="eastAsia" w:ascii="宋体" w:hAnsi="宋体"/>
          <w:bCs/>
          <w:color w:val="000000" w:themeColor="text1"/>
          <w:highlight w:val="none"/>
          <w14:textFill>
            <w14:solidFill>
              <w14:schemeClr w14:val="tx1"/>
            </w14:solidFill>
          </w14:textFill>
        </w:rPr>
        <w:t>应当自成交通知书发出之日起5个工作日内无息退还。</w:t>
      </w:r>
    </w:p>
    <w:p w14:paraId="06196F65">
      <w:pPr>
        <w:widowControl/>
        <w:tabs>
          <w:tab w:val="left" w:pos="753"/>
        </w:tabs>
        <w:adjustRightInd w:val="0"/>
        <w:snapToGrid w:val="0"/>
        <w:spacing w:line="360" w:lineRule="auto"/>
        <w:ind w:left="752" w:hanging="751" w:hangingChars="358"/>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15.</w:t>
      </w:r>
      <w:r>
        <w:rPr>
          <w:rFonts w:hint="eastAsia" w:ascii="宋体" w:hAnsi="宋体"/>
          <w:bCs/>
          <w:color w:val="000000" w:themeColor="text1"/>
          <w:szCs w:val="21"/>
          <w:highlight w:val="none"/>
          <w14:textFill>
            <w14:solidFill>
              <w14:schemeClr w14:val="tx1"/>
            </w14:solidFill>
          </w14:textFill>
        </w:rPr>
        <w:t>5</w:t>
      </w:r>
      <w:r>
        <w:rPr>
          <w:rFonts w:ascii="宋体" w:hAnsi="宋体"/>
          <w:bCs/>
          <w:color w:val="000000" w:themeColor="text1"/>
          <w:szCs w:val="21"/>
          <w:highlight w:val="none"/>
          <w14:textFill>
            <w14:solidFill>
              <w14:schemeClr w14:val="tx1"/>
            </w14:solidFill>
          </w14:textFill>
        </w:rPr>
        <w:tab/>
      </w:r>
      <w:r>
        <w:rPr>
          <w:rFonts w:hint="eastAsia" w:ascii="宋体" w:hAnsi="宋体"/>
          <w:bCs/>
          <w:color w:val="000000" w:themeColor="text1"/>
          <w:szCs w:val="21"/>
          <w:highlight w:val="none"/>
          <w14:textFill>
            <w14:solidFill>
              <w14:schemeClr w14:val="tx1"/>
            </w14:solidFill>
          </w14:textFill>
        </w:rPr>
        <w:t>成交供应商的谈判保证金</w:t>
      </w:r>
      <w:r>
        <w:rPr>
          <w:rFonts w:ascii="宋体" w:hAnsi="宋体"/>
          <w:bCs/>
          <w:color w:val="000000" w:themeColor="text1"/>
          <w:szCs w:val="21"/>
          <w:highlight w:val="none"/>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在签订合同，缴纳采购代理服务费后</w:t>
      </w:r>
      <w:r>
        <w:rPr>
          <w:rFonts w:hint="eastAsia" w:ascii="宋体" w:hAnsi="宋体"/>
          <w:bCs/>
          <w:color w:val="000000" w:themeColor="text1"/>
          <w:highlight w:val="none"/>
          <w14:textFill>
            <w14:solidFill>
              <w14:schemeClr w14:val="tx1"/>
            </w14:solidFill>
          </w14:textFill>
        </w:rPr>
        <w:t>5个工作日内无息退</w:t>
      </w:r>
      <w:r>
        <w:rPr>
          <w:rFonts w:hint="eastAsia" w:ascii="宋体"/>
          <w:bCs/>
          <w:color w:val="000000" w:themeColor="text1"/>
          <w:highlight w:val="none"/>
          <w14:textFill>
            <w14:solidFill>
              <w14:schemeClr w14:val="tx1"/>
            </w14:solidFill>
          </w14:textFill>
        </w:rPr>
        <w:t>还。</w:t>
      </w:r>
    </w:p>
    <w:p w14:paraId="61870096">
      <w:pPr>
        <w:widowControl/>
        <w:tabs>
          <w:tab w:val="left" w:pos="753"/>
        </w:tabs>
        <w:adjustRightInd w:val="0"/>
        <w:snapToGrid w:val="0"/>
        <w:spacing w:line="360" w:lineRule="auto"/>
        <w:ind w:left="752" w:hanging="751" w:hangingChars="358"/>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15.</w:t>
      </w:r>
      <w:r>
        <w:rPr>
          <w:rFonts w:hint="eastAsia" w:ascii="宋体" w:hAnsi="宋体"/>
          <w:bCs/>
          <w:color w:val="000000" w:themeColor="text1"/>
          <w:szCs w:val="21"/>
          <w:highlight w:val="none"/>
          <w14:textFill>
            <w14:solidFill>
              <w14:schemeClr w14:val="tx1"/>
            </w14:solidFill>
          </w14:textFill>
        </w:rPr>
        <w:t>6</w:t>
      </w:r>
      <w:r>
        <w:rPr>
          <w:rFonts w:ascii="宋体" w:hAnsi="宋体"/>
          <w:bCs/>
          <w:color w:val="000000" w:themeColor="text1"/>
          <w:szCs w:val="21"/>
          <w:highlight w:val="none"/>
          <w14:textFill>
            <w14:solidFill>
              <w14:schemeClr w14:val="tx1"/>
            </w14:solidFill>
          </w14:textFill>
        </w:rPr>
        <w:tab/>
      </w:r>
      <w:r>
        <w:rPr>
          <w:rFonts w:hint="eastAsia" w:ascii="宋体" w:hAnsi="宋体"/>
          <w:bCs/>
          <w:color w:val="000000" w:themeColor="text1"/>
          <w:szCs w:val="21"/>
          <w:highlight w:val="none"/>
          <w14:textFill>
            <w14:solidFill>
              <w14:schemeClr w14:val="tx1"/>
            </w14:solidFill>
          </w14:textFill>
        </w:rPr>
        <w:t>谈判保证金用于保护本次谈判免遭因供应商的行为而蒙受的损失。发生以下情况之一，谈判保证金将被没收：</w:t>
      </w:r>
    </w:p>
    <w:p w14:paraId="60997B0C">
      <w:pPr>
        <w:widowControl/>
        <w:numPr>
          <w:ilvl w:val="2"/>
          <w:numId w:val="13"/>
        </w:numPr>
        <w:tabs>
          <w:tab w:val="left" w:pos="753"/>
          <w:tab w:val="left" w:pos="1255"/>
          <w:tab w:val="clear" w:pos="2838"/>
        </w:tabs>
        <w:adjustRightInd w:val="0"/>
        <w:snapToGrid w:val="0"/>
        <w:spacing w:line="360" w:lineRule="auto"/>
        <w:ind w:left="2087" w:hanging="2087"/>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供应商在谈判文件中规定的投标有效期内撤回其报价资料的；</w:t>
      </w:r>
    </w:p>
    <w:p w14:paraId="291EC56E">
      <w:pPr>
        <w:widowControl/>
        <w:numPr>
          <w:ilvl w:val="2"/>
          <w:numId w:val="13"/>
        </w:numPr>
        <w:tabs>
          <w:tab w:val="left" w:pos="753"/>
          <w:tab w:val="left" w:pos="1255"/>
          <w:tab w:val="clear" w:pos="2838"/>
        </w:tabs>
        <w:adjustRightInd w:val="0"/>
        <w:snapToGrid w:val="0"/>
        <w:spacing w:line="360" w:lineRule="auto"/>
        <w:ind w:left="2087" w:hanging="2087"/>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成交供应商未能按谈判文件的有关规定交纳采购代理服务费的；</w:t>
      </w:r>
    </w:p>
    <w:p w14:paraId="55FCB1DA">
      <w:pPr>
        <w:widowControl/>
        <w:numPr>
          <w:ilvl w:val="2"/>
          <w:numId w:val="13"/>
        </w:numPr>
        <w:tabs>
          <w:tab w:val="left" w:pos="753"/>
          <w:tab w:val="left" w:pos="1255"/>
          <w:tab w:val="clear" w:pos="2838"/>
        </w:tabs>
        <w:adjustRightInd w:val="0"/>
        <w:snapToGrid w:val="0"/>
        <w:spacing w:line="360" w:lineRule="auto"/>
        <w:ind w:left="2087" w:hanging="2087"/>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成交供应商未能按谈判文件的规定签订合同的；</w:t>
      </w:r>
    </w:p>
    <w:p w14:paraId="33CCDA9B">
      <w:pPr>
        <w:widowControl/>
        <w:numPr>
          <w:ilvl w:val="2"/>
          <w:numId w:val="13"/>
        </w:numPr>
        <w:tabs>
          <w:tab w:val="left" w:pos="753"/>
          <w:tab w:val="left" w:pos="1255"/>
          <w:tab w:val="clear" w:pos="2838"/>
        </w:tabs>
        <w:adjustRightInd w:val="0"/>
        <w:snapToGrid w:val="0"/>
        <w:spacing w:line="360" w:lineRule="auto"/>
        <w:ind w:left="2087" w:hanging="2087"/>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成交供应商以他人名义参加谈判或者以其他方式弄虚作假，骗取成交的。</w:t>
      </w:r>
    </w:p>
    <w:p w14:paraId="4985D28F">
      <w:pPr>
        <w:pStyle w:val="6"/>
        <w:spacing w:line="360" w:lineRule="auto"/>
        <w:rPr>
          <w:rFonts w:ascii="宋体" w:hAnsi="宋体"/>
          <w:color w:val="000000" w:themeColor="text1"/>
          <w:sz w:val="21"/>
          <w:szCs w:val="21"/>
          <w:highlight w:val="none"/>
          <w14:textFill>
            <w14:solidFill>
              <w14:schemeClr w14:val="tx1"/>
            </w14:solidFill>
          </w14:textFill>
        </w:rPr>
      </w:pPr>
      <w:bookmarkStart w:id="114" w:name="_Toc18635"/>
      <w:bookmarkStart w:id="115" w:name="_Toc367780321"/>
      <w:r>
        <w:rPr>
          <w:rFonts w:ascii="宋体" w:hAnsi="宋体"/>
          <w:color w:val="000000" w:themeColor="text1"/>
          <w:sz w:val="21"/>
          <w:szCs w:val="21"/>
          <w:highlight w:val="none"/>
          <w14:textFill>
            <w14:solidFill>
              <w14:schemeClr w14:val="tx1"/>
            </w14:solidFill>
          </w14:textFill>
        </w:rPr>
        <w:t>16</w:t>
      </w:r>
      <w:r>
        <w:rPr>
          <w:rFonts w:hint="eastAsia" w:ascii="宋体" w:hAnsi="宋体"/>
          <w:color w:val="000000" w:themeColor="text1"/>
          <w:sz w:val="21"/>
          <w:szCs w:val="21"/>
          <w:highlight w:val="none"/>
          <w14:textFill>
            <w14:solidFill>
              <w14:schemeClr w14:val="tx1"/>
            </w14:solidFill>
          </w14:textFill>
        </w:rPr>
        <w:tab/>
      </w:r>
      <w:r>
        <w:rPr>
          <w:rFonts w:hint="eastAsia" w:ascii="宋体" w:hAnsi="宋体"/>
          <w:color w:val="000000" w:themeColor="text1"/>
          <w:sz w:val="21"/>
          <w:szCs w:val="21"/>
          <w:highlight w:val="none"/>
          <w14:textFill>
            <w14:solidFill>
              <w14:schemeClr w14:val="tx1"/>
            </w14:solidFill>
          </w14:textFill>
        </w:rPr>
        <w:t>谈判有效期</w:t>
      </w:r>
      <w:bookmarkEnd w:id="114"/>
      <w:bookmarkEnd w:id="115"/>
    </w:p>
    <w:p w14:paraId="331874E5">
      <w:pPr>
        <w:tabs>
          <w:tab w:val="left" w:pos="753"/>
        </w:tabs>
        <w:adjustRightInd w:val="0"/>
        <w:snapToGrid w:val="0"/>
        <w:spacing w:line="360" w:lineRule="auto"/>
        <w:ind w:left="752" w:hanging="751" w:hangingChars="358"/>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16.1</w:t>
      </w:r>
      <w:r>
        <w:rPr>
          <w:rFonts w:hint="eastAsia" w:ascii="宋体" w:hAnsi="宋体"/>
          <w:bCs/>
          <w:color w:val="000000" w:themeColor="text1"/>
          <w:szCs w:val="21"/>
          <w:highlight w:val="none"/>
          <w14:textFill>
            <w14:solidFill>
              <w14:schemeClr w14:val="tx1"/>
            </w14:solidFill>
          </w14:textFill>
        </w:rPr>
        <w:tab/>
      </w:r>
      <w:r>
        <w:rPr>
          <w:rFonts w:hint="eastAsia" w:ascii="宋体" w:hAnsi="宋体"/>
          <w:bCs/>
          <w:color w:val="000000" w:themeColor="text1"/>
          <w:szCs w:val="21"/>
          <w:highlight w:val="none"/>
          <w14:textFill>
            <w14:solidFill>
              <w14:schemeClr w14:val="tx1"/>
            </w14:solidFill>
          </w14:textFill>
        </w:rPr>
        <w:t>谈判有效期应从谈判之日起计算，本项目的投标有效期为90天。</w:t>
      </w:r>
    </w:p>
    <w:p w14:paraId="58AC3819">
      <w:pPr>
        <w:tabs>
          <w:tab w:val="left" w:pos="753"/>
        </w:tabs>
        <w:adjustRightInd w:val="0"/>
        <w:snapToGrid w:val="0"/>
        <w:spacing w:line="360" w:lineRule="auto"/>
        <w:ind w:left="752" w:hanging="751" w:hangingChars="358"/>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16.2</w:t>
      </w:r>
      <w:r>
        <w:rPr>
          <w:rFonts w:hint="eastAsia" w:ascii="宋体" w:hAnsi="宋体"/>
          <w:bCs/>
          <w:color w:val="000000" w:themeColor="text1"/>
          <w:szCs w:val="21"/>
          <w:highlight w:val="none"/>
          <w14:textFill>
            <w14:solidFill>
              <w14:schemeClr w14:val="tx1"/>
            </w14:solidFill>
          </w14:textFill>
        </w:rPr>
        <w:tab/>
      </w:r>
      <w:r>
        <w:rPr>
          <w:rFonts w:hint="eastAsia" w:ascii="宋体" w:hAnsi="宋体"/>
          <w:bCs/>
          <w:color w:val="000000" w:themeColor="text1"/>
          <w:szCs w:val="21"/>
          <w:highlight w:val="none"/>
          <w14:textFill>
            <w14:solidFill>
              <w14:schemeClr w14:val="tx1"/>
            </w14:solidFill>
          </w14:textFill>
        </w:rPr>
        <w:t>在特殊情况下，代理采购机构可于原谈判有效期截止之前要求供应商同意延长有效期，要求与答复均应为书面形式。供应商可以拒绝上述要求而其谈判保证金不被没收。有关退还和没收谈判保证金的规定在谈判有效期的延长期内继续有效。</w:t>
      </w:r>
    </w:p>
    <w:p w14:paraId="472670BC">
      <w:pPr>
        <w:pStyle w:val="6"/>
        <w:spacing w:line="360" w:lineRule="auto"/>
        <w:rPr>
          <w:rFonts w:ascii="宋体" w:hAnsi="宋体"/>
          <w:color w:val="000000" w:themeColor="text1"/>
          <w:sz w:val="21"/>
          <w:szCs w:val="21"/>
          <w:highlight w:val="none"/>
          <w14:textFill>
            <w14:solidFill>
              <w14:schemeClr w14:val="tx1"/>
            </w14:solidFill>
          </w14:textFill>
        </w:rPr>
      </w:pPr>
      <w:bookmarkStart w:id="116" w:name="_Toc32016"/>
      <w:bookmarkStart w:id="117" w:name="_Toc367780322"/>
      <w:r>
        <w:rPr>
          <w:rFonts w:ascii="宋体" w:hAnsi="宋体"/>
          <w:color w:val="000000" w:themeColor="text1"/>
          <w:sz w:val="21"/>
          <w:szCs w:val="21"/>
          <w:highlight w:val="none"/>
          <w14:textFill>
            <w14:solidFill>
              <w14:schemeClr w14:val="tx1"/>
            </w14:solidFill>
          </w14:textFill>
        </w:rPr>
        <w:t>17</w:t>
      </w:r>
      <w:r>
        <w:rPr>
          <w:rFonts w:hint="eastAsia" w:ascii="宋体" w:hAnsi="宋体"/>
          <w:color w:val="000000" w:themeColor="text1"/>
          <w:sz w:val="21"/>
          <w:szCs w:val="21"/>
          <w:highlight w:val="none"/>
          <w14:textFill>
            <w14:solidFill>
              <w14:schemeClr w14:val="tx1"/>
            </w14:solidFill>
          </w14:textFill>
        </w:rPr>
        <w:tab/>
      </w:r>
      <w:r>
        <w:rPr>
          <w:rFonts w:hint="eastAsia" w:ascii="宋体" w:hAnsi="宋体"/>
          <w:color w:val="000000" w:themeColor="text1"/>
          <w:sz w:val="21"/>
          <w:szCs w:val="21"/>
          <w:highlight w:val="none"/>
          <w14:textFill>
            <w14:solidFill>
              <w14:schemeClr w14:val="tx1"/>
            </w14:solidFill>
          </w14:textFill>
        </w:rPr>
        <w:t>谈判响应文件的签署及规定</w:t>
      </w:r>
      <w:bookmarkEnd w:id="116"/>
      <w:bookmarkEnd w:id="117"/>
    </w:p>
    <w:p w14:paraId="2F98110D">
      <w:pPr>
        <w:widowControl/>
        <w:tabs>
          <w:tab w:val="left" w:pos="753"/>
        </w:tabs>
        <w:adjustRightInd w:val="0"/>
        <w:snapToGrid w:val="0"/>
        <w:spacing w:line="360" w:lineRule="auto"/>
        <w:ind w:left="752" w:hanging="751" w:hangingChars="358"/>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17.1</w:t>
      </w:r>
      <w:r>
        <w:rPr>
          <w:rFonts w:hint="eastAsia" w:ascii="宋体" w:hAnsi="宋体"/>
          <w:bCs/>
          <w:color w:val="000000" w:themeColor="text1"/>
          <w:szCs w:val="21"/>
          <w:highlight w:val="none"/>
          <w14:textFill>
            <w14:solidFill>
              <w14:schemeClr w14:val="tx1"/>
            </w14:solidFill>
          </w14:textFill>
        </w:rPr>
        <w:tab/>
      </w:r>
      <w:r>
        <w:rPr>
          <w:rFonts w:hint="eastAsia" w:ascii="宋体" w:hAnsi="宋体"/>
          <w:bCs/>
          <w:color w:val="000000" w:themeColor="text1"/>
          <w:szCs w:val="21"/>
          <w:highlight w:val="none"/>
          <w14:textFill>
            <w14:solidFill>
              <w14:schemeClr w14:val="tx1"/>
            </w14:solidFill>
          </w14:textFill>
        </w:rPr>
        <w:t>供应商应准备正本和副本，在每一份谈判响应文件上要明确标明“正本”或“副本”。如正本的内容和副本不符，以正本为准</w:t>
      </w:r>
      <w:r>
        <w:rPr>
          <w:rFonts w:hint="eastAsia" w:ascii="宋体"/>
          <w:bCs/>
          <w:color w:val="000000" w:themeColor="text1"/>
          <w:highlight w:val="none"/>
          <w14:textFill>
            <w14:solidFill>
              <w14:schemeClr w14:val="tx1"/>
            </w14:solidFill>
          </w14:textFill>
        </w:rPr>
        <w:t>（注：谈判文件副本可为正本的复印件）。</w:t>
      </w:r>
      <w:r>
        <w:rPr>
          <w:rFonts w:hint="eastAsia" w:ascii="宋体" w:hAnsi="宋体"/>
          <w:bCs/>
          <w:color w:val="000000" w:themeColor="text1"/>
          <w:highlight w:val="none"/>
          <w14:textFill>
            <w14:solidFill>
              <w14:schemeClr w14:val="tx1"/>
            </w14:solidFill>
          </w14:textFill>
        </w:rPr>
        <w:t>电子文件</w:t>
      </w:r>
      <w:r>
        <w:rPr>
          <w:rFonts w:hint="eastAsia" w:ascii="宋体" w:hAnsi="宋体"/>
          <w:color w:val="000000" w:themeColor="text1"/>
          <w:szCs w:val="21"/>
          <w:highlight w:val="none"/>
          <w14:textFill>
            <w14:solidFill>
              <w14:schemeClr w14:val="tx1"/>
            </w14:solidFill>
          </w14:textFill>
        </w:rPr>
        <w:t>只接受PDF格式的电子文件</w:t>
      </w:r>
      <w:r>
        <w:rPr>
          <w:rFonts w:hint="eastAsia"/>
          <w:color w:val="000000" w:themeColor="text1"/>
          <w:szCs w:val="21"/>
          <w:highlight w:val="none"/>
          <w14:textFill>
            <w14:solidFill>
              <w14:schemeClr w14:val="tx1"/>
            </w14:solidFill>
          </w14:textFill>
        </w:rPr>
        <w:t>（电子文件须单独密封，在封皮上注明“（公司名称）投标电子版”并加盖公章）。</w:t>
      </w:r>
    </w:p>
    <w:p w14:paraId="53168984">
      <w:pPr>
        <w:widowControl/>
        <w:tabs>
          <w:tab w:val="left" w:pos="753"/>
        </w:tabs>
        <w:adjustRightInd w:val="0"/>
        <w:snapToGrid w:val="0"/>
        <w:spacing w:line="360" w:lineRule="auto"/>
        <w:ind w:left="752" w:hanging="751" w:hangingChars="358"/>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17.2</w:t>
      </w:r>
      <w:r>
        <w:rPr>
          <w:rFonts w:hint="eastAsia" w:ascii="宋体" w:hAnsi="宋体"/>
          <w:bCs/>
          <w:color w:val="000000" w:themeColor="text1"/>
          <w:szCs w:val="21"/>
          <w:highlight w:val="none"/>
          <w14:textFill>
            <w14:solidFill>
              <w14:schemeClr w14:val="tx1"/>
            </w14:solidFill>
          </w14:textFill>
        </w:rPr>
        <w:tab/>
      </w:r>
      <w:r>
        <w:rPr>
          <w:rFonts w:hint="eastAsia" w:ascii="宋体" w:hAnsi="宋体"/>
          <w:bCs/>
          <w:color w:val="000000" w:themeColor="text1"/>
          <w:szCs w:val="21"/>
          <w:highlight w:val="none"/>
          <w14:textFill>
            <w14:solidFill>
              <w14:schemeClr w14:val="tx1"/>
            </w14:solidFill>
          </w14:textFill>
        </w:rPr>
        <w:t>谈判响应文件正本和副本均须打印或用不褪色书写工具书写，并由供应商的法定代表人（负责人）或经法定代表人（负责人）正式授权并对供应商有约束力的代表签字</w:t>
      </w:r>
      <w:r>
        <w:rPr>
          <w:rFonts w:hint="eastAsia" w:ascii="宋体"/>
          <w:bCs/>
          <w:color w:val="000000" w:themeColor="text1"/>
          <w:highlight w:val="none"/>
          <w:lang w:eastAsia="zh-CN"/>
          <w14:textFill>
            <w14:solidFill>
              <w14:schemeClr w14:val="tx1"/>
            </w14:solidFill>
          </w14:textFill>
        </w:rPr>
        <w:t>，并加盖公章、骑缝章</w:t>
      </w:r>
      <w:r>
        <w:rPr>
          <w:rFonts w:hint="eastAsia" w:ascii="宋体" w:hAnsi="宋体"/>
          <w:bCs/>
          <w:color w:val="000000" w:themeColor="text1"/>
          <w:szCs w:val="21"/>
          <w:highlight w:val="none"/>
          <w14:textFill>
            <w14:solidFill>
              <w14:schemeClr w14:val="tx1"/>
            </w14:solidFill>
          </w14:textFill>
        </w:rPr>
        <w:t>。供应商须将以书面形式出具的“法定代表人（负责人）授权委托书”附在谈判响应文件中。谈判响应文件的副本亦可采用正本的复印件。</w:t>
      </w:r>
    </w:p>
    <w:p w14:paraId="0AE87C39">
      <w:pPr>
        <w:widowControl/>
        <w:tabs>
          <w:tab w:val="left" w:pos="753"/>
        </w:tabs>
        <w:adjustRightInd w:val="0"/>
        <w:snapToGrid w:val="0"/>
        <w:spacing w:line="360" w:lineRule="auto"/>
        <w:ind w:left="752" w:hanging="751" w:hangingChars="358"/>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17.3</w:t>
      </w:r>
      <w:r>
        <w:rPr>
          <w:rFonts w:hint="eastAsia" w:ascii="宋体" w:hAnsi="宋体"/>
          <w:bCs/>
          <w:color w:val="000000" w:themeColor="text1"/>
          <w:szCs w:val="21"/>
          <w:highlight w:val="none"/>
          <w14:textFill>
            <w14:solidFill>
              <w14:schemeClr w14:val="tx1"/>
            </w14:solidFill>
          </w14:textFill>
        </w:rPr>
        <w:tab/>
      </w:r>
      <w:r>
        <w:rPr>
          <w:rFonts w:hint="eastAsia" w:ascii="宋体" w:hAnsi="宋体"/>
          <w:bCs/>
          <w:color w:val="000000" w:themeColor="text1"/>
          <w:szCs w:val="21"/>
          <w:highlight w:val="none"/>
          <w14:textFill>
            <w14:solidFill>
              <w14:schemeClr w14:val="tx1"/>
            </w14:solidFill>
          </w14:textFill>
        </w:rPr>
        <w:t>除供应商对差错处做必要修改外，谈判响应文件中不许有行间插字、涂改或增删，如有修改错漏处，必须由签署谈判响应文件的人签字或盖章</w:t>
      </w:r>
      <w:r>
        <w:rPr>
          <w:rFonts w:hint="eastAsia" w:ascii="宋体"/>
          <w:bCs/>
          <w:color w:val="000000" w:themeColor="text1"/>
          <w:highlight w:val="none"/>
          <w14:textFill>
            <w14:solidFill>
              <w14:schemeClr w14:val="tx1"/>
            </w14:solidFill>
          </w14:textFill>
        </w:rPr>
        <w:t>并在修改错漏处加盖公章</w:t>
      </w:r>
      <w:r>
        <w:rPr>
          <w:rFonts w:hint="eastAsia" w:ascii="宋体" w:hAnsi="宋体"/>
          <w:bCs/>
          <w:color w:val="000000" w:themeColor="text1"/>
          <w:szCs w:val="21"/>
          <w:highlight w:val="none"/>
          <w14:textFill>
            <w14:solidFill>
              <w14:schemeClr w14:val="tx1"/>
            </w14:solidFill>
          </w14:textFill>
        </w:rPr>
        <w:t>，以示负责。</w:t>
      </w:r>
    </w:p>
    <w:p w14:paraId="797479A7">
      <w:pPr>
        <w:pStyle w:val="4"/>
        <w:numPr>
          <w:ilvl w:val="1"/>
          <w:numId w:val="0"/>
        </w:numPr>
        <w:spacing w:before="240" w:after="240" w:line="360" w:lineRule="auto"/>
        <w:rPr>
          <w:rFonts w:ascii="宋体" w:hAnsi="宋体" w:eastAsia="宋体"/>
          <w:color w:val="000000" w:themeColor="text1"/>
          <w:sz w:val="21"/>
          <w:szCs w:val="21"/>
          <w:highlight w:val="none"/>
          <w14:textFill>
            <w14:solidFill>
              <w14:schemeClr w14:val="tx1"/>
            </w14:solidFill>
          </w14:textFill>
        </w:rPr>
      </w:pPr>
      <w:bookmarkStart w:id="118" w:name="_Toc367780323"/>
      <w:bookmarkStart w:id="119" w:name="_Toc7480"/>
      <w:r>
        <w:rPr>
          <w:rFonts w:hint="eastAsia" w:ascii="宋体" w:hAnsi="宋体" w:eastAsia="宋体"/>
          <w:color w:val="000000" w:themeColor="text1"/>
          <w:sz w:val="21"/>
          <w:szCs w:val="21"/>
          <w:highlight w:val="none"/>
          <w14:textFill>
            <w14:solidFill>
              <w14:schemeClr w14:val="tx1"/>
            </w14:solidFill>
          </w14:textFill>
        </w:rPr>
        <w:t>Ｄ谈判响应文件的递交</w:t>
      </w:r>
      <w:bookmarkEnd w:id="118"/>
      <w:bookmarkEnd w:id="119"/>
    </w:p>
    <w:p w14:paraId="3C572A18">
      <w:pPr>
        <w:pStyle w:val="6"/>
        <w:spacing w:line="360" w:lineRule="auto"/>
        <w:rPr>
          <w:rFonts w:ascii="宋体" w:hAnsi="宋体"/>
          <w:color w:val="000000" w:themeColor="text1"/>
          <w:sz w:val="21"/>
          <w:szCs w:val="21"/>
          <w:highlight w:val="none"/>
          <w14:textFill>
            <w14:solidFill>
              <w14:schemeClr w14:val="tx1"/>
            </w14:solidFill>
          </w14:textFill>
        </w:rPr>
      </w:pPr>
      <w:bookmarkStart w:id="120" w:name="_Toc367780324"/>
      <w:bookmarkStart w:id="121" w:name="_Toc16711"/>
      <w:r>
        <w:rPr>
          <w:rFonts w:ascii="宋体" w:hAnsi="宋体"/>
          <w:color w:val="000000" w:themeColor="text1"/>
          <w:sz w:val="21"/>
          <w:szCs w:val="21"/>
          <w:highlight w:val="none"/>
          <w14:textFill>
            <w14:solidFill>
              <w14:schemeClr w14:val="tx1"/>
            </w14:solidFill>
          </w14:textFill>
        </w:rPr>
        <w:t>18</w:t>
      </w:r>
      <w:r>
        <w:rPr>
          <w:rFonts w:hint="eastAsia" w:ascii="宋体" w:hAnsi="宋体"/>
          <w:color w:val="000000" w:themeColor="text1"/>
          <w:sz w:val="21"/>
          <w:szCs w:val="21"/>
          <w:highlight w:val="none"/>
          <w14:textFill>
            <w14:solidFill>
              <w14:schemeClr w14:val="tx1"/>
            </w14:solidFill>
          </w14:textFill>
        </w:rPr>
        <w:tab/>
      </w:r>
      <w:r>
        <w:rPr>
          <w:rFonts w:hint="eastAsia" w:ascii="宋体" w:hAnsi="宋体"/>
          <w:color w:val="000000" w:themeColor="text1"/>
          <w:sz w:val="21"/>
          <w:szCs w:val="21"/>
          <w:highlight w:val="none"/>
          <w14:textFill>
            <w14:solidFill>
              <w14:schemeClr w14:val="tx1"/>
            </w14:solidFill>
          </w14:textFill>
        </w:rPr>
        <w:t>谈判响应文件的密封和标记</w:t>
      </w:r>
      <w:bookmarkEnd w:id="120"/>
      <w:bookmarkEnd w:id="121"/>
    </w:p>
    <w:p w14:paraId="68B60C57">
      <w:pPr>
        <w:widowControl/>
        <w:tabs>
          <w:tab w:val="left" w:pos="251"/>
        </w:tabs>
        <w:adjustRightInd w:val="0"/>
        <w:snapToGrid w:val="0"/>
        <w:spacing w:line="360" w:lineRule="auto"/>
        <w:ind w:left="751" w:leftChars="1" w:hanging="749" w:hangingChars="357"/>
        <w:rPr>
          <w:rFonts w:ascii="宋体" w:hAnsi="宋体"/>
          <w:bCs/>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ab/>
      </w:r>
      <w:r>
        <w:rPr>
          <w:rFonts w:hint="eastAsia" w:ascii="黑体" w:eastAsia="黑体"/>
          <w:bCs/>
          <w:color w:val="000000" w:themeColor="text1"/>
          <w:highlight w:val="none"/>
          <w14:textFill>
            <w14:solidFill>
              <w14:schemeClr w14:val="tx1"/>
            </w14:solidFill>
          </w14:textFill>
        </w:rPr>
        <w:t>详见第三部份《报价须知〈投标人须知前附表〉》</w:t>
      </w:r>
      <w:r>
        <w:rPr>
          <w:rFonts w:hint="eastAsia" w:ascii="宋体" w:hAnsi="宋体"/>
          <w:color w:val="000000" w:themeColor="text1"/>
          <w:szCs w:val="21"/>
          <w:highlight w:val="none"/>
          <w14:textFill>
            <w14:solidFill>
              <w14:schemeClr w14:val="tx1"/>
            </w14:solidFill>
          </w14:textFill>
        </w:rPr>
        <w:t>。</w:t>
      </w:r>
    </w:p>
    <w:p w14:paraId="5A0E37DC">
      <w:pPr>
        <w:pStyle w:val="6"/>
        <w:spacing w:line="360" w:lineRule="auto"/>
        <w:rPr>
          <w:rFonts w:ascii="宋体" w:hAnsi="宋体"/>
          <w:color w:val="000000" w:themeColor="text1"/>
          <w:sz w:val="21"/>
          <w:szCs w:val="21"/>
          <w:highlight w:val="none"/>
          <w14:textFill>
            <w14:solidFill>
              <w14:schemeClr w14:val="tx1"/>
            </w14:solidFill>
          </w14:textFill>
        </w:rPr>
      </w:pPr>
      <w:bookmarkStart w:id="122" w:name="_Toc367780325"/>
      <w:bookmarkStart w:id="123" w:name="_Toc21811"/>
      <w:r>
        <w:rPr>
          <w:rFonts w:hint="eastAsia" w:ascii="宋体" w:hAnsi="宋体"/>
          <w:color w:val="000000" w:themeColor="text1"/>
          <w:sz w:val="21"/>
          <w:szCs w:val="21"/>
          <w:highlight w:val="none"/>
          <w14:textFill>
            <w14:solidFill>
              <w14:schemeClr w14:val="tx1"/>
            </w14:solidFill>
          </w14:textFill>
        </w:rPr>
        <w:t>19</w:t>
      </w:r>
      <w:r>
        <w:rPr>
          <w:rFonts w:hint="eastAsia" w:ascii="宋体" w:hAnsi="宋体"/>
          <w:color w:val="000000" w:themeColor="text1"/>
          <w:sz w:val="21"/>
          <w:szCs w:val="21"/>
          <w:highlight w:val="none"/>
          <w14:textFill>
            <w14:solidFill>
              <w14:schemeClr w14:val="tx1"/>
            </w14:solidFill>
          </w14:textFill>
        </w:rPr>
        <w:tab/>
      </w:r>
      <w:r>
        <w:rPr>
          <w:rFonts w:hint="eastAsia" w:ascii="宋体" w:hAnsi="宋体"/>
          <w:color w:val="000000" w:themeColor="text1"/>
          <w:sz w:val="21"/>
          <w:szCs w:val="21"/>
          <w:highlight w:val="none"/>
          <w14:textFill>
            <w14:solidFill>
              <w14:schemeClr w14:val="tx1"/>
            </w14:solidFill>
          </w14:textFill>
        </w:rPr>
        <w:t>递交谈判响应文件的时间、地点及截止时间</w:t>
      </w:r>
      <w:bookmarkEnd w:id="122"/>
      <w:bookmarkEnd w:id="123"/>
    </w:p>
    <w:p w14:paraId="4B9884E5">
      <w:pPr>
        <w:tabs>
          <w:tab w:val="left" w:pos="753"/>
        </w:tabs>
        <w:adjustRightInd w:val="0"/>
        <w:snapToGrid w:val="0"/>
        <w:spacing w:line="360" w:lineRule="auto"/>
        <w:ind w:left="751" w:leftChars="1" w:hanging="749" w:hangingChars="357"/>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19.1</w:t>
      </w:r>
      <w:r>
        <w:rPr>
          <w:rFonts w:hint="eastAsia" w:ascii="宋体" w:hAnsi="宋体"/>
          <w:bCs/>
          <w:color w:val="000000" w:themeColor="text1"/>
          <w:szCs w:val="21"/>
          <w:highlight w:val="none"/>
          <w14:textFill>
            <w14:solidFill>
              <w14:schemeClr w14:val="tx1"/>
            </w14:solidFill>
          </w14:textFill>
        </w:rPr>
        <w:tab/>
      </w:r>
      <w:r>
        <w:rPr>
          <w:rFonts w:hint="eastAsia" w:ascii="宋体" w:hAnsi="宋体"/>
          <w:bCs/>
          <w:color w:val="000000" w:themeColor="text1"/>
          <w:szCs w:val="21"/>
          <w:highlight w:val="none"/>
          <w14:textFill>
            <w14:solidFill>
              <w14:schemeClr w14:val="tx1"/>
            </w14:solidFill>
          </w14:textFill>
        </w:rPr>
        <w:t>递交谈判响应文件的地点与谈判地点为同一地点；谈判响应文件接收截止时间与谈判开始时间为同一时间。</w:t>
      </w:r>
    </w:p>
    <w:p w14:paraId="3DC6E11F">
      <w:pPr>
        <w:tabs>
          <w:tab w:val="left" w:pos="753"/>
        </w:tabs>
        <w:adjustRightInd w:val="0"/>
        <w:snapToGrid w:val="0"/>
        <w:spacing w:line="360" w:lineRule="auto"/>
        <w:ind w:left="751" w:leftChars="1" w:hanging="749" w:hangingChars="357"/>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19.2</w:t>
      </w:r>
      <w:r>
        <w:rPr>
          <w:rFonts w:hint="eastAsia" w:ascii="宋体" w:hAnsi="宋体"/>
          <w:bCs/>
          <w:color w:val="000000" w:themeColor="text1"/>
          <w:szCs w:val="21"/>
          <w:highlight w:val="none"/>
          <w14:textFill>
            <w14:solidFill>
              <w14:schemeClr w14:val="tx1"/>
            </w14:solidFill>
          </w14:textFill>
        </w:rPr>
        <w:tab/>
      </w:r>
      <w:r>
        <w:rPr>
          <w:rFonts w:hint="eastAsia" w:ascii="宋体" w:hAnsi="宋体"/>
          <w:bCs/>
          <w:color w:val="000000" w:themeColor="text1"/>
          <w:szCs w:val="21"/>
          <w:highlight w:val="none"/>
          <w14:textFill>
            <w14:solidFill>
              <w14:schemeClr w14:val="tx1"/>
            </w14:solidFill>
          </w14:textFill>
        </w:rPr>
        <w:t>代理采购机构于投标截止时间前30分钟开始接收谈判响应文件，并于谈判文件规定的谈判时间和谈判地点进行谈判。提前、逾期递交或递交不符合规定的谈判响应文件恕不接受。</w:t>
      </w:r>
    </w:p>
    <w:p w14:paraId="37F5A138">
      <w:pPr>
        <w:pStyle w:val="6"/>
        <w:spacing w:line="360" w:lineRule="auto"/>
        <w:rPr>
          <w:rFonts w:ascii="宋体" w:hAnsi="宋体"/>
          <w:color w:val="000000" w:themeColor="text1"/>
          <w:sz w:val="21"/>
          <w:szCs w:val="21"/>
          <w:highlight w:val="none"/>
          <w14:textFill>
            <w14:solidFill>
              <w14:schemeClr w14:val="tx1"/>
            </w14:solidFill>
          </w14:textFill>
        </w:rPr>
      </w:pPr>
      <w:bookmarkStart w:id="124" w:name="_Toc367780326"/>
      <w:bookmarkStart w:id="125" w:name="_Toc12307"/>
      <w:r>
        <w:rPr>
          <w:rFonts w:ascii="宋体" w:hAnsi="宋体"/>
          <w:color w:val="000000" w:themeColor="text1"/>
          <w:sz w:val="21"/>
          <w:szCs w:val="21"/>
          <w:highlight w:val="none"/>
          <w14:textFill>
            <w14:solidFill>
              <w14:schemeClr w14:val="tx1"/>
            </w14:solidFill>
          </w14:textFill>
        </w:rPr>
        <w:t>20</w:t>
      </w:r>
      <w:r>
        <w:rPr>
          <w:rFonts w:hint="eastAsia" w:ascii="宋体" w:hAnsi="宋体"/>
          <w:color w:val="000000" w:themeColor="text1"/>
          <w:sz w:val="21"/>
          <w:szCs w:val="21"/>
          <w:highlight w:val="none"/>
          <w14:textFill>
            <w14:solidFill>
              <w14:schemeClr w14:val="tx1"/>
            </w14:solidFill>
          </w14:textFill>
        </w:rPr>
        <w:tab/>
      </w:r>
      <w:r>
        <w:rPr>
          <w:rFonts w:hint="eastAsia" w:ascii="宋体" w:hAnsi="宋体"/>
          <w:color w:val="000000" w:themeColor="text1"/>
          <w:sz w:val="21"/>
          <w:szCs w:val="21"/>
          <w:highlight w:val="none"/>
          <w14:textFill>
            <w14:solidFill>
              <w14:schemeClr w14:val="tx1"/>
            </w14:solidFill>
          </w14:textFill>
        </w:rPr>
        <w:t>迟交的谈判响应文件</w:t>
      </w:r>
      <w:bookmarkEnd w:id="124"/>
      <w:bookmarkEnd w:id="125"/>
    </w:p>
    <w:p w14:paraId="5E740904">
      <w:pPr>
        <w:widowControl/>
        <w:tabs>
          <w:tab w:val="left" w:pos="753"/>
        </w:tabs>
        <w:adjustRightInd w:val="0"/>
        <w:snapToGrid w:val="0"/>
        <w:spacing w:line="360" w:lineRule="auto"/>
        <w:ind w:left="751" w:leftChars="1" w:hanging="749" w:hangingChars="357"/>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2</w:t>
      </w:r>
      <w:r>
        <w:rPr>
          <w:rFonts w:hint="eastAsia" w:ascii="宋体" w:hAnsi="宋体"/>
          <w:bCs/>
          <w:color w:val="000000" w:themeColor="text1"/>
          <w:szCs w:val="21"/>
          <w:highlight w:val="none"/>
          <w14:textFill>
            <w14:solidFill>
              <w14:schemeClr w14:val="tx1"/>
            </w14:solidFill>
          </w14:textFill>
        </w:rPr>
        <w:t>0</w:t>
      </w:r>
      <w:r>
        <w:rPr>
          <w:rFonts w:ascii="宋体" w:hAnsi="宋体"/>
          <w:bCs/>
          <w:color w:val="000000" w:themeColor="text1"/>
          <w:szCs w:val="21"/>
          <w:highlight w:val="none"/>
          <w14:textFill>
            <w14:solidFill>
              <w14:schemeClr w14:val="tx1"/>
            </w14:solidFill>
          </w14:textFill>
        </w:rPr>
        <w:t>.1</w:t>
      </w:r>
      <w:r>
        <w:rPr>
          <w:rFonts w:hint="eastAsia" w:ascii="宋体" w:hAnsi="宋体"/>
          <w:bCs/>
          <w:color w:val="000000" w:themeColor="text1"/>
          <w:szCs w:val="21"/>
          <w:highlight w:val="none"/>
          <w14:textFill>
            <w14:solidFill>
              <w14:schemeClr w14:val="tx1"/>
            </w14:solidFill>
          </w14:textFill>
        </w:rPr>
        <w:tab/>
      </w:r>
      <w:r>
        <w:rPr>
          <w:rFonts w:hint="eastAsia" w:ascii="宋体" w:hAnsi="宋体"/>
          <w:bCs/>
          <w:color w:val="000000" w:themeColor="text1"/>
          <w:szCs w:val="21"/>
          <w:highlight w:val="none"/>
          <w14:textFill>
            <w14:solidFill>
              <w14:schemeClr w14:val="tx1"/>
            </w14:solidFill>
          </w14:textFill>
        </w:rPr>
        <w:t>代理采购机构将拒绝在谈判截止时间后送达的谈判响应文件。</w:t>
      </w:r>
    </w:p>
    <w:p w14:paraId="32209B4F">
      <w:pPr>
        <w:pStyle w:val="6"/>
        <w:spacing w:line="360" w:lineRule="auto"/>
        <w:rPr>
          <w:rFonts w:ascii="宋体" w:hAnsi="宋体"/>
          <w:color w:val="000000" w:themeColor="text1"/>
          <w:sz w:val="21"/>
          <w:szCs w:val="21"/>
          <w:highlight w:val="none"/>
          <w14:textFill>
            <w14:solidFill>
              <w14:schemeClr w14:val="tx1"/>
            </w14:solidFill>
          </w14:textFill>
        </w:rPr>
      </w:pPr>
      <w:bookmarkStart w:id="126" w:name="_Toc367780327"/>
      <w:bookmarkStart w:id="127" w:name="_Toc22197"/>
      <w:r>
        <w:rPr>
          <w:rFonts w:ascii="宋体" w:hAnsi="宋体"/>
          <w:color w:val="000000" w:themeColor="text1"/>
          <w:sz w:val="21"/>
          <w:szCs w:val="21"/>
          <w:highlight w:val="none"/>
          <w14:textFill>
            <w14:solidFill>
              <w14:schemeClr w14:val="tx1"/>
            </w14:solidFill>
          </w14:textFill>
        </w:rPr>
        <w:t>21</w:t>
      </w:r>
      <w:r>
        <w:rPr>
          <w:rFonts w:hint="eastAsia" w:ascii="宋体" w:hAnsi="宋体"/>
          <w:color w:val="000000" w:themeColor="text1"/>
          <w:sz w:val="21"/>
          <w:szCs w:val="21"/>
          <w:highlight w:val="none"/>
          <w14:textFill>
            <w14:solidFill>
              <w14:schemeClr w14:val="tx1"/>
            </w14:solidFill>
          </w14:textFill>
        </w:rPr>
        <w:tab/>
      </w:r>
      <w:r>
        <w:rPr>
          <w:rFonts w:hint="eastAsia" w:ascii="宋体" w:hAnsi="宋体"/>
          <w:color w:val="000000" w:themeColor="text1"/>
          <w:sz w:val="21"/>
          <w:szCs w:val="21"/>
          <w:highlight w:val="none"/>
          <w14:textFill>
            <w14:solidFill>
              <w14:schemeClr w14:val="tx1"/>
            </w14:solidFill>
          </w14:textFill>
        </w:rPr>
        <w:t>谈判响应文件的修改和撤回</w:t>
      </w:r>
      <w:bookmarkEnd w:id="126"/>
      <w:bookmarkEnd w:id="127"/>
    </w:p>
    <w:p w14:paraId="0B56C1E5">
      <w:pPr>
        <w:widowControl/>
        <w:tabs>
          <w:tab w:val="left" w:pos="753"/>
        </w:tabs>
        <w:adjustRightInd w:val="0"/>
        <w:snapToGrid w:val="0"/>
        <w:spacing w:line="360" w:lineRule="auto"/>
        <w:ind w:left="751" w:leftChars="1" w:hanging="749" w:hangingChars="357"/>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21.1</w:t>
      </w:r>
      <w:r>
        <w:rPr>
          <w:rFonts w:hint="eastAsia" w:ascii="宋体" w:hAnsi="宋体"/>
          <w:bCs/>
          <w:color w:val="000000" w:themeColor="text1"/>
          <w:szCs w:val="21"/>
          <w:highlight w:val="none"/>
          <w14:textFill>
            <w14:solidFill>
              <w14:schemeClr w14:val="tx1"/>
            </w14:solidFill>
          </w14:textFill>
        </w:rPr>
        <w:tab/>
      </w:r>
      <w:r>
        <w:rPr>
          <w:rFonts w:hint="eastAsia" w:ascii="宋体" w:hAnsi="宋体"/>
          <w:bCs/>
          <w:color w:val="000000" w:themeColor="text1"/>
          <w:szCs w:val="21"/>
          <w:highlight w:val="none"/>
          <w14:textFill>
            <w14:solidFill>
              <w14:schemeClr w14:val="tx1"/>
            </w14:solidFill>
          </w14:textFill>
        </w:rPr>
        <w:t>供应商在提交谈判响应文件后，可以修改或撤回其谈判响应文件。但代理采购机构必须在规定的递交谈判响应文件截止时间之前收到供应商发出的书面通知，该通知须有供应商法定代表人（负责人）或其授权代表签字。</w:t>
      </w:r>
    </w:p>
    <w:p w14:paraId="7D72436A">
      <w:pPr>
        <w:widowControl/>
        <w:tabs>
          <w:tab w:val="left" w:pos="753"/>
        </w:tabs>
        <w:adjustRightInd w:val="0"/>
        <w:snapToGrid w:val="0"/>
        <w:spacing w:line="360" w:lineRule="auto"/>
        <w:ind w:left="751" w:leftChars="1" w:hanging="749" w:hangingChars="357"/>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21.2</w:t>
      </w:r>
      <w:r>
        <w:rPr>
          <w:rFonts w:hint="eastAsia" w:ascii="宋体" w:hAnsi="宋体"/>
          <w:bCs/>
          <w:color w:val="000000" w:themeColor="text1"/>
          <w:szCs w:val="21"/>
          <w:highlight w:val="none"/>
          <w14:textFill>
            <w14:solidFill>
              <w14:schemeClr w14:val="tx1"/>
            </w14:solidFill>
          </w14:textFill>
        </w:rPr>
        <w:tab/>
      </w:r>
      <w:r>
        <w:rPr>
          <w:rFonts w:hint="eastAsia" w:ascii="宋体" w:hAnsi="宋体"/>
          <w:bCs/>
          <w:color w:val="000000" w:themeColor="text1"/>
          <w:szCs w:val="21"/>
          <w:highlight w:val="none"/>
          <w14:textFill>
            <w14:solidFill>
              <w14:schemeClr w14:val="tx1"/>
            </w14:solidFill>
          </w14:textFill>
        </w:rPr>
        <w:t>供应商对谈判响应文件修改的书面材料或撤销的通知应注明“修改谈判响应文件”或“撤销谈判”字样。</w:t>
      </w:r>
    </w:p>
    <w:p w14:paraId="0E086AFF">
      <w:pPr>
        <w:widowControl/>
        <w:tabs>
          <w:tab w:val="left" w:pos="753"/>
        </w:tabs>
        <w:adjustRightInd w:val="0"/>
        <w:snapToGrid w:val="0"/>
        <w:spacing w:line="360" w:lineRule="auto"/>
        <w:ind w:left="751" w:leftChars="1" w:hanging="749" w:hangingChars="357"/>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21.3</w:t>
      </w:r>
      <w:r>
        <w:rPr>
          <w:rFonts w:hint="eastAsia" w:ascii="宋体" w:hAnsi="宋体"/>
          <w:bCs/>
          <w:color w:val="000000" w:themeColor="text1"/>
          <w:szCs w:val="21"/>
          <w:highlight w:val="none"/>
          <w14:textFill>
            <w14:solidFill>
              <w14:schemeClr w14:val="tx1"/>
            </w14:solidFill>
          </w14:textFill>
        </w:rPr>
        <w:tab/>
      </w:r>
      <w:r>
        <w:rPr>
          <w:rFonts w:hint="eastAsia" w:ascii="宋体" w:hAnsi="宋体"/>
          <w:bCs/>
          <w:color w:val="000000" w:themeColor="text1"/>
          <w:szCs w:val="21"/>
          <w:highlight w:val="none"/>
          <w14:textFill>
            <w14:solidFill>
              <w14:schemeClr w14:val="tx1"/>
            </w14:solidFill>
          </w14:textFill>
        </w:rPr>
        <w:t>从谈判截止时间至谈判有效期期满之前，供应商不得撤回其报价资料，否则代理采购机构将按规定没收其谈判保证金。</w:t>
      </w:r>
    </w:p>
    <w:p w14:paraId="6A5E1648">
      <w:pPr>
        <w:pStyle w:val="4"/>
        <w:numPr>
          <w:ilvl w:val="1"/>
          <w:numId w:val="0"/>
        </w:numPr>
        <w:spacing w:before="240" w:after="240" w:line="360" w:lineRule="auto"/>
        <w:rPr>
          <w:rFonts w:ascii="宋体" w:hAnsi="宋体" w:eastAsia="宋体"/>
          <w:color w:val="000000" w:themeColor="text1"/>
          <w:sz w:val="21"/>
          <w:szCs w:val="21"/>
          <w:highlight w:val="none"/>
          <w14:textFill>
            <w14:solidFill>
              <w14:schemeClr w14:val="tx1"/>
            </w14:solidFill>
          </w14:textFill>
        </w:rPr>
      </w:pPr>
      <w:bookmarkStart w:id="128" w:name="_Toc2941"/>
      <w:bookmarkStart w:id="129" w:name="_Toc367780328"/>
      <w:r>
        <w:rPr>
          <w:rFonts w:hint="eastAsia" w:ascii="宋体" w:hAnsi="宋体" w:eastAsia="宋体"/>
          <w:color w:val="000000" w:themeColor="text1"/>
          <w:sz w:val="21"/>
          <w:szCs w:val="21"/>
          <w:highlight w:val="none"/>
          <w14:textFill>
            <w14:solidFill>
              <w14:schemeClr w14:val="tx1"/>
            </w14:solidFill>
          </w14:textFill>
        </w:rPr>
        <w:t>Ｅ竞争性谈判采购程序</w:t>
      </w:r>
      <w:bookmarkEnd w:id="128"/>
      <w:bookmarkEnd w:id="129"/>
    </w:p>
    <w:p w14:paraId="0A3E1471">
      <w:pPr>
        <w:pStyle w:val="6"/>
        <w:spacing w:line="360" w:lineRule="auto"/>
        <w:rPr>
          <w:rFonts w:ascii="宋体" w:hAnsi="宋体"/>
          <w:color w:val="000000" w:themeColor="text1"/>
          <w:sz w:val="21"/>
          <w:szCs w:val="21"/>
          <w:highlight w:val="none"/>
          <w14:textFill>
            <w14:solidFill>
              <w14:schemeClr w14:val="tx1"/>
            </w14:solidFill>
          </w14:textFill>
        </w:rPr>
      </w:pPr>
      <w:bookmarkStart w:id="130" w:name="_Toc18379"/>
      <w:bookmarkStart w:id="131" w:name="_Toc367780329"/>
      <w:r>
        <w:rPr>
          <w:rFonts w:ascii="宋体" w:hAnsi="宋体"/>
          <w:color w:val="000000" w:themeColor="text1"/>
          <w:sz w:val="21"/>
          <w:szCs w:val="21"/>
          <w:highlight w:val="none"/>
          <w14:textFill>
            <w14:solidFill>
              <w14:schemeClr w14:val="tx1"/>
            </w14:solidFill>
          </w14:textFill>
        </w:rPr>
        <w:t>22</w:t>
      </w:r>
      <w:r>
        <w:rPr>
          <w:rFonts w:hint="eastAsia" w:ascii="宋体" w:hAnsi="宋体"/>
          <w:color w:val="000000" w:themeColor="text1"/>
          <w:sz w:val="21"/>
          <w:szCs w:val="21"/>
          <w:highlight w:val="none"/>
          <w14:textFill>
            <w14:solidFill>
              <w14:schemeClr w14:val="tx1"/>
            </w14:solidFill>
          </w14:textFill>
        </w:rPr>
        <w:tab/>
      </w:r>
      <w:r>
        <w:rPr>
          <w:rFonts w:hint="eastAsia" w:ascii="宋体" w:hAnsi="宋体"/>
          <w:color w:val="000000" w:themeColor="text1"/>
          <w:sz w:val="21"/>
          <w:szCs w:val="21"/>
          <w:highlight w:val="none"/>
          <w14:textFill>
            <w14:solidFill>
              <w14:schemeClr w14:val="tx1"/>
            </w14:solidFill>
          </w14:textFill>
        </w:rPr>
        <w:t>接收谈判响应文件</w:t>
      </w:r>
      <w:bookmarkEnd w:id="130"/>
      <w:bookmarkEnd w:id="131"/>
    </w:p>
    <w:p w14:paraId="48641219">
      <w:pPr>
        <w:widowControl/>
        <w:tabs>
          <w:tab w:val="left" w:pos="753"/>
        </w:tabs>
        <w:adjustRightInd w:val="0"/>
        <w:snapToGrid w:val="0"/>
        <w:spacing w:line="360" w:lineRule="auto"/>
        <w:ind w:left="752" w:hanging="751" w:hangingChars="358"/>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22.1</w:t>
      </w:r>
      <w:r>
        <w:rPr>
          <w:rFonts w:hint="eastAsia" w:ascii="宋体" w:hAnsi="宋体"/>
          <w:bCs/>
          <w:color w:val="000000" w:themeColor="text1"/>
          <w:szCs w:val="21"/>
          <w:highlight w:val="none"/>
          <w14:textFill>
            <w14:solidFill>
              <w14:schemeClr w14:val="tx1"/>
            </w14:solidFill>
          </w14:textFill>
        </w:rPr>
        <w:tab/>
      </w:r>
      <w:r>
        <w:rPr>
          <w:rFonts w:hint="eastAsia" w:ascii="宋体" w:hAnsi="宋体"/>
          <w:bCs/>
          <w:color w:val="000000" w:themeColor="text1"/>
          <w:szCs w:val="21"/>
          <w:highlight w:val="none"/>
          <w14:textFill>
            <w14:solidFill>
              <w14:schemeClr w14:val="tx1"/>
            </w14:solidFill>
          </w14:textFill>
        </w:rPr>
        <w:t>代理采购机构在谈判文件中规定的时间和地点公开接收谈判响应文件。</w:t>
      </w:r>
    </w:p>
    <w:p w14:paraId="17538555">
      <w:pPr>
        <w:widowControl/>
        <w:tabs>
          <w:tab w:val="left" w:pos="753"/>
        </w:tabs>
        <w:adjustRightInd w:val="0"/>
        <w:snapToGrid w:val="0"/>
        <w:spacing w:line="360" w:lineRule="auto"/>
        <w:ind w:left="752" w:hanging="751" w:hangingChars="358"/>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22.2</w:t>
      </w:r>
      <w:r>
        <w:rPr>
          <w:rFonts w:hint="eastAsia" w:ascii="宋体" w:hAnsi="宋体"/>
          <w:bCs/>
          <w:color w:val="000000" w:themeColor="text1"/>
          <w:szCs w:val="21"/>
          <w:highlight w:val="none"/>
          <w14:textFill>
            <w14:solidFill>
              <w14:schemeClr w14:val="tx1"/>
            </w14:solidFill>
          </w14:textFill>
        </w:rPr>
        <w:tab/>
      </w:r>
      <w:r>
        <w:rPr>
          <w:rFonts w:hint="eastAsia" w:ascii="宋体" w:hAnsi="宋体"/>
          <w:bCs/>
          <w:color w:val="000000" w:themeColor="text1"/>
          <w:szCs w:val="21"/>
          <w:highlight w:val="none"/>
          <w14:textFill>
            <w14:solidFill>
              <w14:schemeClr w14:val="tx1"/>
            </w14:solidFill>
          </w14:textFill>
        </w:rPr>
        <w:tab/>
      </w:r>
      <w:r>
        <w:rPr>
          <w:rFonts w:hint="eastAsia" w:ascii="宋体" w:hAnsi="宋体"/>
          <w:bCs/>
          <w:color w:val="000000" w:themeColor="text1"/>
          <w:szCs w:val="21"/>
          <w:highlight w:val="none"/>
          <w14:textFill>
            <w14:solidFill>
              <w14:schemeClr w14:val="tx1"/>
            </w14:solidFill>
          </w14:textFill>
        </w:rPr>
        <w:t>竞争性谈判的第一次投报价格不作公开唱标。</w:t>
      </w:r>
    </w:p>
    <w:p w14:paraId="1102223E">
      <w:pPr>
        <w:pStyle w:val="6"/>
        <w:spacing w:line="360" w:lineRule="auto"/>
        <w:rPr>
          <w:rFonts w:ascii="宋体" w:hAnsi="宋体"/>
          <w:color w:val="000000" w:themeColor="text1"/>
          <w:sz w:val="21"/>
          <w:szCs w:val="21"/>
          <w:highlight w:val="none"/>
          <w14:textFill>
            <w14:solidFill>
              <w14:schemeClr w14:val="tx1"/>
            </w14:solidFill>
          </w14:textFill>
        </w:rPr>
      </w:pPr>
      <w:bookmarkStart w:id="132" w:name="_Toc17627"/>
      <w:bookmarkStart w:id="133" w:name="_Toc367780330"/>
      <w:r>
        <w:rPr>
          <w:rFonts w:ascii="宋体" w:hAnsi="宋体"/>
          <w:color w:val="000000" w:themeColor="text1"/>
          <w:sz w:val="21"/>
          <w:szCs w:val="21"/>
          <w:highlight w:val="none"/>
          <w14:textFill>
            <w14:solidFill>
              <w14:schemeClr w14:val="tx1"/>
            </w14:solidFill>
          </w14:textFill>
        </w:rPr>
        <w:t>23</w:t>
      </w:r>
      <w:r>
        <w:rPr>
          <w:rFonts w:hint="eastAsia" w:ascii="宋体" w:hAnsi="宋体"/>
          <w:color w:val="000000" w:themeColor="text1"/>
          <w:sz w:val="21"/>
          <w:szCs w:val="21"/>
          <w:highlight w:val="none"/>
          <w14:textFill>
            <w14:solidFill>
              <w14:schemeClr w14:val="tx1"/>
            </w14:solidFill>
          </w14:textFill>
        </w:rPr>
        <w:tab/>
      </w:r>
      <w:r>
        <w:rPr>
          <w:rFonts w:hint="eastAsia" w:ascii="宋体" w:hAnsi="宋体"/>
          <w:color w:val="000000" w:themeColor="text1"/>
          <w:sz w:val="21"/>
          <w:szCs w:val="21"/>
          <w:highlight w:val="none"/>
          <w14:textFill>
            <w14:solidFill>
              <w14:schemeClr w14:val="tx1"/>
            </w14:solidFill>
          </w14:textFill>
        </w:rPr>
        <w:t>谈判小组</w:t>
      </w:r>
      <w:bookmarkEnd w:id="132"/>
      <w:bookmarkEnd w:id="133"/>
    </w:p>
    <w:p w14:paraId="01FC27AB">
      <w:pPr>
        <w:widowControl/>
        <w:tabs>
          <w:tab w:val="left" w:pos="753"/>
        </w:tabs>
        <w:adjustRightInd w:val="0"/>
        <w:snapToGrid w:val="0"/>
        <w:spacing w:line="360" w:lineRule="auto"/>
        <w:ind w:left="752" w:hanging="751" w:hangingChars="358"/>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23.1</w:t>
      </w:r>
      <w:r>
        <w:rPr>
          <w:rFonts w:hint="eastAsia" w:ascii="宋体" w:hAnsi="宋体"/>
          <w:bCs/>
          <w:color w:val="000000" w:themeColor="text1"/>
          <w:szCs w:val="21"/>
          <w:highlight w:val="none"/>
          <w14:textFill>
            <w14:solidFill>
              <w14:schemeClr w14:val="tx1"/>
            </w14:solidFill>
          </w14:textFill>
        </w:rPr>
        <w:tab/>
      </w:r>
      <w:r>
        <w:rPr>
          <w:rFonts w:hint="eastAsia" w:ascii="宋体" w:hAnsi="宋体"/>
          <w:bCs/>
          <w:color w:val="000000" w:themeColor="text1"/>
          <w:szCs w:val="21"/>
          <w:highlight w:val="none"/>
          <w14:textFill>
            <w14:solidFill>
              <w14:schemeClr w14:val="tx1"/>
            </w14:solidFill>
          </w14:textFill>
        </w:rPr>
        <w:t>谈判由代理采购机构依法组建的谈判小组:</w:t>
      </w:r>
      <w:r>
        <w:rPr>
          <w:rFonts w:hint="eastAsia" w:ascii="黑体" w:eastAsia="黑体"/>
          <w:bCs/>
          <w:color w:val="000000" w:themeColor="text1"/>
          <w:highlight w:val="none"/>
          <w14:textFill>
            <w14:solidFill>
              <w14:schemeClr w14:val="tx1"/>
            </w14:solidFill>
          </w14:textFill>
        </w:rPr>
        <w:t>详见第三部份《报价须知〈投标人须知前附表〉》</w:t>
      </w:r>
      <w:r>
        <w:rPr>
          <w:rFonts w:hint="eastAsia" w:ascii="宋体" w:hAnsi="宋体"/>
          <w:color w:val="000000" w:themeColor="text1"/>
          <w:szCs w:val="21"/>
          <w:highlight w:val="none"/>
          <w14:textFill>
            <w14:solidFill>
              <w14:schemeClr w14:val="tx1"/>
            </w14:solidFill>
          </w14:textFill>
        </w:rPr>
        <w:t>。</w:t>
      </w:r>
    </w:p>
    <w:p w14:paraId="29C5DF57">
      <w:pPr>
        <w:widowControl/>
        <w:tabs>
          <w:tab w:val="left" w:pos="753"/>
        </w:tabs>
        <w:adjustRightInd w:val="0"/>
        <w:snapToGrid w:val="0"/>
        <w:spacing w:line="360" w:lineRule="auto"/>
        <w:ind w:left="752" w:hanging="751" w:hangingChars="358"/>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23.2</w:t>
      </w:r>
      <w:r>
        <w:rPr>
          <w:rFonts w:hint="eastAsia" w:ascii="宋体" w:hAnsi="宋体"/>
          <w:bCs/>
          <w:color w:val="000000" w:themeColor="text1"/>
          <w:szCs w:val="21"/>
          <w:highlight w:val="none"/>
          <w14:textFill>
            <w14:solidFill>
              <w14:schemeClr w14:val="tx1"/>
            </w14:solidFill>
          </w14:textFill>
        </w:rPr>
        <w:tab/>
      </w:r>
      <w:r>
        <w:rPr>
          <w:rFonts w:hint="eastAsia" w:ascii="宋体" w:hAnsi="宋体"/>
          <w:bCs/>
          <w:color w:val="000000" w:themeColor="text1"/>
          <w:szCs w:val="21"/>
          <w:highlight w:val="none"/>
          <w14:textFill>
            <w14:solidFill>
              <w14:schemeClr w14:val="tx1"/>
            </w14:solidFill>
          </w14:textFill>
        </w:rPr>
        <w:t>谈判小组专家由政府采购管理部门在专家库中，按照采购活动的特点和需要随机抽取产生。</w:t>
      </w:r>
    </w:p>
    <w:p w14:paraId="047BA490">
      <w:pPr>
        <w:widowControl/>
        <w:tabs>
          <w:tab w:val="left" w:pos="753"/>
        </w:tabs>
        <w:adjustRightInd w:val="0"/>
        <w:snapToGrid w:val="0"/>
        <w:spacing w:line="360" w:lineRule="auto"/>
        <w:ind w:left="752" w:hanging="751" w:hangingChars="358"/>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23.3</w:t>
      </w:r>
      <w:r>
        <w:rPr>
          <w:rFonts w:hint="eastAsia" w:ascii="宋体" w:hAnsi="宋体"/>
          <w:bCs/>
          <w:color w:val="000000" w:themeColor="text1"/>
          <w:szCs w:val="21"/>
          <w:highlight w:val="none"/>
          <w14:textFill>
            <w14:solidFill>
              <w14:schemeClr w14:val="tx1"/>
            </w14:solidFill>
          </w14:textFill>
        </w:rPr>
        <w:tab/>
      </w:r>
      <w:r>
        <w:rPr>
          <w:rFonts w:hint="eastAsia" w:ascii="宋体" w:hAnsi="宋体"/>
          <w:bCs/>
          <w:color w:val="000000" w:themeColor="text1"/>
          <w:szCs w:val="21"/>
          <w:highlight w:val="none"/>
          <w14:textFill>
            <w14:solidFill>
              <w14:schemeClr w14:val="tx1"/>
            </w14:solidFill>
          </w14:textFill>
        </w:rPr>
        <w:t>谈判小组专家与供应商有利害关系的不能进入谈判小组，已经进入的将予以更换。谈判小组专家名单在确定成交供应商之前严格保密。</w:t>
      </w:r>
    </w:p>
    <w:p w14:paraId="63D42257">
      <w:pPr>
        <w:widowControl/>
        <w:tabs>
          <w:tab w:val="left" w:pos="753"/>
        </w:tabs>
        <w:adjustRightInd w:val="0"/>
        <w:snapToGrid w:val="0"/>
        <w:spacing w:line="360" w:lineRule="auto"/>
        <w:ind w:left="752" w:hanging="751" w:hangingChars="358"/>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23.4</w:t>
      </w:r>
      <w:r>
        <w:rPr>
          <w:rFonts w:hint="eastAsia" w:ascii="宋体" w:hAnsi="宋体"/>
          <w:bCs/>
          <w:color w:val="000000" w:themeColor="text1"/>
          <w:szCs w:val="21"/>
          <w:highlight w:val="none"/>
          <w14:textFill>
            <w14:solidFill>
              <w14:schemeClr w14:val="tx1"/>
            </w14:solidFill>
          </w14:textFill>
        </w:rPr>
        <w:tab/>
      </w:r>
      <w:r>
        <w:rPr>
          <w:rFonts w:hint="eastAsia" w:ascii="宋体" w:hAnsi="宋体"/>
          <w:bCs/>
          <w:color w:val="000000" w:themeColor="text1"/>
          <w:szCs w:val="21"/>
          <w:highlight w:val="none"/>
          <w14:textFill>
            <w14:solidFill>
              <w14:schemeClr w14:val="tx1"/>
            </w14:solidFill>
          </w14:textFill>
        </w:rPr>
        <w:t>谈判小组将客观公正地履行职责，遵守职业道德，对所提出的评审意见承担个人责任。谈判小组专家不得私下接触供应商，不得收受供应商的财物或者其他好处。谈判小组和参与评审的有关工作人员不得透露对谈判响应文件的评价和比较、确定供应商情况以及与评审有关的其他情况。</w:t>
      </w:r>
    </w:p>
    <w:p w14:paraId="4E8A6964">
      <w:pPr>
        <w:pStyle w:val="6"/>
        <w:spacing w:line="360" w:lineRule="auto"/>
        <w:rPr>
          <w:rFonts w:ascii="宋体" w:hAnsi="宋体"/>
          <w:color w:val="000000" w:themeColor="text1"/>
          <w:sz w:val="21"/>
          <w:szCs w:val="21"/>
          <w:highlight w:val="none"/>
          <w14:textFill>
            <w14:solidFill>
              <w14:schemeClr w14:val="tx1"/>
            </w14:solidFill>
          </w14:textFill>
        </w:rPr>
      </w:pPr>
      <w:bookmarkStart w:id="134" w:name="_Toc12785"/>
      <w:bookmarkStart w:id="135" w:name="_Toc367780331"/>
      <w:r>
        <w:rPr>
          <w:rFonts w:ascii="宋体" w:hAnsi="宋体"/>
          <w:color w:val="000000" w:themeColor="text1"/>
          <w:sz w:val="21"/>
          <w:szCs w:val="21"/>
          <w:highlight w:val="none"/>
          <w14:textFill>
            <w14:solidFill>
              <w14:schemeClr w14:val="tx1"/>
            </w14:solidFill>
          </w14:textFill>
        </w:rPr>
        <w:t>2</w:t>
      </w:r>
      <w:r>
        <w:rPr>
          <w:rFonts w:hint="eastAsia" w:ascii="宋体" w:hAnsi="宋体"/>
          <w:color w:val="000000" w:themeColor="text1"/>
          <w:sz w:val="21"/>
          <w:szCs w:val="21"/>
          <w:highlight w:val="none"/>
          <w14:textFill>
            <w14:solidFill>
              <w14:schemeClr w14:val="tx1"/>
            </w14:solidFill>
          </w14:textFill>
        </w:rPr>
        <w:t>4</w:t>
      </w:r>
      <w:r>
        <w:rPr>
          <w:rFonts w:hint="eastAsia" w:ascii="宋体" w:hAnsi="宋体"/>
          <w:color w:val="000000" w:themeColor="text1"/>
          <w:sz w:val="21"/>
          <w:szCs w:val="21"/>
          <w:highlight w:val="none"/>
          <w14:textFill>
            <w14:solidFill>
              <w14:schemeClr w14:val="tx1"/>
            </w14:solidFill>
          </w14:textFill>
        </w:rPr>
        <w:tab/>
      </w:r>
      <w:r>
        <w:rPr>
          <w:rFonts w:hint="eastAsia" w:ascii="宋体" w:hAnsi="宋体"/>
          <w:color w:val="000000" w:themeColor="text1"/>
          <w:sz w:val="21"/>
          <w:szCs w:val="21"/>
          <w:highlight w:val="none"/>
          <w14:textFill>
            <w14:solidFill>
              <w14:schemeClr w14:val="tx1"/>
            </w14:solidFill>
          </w14:textFill>
        </w:rPr>
        <w:t>对谈判响应文件的初审</w:t>
      </w:r>
      <w:bookmarkEnd w:id="134"/>
      <w:bookmarkEnd w:id="135"/>
    </w:p>
    <w:p w14:paraId="69583A0B">
      <w:pPr>
        <w:widowControl/>
        <w:tabs>
          <w:tab w:val="left" w:pos="753"/>
        </w:tabs>
        <w:adjustRightInd w:val="0"/>
        <w:snapToGrid w:val="0"/>
        <w:spacing w:line="360" w:lineRule="auto"/>
        <w:ind w:left="752" w:hanging="751" w:hangingChars="358"/>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24.1</w:t>
      </w:r>
      <w:r>
        <w:rPr>
          <w:rFonts w:hint="eastAsia" w:ascii="宋体" w:hAnsi="宋体"/>
          <w:bCs/>
          <w:color w:val="000000" w:themeColor="text1"/>
          <w:szCs w:val="21"/>
          <w:highlight w:val="none"/>
          <w14:textFill>
            <w14:solidFill>
              <w14:schemeClr w14:val="tx1"/>
            </w14:solidFill>
          </w14:textFill>
        </w:rPr>
        <w:tab/>
      </w:r>
      <w:r>
        <w:rPr>
          <w:rFonts w:hint="eastAsia" w:ascii="宋体" w:hAnsi="宋体"/>
          <w:bCs/>
          <w:color w:val="000000" w:themeColor="text1"/>
          <w:szCs w:val="21"/>
          <w:highlight w:val="none"/>
          <w14:textFill>
            <w14:solidFill>
              <w14:schemeClr w14:val="tx1"/>
            </w14:solidFill>
          </w14:textFill>
        </w:rPr>
        <w:t>代理采购机构将组织谈判小组审查谈判响应文件是否完整，有无明显的计算错误，文件签署是否合格，证明文件是否齐全，谈判响应文件的编排是否有序，要求的保证金是否已递交。</w:t>
      </w:r>
    </w:p>
    <w:p w14:paraId="7DF429E5">
      <w:pPr>
        <w:widowControl/>
        <w:tabs>
          <w:tab w:val="left" w:pos="753"/>
        </w:tabs>
        <w:adjustRightInd w:val="0"/>
        <w:snapToGrid w:val="0"/>
        <w:spacing w:line="360" w:lineRule="auto"/>
        <w:ind w:left="752" w:hanging="751" w:hangingChars="358"/>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24.2</w:t>
      </w:r>
      <w:r>
        <w:rPr>
          <w:rFonts w:hint="eastAsia" w:ascii="宋体" w:hAnsi="宋体"/>
          <w:bCs/>
          <w:color w:val="000000" w:themeColor="text1"/>
          <w:szCs w:val="21"/>
          <w:highlight w:val="none"/>
          <w14:textFill>
            <w14:solidFill>
              <w14:schemeClr w14:val="tx1"/>
            </w14:solidFill>
          </w14:textFill>
        </w:rPr>
        <w:tab/>
      </w:r>
      <w:r>
        <w:rPr>
          <w:rFonts w:hint="eastAsia" w:ascii="宋体" w:hAnsi="宋体"/>
          <w:bCs/>
          <w:color w:val="000000" w:themeColor="text1"/>
          <w:szCs w:val="21"/>
          <w:highlight w:val="none"/>
          <w14:textFill>
            <w14:solidFill>
              <w14:schemeClr w14:val="tx1"/>
            </w14:solidFill>
          </w14:textFill>
        </w:rPr>
        <w:t>在对谈判响应文件进行详细评审之前，谈判小组将依据谈判文件中规定的合格供应商应提交的“资格审查文件”文件是否通过符合性审查。如果确定供应商无资格履行合同，将拒绝其参加谈判。</w:t>
      </w:r>
    </w:p>
    <w:p w14:paraId="50EB3D47">
      <w:pPr>
        <w:pStyle w:val="6"/>
        <w:spacing w:line="360" w:lineRule="auto"/>
        <w:rPr>
          <w:rFonts w:ascii="宋体" w:hAnsi="宋体"/>
          <w:color w:val="000000" w:themeColor="text1"/>
          <w:sz w:val="21"/>
          <w:szCs w:val="21"/>
          <w:highlight w:val="none"/>
          <w14:textFill>
            <w14:solidFill>
              <w14:schemeClr w14:val="tx1"/>
            </w14:solidFill>
          </w14:textFill>
        </w:rPr>
      </w:pPr>
      <w:bookmarkStart w:id="136" w:name="_Toc3917"/>
      <w:bookmarkStart w:id="137" w:name="_Toc367780332"/>
      <w:r>
        <w:rPr>
          <w:rFonts w:hint="eastAsia" w:ascii="宋体" w:hAnsi="宋体"/>
          <w:color w:val="000000" w:themeColor="text1"/>
          <w:sz w:val="21"/>
          <w:szCs w:val="21"/>
          <w:highlight w:val="none"/>
          <w14:textFill>
            <w14:solidFill>
              <w14:schemeClr w14:val="tx1"/>
            </w14:solidFill>
          </w14:textFill>
        </w:rPr>
        <w:t>25</w:t>
      </w:r>
      <w:r>
        <w:rPr>
          <w:rFonts w:hint="eastAsia" w:ascii="宋体" w:hAnsi="宋体"/>
          <w:color w:val="000000" w:themeColor="text1"/>
          <w:sz w:val="21"/>
          <w:szCs w:val="21"/>
          <w:highlight w:val="none"/>
          <w14:textFill>
            <w14:solidFill>
              <w14:schemeClr w14:val="tx1"/>
            </w14:solidFill>
          </w14:textFill>
        </w:rPr>
        <w:tab/>
      </w:r>
      <w:r>
        <w:rPr>
          <w:rFonts w:hint="eastAsia" w:ascii="宋体" w:hAnsi="宋体"/>
          <w:color w:val="000000" w:themeColor="text1"/>
          <w:sz w:val="21"/>
          <w:szCs w:val="21"/>
          <w:highlight w:val="none"/>
          <w14:textFill>
            <w14:solidFill>
              <w14:schemeClr w14:val="tx1"/>
            </w14:solidFill>
          </w14:textFill>
        </w:rPr>
        <w:t>谈判报价的审核</w:t>
      </w:r>
      <w:bookmarkEnd w:id="136"/>
      <w:bookmarkEnd w:id="137"/>
    </w:p>
    <w:p w14:paraId="1515D955">
      <w:pPr>
        <w:tabs>
          <w:tab w:val="left" w:pos="753"/>
        </w:tabs>
        <w:adjustRightInd w:val="0"/>
        <w:snapToGrid w:val="0"/>
        <w:spacing w:line="360" w:lineRule="auto"/>
        <w:ind w:left="751" w:leftChars="1" w:hanging="749" w:hangingChars="357"/>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25.1</w:t>
      </w:r>
      <w:r>
        <w:rPr>
          <w:rFonts w:hint="eastAsia" w:ascii="宋体" w:hAnsi="宋体"/>
          <w:bCs/>
          <w:color w:val="000000" w:themeColor="text1"/>
          <w:szCs w:val="21"/>
          <w:highlight w:val="none"/>
          <w14:textFill>
            <w14:solidFill>
              <w14:schemeClr w14:val="tx1"/>
            </w14:solidFill>
          </w14:textFill>
        </w:rPr>
        <w:tab/>
      </w:r>
      <w:r>
        <w:rPr>
          <w:rFonts w:hint="eastAsia" w:ascii="宋体" w:hAnsi="宋体"/>
          <w:bCs/>
          <w:color w:val="000000" w:themeColor="text1"/>
          <w:szCs w:val="21"/>
          <w:highlight w:val="none"/>
          <w14:textFill>
            <w14:solidFill>
              <w14:schemeClr w14:val="tx1"/>
            </w14:solidFill>
          </w14:textFill>
        </w:rPr>
        <w:t>供应商的谈判报价应是真实、合理和全面的报价。供应商应该公平竞争，合理报价。谈判小组有权对供应商的任何报价进行单项分析与澄清。任何虚假不实的报价，一经确认，将会导致没收供应商的谈判保证金或导致谈判被拒绝。</w:t>
      </w:r>
    </w:p>
    <w:p w14:paraId="4BC1A22D">
      <w:pPr>
        <w:pStyle w:val="6"/>
        <w:spacing w:line="360" w:lineRule="auto"/>
        <w:rPr>
          <w:rFonts w:ascii="宋体" w:hAnsi="宋体"/>
          <w:color w:val="000000" w:themeColor="text1"/>
          <w:sz w:val="21"/>
          <w:szCs w:val="21"/>
          <w:highlight w:val="none"/>
          <w14:textFill>
            <w14:solidFill>
              <w14:schemeClr w14:val="tx1"/>
            </w14:solidFill>
          </w14:textFill>
        </w:rPr>
      </w:pPr>
      <w:bookmarkStart w:id="138" w:name="_Toc21772"/>
      <w:bookmarkStart w:id="139" w:name="_Toc367780333"/>
      <w:r>
        <w:rPr>
          <w:rFonts w:ascii="宋体" w:hAnsi="宋体"/>
          <w:color w:val="000000" w:themeColor="text1"/>
          <w:sz w:val="21"/>
          <w:szCs w:val="21"/>
          <w:highlight w:val="none"/>
          <w14:textFill>
            <w14:solidFill>
              <w14:schemeClr w14:val="tx1"/>
            </w14:solidFill>
          </w14:textFill>
        </w:rPr>
        <w:t>2</w:t>
      </w:r>
      <w:r>
        <w:rPr>
          <w:rFonts w:hint="eastAsia" w:ascii="宋体" w:hAnsi="宋体"/>
          <w:color w:val="000000" w:themeColor="text1"/>
          <w:sz w:val="21"/>
          <w:szCs w:val="21"/>
          <w:highlight w:val="none"/>
          <w14:textFill>
            <w14:solidFill>
              <w14:schemeClr w14:val="tx1"/>
            </w14:solidFill>
          </w14:textFill>
        </w:rPr>
        <w:t>6</w:t>
      </w:r>
      <w:r>
        <w:rPr>
          <w:rFonts w:hint="eastAsia" w:ascii="宋体" w:hAnsi="宋体"/>
          <w:color w:val="000000" w:themeColor="text1"/>
          <w:sz w:val="21"/>
          <w:szCs w:val="21"/>
          <w:highlight w:val="none"/>
          <w14:textFill>
            <w14:solidFill>
              <w14:schemeClr w14:val="tx1"/>
            </w14:solidFill>
          </w14:textFill>
        </w:rPr>
        <w:tab/>
      </w:r>
      <w:r>
        <w:rPr>
          <w:rFonts w:hint="eastAsia" w:ascii="宋体" w:hAnsi="宋体"/>
          <w:color w:val="000000" w:themeColor="text1"/>
          <w:sz w:val="21"/>
          <w:szCs w:val="21"/>
          <w:highlight w:val="none"/>
          <w14:textFill>
            <w14:solidFill>
              <w14:schemeClr w14:val="tx1"/>
            </w14:solidFill>
          </w14:textFill>
        </w:rPr>
        <w:t>谈判</w:t>
      </w:r>
      <w:bookmarkEnd w:id="138"/>
      <w:bookmarkEnd w:id="139"/>
    </w:p>
    <w:p w14:paraId="0A0C36AE">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26.1   谈判小组所有成员集中按照递交谈判响应文件从前到后的顺序与单一供应商分别进行谈判。在谈判中，谈判的任何一方不得透露与谈判有关的其他供应商的技术资料、价格和其他信息。谈判文件有实质性变动的，谈判小组应当以书面形式通知所有参加谈判的供应商。</w:t>
      </w:r>
    </w:p>
    <w:p w14:paraId="5FF92B1C">
      <w:pPr>
        <w:widowControl/>
        <w:tabs>
          <w:tab w:val="left" w:pos="753"/>
        </w:tabs>
        <w:adjustRightInd w:val="0"/>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26.2 </w:t>
      </w:r>
      <w:r>
        <w:rPr>
          <w:rFonts w:hint="eastAsia" w:ascii="宋体" w:hAnsi="宋体"/>
          <w:color w:val="000000" w:themeColor="text1"/>
          <w:szCs w:val="21"/>
          <w:highlight w:val="none"/>
          <w14:textFill>
            <w14:solidFill>
              <w14:schemeClr w14:val="tx1"/>
            </w14:solidFill>
          </w14:textFill>
        </w:rPr>
        <w:tab/>
      </w:r>
      <w:r>
        <w:rPr>
          <w:rFonts w:hint="eastAsia" w:ascii="宋体" w:hAnsi="宋体"/>
          <w:color w:val="000000" w:themeColor="text1"/>
          <w:szCs w:val="21"/>
          <w:highlight w:val="none"/>
          <w14:textFill>
            <w14:solidFill>
              <w14:schemeClr w14:val="tx1"/>
            </w14:solidFill>
          </w14:textFill>
        </w:rPr>
        <w:t>谈判中的双方都应对谈判中的重要事项做详细记录。</w:t>
      </w:r>
    </w:p>
    <w:p w14:paraId="3B3825CE">
      <w:pPr>
        <w:widowControl/>
        <w:tabs>
          <w:tab w:val="left" w:pos="753"/>
        </w:tabs>
        <w:adjustRightInd w:val="0"/>
        <w:snapToGrid w:val="0"/>
        <w:spacing w:line="360" w:lineRule="auto"/>
        <w:ind w:left="751" w:leftChars="1" w:hanging="749" w:hangingChars="357"/>
        <w:rPr>
          <w:rFonts w:ascii="宋体" w:hAnsi="宋体"/>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26.3</w:t>
      </w:r>
      <w:r>
        <w:rPr>
          <w:rFonts w:hint="eastAsia" w:ascii="宋体" w:hAnsi="宋体"/>
          <w:color w:val="000000" w:themeColor="text1"/>
          <w:szCs w:val="21"/>
          <w:highlight w:val="none"/>
          <w14:textFill>
            <w14:solidFill>
              <w14:schemeClr w14:val="tx1"/>
            </w14:solidFill>
          </w14:textFill>
        </w:rPr>
        <w:tab/>
      </w:r>
      <w:r>
        <w:rPr>
          <w:rFonts w:hint="eastAsia" w:ascii="宋体" w:hAnsi="宋体"/>
          <w:color w:val="000000" w:themeColor="text1"/>
          <w:szCs w:val="21"/>
          <w:highlight w:val="none"/>
          <w14:textFill>
            <w14:solidFill>
              <w14:schemeClr w14:val="tx1"/>
            </w14:solidFill>
          </w14:textFill>
        </w:rPr>
        <w:t>谈判过程中，谈判小组向参加谈判的供应商提出疑问或要求，供应商必须在规定的时间内做出澄清并提交书面的承诺</w:t>
      </w:r>
      <w:r>
        <w:rPr>
          <w:rFonts w:hint="eastAsia" w:ascii="宋体" w:hAnsi="宋体"/>
          <w:bCs/>
          <w:color w:val="000000" w:themeColor="text1"/>
          <w:szCs w:val="21"/>
          <w:highlight w:val="none"/>
          <w14:textFill>
            <w14:solidFill>
              <w14:schemeClr w14:val="tx1"/>
            </w14:solidFill>
          </w14:textFill>
        </w:rPr>
        <w:t>。</w:t>
      </w:r>
    </w:p>
    <w:p w14:paraId="3CD762BA">
      <w:pPr>
        <w:pStyle w:val="23"/>
        <w:widowControl/>
        <w:tabs>
          <w:tab w:val="left" w:pos="753"/>
        </w:tabs>
        <w:adjustRightInd w:val="0"/>
        <w:snapToGrid w:val="0"/>
        <w:spacing w:line="360" w:lineRule="auto"/>
        <w:ind w:left="751" w:leftChars="1" w:hanging="749" w:hangingChars="357"/>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26.4</w:t>
      </w:r>
      <w:r>
        <w:rPr>
          <w:rFonts w:hint="eastAsia" w:hAnsi="宋体"/>
          <w:color w:val="000000" w:themeColor="text1"/>
          <w:highlight w:val="none"/>
          <w14:textFill>
            <w14:solidFill>
              <w14:schemeClr w14:val="tx1"/>
            </w14:solidFill>
          </w14:textFill>
        </w:rPr>
        <w:tab/>
      </w:r>
      <w:r>
        <w:rPr>
          <w:rFonts w:hint="eastAsia" w:hAnsi="宋体"/>
          <w:color w:val="000000" w:themeColor="text1"/>
          <w:highlight w:val="none"/>
          <w14:textFill>
            <w14:solidFill>
              <w14:schemeClr w14:val="tx1"/>
            </w14:solidFill>
          </w14:textFill>
        </w:rPr>
        <w:t>代理采购机构将在谈判时对供应商所作的解释和澄清作书面记录，并归档备查。</w:t>
      </w:r>
    </w:p>
    <w:p w14:paraId="13DCE201">
      <w:pPr>
        <w:pStyle w:val="6"/>
        <w:spacing w:line="360" w:lineRule="auto"/>
        <w:rPr>
          <w:rFonts w:ascii="宋体" w:hAnsi="宋体"/>
          <w:color w:val="000000" w:themeColor="text1"/>
          <w:sz w:val="21"/>
          <w:szCs w:val="21"/>
          <w:highlight w:val="none"/>
          <w14:textFill>
            <w14:solidFill>
              <w14:schemeClr w14:val="tx1"/>
            </w14:solidFill>
          </w14:textFill>
        </w:rPr>
      </w:pPr>
      <w:bookmarkStart w:id="140" w:name="_Toc18249"/>
      <w:bookmarkStart w:id="141" w:name="_Toc367780334"/>
      <w:r>
        <w:rPr>
          <w:rFonts w:ascii="宋体" w:hAnsi="宋体"/>
          <w:color w:val="000000" w:themeColor="text1"/>
          <w:sz w:val="21"/>
          <w:szCs w:val="21"/>
          <w:highlight w:val="none"/>
          <w14:textFill>
            <w14:solidFill>
              <w14:schemeClr w14:val="tx1"/>
            </w14:solidFill>
          </w14:textFill>
        </w:rPr>
        <w:t>27</w:t>
      </w:r>
      <w:r>
        <w:rPr>
          <w:rFonts w:hint="eastAsia" w:ascii="宋体" w:hAnsi="宋体"/>
          <w:color w:val="000000" w:themeColor="text1"/>
          <w:sz w:val="21"/>
          <w:szCs w:val="21"/>
          <w:highlight w:val="none"/>
          <w14:textFill>
            <w14:solidFill>
              <w14:schemeClr w14:val="tx1"/>
            </w14:solidFill>
          </w14:textFill>
        </w:rPr>
        <w:tab/>
      </w:r>
      <w:r>
        <w:rPr>
          <w:rFonts w:hint="eastAsia" w:ascii="宋体" w:hAnsi="宋体"/>
          <w:color w:val="000000" w:themeColor="text1"/>
          <w:sz w:val="21"/>
          <w:szCs w:val="21"/>
          <w:highlight w:val="none"/>
          <w14:textFill>
            <w14:solidFill>
              <w14:schemeClr w14:val="tx1"/>
            </w14:solidFill>
          </w14:textFill>
        </w:rPr>
        <w:t>评审原则</w:t>
      </w:r>
      <w:bookmarkEnd w:id="140"/>
      <w:bookmarkEnd w:id="141"/>
    </w:p>
    <w:p w14:paraId="4A268734">
      <w:pPr>
        <w:tabs>
          <w:tab w:val="left" w:pos="753"/>
        </w:tabs>
        <w:adjustRightInd w:val="0"/>
        <w:snapToGrid w:val="0"/>
        <w:spacing w:line="360" w:lineRule="auto"/>
        <w:ind w:left="752" w:hanging="751" w:hangingChars="358"/>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27.1</w:t>
      </w:r>
      <w:r>
        <w:rPr>
          <w:rFonts w:hint="eastAsia" w:ascii="宋体" w:hAnsi="宋体"/>
          <w:bCs/>
          <w:color w:val="000000" w:themeColor="text1"/>
          <w:szCs w:val="21"/>
          <w:highlight w:val="none"/>
          <w14:textFill>
            <w14:solidFill>
              <w14:schemeClr w14:val="tx1"/>
            </w14:solidFill>
          </w14:textFill>
        </w:rPr>
        <w:tab/>
      </w:r>
      <w:r>
        <w:rPr>
          <w:rFonts w:hint="eastAsia" w:ascii="宋体" w:hAnsi="宋体"/>
          <w:bCs/>
          <w:color w:val="000000" w:themeColor="text1"/>
          <w:szCs w:val="21"/>
          <w:highlight w:val="none"/>
          <w14:textFill>
            <w14:solidFill>
              <w14:schemeClr w14:val="tx1"/>
            </w14:solidFill>
          </w14:textFill>
        </w:rPr>
        <w:t>依据有关法律法规，维护采购当事人的合法权益。</w:t>
      </w:r>
    </w:p>
    <w:p w14:paraId="53F0BFC5">
      <w:pPr>
        <w:tabs>
          <w:tab w:val="left" w:pos="753"/>
        </w:tabs>
        <w:adjustRightInd w:val="0"/>
        <w:snapToGrid w:val="0"/>
        <w:spacing w:line="360" w:lineRule="auto"/>
        <w:ind w:left="752" w:hanging="751" w:hangingChars="358"/>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27.2</w:t>
      </w:r>
      <w:r>
        <w:rPr>
          <w:rFonts w:hint="eastAsia" w:ascii="宋体" w:hAnsi="宋体"/>
          <w:bCs/>
          <w:color w:val="000000" w:themeColor="text1"/>
          <w:szCs w:val="21"/>
          <w:highlight w:val="none"/>
          <w14:textFill>
            <w14:solidFill>
              <w14:schemeClr w14:val="tx1"/>
            </w14:solidFill>
          </w14:textFill>
        </w:rPr>
        <w:tab/>
      </w:r>
      <w:r>
        <w:rPr>
          <w:rFonts w:hint="eastAsia" w:ascii="宋体" w:hAnsi="宋体"/>
          <w:bCs/>
          <w:color w:val="000000" w:themeColor="text1"/>
          <w:szCs w:val="21"/>
          <w:highlight w:val="none"/>
          <w14:textFill>
            <w14:solidFill>
              <w14:schemeClr w14:val="tx1"/>
            </w14:solidFill>
          </w14:textFill>
        </w:rPr>
        <w:tab/>
      </w:r>
      <w:r>
        <w:rPr>
          <w:rFonts w:hint="eastAsia" w:ascii="宋体" w:hAnsi="宋体"/>
          <w:bCs/>
          <w:color w:val="000000" w:themeColor="text1"/>
          <w:szCs w:val="21"/>
          <w:highlight w:val="none"/>
          <w14:textFill>
            <w14:solidFill>
              <w14:schemeClr w14:val="tx1"/>
            </w14:solidFill>
          </w14:textFill>
        </w:rPr>
        <w:t>实行科学评估、集体决策。</w:t>
      </w:r>
    </w:p>
    <w:p w14:paraId="1ED5946C">
      <w:pPr>
        <w:pStyle w:val="6"/>
        <w:spacing w:line="360" w:lineRule="auto"/>
        <w:rPr>
          <w:rFonts w:ascii="宋体" w:hAnsi="宋体"/>
          <w:color w:val="000000" w:themeColor="text1"/>
          <w:sz w:val="21"/>
          <w:szCs w:val="21"/>
          <w:highlight w:val="none"/>
          <w14:textFill>
            <w14:solidFill>
              <w14:schemeClr w14:val="tx1"/>
            </w14:solidFill>
          </w14:textFill>
        </w:rPr>
      </w:pPr>
      <w:bookmarkStart w:id="142" w:name="_Toc20312"/>
      <w:bookmarkStart w:id="143" w:name="_Toc367780335"/>
      <w:r>
        <w:rPr>
          <w:rFonts w:ascii="宋体" w:hAnsi="宋体"/>
          <w:color w:val="000000" w:themeColor="text1"/>
          <w:sz w:val="21"/>
          <w:szCs w:val="21"/>
          <w:highlight w:val="none"/>
          <w14:textFill>
            <w14:solidFill>
              <w14:schemeClr w14:val="tx1"/>
            </w14:solidFill>
          </w14:textFill>
        </w:rPr>
        <w:t>28</w:t>
      </w:r>
      <w:r>
        <w:rPr>
          <w:rFonts w:hint="eastAsia" w:ascii="宋体" w:hAnsi="宋体"/>
          <w:color w:val="000000" w:themeColor="text1"/>
          <w:sz w:val="21"/>
          <w:szCs w:val="21"/>
          <w:highlight w:val="none"/>
          <w14:textFill>
            <w14:solidFill>
              <w14:schemeClr w14:val="tx1"/>
            </w14:solidFill>
          </w14:textFill>
        </w:rPr>
        <w:tab/>
      </w:r>
      <w:r>
        <w:rPr>
          <w:rFonts w:hint="eastAsia" w:ascii="宋体" w:hAnsi="宋体"/>
          <w:color w:val="000000" w:themeColor="text1"/>
          <w:sz w:val="21"/>
          <w:szCs w:val="21"/>
          <w:highlight w:val="none"/>
          <w14:textFill>
            <w14:solidFill>
              <w14:schemeClr w14:val="tx1"/>
            </w14:solidFill>
          </w14:textFill>
        </w:rPr>
        <w:t>评审办法</w:t>
      </w:r>
      <w:bookmarkEnd w:id="142"/>
      <w:bookmarkEnd w:id="143"/>
    </w:p>
    <w:p w14:paraId="1E659F34">
      <w:pPr>
        <w:pStyle w:val="23"/>
        <w:tabs>
          <w:tab w:val="left" w:pos="753"/>
        </w:tabs>
        <w:adjustRightInd w:val="0"/>
        <w:snapToGrid w:val="0"/>
        <w:spacing w:line="360" w:lineRule="auto"/>
        <w:ind w:left="751" w:leftChars="1" w:hanging="749" w:hangingChars="357"/>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28.1</w:t>
      </w:r>
      <w:r>
        <w:rPr>
          <w:rFonts w:hint="eastAsia" w:hAnsi="宋体"/>
          <w:bCs/>
          <w:color w:val="000000" w:themeColor="text1"/>
          <w:highlight w:val="none"/>
          <w14:textFill>
            <w14:solidFill>
              <w14:schemeClr w14:val="tx1"/>
            </w14:solidFill>
          </w14:textFill>
        </w:rPr>
        <w:tab/>
      </w:r>
      <w:r>
        <w:rPr>
          <w:rFonts w:hint="eastAsia" w:hAnsi="宋体"/>
          <w:color w:val="000000" w:themeColor="text1"/>
          <w:highlight w:val="none"/>
          <w14:textFill>
            <w14:solidFill>
              <w14:schemeClr w14:val="tx1"/>
            </w14:solidFill>
          </w14:textFill>
        </w:rPr>
        <w:t>谈判结束后，谈判小组应当要求所有符合采购需求的供应商在规定时间内进行最后报价，根据符合采购需求、质量和服务相等且最终报价最低的原则确定成交供应商，并将结果通知所有参加谈判的未成交的供应商。</w:t>
      </w:r>
    </w:p>
    <w:p w14:paraId="3D028052">
      <w:pPr>
        <w:pStyle w:val="23"/>
        <w:tabs>
          <w:tab w:val="left" w:pos="753"/>
        </w:tabs>
        <w:adjustRightInd w:val="0"/>
        <w:snapToGrid w:val="0"/>
        <w:spacing w:line="360" w:lineRule="auto"/>
        <w:ind w:left="751" w:leftChars="1" w:hanging="749" w:hangingChars="357"/>
        <w:rPr>
          <w:rFonts w:hAnsi="宋体"/>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28.2</w:t>
      </w:r>
      <w:r>
        <w:rPr>
          <w:rFonts w:hint="eastAsia" w:hAnsi="宋体"/>
          <w:bCs/>
          <w:color w:val="000000" w:themeColor="text1"/>
          <w:highlight w:val="none"/>
          <w14:textFill>
            <w14:solidFill>
              <w14:schemeClr w14:val="tx1"/>
            </w14:solidFill>
          </w14:textFill>
        </w:rPr>
        <w:tab/>
      </w:r>
      <w:r>
        <w:rPr>
          <w:rFonts w:hint="eastAsia" w:hAnsi="宋体"/>
          <w:color w:val="000000" w:themeColor="text1"/>
          <w:highlight w:val="none"/>
          <w14:textFill>
            <w14:solidFill>
              <w14:schemeClr w14:val="tx1"/>
            </w14:solidFill>
          </w14:textFill>
        </w:rPr>
        <w:t>如果出现两家以上（含两家）供应商的最终报价最低并且金额相同的情况时，报价最低的供应商将进行重新报价，直至只有一家供应商的报价最低。报价最低的供应商为预成交供应商。超出项目预算的报价将不予接受。</w:t>
      </w:r>
    </w:p>
    <w:p w14:paraId="33A03CF6">
      <w:pPr>
        <w:pStyle w:val="23"/>
        <w:widowControl/>
        <w:tabs>
          <w:tab w:val="left" w:pos="753"/>
        </w:tabs>
        <w:adjustRightInd w:val="0"/>
        <w:snapToGrid w:val="0"/>
        <w:spacing w:line="360" w:lineRule="auto"/>
        <w:ind w:left="751" w:leftChars="1" w:hanging="749" w:hangingChars="357"/>
        <w:rPr>
          <w:rFonts w:hAnsi="宋体"/>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 xml:space="preserve">28.3   </w:t>
      </w:r>
      <w:r>
        <w:rPr>
          <w:rFonts w:hint="eastAsia" w:hAnsi="宋体"/>
          <w:color w:val="000000" w:themeColor="text1"/>
          <w:highlight w:val="none"/>
          <w14:textFill>
            <w14:solidFill>
              <w14:schemeClr w14:val="tx1"/>
            </w14:solidFill>
          </w14:textFill>
        </w:rPr>
        <w:t>如果谈判时出现没有供应商参加或者没有符合采购需求供应商的，或符合采购需求的供应商少于三家的情况，依照《中华人民共和国政府采购法》的有关规定，本项目将重新组织谈判或根据政府采购管理部门重新确定的采购方式进行采购。</w:t>
      </w:r>
    </w:p>
    <w:p w14:paraId="6180A2A6">
      <w:pPr>
        <w:pStyle w:val="6"/>
        <w:spacing w:line="360" w:lineRule="auto"/>
        <w:rPr>
          <w:rFonts w:ascii="宋体" w:hAnsi="宋体"/>
          <w:color w:val="000000" w:themeColor="text1"/>
          <w:sz w:val="21"/>
          <w:szCs w:val="21"/>
          <w:highlight w:val="none"/>
          <w14:textFill>
            <w14:solidFill>
              <w14:schemeClr w14:val="tx1"/>
            </w14:solidFill>
          </w14:textFill>
        </w:rPr>
      </w:pPr>
      <w:bookmarkStart w:id="144" w:name="_Toc24390"/>
      <w:bookmarkStart w:id="145" w:name="_Toc367780336"/>
      <w:r>
        <w:rPr>
          <w:rFonts w:hint="eastAsia" w:ascii="宋体" w:hAnsi="宋体"/>
          <w:color w:val="000000" w:themeColor="text1"/>
          <w:sz w:val="21"/>
          <w:szCs w:val="21"/>
          <w:highlight w:val="none"/>
          <w14:textFill>
            <w14:solidFill>
              <w14:schemeClr w14:val="tx1"/>
            </w14:solidFill>
          </w14:textFill>
        </w:rPr>
        <w:t>29</w:t>
      </w:r>
      <w:r>
        <w:rPr>
          <w:rFonts w:hint="eastAsia" w:ascii="宋体" w:hAnsi="宋体"/>
          <w:color w:val="000000" w:themeColor="text1"/>
          <w:sz w:val="21"/>
          <w:szCs w:val="21"/>
          <w:highlight w:val="none"/>
          <w14:textFill>
            <w14:solidFill>
              <w14:schemeClr w14:val="tx1"/>
            </w14:solidFill>
          </w14:textFill>
        </w:rPr>
        <w:tab/>
      </w:r>
      <w:r>
        <w:rPr>
          <w:rFonts w:hint="eastAsia" w:ascii="宋体" w:hAnsi="宋体"/>
          <w:color w:val="000000" w:themeColor="text1"/>
          <w:sz w:val="21"/>
          <w:szCs w:val="21"/>
          <w:highlight w:val="none"/>
          <w14:textFill>
            <w14:solidFill>
              <w14:schemeClr w14:val="tx1"/>
            </w14:solidFill>
          </w14:textFill>
        </w:rPr>
        <w:t>评审注意事项</w:t>
      </w:r>
      <w:bookmarkEnd w:id="144"/>
      <w:bookmarkEnd w:id="145"/>
    </w:p>
    <w:p w14:paraId="5F041A54">
      <w:pPr>
        <w:spacing w:line="360" w:lineRule="auto"/>
        <w:ind w:left="752" w:hanging="751" w:hangingChars="358"/>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29.1</w:t>
      </w:r>
      <w:r>
        <w:rPr>
          <w:rFonts w:hint="eastAsia" w:ascii="宋体" w:hAnsi="宋体"/>
          <w:color w:val="000000" w:themeColor="text1"/>
          <w:szCs w:val="21"/>
          <w:highlight w:val="none"/>
          <w14:textFill>
            <w14:solidFill>
              <w14:schemeClr w14:val="tx1"/>
            </w14:solidFill>
          </w14:textFill>
        </w:rPr>
        <w:tab/>
      </w:r>
      <w:r>
        <w:rPr>
          <w:rFonts w:hint="eastAsia" w:ascii="宋体" w:hAnsi="宋体"/>
          <w:color w:val="000000" w:themeColor="text1"/>
          <w:szCs w:val="21"/>
          <w:highlight w:val="none"/>
          <w14:textFill>
            <w14:solidFill>
              <w14:schemeClr w14:val="tx1"/>
            </w14:solidFill>
          </w14:textFill>
        </w:rPr>
        <w:t>评审是竞争性谈判采购工作的重要环节，评审工作在谈判小组内独立进行。谈判小组将遵照评审原则，公正、平等地对待所有供应商。</w:t>
      </w:r>
    </w:p>
    <w:p w14:paraId="4897157F">
      <w:pPr>
        <w:spacing w:line="360" w:lineRule="auto"/>
        <w:ind w:left="752" w:hanging="751" w:hangingChars="358"/>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29.2</w:t>
      </w:r>
      <w:r>
        <w:rPr>
          <w:rFonts w:hint="eastAsia" w:ascii="宋体" w:hAnsi="宋体"/>
          <w:color w:val="000000" w:themeColor="text1"/>
          <w:szCs w:val="21"/>
          <w:highlight w:val="none"/>
          <w14:textFill>
            <w14:solidFill>
              <w14:schemeClr w14:val="tx1"/>
            </w14:solidFill>
          </w14:textFill>
        </w:rPr>
        <w:tab/>
      </w:r>
      <w:r>
        <w:rPr>
          <w:rFonts w:hint="eastAsia" w:ascii="宋体" w:hAnsi="宋体"/>
          <w:color w:val="000000" w:themeColor="text1"/>
          <w:szCs w:val="21"/>
          <w:highlight w:val="none"/>
          <w14:textFill>
            <w14:solidFill>
              <w14:schemeClr w14:val="tx1"/>
            </w14:solidFill>
          </w14:textFill>
        </w:rPr>
        <w:t>在谈判期间，供应商不得向谈判小组成员询问评审情况，不得进行旨在影响评审结果的活动。</w:t>
      </w:r>
    </w:p>
    <w:p w14:paraId="6CE3E0B2">
      <w:pPr>
        <w:spacing w:line="360" w:lineRule="auto"/>
        <w:ind w:left="752" w:hanging="751" w:hangingChars="358"/>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29.3</w:t>
      </w:r>
      <w:r>
        <w:rPr>
          <w:rFonts w:hint="eastAsia" w:ascii="宋体" w:hAnsi="宋体"/>
          <w:color w:val="000000" w:themeColor="text1"/>
          <w:szCs w:val="21"/>
          <w:highlight w:val="none"/>
          <w14:textFill>
            <w14:solidFill>
              <w14:schemeClr w14:val="tx1"/>
            </w14:solidFill>
          </w14:textFill>
        </w:rPr>
        <w:tab/>
      </w:r>
      <w:r>
        <w:rPr>
          <w:rFonts w:hint="eastAsia" w:ascii="宋体" w:hAnsi="宋体"/>
          <w:color w:val="000000" w:themeColor="text1"/>
          <w:szCs w:val="21"/>
          <w:highlight w:val="none"/>
          <w14:textFill>
            <w14:solidFill>
              <w14:schemeClr w14:val="tx1"/>
            </w14:solidFill>
          </w14:textFill>
        </w:rPr>
        <w:t>为保证确定成交供应商的公正性，在评审过程中，谈判小组成员不得与供应商私下交换意见。在谈判工作结束后，凡与谈判情况有接触的任何人，不得也不应将评审情况扩散出谈判小组人员之外。</w:t>
      </w:r>
    </w:p>
    <w:p w14:paraId="2F42BC09">
      <w:pPr>
        <w:pStyle w:val="6"/>
        <w:spacing w:line="360" w:lineRule="auto"/>
        <w:rPr>
          <w:rFonts w:ascii="宋体" w:hAnsi="宋体"/>
          <w:color w:val="000000" w:themeColor="text1"/>
          <w:sz w:val="21"/>
          <w:szCs w:val="21"/>
          <w:highlight w:val="none"/>
          <w14:textFill>
            <w14:solidFill>
              <w14:schemeClr w14:val="tx1"/>
            </w14:solidFill>
          </w14:textFill>
        </w:rPr>
      </w:pPr>
      <w:bookmarkStart w:id="146" w:name="_Toc367780337"/>
      <w:bookmarkStart w:id="147" w:name="_Toc10710"/>
      <w:r>
        <w:rPr>
          <w:rFonts w:hint="eastAsia" w:ascii="宋体" w:hAnsi="宋体"/>
          <w:color w:val="000000" w:themeColor="text1"/>
          <w:sz w:val="21"/>
          <w:szCs w:val="21"/>
          <w:highlight w:val="none"/>
          <w14:textFill>
            <w14:solidFill>
              <w14:schemeClr w14:val="tx1"/>
            </w14:solidFill>
          </w14:textFill>
        </w:rPr>
        <w:t>30</w:t>
      </w:r>
      <w:r>
        <w:rPr>
          <w:rFonts w:hint="eastAsia" w:ascii="宋体" w:hAnsi="宋体"/>
          <w:color w:val="000000" w:themeColor="text1"/>
          <w:sz w:val="21"/>
          <w:szCs w:val="21"/>
          <w:highlight w:val="none"/>
          <w14:textFill>
            <w14:solidFill>
              <w14:schemeClr w14:val="tx1"/>
            </w14:solidFill>
          </w14:textFill>
        </w:rPr>
        <w:tab/>
      </w:r>
      <w:r>
        <w:rPr>
          <w:rFonts w:hint="eastAsia" w:ascii="宋体" w:hAnsi="宋体"/>
          <w:color w:val="000000" w:themeColor="text1"/>
          <w:sz w:val="21"/>
          <w:szCs w:val="21"/>
          <w:highlight w:val="none"/>
          <w14:textFill>
            <w14:solidFill>
              <w14:schemeClr w14:val="tx1"/>
            </w14:solidFill>
          </w14:textFill>
        </w:rPr>
        <w:t>发布成交结果公告和发放成交通知书</w:t>
      </w:r>
      <w:bookmarkEnd w:id="146"/>
      <w:bookmarkEnd w:id="147"/>
    </w:p>
    <w:p w14:paraId="639D91C3">
      <w:pPr>
        <w:spacing w:line="360" w:lineRule="auto"/>
        <w:ind w:left="752" w:hanging="751" w:hangingChars="358"/>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30.1   采购人或其授权的谈判小组应按照评标报告中推荐的成交候选供应商排名顺序确定成交供应商。</w:t>
      </w:r>
    </w:p>
    <w:p w14:paraId="5DEDD03A">
      <w:pPr>
        <w:spacing w:line="360" w:lineRule="auto"/>
        <w:ind w:left="752" w:hanging="751" w:hangingChars="358"/>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30.2   成交人确认后，成交结果将在指定媒体上公告：</w:t>
      </w:r>
      <w:r>
        <w:rPr>
          <w:rFonts w:hint="eastAsia" w:ascii="黑体" w:eastAsia="黑体"/>
          <w:bCs/>
          <w:color w:val="000000" w:themeColor="text1"/>
          <w:highlight w:val="none"/>
          <w14:textFill>
            <w14:solidFill>
              <w14:schemeClr w14:val="tx1"/>
            </w14:solidFill>
          </w14:textFill>
        </w:rPr>
        <w:t>详见第三部份《报价须知〈投标人须知前附表〉》</w:t>
      </w:r>
      <w:r>
        <w:rPr>
          <w:rFonts w:hint="eastAsia" w:ascii="宋体" w:hAnsi="宋体"/>
          <w:color w:val="000000" w:themeColor="text1"/>
          <w:szCs w:val="21"/>
          <w:highlight w:val="none"/>
          <w14:textFill>
            <w14:solidFill>
              <w14:schemeClr w14:val="tx1"/>
            </w14:solidFill>
          </w14:textFill>
        </w:rPr>
        <w:t>。发布成交结果公告的同时，代理采购机构向成交人发出成交通知书。</w:t>
      </w:r>
    </w:p>
    <w:p w14:paraId="13943844">
      <w:pPr>
        <w:spacing w:line="360" w:lineRule="auto"/>
        <w:ind w:left="752" w:hanging="751" w:hangingChars="358"/>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30.3   未成交供应商，广东业信采购招标有限公司不再以其它方式另行通知。</w:t>
      </w:r>
    </w:p>
    <w:p w14:paraId="1F7E8901">
      <w:pPr>
        <w:spacing w:line="360" w:lineRule="auto"/>
        <w:ind w:left="752" w:hanging="751" w:hangingChars="358"/>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30.4   成交通知书发出后，采购人改变成交结果，或者成交供应商放弃成交，应当承担相应的法律责任。</w:t>
      </w:r>
    </w:p>
    <w:p w14:paraId="2978F474">
      <w:pPr>
        <w:pStyle w:val="6"/>
        <w:spacing w:line="360" w:lineRule="auto"/>
        <w:rPr>
          <w:rFonts w:ascii="宋体" w:hAnsi="宋体"/>
          <w:color w:val="000000" w:themeColor="text1"/>
          <w:sz w:val="21"/>
          <w:szCs w:val="21"/>
          <w:highlight w:val="none"/>
          <w14:textFill>
            <w14:solidFill>
              <w14:schemeClr w14:val="tx1"/>
            </w14:solidFill>
          </w14:textFill>
        </w:rPr>
      </w:pPr>
      <w:bookmarkStart w:id="148" w:name="_Toc367780338"/>
      <w:bookmarkStart w:id="149" w:name="_Toc17164"/>
      <w:r>
        <w:rPr>
          <w:rFonts w:hint="eastAsia" w:ascii="宋体" w:hAnsi="宋体"/>
          <w:color w:val="000000" w:themeColor="text1"/>
          <w:sz w:val="21"/>
          <w:szCs w:val="21"/>
          <w:highlight w:val="none"/>
          <w14:textFill>
            <w14:solidFill>
              <w14:schemeClr w14:val="tx1"/>
            </w14:solidFill>
          </w14:textFill>
        </w:rPr>
        <w:t>31     投标供应商对成交结果的质疑、投诉</w:t>
      </w:r>
      <w:bookmarkEnd w:id="148"/>
      <w:bookmarkEnd w:id="149"/>
    </w:p>
    <w:p w14:paraId="36CA97A9">
      <w:pPr>
        <w:spacing w:line="360" w:lineRule="auto"/>
        <w:ind w:left="752" w:hanging="751" w:hangingChars="358"/>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31.1</w:t>
      </w:r>
      <w:r>
        <w:rPr>
          <w:rFonts w:hint="eastAsia" w:ascii="宋体" w:hAnsi="宋体"/>
          <w:color w:val="000000" w:themeColor="text1"/>
          <w:szCs w:val="21"/>
          <w:highlight w:val="none"/>
          <w14:textFill>
            <w14:solidFill>
              <w14:schemeClr w14:val="tx1"/>
            </w14:solidFill>
          </w14:textFill>
        </w:rPr>
        <w:tab/>
      </w:r>
      <w:r>
        <w:rPr>
          <w:rFonts w:hint="eastAsia" w:ascii="宋体" w:hAnsi="宋体"/>
          <w:color w:val="000000" w:themeColor="text1"/>
          <w:szCs w:val="21"/>
          <w:highlight w:val="none"/>
          <w14:textFill>
            <w14:solidFill>
              <w14:schemeClr w14:val="tx1"/>
            </w14:solidFill>
          </w14:textFill>
        </w:rPr>
        <w:t>投标供应商对成交公告有异议的，应当在成交结果公告发布之日起七个工作日内，以书面形式向采购人或代理采购机构提出质疑。</w:t>
      </w:r>
    </w:p>
    <w:p w14:paraId="04C05B35">
      <w:pPr>
        <w:spacing w:line="360" w:lineRule="auto"/>
        <w:ind w:left="752" w:hanging="751" w:hangingChars="358"/>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31.2   采购人或代理采购机构应当在收到投标供应商书面质疑后七个工作日内，对质疑内容作出答复。</w:t>
      </w:r>
    </w:p>
    <w:p w14:paraId="22131E9D">
      <w:pPr>
        <w:spacing w:line="360" w:lineRule="auto"/>
        <w:ind w:left="752" w:hanging="751" w:hangingChars="358"/>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31.3   投标供应商对采购人或代理采购机构的答复不满意或者采购人、代理采购机构未在规定时间内答复的，可以在答复期满后十五个工作日内按有关规定，向同级人民政府财政部门投诉。</w:t>
      </w:r>
    </w:p>
    <w:p w14:paraId="502E88C1">
      <w:pPr>
        <w:spacing w:line="360" w:lineRule="auto"/>
        <w:ind w:left="752" w:hanging="751" w:hangingChars="358"/>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31.4   财政部门应当在收到投诉后三十个工作日内，对投诉事项作出处理决定。</w:t>
      </w:r>
    </w:p>
    <w:p w14:paraId="75EA12D1">
      <w:pPr>
        <w:spacing w:line="360" w:lineRule="auto"/>
        <w:ind w:left="752" w:hanging="751" w:hangingChars="358"/>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31.5   投标供应商须对质疑或投诉内容的真实性承担责任。</w:t>
      </w:r>
    </w:p>
    <w:p w14:paraId="40898A14">
      <w:pPr>
        <w:spacing w:line="360" w:lineRule="auto"/>
        <w:ind w:left="752" w:hanging="751" w:hangingChars="358"/>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31.6   质疑函应当署名。质疑供应商为自然人的，应当由本人签字；质疑供应商为法人或其他组织的，应由法定代表人或者主要负责人签字并盖公章。</w:t>
      </w:r>
    </w:p>
    <w:p w14:paraId="6FB14FB6">
      <w:pPr>
        <w:pStyle w:val="4"/>
        <w:numPr>
          <w:ilvl w:val="1"/>
          <w:numId w:val="0"/>
        </w:numPr>
        <w:spacing w:before="240" w:after="240" w:line="360" w:lineRule="auto"/>
        <w:rPr>
          <w:rFonts w:ascii="宋体" w:hAnsi="宋体" w:eastAsia="宋体"/>
          <w:color w:val="000000" w:themeColor="text1"/>
          <w:sz w:val="21"/>
          <w:szCs w:val="21"/>
          <w:highlight w:val="none"/>
          <w14:textFill>
            <w14:solidFill>
              <w14:schemeClr w14:val="tx1"/>
            </w14:solidFill>
          </w14:textFill>
        </w:rPr>
      </w:pPr>
      <w:bookmarkStart w:id="150" w:name="_Toc367780339"/>
      <w:bookmarkStart w:id="151" w:name="_Toc5357"/>
      <w:r>
        <w:rPr>
          <w:rFonts w:hint="eastAsia" w:ascii="宋体" w:hAnsi="宋体" w:eastAsia="宋体"/>
          <w:color w:val="000000" w:themeColor="text1"/>
          <w:sz w:val="21"/>
          <w:szCs w:val="21"/>
          <w:highlight w:val="none"/>
          <w14:textFill>
            <w14:solidFill>
              <w14:schemeClr w14:val="tx1"/>
            </w14:solidFill>
          </w14:textFill>
        </w:rPr>
        <w:t>Ｆ  授予合同</w:t>
      </w:r>
      <w:bookmarkEnd w:id="150"/>
      <w:bookmarkEnd w:id="151"/>
    </w:p>
    <w:p w14:paraId="15EFF4A2">
      <w:pPr>
        <w:pStyle w:val="6"/>
        <w:spacing w:line="360" w:lineRule="auto"/>
        <w:rPr>
          <w:rFonts w:ascii="宋体" w:hAnsi="宋体"/>
          <w:color w:val="000000" w:themeColor="text1"/>
          <w:sz w:val="21"/>
          <w:szCs w:val="21"/>
          <w:highlight w:val="none"/>
          <w14:textFill>
            <w14:solidFill>
              <w14:schemeClr w14:val="tx1"/>
            </w14:solidFill>
          </w14:textFill>
        </w:rPr>
      </w:pPr>
      <w:bookmarkStart w:id="152" w:name="_Toc367780340"/>
      <w:bookmarkStart w:id="153" w:name="_Toc28208"/>
      <w:r>
        <w:rPr>
          <w:rFonts w:hint="eastAsia" w:ascii="宋体" w:hAnsi="宋体"/>
          <w:color w:val="000000" w:themeColor="text1"/>
          <w:sz w:val="21"/>
          <w:szCs w:val="21"/>
          <w:highlight w:val="none"/>
          <w14:textFill>
            <w14:solidFill>
              <w14:schemeClr w14:val="tx1"/>
            </w14:solidFill>
          </w14:textFill>
        </w:rPr>
        <w:t>32     接受和拒绝投标的权利</w:t>
      </w:r>
      <w:bookmarkEnd w:id="152"/>
      <w:bookmarkEnd w:id="153"/>
    </w:p>
    <w:p w14:paraId="4F011EDD">
      <w:pPr>
        <w:widowControl/>
        <w:tabs>
          <w:tab w:val="left" w:pos="753"/>
        </w:tabs>
        <w:adjustRightInd w:val="0"/>
        <w:snapToGrid w:val="0"/>
        <w:spacing w:line="360" w:lineRule="auto"/>
        <w:ind w:left="752" w:hanging="751" w:hangingChars="358"/>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32</w:t>
      </w:r>
      <w:r>
        <w:rPr>
          <w:rFonts w:ascii="宋体" w:hAnsi="宋体"/>
          <w:bCs/>
          <w:color w:val="000000" w:themeColor="text1"/>
          <w:szCs w:val="21"/>
          <w:highlight w:val="none"/>
          <w14:textFill>
            <w14:solidFill>
              <w14:schemeClr w14:val="tx1"/>
            </w14:solidFill>
          </w14:textFill>
        </w:rPr>
        <w:t>.1</w:t>
      </w:r>
      <w:r>
        <w:rPr>
          <w:rFonts w:hint="eastAsia" w:ascii="宋体" w:hAnsi="宋体"/>
          <w:bCs/>
          <w:color w:val="000000" w:themeColor="text1"/>
          <w:szCs w:val="21"/>
          <w:highlight w:val="none"/>
          <w14:textFill>
            <w14:solidFill>
              <w14:schemeClr w14:val="tx1"/>
            </w14:solidFill>
          </w14:textFill>
        </w:rPr>
        <w:tab/>
      </w:r>
      <w:r>
        <w:rPr>
          <w:rFonts w:hint="eastAsia" w:ascii="宋体" w:hAnsi="宋体"/>
          <w:bCs/>
          <w:color w:val="000000" w:themeColor="text1"/>
          <w:szCs w:val="21"/>
          <w:highlight w:val="none"/>
          <w14:textFill>
            <w14:solidFill>
              <w14:schemeClr w14:val="tx1"/>
            </w14:solidFill>
          </w14:textFill>
        </w:rPr>
        <w:t>谈判小组经评审认为所有供应商提供的货物或服务都不符合谈判文件要求的，或所有供应商的报价均超过了采购人的预算，且采购人不能支付的，有权否决所有报价资料。</w:t>
      </w:r>
    </w:p>
    <w:p w14:paraId="0F2B2EE6">
      <w:pPr>
        <w:pStyle w:val="6"/>
        <w:spacing w:line="360" w:lineRule="auto"/>
        <w:rPr>
          <w:rFonts w:ascii="宋体" w:hAnsi="宋体"/>
          <w:color w:val="000000" w:themeColor="text1"/>
          <w:sz w:val="21"/>
          <w:szCs w:val="21"/>
          <w:highlight w:val="none"/>
          <w14:textFill>
            <w14:solidFill>
              <w14:schemeClr w14:val="tx1"/>
            </w14:solidFill>
          </w14:textFill>
        </w:rPr>
      </w:pPr>
      <w:bookmarkStart w:id="154" w:name="_Toc16228"/>
      <w:bookmarkStart w:id="155" w:name="_Toc367780341"/>
      <w:r>
        <w:rPr>
          <w:rFonts w:hint="eastAsia" w:ascii="宋体" w:hAnsi="宋体"/>
          <w:color w:val="000000" w:themeColor="text1"/>
          <w:sz w:val="21"/>
          <w:szCs w:val="21"/>
          <w:highlight w:val="none"/>
          <w14:textFill>
            <w14:solidFill>
              <w14:schemeClr w14:val="tx1"/>
            </w14:solidFill>
          </w14:textFill>
        </w:rPr>
        <w:t>33</w:t>
      </w:r>
      <w:r>
        <w:rPr>
          <w:rFonts w:hint="eastAsia" w:ascii="宋体" w:hAnsi="宋体"/>
          <w:color w:val="000000" w:themeColor="text1"/>
          <w:sz w:val="21"/>
          <w:szCs w:val="21"/>
          <w:highlight w:val="none"/>
          <w14:textFill>
            <w14:solidFill>
              <w14:schemeClr w14:val="tx1"/>
            </w14:solidFill>
          </w14:textFill>
        </w:rPr>
        <w:tab/>
      </w:r>
      <w:r>
        <w:rPr>
          <w:rFonts w:hint="eastAsia" w:ascii="宋体" w:hAnsi="宋体"/>
          <w:color w:val="000000" w:themeColor="text1"/>
          <w:sz w:val="21"/>
          <w:szCs w:val="21"/>
          <w:highlight w:val="none"/>
          <w14:textFill>
            <w14:solidFill>
              <w14:schemeClr w14:val="tx1"/>
            </w14:solidFill>
          </w14:textFill>
        </w:rPr>
        <w:t xml:space="preserve">   合同授予标准</w:t>
      </w:r>
      <w:bookmarkEnd w:id="154"/>
      <w:bookmarkEnd w:id="155"/>
    </w:p>
    <w:p w14:paraId="1DA5A7F2">
      <w:pPr>
        <w:widowControl/>
        <w:tabs>
          <w:tab w:val="left" w:pos="753"/>
        </w:tabs>
        <w:adjustRightInd w:val="0"/>
        <w:snapToGrid w:val="0"/>
        <w:spacing w:line="360" w:lineRule="auto"/>
        <w:ind w:left="752" w:hanging="751" w:hangingChars="358"/>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3</w:t>
      </w:r>
      <w:r>
        <w:rPr>
          <w:rFonts w:hint="eastAsia" w:ascii="宋体" w:hAnsi="宋体"/>
          <w:bCs/>
          <w:color w:val="000000" w:themeColor="text1"/>
          <w:szCs w:val="21"/>
          <w:highlight w:val="none"/>
          <w14:textFill>
            <w14:solidFill>
              <w14:schemeClr w14:val="tx1"/>
            </w14:solidFill>
          </w14:textFill>
        </w:rPr>
        <w:t>3</w:t>
      </w:r>
      <w:r>
        <w:rPr>
          <w:rFonts w:ascii="宋体" w:hAnsi="宋体"/>
          <w:bCs/>
          <w:color w:val="000000" w:themeColor="text1"/>
          <w:szCs w:val="21"/>
          <w:highlight w:val="none"/>
          <w14:textFill>
            <w14:solidFill>
              <w14:schemeClr w14:val="tx1"/>
            </w14:solidFill>
          </w14:textFill>
        </w:rPr>
        <w:t>.1</w:t>
      </w:r>
      <w:r>
        <w:rPr>
          <w:rFonts w:hint="eastAsia" w:ascii="宋体" w:hAnsi="宋体"/>
          <w:bCs/>
          <w:color w:val="000000" w:themeColor="text1"/>
          <w:szCs w:val="21"/>
          <w:highlight w:val="none"/>
          <w14:textFill>
            <w14:solidFill>
              <w14:schemeClr w14:val="tx1"/>
            </w14:solidFill>
          </w14:textFill>
        </w:rPr>
        <w:tab/>
      </w:r>
      <w:r>
        <w:rPr>
          <w:rFonts w:hint="eastAsia" w:ascii="宋体" w:hAnsi="宋体"/>
          <w:bCs/>
          <w:color w:val="000000" w:themeColor="text1"/>
          <w:szCs w:val="21"/>
          <w:highlight w:val="none"/>
          <w14:textFill>
            <w14:solidFill>
              <w14:schemeClr w14:val="tx1"/>
            </w14:solidFill>
          </w14:textFill>
        </w:rPr>
        <w:t>第32条规定之外，采购人将把合同授予此次谈判的成交供应商。</w:t>
      </w:r>
    </w:p>
    <w:p w14:paraId="45EC054B">
      <w:pPr>
        <w:pStyle w:val="6"/>
        <w:spacing w:line="360" w:lineRule="auto"/>
        <w:rPr>
          <w:rFonts w:ascii="宋体" w:hAnsi="宋体"/>
          <w:color w:val="000000" w:themeColor="text1"/>
          <w:sz w:val="21"/>
          <w:szCs w:val="21"/>
          <w:highlight w:val="none"/>
          <w14:textFill>
            <w14:solidFill>
              <w14:schemeClr w14:val="tx1"/>
            </w14:solidFill>
          </w14:textFill>
        </w:rPr>
      </w:pPr>
      <w:bookmarkStart w:id="156" w:name="_Toc6084"/>
      <w:bookmarkStart w:id="157" w:name="_Toc367780342"/>
      <w:r>
        <w:rPr>
          <w:rFonts w:hint="eastAsia" w:ascii="宋体" w:hAnsi="宋体"/>
          <w:color w:val="000000" w:themeColor="text1"/>
          <w:sz w:val="21"/>
          <w:szCs w:val="21"/>
          <w:highlight w:val="none"/>
          <w14:textFill>
            <w14:solidFill>
              <w14:schemeClr w14:val="tx1"/>
            </w14:solidFill>
          </w14:textFill>
        </w:rPr>
        <w:t>34</w:t>
      </w:r>
      <w:r>
        <w:rPr>
          <w:rFonts w:hint="eastAsia" w:ascii="宋体" w:hAnsi="宋体"/>
          <w:color w:val="000000" w:themeColor="text1"/>
          <w:sz w:val="21"/>
          <w:szCs w:val="21"/>
          <w:highlight w:val="none"/>
          <w14:textFill>
            <w14:solidFill>
              <w14:schemeClr w14:val="tx1"/>
            </w14:solidFill>
          </w14:textFill>
        </w:rPr>
        <w:tab/>
      </w:r>
      <w:r>
        <w:rPr>
          <w:rFonts w:hint="eastAsia" w:ascii="宋体" w:hAnsi="宋体"/>
          <w:color w:val="000000" w:themeColor="text1"/>
          <w:sz w:val="21"/>
          <w:szCs w:val="21"/>
          <w:highlight w:val="none"/>
          <w14:textFill>
            <w14:solidFill>
              <w14:schemeClr w14:val="tx1"/>
            </w14:solidFill>
          </w14:textFill>
        </w:rPr>
        <w:t xml:space="preserve">   签订合同</w:t>
      </w:r>
      <w:bookmarkEnd w:id="156"/>
      <w:bookmarkEnd w:id="157"/>
    </w:p>
    <w:p w14:paraId="27E715F6">
      <w:pPr>
        <w:widowControl/>
        <w:tabs>
          <w:tab w:val="left" w:pos="753"/>
        </w:tabs>
        <w:adjustRightInd w:val="0"/>
        <w:snapToGrid w:val="0"/>
        <w:spacing w:line="360" w:lineRule="auto"/>
        <w:ind w:left="753" w:hanging="753"/>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3</w:t>
      </w:r>
      <w:r>
        <w:rPr>
          <w:rFonts w:hint="eastAsia" w:ascii="宋体" w:hAnsi="宋体"/>
          <w:bCs/>
          <w:color w:val="000000" w:themeColor="text1"/>
          <w:szCs w:val="21"/>
          <w:highlight w:val="none"/>
          <w14:textFill>
            <w14:solidFill>
              <w14:schemeClr w14:val="tx1"/>
            </w14:solidFill>
          </w14:textFill>
        </w:rPr>
        <w:t>4</w:t>
      </w:r>
      <w:r>
        <w:rPr>
          <w:rFonts w:ascii="宋体" w:hAnsi="宋体"/>
          <w:bCs/>
          <w:color w:val="000000" w:themeColor="text1"/>
          <w:szCs w:val="21"/>
          <w:highlight w:val="none"/>
          <w14:textFill>
            <w14:solidFill>
              <w14:schemeClr w14:val="tx1"/>
            </w14:solidFill>
          </w14:textFill>
        </w:rPr>
        <w:t>.1</w:t>
      </w:r>
      <w:r>
        <w:rPr>
          <w:rFonts w:hint="eastAsia" w:ascii="宋体" w:hAnsi="宋体"/>
          <w:bCs/>
          <w:color w:val="000000" w:themeColor="text1"/>
          <w:szCs w:val="21"/>
          <w:highlight w:val="none"/>
          <w14:textFill>
            <w14:solidFill>
              <w14:schemeClr w14:val="tx1"/>
            </w14:solidFill>
          </w14:textFill>
        </w:rPr>
        <w:tab/>
      </w:r>
      <w:r>
        <w:rPr>
          <w:rFonts w:hint="eastAsia" w:ascii="宋体" w:hAnsi="宋体"/>
          <w:bCs/>
          <w:color w:val="000000" w:themeColor="text1"/>
          <w:szCs w:val="21"/>
          <w:highlight w:val="none"/>
          <w14:textFill>
            <w14:solidFill>
              <w14:schemeClr w14:val="tx1"/>
            </w14:solidFill>
          </w14:textFill>
        </w:rPr>
        <w:t>采购人应当按照谈判文件和成交供应商谈判响应文件的约定，与成交供应商签订书面合同。所签订的合同不得对谈判文件和成交供应商谈判响应文件作实质性修改。采购人不得向成交供应商提出任何不合理的要求，作为签订合同的条件，不得与成交供应商私下订立背离合同实质性内容的协议。</w:t>
      </w:r>
    </w:p>
    <w:p w14:paraId="2B29BB9A">
      <w:pPr>
        <w:widowControl/>
        <w:tabs>
          <w:tab w:val="left" w:pos="753"/>
        </w:tabs>
        <w:adjustRightInd w:val="0"/>
        <w:snapToGrid w:val="0"/>
        <w:spacing w:line="360" w:lineRule="auto"/>
        <w:ind w:left="753" w:hanging="753"/>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3</w:t>
      </w:r>
      <w:r>
        <w:rPr>
          <w:rFonts w:hint="eastAsia" w:ascii="宋体" w:hAnsi="宋体"/>
          <w:bCs/>
          <w:color w:val="000000" w:themeColor="text1"/>
          <w:szCs w:val="21"/>
          <w:highlight w:val="none"/>
          <w14:textFill>
            <w14:solidFill>
              <w14:schemeClr w14:val="tx1"/>
            </w14:solidFill>
          </w14:textFill>
        </w:rPr>
        <w:t>4</w:t>
      </w:r>
      <w:r>
        <w:rPr>
          <w:rFonts w:ascii="宋体" w:hAnsi="宋体"/>
          <w:bCs/>
          <w:color w:val="000000" w:themeColor="text1"/>
          <w:szCs w:val="21"/>
          <w:highlight w:val="none"/>
          <w14:textFill>
            <w14:solidFill>
              <w14:schemeClr w14:val="tx1"/>
            </w14:solidFill>
          </w14:textFill>
        </w:rPr>
        <w:t>.2</w:t>
      </w:r>
      <w:r>
        <w:rPr>
          <w:rFonts w:hint="eastAsia" w:ascii="宋体" w:hAnsi="宋体"/>
          <w:bCs/>
          <w:color w:val="000000" w:themeColor="text1"/>
          <w:szCs w:val="21"/>
          <w:highlight w:val="none"/>
          <w14:textFill>
            <w14:solidFill>
              <w14:schemeClr w14:val="tx1"/>
            </w14:solidFill>
          </w14:textFill>
        </w:rPr>
        <w:tab/>
      </w:r>
      <w:r>
        <w:rPr>
          <w:rFonts w:hint="eastAsia" w:ascii="宋体" w:hAnsi="宋体"/>
          <w:bCs/>
          <w:color w:val="000000" w:themeColor="text1"/>
          <w:szCs w:val="21"/>
          <w:highlight w:val="none"/>
          <w14:textFill>
            <w14:solidFill>
              <w14:schemeClr w14:val="tx1"/>
            </w14:solidFill>
          </w14:textFill>
        </w:rPr>
        <w:t>谈判文件、成交供应商的谈判文件及其澄清文件等，均为签订合同的依据。</w:t>
      </w:r>
    </w:p>
    <w:p w14:paraId="5C5B9886">
      <w:pPr>
        <w:widowControl/>
        <w:tabs>
          <w:tab w:val="left" w:pos="753"/>
        </w:tabs>
        <w:adjustRightInd w:val="0"/>
        <w:snapToGrid w:val="0"/>
        <w:spacing w:line="360" w:lineRule="auto"/>
        <w:ind w:left="753" w:hanging="753"/>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3</w:t>
      </w:r>
      <w:r>
        <w:rPr>
          <w:rFonts w:hint="eastAsia" w:ascii="宋体" w:hAnsi="宋体"/>
          <w:bCs/>
          <w:color w:val="000000" w:themeColor="text1"/>
          <w:szCs w:val="21"/>
          <w:highlight w:val="none"/>
          <w14:textFill>
            <w14:solidFill>
              <w14:schemeClr w14:val="tx1"/>
            </w14:solidFill>
          </w14:textFill>
        </w:rPr>
        <w:t>4</w:t>
      </w:r>
      <w:r>
        <w:rPr>
          <w:rFonts w:ascii="宋体" w:hAnsi="宋体"/>
          <w:bCs/>
          <w:color w:val="000000" w:themeColor="text1"/>
          <w:szCs w:val="21"/>
          <w:highlight w:val="none"/>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3</w:t>
      </w:r>
      <w:r>
        <w:rPr>
          <w:rFonts w:hint="eastAsia" w:ascii="宋体" w:hAnsi="宋体"/>
          <w:bCs/>
          <w:color w:val="000000" w:themeColor="text1"/>
          <w:szCs w:val="21"/>
          <w:highlight w:val="none"/>
          <w14:textFill>
            <w14:solidFill>
              <w14:schemeClr w14:val="tx1"/>
            </w14:solidFill>
          </w14:textFill>
        </w:rPr>
        <w:tab/>
      </w:r>
      <w:r>
        <w:rPr>
          <w:rFonts w:hint="eastAsia" w:ascii="宋体" w:hAnsi="宋体"/>
          <w:bCs/>
          <w:color w:val="000000" w:themeColor="text1"/>
          <w:szCs w:val="21"/>
          <w:highlight w:val="none"/>
          <w14:textFill>
            <w14:solidFill>
              <w14:schemeClr w14:val="tx1"/>
            </w14:solidFill>
          </w14:textFill>
        </w:rPr>
        <w:t>采购人应当自采购合同签订之日起七个工作日内，按照有关规定将采购合同副本报同级人民政府财政部门和广东业信采购招标有限公司备案。</w:t>
      </w:r>
      <w:bookmarkStart w:id="158" w:name="_Toc200414511"/>
    </w:p>
    <w:p w14:paraId="37E44ABB">
      <w:pPr>
        <w:widowControl/>
        <w:tabs>
          <w:tab w:val="left" w:pos="753"/>
        </w:tabs>
        <w:adjustRightInd w:val="0"/>
        <w:snapToGrid w:val="0"/>
        <w:spacing w:line="360" w:lineRule="auto"/>
        <w:ind w:left="753" w:hanging="753"/>
        <w:rPr>
          <w:rFonts w:ascii="宋体" w:hAnsi="宋体"/>
          <w:bCs/>
          <w:color w:val="000000" w:themeColor="text1"/>
          <w:szCs w:val="21"/>
          <w:highlight w:val="none"/>
          <w14:textFill>
            <w14:solidFill>
              <w14:schemeClr w14:val="tx1"/>
            </w14:solidFill>
          </w14:textFill>
        </w:rPr>
      </w:pPr>
    </w:p>
    <w:p w14:paraId="1592216A">
      <w:pPr>
        <w:widowControl/>
        <w:tabs>
          <w:tab w:val="left" w:pos="753"/>
        </w:tabs>
        <w:adjustRightInd w:val="0"/>
        <w:snapToGrid w:val="0"/>
        <w:spacing w:line="360" w:lineRule="auto"/>
        <w:ind w:left="753" w:hanging="753"/>
        <w:rPr>
          <w:rFonts w:ascii="宋体" w:hAnsi="宋体"/>
          <w:bCs/>
          <w:color w:val="000000" w:themeColor="text1"/>
          <w:szCs w:val="21"/>
          <w:highlight w:val="none"/>
          <w14:textFill>
            <w14:solidFill>
              <w14:schemeClr w14:val="tx1"/>
            </w14:solidFill>
          </w14:textFill>
        </w:rPr>
      </w:pPr>
    </w:p>
    <w:p w14:paraId="280FD6D7">
      <w:pPr>
        <w:widowControl/>
        <w:tabs>
          <w:tab w:val="left" w:pos="753"/>
        </w:tabs>
        <w:adjustRightInd w:val="0"/>
        <w:snapToGrid w:val="0"/>
        <w:spacing w:line="360" w:lineRule="auto"/>
        <w:ind w:left="753" w:hanging="753"/>
        <w:rPr>
          <w:rFonts w:ascii="宋体" w:hAnsi="宋体"/>
          <w:bCs/>
          <w:color w:val="000000" w:themeColor="text1"/>
          <w:szCs w:val="21"/>
          <w:highlight w:val="none"/>
          <w14:textFill>
            <w14:solidFill>
              <w14:schemeClr w14:val="tx1"/>
            </w14:solidFill>
          </w14:textFill>
        </w:rPr>
      </w:pPr>
    </w:p>
    <w:p w14:paraId="3B42B265">
      <w:pPr>
        <w:widowControl/>
        <w:tabs>
          <w:tab w:val="left" w:pos="753"/>
        </w:tabs>
        <w:adjustRightInd w:val="0"/>
        <w:snapToGrid w:val="0"/>
        <w:spacing w:line="360" w:lineRule="auto"/>
        <w:ind w:left="753" w:hanging="753"/>
        <w:rPr>
          <w:rFonts w:ascii="宋体" w:hAnsi="宋体"/>
          <w:bCs/>
          <w:color w:val="000000" w:themeColor="text1"/>
          <w:szCs w:val="21"/>
          <w:highlight w:val="none"/>
          <w14:textFill>
            <w14:solidFill>
              <w14:schemeClr w14:val="tx1"/>
            </w14:solidFill>
          </w14:textFill>
        </w:rPr>
      </w:pPr>
    </w:p>
    <w:p w14:paraId="498E5EBD">
      <w:pPr>
        <w:widowControl/>
        <w:tabs>
          <w:tab w:val="left" w:pos="753"/>
        </w:tabs>
        <w:adjustRightInd w:val="0"/>
        <w:snapToGrid w:val="0"/>
        <w:spacing w:line="360" w:lineRule="auto"/>
        <w:ind w:left="753" w:hanging="753"/>
        <w:rPr>
          <w:rFonts w:ascii="宋体" w:hAnsi="宋体"/>
          <w:bCs/>
          <w:color w:val="000000" w:themeColor="text1"/>
          <w:szCs w:val="21"/>
          <w:highlight w:val="none"/>
          <w14:textFill>
            <w14:solidFill>
              <w14:schemeClr w14:val="tx1"/>
            </w14:solidFill>
          </w14:textFill>
        </w:rPr>
      </w:pPr>
    </w:p>
    <w:p w14:paraId="518F1E17">
      <w:pPr>
        <w:widowControl/>
        <w:tabs>
          <w:tab w:val="left" w:pos="753"/>
        </w:tabs>
        <w:adjustRightInd w:val="0"/>
        <w:snapToGrid w:val="0"/>
        <w:spacing w:line="360" w:lineRule="auto"/>
        <w:ind w:left="753" w:hanging="753"/>
        <w:rPr>
          <w:rFonts w:ascii="宋体" w:hAnsi="宋体"/>
          <w:bCs/>
          <w:color w:val="000000" w:themeColor="text1"/>
          <w:szCs w:val="21"/>
          <w:highlight w:val="none"/>
          <w14:textFill>
            <w14:solidFill>
              <w14:schemeClr w14:val="tx1"/>
            </w14:solidFill>
          </w14:textFill>
        </w:rPr>
      </w:pPr>
    </w:p>
    <w:p w14:paraId="11D08ED1">
      <w:pPr>
        <w:widowControl/>
        <w:tabs>
          <w:tab w:val="left" w:pos="753"/>
        </w:tabs>
        <w:adjustRightInd w:val="0"/>
        <w:snapToGrid w:val="0"/>
        <w:spacing w:line="360" w:lineRule="auto"/>
        <w:ind w:left="753" w:hanging="753"/>
        <w:rPr>
          <w:rFonts w:ascii="宋体" w:hAnsi="宋体"/>
          <w:bCs/>
          <w:color w:val="000000" w:themeColor="text1"/>
          <w:szCs w:val="21"/>
          <w:highlight w:val="none"/>
          <w14:textFill>
            <w14:solidFill>
              <w14:schemeClr w14:val="tx1"/>
            </w14:solidFill>
          </w14:textFill>
        </w:rPr>
      </w:pPr>
    </w:p>
    <w:p w14:paraId="0E0CE389">
      <w:pPr>
        <w:widowControl/>
        <w:tabs>
          <w:tab w:val="left" w:pos="753"/>
        </w:tabs>
        <w:adjustRightInd w:val="0"/>
        <w:snapToGrid w:val="0"/>
        <w:spacing w:line="360" w:lineRule="auto"/>
        <w:ind w:left="753" w:hanging="753"/>
        <w:rPr>
          <w:rFonts w:ascii="宋体" w:hAnsi="宋体"/>
          <w:bCs/>
          <w:color w:val="000000" w:themeColor="text1"/>
          <w:szCs w:val="21"/>
          <w:highlight w:val="none"/>
          <w14:textFill>
            <w14:solidFill>
              <w14:schemeClr w14:val="tx1"/>
            </w14:solidFill>
          </w14:textFill>
        </w:rPr>
      </w:pPr>
    </w:p>
    <w:p w14:paraId="5ADBD7E8">
      <w:pPr>
        <w:widowControl/>
        <w:tabs>
          <w:tab w:val="left" w:pos="753"/>
        </w:tabs>
        <w:adjustRightInd w:val="0"/>
        <w:snapToGrid w:val="0"/>
        <w:spacing w:line="360" w:lineRule="auto"/>
        <w:ind w:left="753" w:hanging="753"/>
        <w:rPr>
          <w:rFonts w:ascii="宋体" w:hAnsi="宋体"/>
          <w:bCs/>
          <w:color w:val="000000" w:themeColor="text1"/>
          <w:szCs w:val="21"/>
          <w:highlight w:val="none"/>
          <w14:textFill>
            <w14:solidFill>
              <w14:schemeClr w14:val="tx1"/>
            </w14:solidFill>
          </w14:textFill>
        </w:rPr>
      </w:pPr>
    </w:p>
    <w:p w14:paraId="4A52C50C">
      <w:pPr>
        <w:widowControl/>
        <w:tabs>
          <w:tab w:val="left" w:pos="753"/>
        </w:tabs>
        <w:adjustRightInd w:val="0"/>
        <w:snapToGrid w:val="0"/>
        <w:spacing w:line="360" w:lineRule="auto"/>
        <w:ind w:left="753" w:hanging="753"/>
        <w:rPr>
          <w:rFonts w:ascii="宋体" w:hAnsi="宋体"/>
          <w:bCs/>
          <w:color w:val="000000" w:themeColor="text1"/>
          <w:szCs w:val="21"/>
          <w:highlight w:val="none"/>
          <w14:textFill>
            <w14:solidFill>
              <w14:schemeClr w14:val="tx1"/>
            </w14:solidFill>
          </w14:textFill>
        </w:rPr>
      </w:pPr>
    </w:p>
    <w:p w14:paraId="1A2C3D19">
      <w:pPr>
        <w:widowControl/>
        <w:tabs>
          <w:tab w:val="left" w:pos="753"/>
        </w:tabs>
        <w:adjustRightInd w:val="0"/>
        <w:snapToGrid w:val="0"/>
        <w:spacing w:line="360" w:lineRule="auto"/>
        <w:ind w:left="753" w:hanging="753"/>
        <w:rPr>
          <w:rFonts w:ascii="宋体" w:hAnsi="宋体"/>
          <w:bCs/>
          <w:color w:val="000000" w:themeColor="text1"/>
          <w:szCs w:val="21"/>
          <w:highlight w:val="none"/>
          <w14:textFill>
            <w14:solidFill>
              <w14:schemeClr w14:val="tx1"/>
            </w14:solidFill>
          </w14:textFill>
        </w:rPr>
      </w:pPr>
    </w:p>
    <w:p w14:paraId="71446EDA">
      <w:pPr>
        <w:widowControl/>
        <w:tabs>
          <w:tab w:val="left" w:pos="753"/>
        </w:tabs>
        <w:adjustRightInd w:val="0"/>
        <w:snapToGrid w:val="0"/>
        <w:spacing w:line="360" w:lineRule="auto"/>
        <w:ind w:left="753" w:hanging="753"/>
        <w:rPr>
          <w:rFonts w:ascii="宋体" w:hAnsi="宋体"/>
          <w:bCs/>
          <w:color w:val="000000" w:themeColor="text1"/>
          <w:szCs w:val="21"/>
          <w:highlight w:val="none"/>
          <w14:textFill>
            <w14:solidFill>
              <w14:schemeClr w14:val="tx1"/>
            </w14:solidFill>
          </w14:textFill>
        </w:rPr>
      </w:pPr>
    </w:p>
    <w:p w14:paraId="53E5E2F9">
      <w:pPr>
        <w:widowControl/>
        <w:tabs>
          <w:tab w:val="left" w:pos="753"/>
        </w:tabs>
        <w:adjustRightInd w:val="0"/>
        <w:snapToGrid w:val="0"/>
        <w:spacing w:line="360" w:lineRule="auto"/>
        <w:ind w:left="753" w:hanging="753"/>
        <w:rPr>
          <w:rFonts w:ascii="宋体" w:hAnsi="宋体"/>
          <w:bCs/>
          <w:color w:val="000000" w:themeColor="text1"/>
          <w:szCs w:val="21"/>
          <w:highlight w:val="none"/>
          <w14:textFill>
            <w14:solidFill>
              <w14:schemeClr w14:val="tx1"/>
            </w14:solidFill>
          </w14:textFill>
        </w:rPr>
      </w:pPr>
    </w:p>
    <w:p w14:paraId="24A511C4">
      <w:pPr>
        <w:widowControl/>
        <w:tabs>
          <w:tab w:val="left" w:pos="753"/>
        </w:tabs>
        <w:adjustRightInd w:val="0"/>
        <w:snapToGrid w:val="0"/>
        <w:spacing w:line="360" w:lineRule="auto"/>
        <w:ind w:left="753" w:hanging="753"/>
        <w:rPr>
          <w:rFonts w:ascii="宋体" w:hAnsi="宋体"/>
          <w:bCs/>
          <w:color w:val="000000" w:themeColor="text1"/>
          <w:szCs w:val="21"/>
          <w:highlight w:val="none"/>
          <w14:textFill>
            <w14:solidFill>
              <w14:schemeClr w14:val="tx1"/>
            </w14:solidFill>
          </w14:textFill>
        </w:rPr>
      </w:pPr>
    </w:p>
    <w:p w14:paraId="1B2A0D25">
      <w:pPr>
        <w:widowControl/>
        <w:tabs>
          <w:tab w:val="left" w:pos="753"/>
        </w:tabs>
        <w:adjustRightInd w:val="0"/>
        <w:snapToGrid w:val="0"/>
        <w:spacing w:line="360" w:lineRule="auto"/>
        <w:ind w:left="753" w:hanging="753"/>
        <w:rPr>
          <w:rFonts w:ascii="宋体" w:hAnsi="宋体"/>
          <w:bCs/>
          <w:color w:val="000000" w:themeColor="text1"/>
          <w:szCs w:val="21"/>
          <w:highlight w:val="none"/>
          <w14:textFill>
            <w14:solidFill>
              <w14:schemeClr w14:val="tx1"/>
            </w14:solidFill>
          </w14:textFill>
        </w:rPr>
      </w:pPr>
    </w:p>
    <w:p w14:paraId="4296072F">
      <w:pPr>
        <w:widowControl/>
        <w:tabs>
          <w:tab w:val="left" w:pos="753"/>
        </w:tabs>
        <w:adjustRightInd w:val="0"/>
        <w:snapToGrid w:val="0"/>
        <w:spacing w:line="360" w:lineRule="auto"/>
        <w:ind w:left="753" w:hanging="753"/>
        <w:rPr>
          <w:rFonts w:ascii="宋体" w:hAnsi="宋体"/>
          <w:bCs/>
          <w:color w:val="000000" w:themeColor="text1"/>
          <w:szCs w:val="21"/>
          <w:highlight w:val="none"/>
          <w14:textFill>
            <w14:solidFill>
              <w14:schemeClr w14:val="tx1"/>
            </w14:solidFill>
          </w14:textFill>
        </w:rPr>
      </w:pPr>
    </w:p>
    <w:p w14:paraId="52109F3C">
      <w:pPr>
        <w:widowControl/>
        <w:tabs>
          <w:tab w:val="left" w:pos="753"/>
        </w:tabs>
        <w:adjustRightInd w:val="0"/>
        <w:snapToGrid w:val="0"/>
        <w:spacing w:line="360" w:lineRule="auto"/>
        <w:ind w:left="753" w:hanging="753"/>
        <w:rPr>
          <w:rFonts w:ascii="宋体" w:hAnsi="宋体"/>
          <w:bCs/>
          <w:color w:val="000000" w:themeColor="text1"/>
          <w:szCs w:val="21"/>
          <w:highlight w:val="none"/>
          <w14:textFill>
            <w14:solidFill>
              <w14:schemeClr w14:val="tx1"/>
            </w14:solidFill>
          </w14:textFill>
        </w:rPr>
      </w:pPr>
    </w:p>
    <w:p w14:paraId="03BC3F48">
      <w:pPr>
        <w:widowControl/>
        <w:tabs>
          <w:tab w:val="left" w:pos="753"/>
        </w:tabs>
        <w:adjustRightInd w:val="0"/>
        <w:snapToGrid w:val="0"/>
        <w:spacing w:line="360" w:lineRule="auto"/>
        <w:ind w:left="753" w:hanging="753"/>
        <w:rPr>
          <w:rFonts w:ascii="宋体" w:hAnsi="宋体"/>
          <w:bCs/>
          <w:color w:val="000000" w:themeColor="text1"/>
          <w:szCs w:val="21"/>
          <w:highlight w:val="none"/>
          <w14:textFill>
            <w14:solidFill>
              <w14:schemeClr w14:val="tx1"/>
            </w14:solidFill>
          </w14:textFill>
        </w:rPr>
      </w:pPr>
    </w:p>
    <w:p w14:paraId="21C1F252">
      <w:pPr>
        <w:widowControl/>
        <w:tabs>
          <w:tab w:val="left" w:pos="753"/>
        </w:tabs>
        <w:adjustRightInd w:val="0"/>
        <w:snapToGrid w:val="0"/>
        <w:spacing w:line="360" w:lineRule="auto"/>
        <w:ind w:left="753" w:hanging="753"/>
        <w:rPr>
          <w:rFonts w:ascii="宋体" w:hAnsi="宋体"/>
          <w:bCs/>
          <w:color w:val="000000" w:themeColor="text1"/>
          <w:szCs w:val="21"/>
          <w:highlight w:val="none"/>
          <w14:textFill>
            <w14:solidFill>
              <w14:schemeClr w14:val="tx1"/>
            </w14:solidFill>
          </w14:textFill>
        </w:rPr>
      </w:pPr>
    </w:p>
    <w:p w14:paraId="77922FFE">
      <w:pPr>
        <w:widowControl/>
        <w:tabs>
          <w:tab w:val="left" w:pos="753"/>
        </w:tabs>
        <w:adjustRightInd w:val="0"/>
        <w:snapToGrid w:val="0"/>
        <w:spacing w:line="360" w:lineRule="auto"/>
        <w:ind w:left="753" w:hanging="753"/>
        <w:rPr>
          <w:rFonts w:ascii="宋体" w:hAnsi="宋体"/>
          <w:bCs/>
          <w:color w:val="000000" w:themeColor="text1"/>
          <w:szCs w:val="21"/>
          <w:highlight w:val="none"/>
          <w14:textFill>
            <w14:solidFill>
              <w14:schemeClr w14:val="tx1"/>
            </w14:solidFill>
          </w14:textFill>
        </w:rPr>
      </w:pPr>
    </w:p>
    <w:p w14:paraId="1D1D8FDA">
      <w:pPr>
        <w:widowControl/>
        <w:tabs>
          <w:tab w:val="left" w:pos="753"/>
        </w:tabs>
        <w:adjustRightInd w:val="0"/>
        <w:snapToGrid w:val="0"/>
        <w:spacing w:line="360" w:lineRule="auto"/>
        <w:ind w:left="753" w:hanging="753"/>
        <w:rPr>
          <w:rFonts w:ascii="宋体" w:hAnsi="宋体"/>
          <w:bCs/>
          <w:color w:val="000000" w:themeColor="text1"/>
          <w:szCs w:val="21"/>
          <w:highlight w:val="none"/>
          <w14:textFill>
            <w14:solidFill>
              <w14:schemeClr w14:val="tx1"/>
            </w14:solidFill>
          </w14:textFill>
        </w:rPr>
      </w:pPr>
    </w:p>
    <w:p w14:paraId="1F79E21B">
      <w:pPr>
        <w:pStyle w:val="4"/>
        <w:numPr>
          <w:ilvl w:val="0"/>
          <w:numId w:val="0"/>
        </w:numPr>
        <w:jc w:val="center"/>
        <w:rPr>
          <w:color w:val="000000" w:themeColor="text1"/>
          <w:sz w:val="24"/>
          <w:highlight w:val="none"/>
          <w14:textFill>
            <w14:solidFill>
              <w14:schemeClr w14:val="tx1"/>
            </w14:solidFill>
          </w14:textFill>
        </w:rPr>
      </w:pPr>
      <w:bookmarkStart w:id="159" w:name="_Toc16862"/>
      <w:bookmarkStart w:id="160" w:name="_Toc432682726"/>
      <w:bookmarkStart w:id="161" w:name="_Toc499041071"/>
      <w:bookmarkStart w:id="162" w:name="_Toc430771059"/>
      <w:r>
        <w:rPr>
          <w:color w:val="000000" w:themeColor="text1"/>
          <w:sz w:val="24"/>
          <w:highlight w:val="none"/>
          <w14:textFill>
            <w14:solidFill>
              <w14:schemeClr w14:val="tx1"/>
            </w14:solidFill>
          </w14:textFill>
        </w:rPr>
        <w:t>G</w:t>
      </w:r>
      <w:r>
        <w:rPr>
          <w:rFonts w:hint="eastAsia"/>
          <w:color w:val="000000" w:themeColor="text1"/>
          <w:sz w:val="24"/>
          <w:highlight w:val="none"/>
          <w14:textFill>
            <w14:solidFill>
              <w14:schemeClr w14:val="tx1"/>
            </w14:solidFill>
          </w14:textFill>
        </w:rPr>
        <w:t>、政府采购政策</w:t>
      </w:r>
      <w:bookmarkEnd w:id="159"/>
      <w:bookmarkEnd w:id="160"/>
      <w:bookmarkEnd w:id="161"/>
      <w:bookmarkEnd w:id="162"/>
    </w:p>
    <w:p w14:paraId="0F882A2B">
      <w:pPr>
        <w:spacing w:line="360" w:lineRule="auto"/>
        <w:ind w:left="735" w:hanging="735" w:hangingChars="350"/>
        <w:rPr>
          <w:rFonts w:hint="eastAsia" w:ascii="宋体" w:hAnsi="宋体" w:eastAsia="宋体" w:cs="宋体"/>
          <w:color w:val="000000" w:themeColor="text1"/>
          <w:highlight w:val="none"/>
          <w14:textFill>
            <w14:solidFill>
              <w14:schemeClr w14:val="tx1"/>
            </w14:solidFill>
          </w14:textFill>
        </w:rPr>
      </w:pPr>
      <w:bookmarkStart w:id="163" w:name="_Toc430771060"/>
      <w:bookmarkStart w:id="164" w:name="_Toc430185803"/>
      <w:r>
        <w:rPr>
          <w:rFonts w:hint="eastAsia" w:ascii="宋体" w:hAnsi="宋体" w:eastAsia="宋体" w:cs="宋体"/>
          <w:color w:val="000000" w:themeColor="text1"/>
          <w:highlight w:val="none"/>
          <w14:textFill>
            <w14:solidFill>
              <w14:schemeClr w14:val="tx1"/>
            </w14:solidFill>
          </w14:textFill>
        </w:rPr>
        <w:t xml:space="preserve">35     </w:t>
      </w:r>
      <w:bookmarkStart w:id="165" w:name="_Hlk499217741"/>
      <w:r>
        <w:rPr>
          <w:rFonts w:hint="eastAsia" w:ascii="宋体" w:hAnsi="宋体" w:eastAsia="宋体" w:cs="宋体"/>
          <w:color w:val="000000" w:themeColor="text1"/>
          <w:highlight w:val="none"/>
          <w14:textFill>
            <w14:solidFill>
              <w14:schemeClr w14:val="tx1"/>
            </w14:solidFill>
          </w14:textFill>
        </w:rPr>
        <w:t>若没有明示采购进口产品的，则视为采购产品为非进口产品（进口产品指中国海关验放进入中国境内且产自关境外的产品）。</w:t>
      </w:r>
      <w:bookmarkEnd w:id="163"/>
      <w:bookmarkEnd w:id="164"/>
      <w:bookmarkEnd w:id="165"/>
    </w:p>
    <w:p w14:paraId="403F89B3">
      <w:pPr>
        <w:spacing w:line="360" w:lineRule="auto"/>
        <w:ind w:left="735" w:hanging="735" w:hangingChars="350"/>
        <w:rPr>
          <w:rFonts w:hint="eastAsia" w:ascii="宋体" w:hAnsi="宋体" w:eastAsia="宋体" w:cs="宋体"/>
          <w:color w:val="000000" w:themeColor="text1"/>
          <w:highlight w:val="none"/>
          <w14:textFill>
            <w14:solidFill>
              <w14:schemeClr w14:val="tx1"/>
            </w14:solidFill>
          </w14:textFill>
        </w:rPr>
      </w:pPr>
      <w:bookmarkStart w:id="166" w:name="_Toc430185804"/>
      <w:bookmarkStart w:id="167" w:name="_Toc430771061"/>
      <w:r>
        <w:rPr>
          <w:rFonts w:hint="eastAsia" w:ascii="宋体" w:hAnsi="宋体" w:eastAsia="宋体" w:cs="宋体"/>
          <w:color w:val="000000" w:themeColor="text1"/>
          <w:highlight w:val="none"/>
          <w14:textFill>
            <w14:solidFill>
              <w14:schemeClr w14:val="tx1"/>
            </w14:solidFill>
          </w14:textFill>
        </w:rPr>
        <w:t>36     若采购产品属政府强制采购节能产品的，投标人所投产品应已列入最新一期的《节能产品政府采购清单》（该清单投标人可查询中国政府采购网http://www.ccgp.gov.cn）。 请投标人提供有效期内的中国节能产品认证证书复印件及最新一期“节能产品政府采购清单”中投标产品所在清单页并均加盖投标人公章。但在最新一期节能清单中无对应细化分类且节能清单中的产品确实无法满足工作需要时，可在节能清单之外采购。如本招标文件公告后国家有关部门再发布新一期的节能清单，则两期清单中的产品都接受。</w:t>
      </w:r>
      <w:bookmarkEnd w:id="166"/>
      <w:bookmarkEnd w:id="167"/>
    </w:p>
    <w:p w14:paraId="40ABE6F1">
      <w:pPr>
        <w:spacing w:line="360" w:lineRule="auto"/>
        <w:ind w:left="735" w:hanging="735" w:hangingChars="350"/>
        <w:rPr>
          <w:rFonts w:hint="eastAsia" w:ascii="宋体" w:hAnsi="宋体" w:eastAsia="宋体" w:cs="宋体"/>
          <w:color w:val="000000" w:themeColor="text1"/>
          <w:highlight w:val="none"/>
          <w14:textFill>
            <w14:solidFill>
              <w14:schemeClr w14:val="tx1"/>
            </w14:solidFill>
          </w14:textFill>
        </w:rPr>
      </w:pPr>
      <w:bookmarkStart w:id="168" w:name="_Toc430771062"/>
      <w:bookmarkStart w:id="169" w:name="_Toc430185805"/>
      <w:r>
        <w:rPr>
          <w:rFonts w:hint="eastAsia" w:ascii="宋体" w:hAnsi="宋体" w:eastAsia="宋体" w:cs="宋体"/>
          <w:color w:val="000000" w:themeColor="text1"/>
          <w:highlight w:val="none"/>
          <w14:textFill>
            <w14:solidFill>
              <w14:schemeClr w14:val="tx1"/>
            </w14:solidFill>
          </w14:textFill>
        </w:rPr>
        <w:t>37     根据《财政部、国家环保总局联合印发&lt;关于环境标志产品政府采购实施意见&gt;》（财库[2006]90号）的规定，若投标产品属于“环境标志产品政府采购清单”中品目的产品，提供有效期内的中国环境标志产品认证证书复印件及最新一期“环境标志产品政府采购清单”中投标产品所在清单页并均加盖投标人公章，清单在中国政府采购网（</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"http://www.ccgp.gov.cn"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http://www.ccgp.gov.cn</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t>/）、国家环境保护总局网（</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"http://www.ccgp.gov.cn"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http://www.sepa.gov.cn</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t>/）、中国绿色采购网（</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"http://www.cgpn.cn"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http://www.cgpn.cn</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t>/）上发布。</w:t>
      </w:r>
      <w:bookmarkEnd w:id="168"/>
      <w:bookmarkEnd w:id="169"/>
    </w:p>
    <w:p w14:paraId="63E6F872">
      <w:pPr>
        <w:spacing w:line="360" w:lineRule="auto"/>
        <w:ind w:left="735" w:hanging="735" w:hangingChars="350"/>
        <w:rPr>
          <w:rFonts w:hint="eastAsia" w:ascii="宋体" w:hAnsi="宋体" w:eastAsia="宋体" w:cs="宋体"/>
          <w:color w:val="000000" w:themeColor="text1"/>
          <w:highlight w:val="none"/>
          <w14:textFill>
            <w14:solidFill>
              <w14:schemeClr w14:val="tx1"/>
            </w14:solidFill>
          </w14:textFill>
        </w:rPr>
      </w:pPr>
      <w:bookmarkStart w:id="170" w:name="_Toc430185806"/>
      <w:bookmarkStart w:id="171" w:name="_Toc430771063"/>
      <w:r>
        <w:rPr>
          <w:rFonts w:hint="eastAsia" w:ascii="宋体" w:hAnsi="宋体" w:eastAsia="宋体" w:cs="宋体"/>
          <w:color w:val="000000" w:themeColor="text1"/>
          <w:highlight w:val="none"/>
          <w14:textFill>
            <w14:solidFill>
              <w14:schemeClr w14:val="tx1"/>
            </w14:solidFill>
          </w14:textFill>
        </w:rPr>
        <w:t>38     根据《关于印发《政府采购促进中小企业发展管理方法》的通知》（财库[2020]46号）的规定，投标人投标时需注意：</w:t>
      </w:r>
      <w:bookmarkEnd w:id="170"/>
      <w:bookmarkEnd w:id="171"/>
    </w:p>
    <w:p w14:paraId="284F5876">
      <w:pPr>
        <w:spacing w:line="360" w:lineRule="auto"/>
        <w:ind w:left="735" w:hanging="735" w:hangingChars="350"/>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38.1   中小企业（含中型、小型、微型企业，下同）应当同时符合以下条件：（一）符合中小企业划分标准；（二）提供本企业制造的货物、承担的工程或者服务，或者提供其他中小企业制造的货物。本项所称货物不包括使用大型企业注册商标的货物。中小企业划分标准，是指国务院有关部门根据企业从业人员、营业收入、资产总额等指标制定的中小企业划型标准。小型、微型企业提供中型企业制造的货物的，视同为中型企业，中小企业划分标准参照《关于印发中小企业划型标准规定的通知》（工信部联企业[2011]300号）执行。</w:t>
      </w:r>
    </w:p>
    <w:p w14:paraId="16B3A051">
      <w:pPr>
        <w:spacing w:line="360" w:lineRule="auto"/>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38.2   参加政府采购活动的中小企业投标时需提供《中小企业声明函》。否则不予认可。</w:t>
      </w:r>
    </w:p>
    <w:p w14:paraId="29AC4D33">
      <w:pPr>
        <w:spacing w:line="360" w:lineRule="auto"/>
        <w:ind w:left="735" w:hanging="735" w:hangingChars="350"/>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38.3   根据财库〔 2014〕 68 号《财政部 司法部关于政府采购支持监狱企业发展有关问题的 通知》，监狱企业视同小微企业。监狱企业是指由司法部认定的为罪犯、戒毒人员提供生产 项目和劳动对象，且全部产权属于司法部监狱管理局、戒毒管理局、直属煤矿管理局，各省、自治区、直辖市监狱管理局、戒毒管理局，各地(设区的市)监狱、强制隔离戒毒所、 戒毒康复所，以及新疆生产建设兵团监狱管理局、戒毒管理局的企业。监狱企业投标时， 提供由省级以上监狱管理局、戒毒管理局(含新疆生产建设兵团)出具的属于监狱企业的证明文件，不再提供《中小微企业声明函》。</w:t>
      </w:r>
    </w:p>
    <w:p w14:paraId="513BC8FD">
      <w:pPr>
        <w:spacing w:line="360" w:lineRule="auto"/>
        <w:ind w:left="735" w:hanging="735" w:hangingChars="350"/>
        <w:rPr>
          <w:rFonts w:hint="default" w:ascii="宋体" w:hAnsi="宋体" w:eastAsia="宋体" w:cs="宋体"/>
          <w:bCs/>
          <w:color w:val="000000" w:themeColor="text1"/>
          <w:highlight w:val="none"/>
          <w:lang w:val="en-US" w:eastAsia="zh-CN"/>
          <w14:textFill>
            <w14:solidFill>
              <w14:schemeClr w14:val="tx1"/>
            </w14:solidFill>
          </w14:textFill>
        </w:rPr>
      </w:pPr>
      <w:r>
        <w:rPr>
          <w:rFonts w:hint="eastAsia" w:ascii="宋体" w:hAnsi="宋体" w:eastAsia="宋体" w:cs="宋体"/>
          <w:bCs/>
          <w:color w:val="000000" w:themeColor="text1"/>
          <w:highlight w:val="none"/>
          <w:lang w:val="en-US" w:eastAsia="zh-CN"/>
          <w14:textFill>
            <w14:solidFill>
              <w14:schemeClr w14:val="tx1"/>
            </w14:solidFill>
          </w14:textFill>
        </w:rPr>
        <w:t>38.4   根据财库〔2017〕141号《财政部 民政部 中国残疾人联合会关于促进残疾人就业政府采购   政策的通知》，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符合条件的残疾人福利性单位在参加政府采购活动时，应当提供本通知规定的《残疾人福利性单位声明函》，并对声明的真实性负责。任何单位或者个人在政府采购活动中均不得要求残疾人福利性单位提供其他证明声明函内容的材料。</w:t>
      </w:r>
    </w:p>
    <w:p w14:paraId="5F29A62E">
      <w:pPr>
        <w:spacing w:line="360" w:lineRule="auto"/>
        <w:ind w:left="735" w:hanging="735" w:hangingChars="350"/>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kern w:val="2"/>
          <w:sz w:val="21"/>
          <w:szCs w:val="24"/>
          <w:highlight w:val="none"/>
          <w:lang w:val="en-US" w:eastAsia="zh-CN" w:bidi="ar-SA"/>
          <w14:textFill>
            <w14:solidFill>
              <w14:schemeClr w14:val="tx1"/>
            </w14:solidFill>
          </w14:textFill>
        </w:rPr>
        <w:t>38.</w:t>
      </w:r>
      <w:r>
        <w:rPr>
          <w:rFonts w:hint="eastAsia" w:ascii="宋体" w:hAnsi="宋体" w:cs="宋体"/>
          <w:bCs/>
          <w:color w:val="000000" w:themeColor="text1"/>
          <w:kern w:val="2"/>
          <w:sz w:val="21"/>
          <w:szCs w:val="24"/>
          <w:highlight w:val="none"/>
          <w:lang w:val="en-US" w:eastAsia="zh-CN" w:bidi="ar-SA"/>
          <w14:textFill>
            <w14:solidFill>
              <w14:schemeClr w14:val="tx1"/>
            </w14:solidFill>
          </w14:textFill>
        </w:rPr>
        <w:t>5</w:t>
      </w:r>
      <w:r>
        <w:rPr>
          <w:rFonts w:hint="eastAsia" w:ascii="宋体" w:hAnsi="宋体" w:eastAsia="宋体" w:cs="宋体"/>
          <w:bCs/>
          <w:color w:val="000000" w:themeColor="text1"/>
          <w:kern w:val="2"/>
          <w:sz w:val="21"/>
          <w:szCs w:val="24"/>
          <w:highlight w:val="none"/>
          <w:lang w:val="en-US" w:eastAsia="zh-CN" w:bidi="ar-SA"/>
          <w14:textFill>
            <w14:solidFill>
              <w14:schemeClr w14:val="tx1"/>
            </w14:solidFill>
          </w14:textFill>
        </w:rPr>
        <w:t xml:space="preserve">   对于非专门面向中小微型企业采购的项目，依照《政府采购促进中小企业发展暂行办法》的</w:t>
      </w:r>
      <w:r>
        <w:rPr>
          <w:rFonts w:hint="eastAsia" w:ascii="宋体" w:hAnsi="宋体" w:eastAsia="宋体" w:cs="宋体"/>
          <w:bCs/>
          <w:color w:val="000000" w:themeColor="text1"/>
          <w:highlight w:val="none"/>
          <w14:textFill>
            <w14:solidFill>
              <w14:schemeClr w14:val="tx1"/>
            </w14:solidFill>
          </w14:textFill>
        </w:rPr>
        <w:t>规定，凡符合要求的有效投标人，按照以下比例给予相应的价格扣除：</w:t>
      </w:r>
    </w:p>
    <w:p w14:paraId="01189221">
      <w:pPr>
        <w:spacing w:line="360" w:lineRule="auto"/>
        <w:ind w:left="735" w:hanging="735" w:hangingChars="350"/>
        <w:rPr>
          <w:rFonts w:hint="eastAsia" w:ascii="宋体" w:hAnsi="宋体" w:eastAsia="宋体" w:cs="宋体"/>
          <w:bCs/>
          <w:color w:val="000000" w:themeColor="text1"/>
          <w:highlight w:val="none"/>
          <w14:textFill>
            <w14:solidFill>
              <w14:schemeClr w14:val="tx1"/>
            </w14:solidFill>
          </w14:textFill>
        </w:rPr>
      </w:pPr>
    </w:p>
    <w:tbl>
      <w:tblPr>
        <w:tblStyle w:val="43"/>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8"/>
        <w:gridCol w:w="2805"/>
        <w:gridCol w:w="2283"/>
        <w:gridCol w:w="2746"/>
      </w:tblGrid>
      <w:tr w14:paraId="38DD84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9" w:hRule="atLeast"/>
          <w:jc w:val="center"/>
        </w:trPr>
        <w:tc>
          <w:tcPr>
            <w:tcW w:w="688" w:type="dxa"/>
            <w:tcBorders>
              <w:top w:val="single" w:color="000000" w:sz="4" w:space="0"/>
              <w:left w:val="single" w:color="000000" w:sz="4" w:space="0"/>
              <w:bottom w:val="single" w:color="000000" w:sz="4" w:space="0"/>
              <w:right w:val="single" w:color="000000" w:sz="4" w:space="0"/>
            </w:tcBorders>
            <w:vAlign w:val="center"/>
          </w:tcPr>
          <w:p w14:paraId="7B187886">
            <w:pP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序号</w:t>
            </w:r>
          </w:p>
        </w:tc>
        <w:tc>
          <w:tcPr>
            <w:tcW w:w="2805" w:type="dxa"/>
            <w:tcBorders>
              <w:top w:val="single" w:color="000000" w:sz="4" w:space="0"/>
              <w:left w:val="single" w:color="000000" w:sz="4" w:space="0"/>
              <w:bottom w:val="single" w:color="000000" w:sz="4" w:space="0"/>
              <w:right w:val="single" w:color="000000" w:sz="4" w:space="0"/>
            </w:tcBorders>
            <w:vAlign w:val="center"/>
          </w:tcPr>
          <w:p w14:paraId="362AC8B4">
            <w:pP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情形</w:t>
            </w:r>
          </w:p>
        </w:tc>
        <w:tc>
          <w:tcPr>
            <w:tcW w:w="2283" w:type="dxa"/>
            <w:tcBorders>
              <w:top w:val="single" w:color="000000" w:sz="4" w:space="0"/>
              <w:left w:val="single" w:color="000000" w:sz="4" w:space="0"/>
              <w:bottom w:val="single" w:color="000000" w:sz="4" w:space="0"/>
              <w:right w:val="single" w:color="000000" w:sz="4" w:space="0"/>
            </w:tcBorders>
            <w:vAlign w:val="center"/>
          </w:tcPr>
          <w:p w14:paraId="3D5B87B4">
            <w:pP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价格扣除比例（编制文件时由采购人确定）</w:t>
            </w:r>
          </w:p>
        </w:tc>
        <w:tc>
          <w:tcPr>
            <w:tcW w:w="2746" w:type="dxa"/>
            <w:tcBorders>
              <w:top w:val="single" w:color="000000" w:sz="4" w:space="0"/>
              <w:left w:val="single" w:color="000000" w:sz="4" w:space="0"/>
              <w:bottom w:val="single" w:color="000000" w:sz="4" w:space="0"/>
              <w:right w:val="single" w:color="000000" w:sz="4" w:space="0"/>
            </w:tcBorders>
            <w:vAlign w:val="center"/>
          </w:tcPr>
          <w:p w14:paraId="5B7398D0">
            <w:pP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计算公式</w:t>
            </w:r>
          </w:p>
        </w:tc>
      </w:tr>
      <w:tr w14:paraId="27D5F9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9" w:hRule="atLeast"/>
          <w:jc w:val="center"/>
        </w:trPr>
        <w:tc>
          <w:tcPr>
            <w:tcW w:w="688" w:type="dxa"/>
            <w:tcBorders>
              <w:top w:val="single" w:color="000000" w:sz="4" w:space="0"/>
              <w:left w:val="single" w:color="000000" w:sz="4" w:space="0"/>
              <w:bottom w:val="single" w:color="000000" w:sz="4" w:space="0"/>
              <w:right w:val="single" w:color="000000" w:sz="4" w:space="0"/>
            </w:tcBorders>
            <w:vAlign w:val="center"/>
          </w:tcPr>
          <w:p w14:paraId="379E0592">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p>
        </w:tc>
        <w:tc>
          <w:tcPr>
            <w:tcW w:w="2805" w:type="dxa"/>
            <w:tcBorders>
              <w:top w:val="single" w:color="000000" w:sz="4" w:space="0"/>
              <w:left w:val="single" w:color="000000" w:sz="4" w:space="0"/>
              <w:bottom w:val="single" w:color="000000" w:sz="4" w:space="0"/>
              <w:right w:val="single" w:color="000000" w:sz="4" w:space="0"/>
            </w:tcBorders>
            <w:vAlign w:val="center"/>
          </w:tcPr>
          <w:p w14:paraId="42D8A394">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非联合体供应商（供应商须为小型、微型企业）</w:t>
            </w:r>
          </w:p>
        </w:tc>
        <w:tc>
          <w:tcPr>
            <w:tcW w:w="2283" w:type="dxa"/>
            <w:tcBorders>
              <w:top w:val="single" w:color="000000" w:sz="4" w:space="0"/>
              <w:left w:val="single" w:color="000000" w:sz="4" w:space="0"/>
              <w:bottom w:val="single" w:color="000000" w:sz="4" w:space="0"/>
              <w:right w:val="single" w:color="000000" w:sz="4" w:space="0"/>
            </w:tcBorders>
            <w:vAlign w:val="center"/>
          </w:tcPr>
          <w:p w14:paraId="052E2EF9">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对小型和微型企业产品的价格扣除</w:t>
            </w:r>
            <w:r>
              <w:rPr>
                <w:rFonts w:hint="eastAsia" w:ascii="宋体" w:hAnsi="宋体" w:cs="宋体"/>
                <w:color w:val="000000" w:themeColor="text1"/>
                <w:szCs w:val="21"/>
                <w:highlight w:val="none"/>
                <w:u w:val="single"/>
                <w:lang w:val="en-US" w:eastAsia="zh-CN"/>
                <w14:textFill>
                  <w14:solidFill>
                    <w14:schemeClr w14:val="tx1"/>
                  </w14:solidFill>
                </w14:textFill>
              </w:rPr>
              <w:t>10</w:t>
            </w:r>
            <w:r>
              <w:rPr>
                <w:rFonts w:hint="eastAsia" w:ascii="宋体" w:hAnsi="宋体" w:eastAsia="宋体" w:cs="宋体"/>
                <w:color w:val="000000" w:themeColor="text1"/>
                <w:szCs w:val="21"/>
                <w:highlight w:val="none"/>
                <w:u w:val="single"/>
                <w14:textFill>
                  <w14:solidFill>
                    <w14:schemeClr w14:val="tx1"/>
                  </w14:solidFill>
                </w14:textFill>
              </w:rPr>
              <w:t>%</w:t>
            </w:r>
          </w:p>
        </w:tc>
        <w:tc>
          <w:tcPr>
            <w:tcW w:w="2746" w:type="dxa"/>
            <w:vMerge w:val="restart"/>
            <w:tcBorders>
              <w:top w:val="single" w:color="000000" w:sz="4" w:space="0"/>
              <w:left w:val="single" w:color="000000" w:sz="4" w:space="0"/>
              <w:bottom w:val="single" w:color="000000" w:sz="4" w:space="0"/>
              <w:right w:val="single" w:color="000000" w:sz="4" w:space="0"/>
            </w:tcBorders>
            <w:vAlign w:val="center"/>
          </w:tcPr>
          <w:p w14:paraId="06059C2E">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评标价=总投标报价-小型和微型企业产品的价格×</w:t>
            </w:r>
            <w:r>
              <w:rPr>
                <w:rFonts w:hint="eastAsia" w:ascii="宋体" w:hAnsi="宋体" w:cs="宋体"/>
                <w:color w:val="000000" w:themeColor="text1"/>
                <w:szCs w:val="21"/>
                <w:highlight w:val="none"/>
                <w:u w:val="single"/>
                <w:lang w:val="en-US" w:eastAsia="zh-CN"/>
                <w14:textFill>
                  <w14:solidFill>
                    <w14:schemeClr w14:val="tx1"/>
                  </w14:solidFill>
                </w14:textFill>
              </w:rPr>
              <w:t>10</w:t>
            </w:r>
            <w:r>
              <w:rPr>
                <w:rFonts w:hint="eastAsia" w:ascii="宋体" w:hAnsi="宋体" w:eastAsia="宋体" w:cs="宋体"/>
                <w:color w:val="000000" w:themeColor="text1"/>
                <w:szCs w:val="21"/>
                <w:highlight w:val="none"/>
                <w:u w:val="single"/>
                <w14:textFill>
                  <w14:solidFill>
                    <w14:schemeClr w14:val="tx1"/>
                  </w14:solidFill>
                </w14:textFill>
              </w:rPr>
              <w:t>%</w:t>
            </w:r>
          </w:p>
        </w:tc>
      </w:tr>
      <w:tr w14:paraId="06B51A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4" w:hRule="atLeast"/>
          <w:jc w:val="center"/>
        </w:trPr>
        <w:tc>
          <w:tcPr>
            <w:tcW w:w="688" w:type="dxa"/>
            <w:tcBorders>
              <w:top w:val="single" w:color="000000" w:sz="4" w:space="0"/>
              <w:left w:val="single" w:color="000000" w:sz="4" w:space="0"/>
              <w:bottom w:val="single" w:color="000000" w:sz="4" w:space="0"/>
              <w:right w:val="single" w:color="000000" w:sz="4" w:space="0"/>
            </w:tcBorders>
            <w:vAlign w:val="center"/>
          </w:tcPr>
          <w:p w14:paraId="01F7A67A">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p>
        </w:tc>
        <w:tc>
          <w:tcPr>
            <w:tcW w:w="2805" w:type="dxa"/>
            <w:tcBorders>
              <w:top w:val="single" w:color="000000" w:sz="4" w:space="0"/>
              <w:left w:val="single" w:color="000000" w:sz="4" w:space="0"/>
              <w:bottom w:val="single" w:color="000000" w:sz="4" w:space="0"/>
              <w:right w:val="single" w:color="000000" w:sz="4" w:space="0"/>
            </w:tcBorders>
            <w:vAlign w:val="center"/>
          </w:tcPr>
          <w:p w14:paraId="34D7AEBE">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联合体各方均为小型、微型企业</w:t>
            </w:r>
          </w:p>
        </w:tc>
        <w:tc>
          <w:tcPr>
            <w:tcW w:w="2283" w:type="dxa"/>
            <w:tcBorders>
              <w:top w:val="single" w:color="000000" w:sz="4" w:space="0"/>
              <w:left w:val="single" w:color="000000" w:sz="4" w:space="0"/>
              <w:bottom w:val="single" w:color="000000" w:sz="4" w:space="0"/>
              <w:right w:val="single" w:color="000000" w:sz="4" w:space="0"/>
            </w:tcBorders>
            <w:vAlign w:val="center"/>
          </w:tcPr>
          <w:p w14:paraId="0CAA70FA">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对小型和微型企业产品的价格扣除</w:t>
            </w:r>
            <w:r>
              <w:rPr>
                <w:rFonts w:hint="eastAsia" w:ascii="宋体" w:hAnsi="宋体" w:cs="宋体"/>
                <w:color w:val="000000" w:themeColor="text1"/>
                <w:szCs w:val="21"/>
                <w:highlight w:val="none"/>
                <w:u w:val="single"/>
                <w:lang w:val="en-US" w:eastAsia="zh-CN"/>
                <w14:textFill>
                  <w14:solidFill>
                    <w14:schemeClr w14:val="tx1"/>
                  </w14:solidFill>
                </w14:textFill>
              </w:rPr>
              <w:t>10</w:t>
            </w:r>
            <w:r>
              <w:rPr>
                <w:rFonts w:hint="eastAsia" w:ascii="宋体" w:hAnsi="宋体" w:eastAsia="宋体" w:cs="宋体"/>
                <w:color w:val="000000" w:themeColor="text1"/>
                <w:szCs w:val="21"/>
                <w:highlight w:val="none"/>
                <w:u w:val="singl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(不再享受序号3的价格折扣)</w:t>
            </w:r>
          </w:p>
        </w:tc>
        <w:tc>
          <w:tcPr>
            <w:tcW w:w="2746" w:type="dxa"/>
            <w:vMerge w:val="continue"/>
            <w:tcBorders>
              <w:top w:val="single" w:color="000000" w:sz="4" w:space="0"/>
              <w:left w:val="single" w:color="000000" w:sz="4" w:space="0"/>
              <w:bottom w:val="single" w:color="000000" w:sz="4" w:space="0"/>
              <w:right w:val="single" w:color="000000" w:sz="4" w:space="0"/>
            </w:tcBorders>
            <w:vAlign w:val="center"/>
          </w:tcPr>
          <w:p w14:paraId="329E3B64">
            <w:pPr>
              <w:rPr>
                <w:rFonts w:hint="eastAsia" w:ascii="宋体" w:hAnsi="宋体" w:eastAsia="宋体" w:cs="宋体"/>
                <w:color w:val="000000" w:themeColor="text1"/>
                <w:szCs w:val="21"/>
                <w:highlight w:val="none"/>
                <w14:textFill>
                  <w14:solidFill>
                    <w14:schemeClr w14:val="tx1"/>
                  </w14:solidFill>
                </w14:textFill>
              </w:rPr>
            </w:pPr>
          </w:p>
        </w:tc>
      </w:tr>
      <w:tr w14:paraId="071DB3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6" w:hRule="atLeast"/>
          <w:jc w:val="center"/>
        </w:trPr>
        <w:tc>
          <w:tcPr>
            <w:tcW w:w="688" w:type="dxa"/>
            <w:tcBorders>
              <w:top w:val="single" w:color="000000" w:sz="4" w:space="0"/>
              <w:left w:val="single" w:color="000000" w:sz="4" w:space="0"/>
              <w:bottom w:val="single" w:color="000000" w:sz="4" w:space="0"/>
              <w:right w:val="single" w:color="000000" w:sz="4" w:space="0"/>
            </w:tcBorders>
            <w:vAlign w:val="center"/>
          </w:tcPr>
          <w:p w14:paraId="1BD62CA8">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p>
        </w:tc>
        <w:tc>
          <w:tcPr>
            <w:tcW w:w="2805" w:type="dxa"/>
            <w:tcBorders>
              <w:top w:val="single" w:color="000000" w:sz="4" w:space="0"/>
              <w:left w:val="single" w:color="000000" w:sz="4" w:space="0"/>
              <w:bottom w:val="single" w:color="000000" w:sz="4" w:space="0"/>
              <w:right w:val="single" w:color="000000" w:sz="4" w:space="0"/>
            </w:tcBorders>
            <w:vAlign w:val="center"/>
          </w:tcPr>
          <w:p w14:paraId="6D2448BC">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联合体一方为小型、微型企业且小型、微型企业协议合同金额占联合体协议合同总金额30%以上的</w:t>
            </w:r>
          </w:p>
        </w:tc>
        <w:tc>
          <w:tcPr>
            <w:tcW w:w="2283" w:type="dxa"/>
            <w:tcBorders>
              <w:top w:val="single" w:color="000000" w:sz="4" w:space="0"/>
              <w:left w:val="single" w:color="000000" w:sz="4" w:space="0"/>
              <w:bottom w:val="single" w:color="000000" w:sz="4" w:space="0"/>
              <w:right w:val="single" w:color="000000" w:sz="4" w:space="0"/>
            </w:tcBorders>
            <w:vAlign w:val="center"/>
          </w:tcPr>
          <w:p w14:paraId="3489549C">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对联合体总金额扣除</w:t>
            </w:r>
            <w:r>
              <w:rPr>
                <w:rFonts w:hint="eastAsia" w:ascii="宋体" w:hAnsi="宋体" w:cs="宋体"/>
                <w:color w:val="000000" w:themeColor="text1"/>
                <w:szCs w:val="21"/>
                <w:highlight w:val="none"/>
                <w:u w:val="single"/>
                <w:lang w:val="en-US" w:eastAsia="zh-CN"/>
                <w14:textFill>
                  <w14:solidFill>
                    <w14:schemeClr w14:val="tx1"/>
                  </w14:solidFill>
                </w14:textFill>
              </w:rPr>
              <w:t>4</w:t>
            </w:r>
            <w:r>
              <w:rPr>
                <w:rFonts w:hint="eastAsia" w:ascii="宋体" w:hAnsi="宋体" w:eastAsia="宋体" w:cs="宋体"/>
                <w:color w:val="000000" w:themeColor="text1"/>
                <w:szCs w:val="21"/>
                <w:highlight w:val="none"/>
                <w:u w:val="single"/>
                <w14:textFill>
                  <w14:solidFill>
                    <w14:schemeClr w14:val="tx1"/>
                  </w14:solidFill>
                </w14:textFill>
              </w:rPr>
              <w:t>%</w:t>
            </w:r>
          </w:p>
        </w:tc>
        <w:tc>
          <w:tcPr>
            <w:tcW w:w="2746" w:type="dxa"/>
            <w:tcBorders>
              <w:top w:val="single" w:color="000000" w:sz="4" w:space="0"/>
              <w:left w:val="single" w:color="000000" w:sz="4" w:space="0"/>
              <w:bottom w:val="single" w:color="000000" w:sz="4" w:space="0"/>
              <w:right w:val="single" w:color="000000" w:sz="4" w:space="0"/>
            </w:tcBorders>
            <w:vAlign w:val="center"/>
          </w:tcPr>
          <w:p w14:paraId="2A5F8BBA">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评标价=总投标报价×（</w:t>
            </w:r>
            <w:r>
              <w:rPr>
                <w:rFonts w:hint="eastAsia" w:ascii="宋体" w:hAnsi="宋体" w:eastAsia="宋体" w:cs="宋体"/>
                <w:color w:val="000000" w:themeColor="text1"/>
                <w:szCs w:val="21"/>
                <w:highlight w:val="none"/>
                <w:u w:val="single"/>
                <w14:textFill>
                  <w14:solidFill>
                    <w14:schemeClr w14:val="tx1"/>
                  </w14:solidFill>
                </w14:textFill>
              </w:rPr>
              <w:t>1-</w:t>
            </w:r>
            <w:r>
              <w:rPr>
                <w:rFonts w:hint="eastAsia" w:ascii="宋体" w:hAnsi="宋体" w:cs="宋体"/>
                <w:color w:val="000000" w:themeColor="text1"/>
                <w:szCs w:val="21"/>
                <w:highlight w:val="none"/>
                <w:u w:val="single"/>
                <w:lang w:val="en-US" w:eastAsia="zh-CN"/>
                <w14:textFill>
                  <w14:solidFill>
                    <w14:schemeClr w14:val="tx1"/>
                  </w14:solidFill>
                </w14:textFill>
              </w:rPr>
              <w:t>4</w:t>
            </w:r>
            <w:r>
              <w:rPr>
                <w:rFonts w:hint="eastAsia" w:ascii="宋体" w:hAnsi="宋体" w:eastAsia="宋体" w:cs="宋体"/>
                <w:color w:val="000000" w:themeColor="text1"/>
                <w:szCs w:val="21"/>
                <w:highlight w:val="none"/>
                <w:u w:val="singl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w:t>
            </w:r>
          </w:p>
        </w:tc>
      </w:tr>
    </w:tbl>
    <w:p w14:paraId="5DF6A781">
      <w:pPr>
        <w:rPr>
          <w:rFonts w:ascii="宋体"/>
          <w:color w:val="000000" w:themeColor="text1"/>
          <w:szCs w:val="21"/>
          <w:highlight w:val="none"/>
          <w14:textFill>
            <w14:solidFill>
              <w14:schemeClr w14:val="tx1"/>
            </w14:solidFill>
          </w14:textFill>
        </w:rPr>
      </w:pPr>
    </w:p>
    <w:p w14:paraId="1F773312">
      <w:pPr>
        <w:widowControl/>
        <w:tabs>
          <w:tab w:val="left" w:pos="753"/>
        </w:tabs>
        <w:adjustRightInd w:val="0"/>
        <w:snapToGrid w:val="0"/>
        <w:spacing w:line="360" w:lineRule="auto"/>
        <w:ind w:left="753" w:hanging="753"/>
        <w:rPr>
          <w:rFonts w:ascii="宋体" w:hAnsi="宋体"/>
          <w:bCs/>
          <w:color w:val="000000" w:themeColor="text1"/>
          <w:szCs w:val="21"/>
          <w:highlight w:val="none"/>
          <w14:textFill>
            <w14:solidFill>
              <w14:schemeClr w14:val="tx1"/>
            </w14:solidFill>
          </w14:textFill>
        </w:rPr>
      </w:pPr>
    </w:p>
    <w:p w14:paraId="56AABD1C">
      <w:pPr>
        <w:widowControl/>
        <w:tabs>
          <w:tab w:val="left" w:pos="753"/>
        </w:tabs>
        <w:adjustRightInd w:val="0"/>
        <w:snapToGrid w:val="0"/>
        <w:spacing w:line="360" w:lineRule="auto"/>
        <w:ind w:left="753" w:hanging="753"/>
        <w:rPr>
          <w:rFonts w:ascii="宋体" w:hAnsi="宋体"/>
          <w:bCs/>
          <w:color w:val="000000" w:themeColor="text1"/>
          <w:szCs w:val="21"/>
          <w:highlight w:val="none"/>
          <w14:textFill>
            <w14:solidFill>
              <w14:schemeClr w14:val="tx1"/>
            </w14:solidFill>
          </w14:textFill>
        </w:rPr>
      </w:pPr>
    </w:p>
    <w:p w14:paraId="09B010E2">
      <w:pPr>
        <w:widowControl/>
        <w:tabs>
          <w:tab w:val="left" w:pos="753"/>
        </w:tabs>
        <w:adjustRightInd w:val="0"/>
        <w:snapToGrid w:val="0"/>
        <w:spacing w:line="360" w:lineRule="auto"/>
        <w:ind w:left="753" w:hanging="753"/>
        <w:rPr>
          <w:rFonts w:ascii="宋体" w:hAnsi="宋体"/>
          <w:bCs/>
          <w:color w:val="000000" w:themeColor="text1"/>
          <w:szCs w:val="21"/>
          <w:highlight w:val="none"/>
          <w14:textFill>
            <w14:solidFill>
              <w14:schemeClr w14:val="tx1"/>
            </w14:solidFill>
          </w14:textFill>
        </w:rPr>
      </w:pPr>
    </w:p>
    <w:p w14:paraId="509FFDBC">
      <w:pPr>
        <w:widowControl/>
        <w:tabs>
          <w:tab w:val="left" w:pos="753"/>
        </w:tabs>
        <w:adjustRightInd w:val="0"/>
        <w:snapToGrid w:val="0"/>
        <w:spacing w:line="360" w:lineRule="auto"/>
        <w:ind w:left="753" w:hanging="753"/>
        <w:rPr>
          <w:rFonts w:ascii="宋体" w:hAnsi="宋体"/>
          <w:bCs/>
          <w:color w:val="000000" w:themeColor="text1"/>
          <w:szCs w:val="21"/>
          <w:highlight w:val="none"/>
          <w14:textFill>
            <w14:solidFill>
              <w14:schemeClr w14:val="tx1"/>
            </w14:solidFill>
          </w14:textFill>
        </w:rPr>
      </w:pPr>
    </w:p>
    <w:p w14:paraId="73619C05">
      <w:pPr>
        <w:widowControl/>
        <w:tabs>
          <w:tab w:val="left" w:pos="753"/>
        </w:tabs>
        <w:adjustRightInd w:val="0"/>
        <w:snapToGrid w:val="0"/>
        <w:spacing w:line="360" w:lineRule="auto"/>
        <w:ind w:left="753" w:hanging="753"/>
        <w:rPr>
          <w:rFonts w:ascii="宋体" w:hAnsi="宋体"/>
          <w:bCs/>
          <w:color w:val="000000" w:themeColor="text1"/>
          <w:szCs w:val="21"/>
          <w:highlight w:val="none"/>
          <w14:textFill>
            <w14:solidFill>
              <w14:schemeClr w14:val="tx1"/>
            </w14:solidFill>
          </w14:textFill>
        </w:rPr>
      </w:pPr>
    </w:p>
    <w:p w14:paraId="1037A2B4">
      <w:pPr>
        <w:widowControl/>
        <w:tabs>
          <w:tab w:val="left" w:pos="753"/>
        </w:tabs>
        <w:adjustRightInd w:val="0"/>
        <w:snapToGrid w:val="0"/>
        <w:spacing w:line="360" w:lineRule="auto"/>
        <w:ind w:left="753" w:hanging="753"/>
        <w:rPr>
          <w:rFonts w:ascii="宋体" w:hAnsi="宋体"/>
          <w:bCs/>
          <w:color w:val="000000" w:themeColor="text1"/>
          <w:szCs w:val="21"/>
          <w:highlight w:val="none"/>
          <w14:textFill>
            <w14:solidFill>
              <w14:schemeClr w14:val="tx1"/>
            </w14:solidFill>
          </w14:textFill>
        </w:rPr>
      </w:pPr>
    </w:p>
    <w:p w14:paraId="65C8B357">
      <w:pPr>
        <w:widowControl/>
        <w:tabs>
          <w:tab w:val="left" w:pos="753"/>
        </w:tabs>
        <w:adjustRightInd w:val="0"/>
        <w:snapToGrid w:val="0"/>
        <w:spacing w:line="360" w:lineRule="auto"/>
        <w:ind w:left="753" w:hanging="753"/>
        <w:rPr>
          <w:rFonts w:ascii="宋体" w:hAnsi="宋体"/>
          <w:bCs/>
          <w:color w:val="000000" w:themeColor="text1"/>
          <w:szCs w:val="21"/>
          <w:highlight w:val="none"/>
          <w14:textFill>
            <w14:solidFill>
              <w14:schemeClr w14:val="tx1"/>
            </w14:solidFill>
          </w14:textFill>
        </w:rPr>
      </w:pPr>
    </w:p>
    <w:p w14:paraId="5FBE7F95">
      <w:pPr>
        <w:widowControl/>
        <w:tabs>
          <w:tab w:val="left" w:pos="753"/>
        </w:tabs>
        <w:adjustRightInd w:val="0"/>
        <w:snapToGrid w:val="0"/>
        <w:spacing w:line="360" w:lineRule="auto"/>
        <w:ind w:left="753" w:hanging="753"/>
        <w:rPr>
          <w:rFonts w:ascii="宋体" w:hAnsi="宋体"/>
          <w:bCs/>
          <w:color w:val="000000" w:themeColor="text1"/>
          <w:szCs w:val="21"/>
          <w:highlight w:val="none"/>
          <w14:textFill>
            <w14:solidFill>
              <w14:schemeClr w14:val="tx1"/>
            </w14:solidFill>
          </w14:textFill>
        </w:rPr>
      </w:pPr>
    </w:p>
    <w:p w14:paraId="3D4B88B8">
      <w:pPr>
        <w:widowControl/>
        <w:tabs>
          <w:tab w:val="left" w:pos="753"/>
        </w:tabs>
        <w:adjustRightInd w:val="0"/>
        <w:snapToGrid w:val="0"/>
        <w:spacing w:line="360" w:lineRule="auto"/>
        <w:ind w:left="753" w:hanging="753"/>
        <w:rPr>
          <w:rFonts w:ascii="宋体" w:hAnsi="宋体"/>
          <w:bCs/>
          <w:color w:val="000000" w:themeColor="text1"/>
          <w:szCs w:val="21"/>
          <w:highlight w:val="none"/>
          <w14:textFill>
            <w14:solidFill>
              <w14:schemeClr w14:val="tx1"/>
            </w14:solidFill>
          </w14:textFill>
        </w:rPr>
      </w:pPr>
    </w:p>
    <w:p w14:paraId="11CAB985">
      <w:pPr>
        <w:widowControl/>
        <w:tabs>
          <w:tab w:val="left" w:pos="753"/>
        </w:tabs>
        <w:adjustRightInd w:val="0"/>
        <w:snapToGrid w:val="0"/>
        <w:spacing w:line="360" w:lineRule="auto"/>
        <w:ind w:left="753" w:hanging="753"/>
        <w:rPr>
          <w:rFonts w:ascii="宋体" w:hAnsi="宋体"/>
          <w:bCs/>
          <w:color w:val="000000" w:themeColor="text1"/>
          <w:szCs w:val="21"/>
          <w:highlight w:val="none"/>
          <w14:textFill>
            <w14:solidFill>
              <w14:schemeClr w14:val="tx1"/>
            </w14:solidFill>
          </w14:textFill>
        </w:rPr>
      </w:pPr>
    </w:p>
    <w:p w14:paraId="1B8FDD21">
      <w:pPr>
        <w:widowControl/>
        <w:tabs>
          <w:tab w:val="left" w:pos="753"/>
        </w:tabs>
        <w:adjustRightInd w:val="0"/>
        <w:snapToGrid w:val="0"/>
        <w:spacing w:line="360" w:lineRule="auto"/>
        <w:ind w:left="753" w:hanging="753"/>
        <w:rPr>
          <w:rFonts w:ascii="宋体" w:hAnsi="宋体"/>
          <w:bCs/>
          <w:color w:val="000000" w:themeColor="text1"/>
          <w:szCs w:val="21"/>
          <w:highlight w:val="none"/>
          <w14:textFill>
            <w14:solidFill>
              <w14:schemeClr w14:val="tx1"/>
            </w14:solidFill>
          </w14:textFill>
        </w:rPr>
      </w:pPr>
    </w:p>
    <w:p w14:paraId="18F3EE9A">
      <w:pPr>
        <w:widowControl/>
        <w:tabs>
          <w:tab w:val="left" w:pos="753"/>
        </w:tabs>
        <w:adjustRightInd w:val="0"/>
        <w:snapToGrid w:val="0"/>
        <w:spacing w:line="360" w:lineRule="auto"/>
        <w:ind w:left="753" w:hanging="753"/>
        <w:rPr>
          <w:rFonts w:ascii="宋体" w:hAnsi="宋体"/>
          <w:bCs/>
          <w:color w:val="000000" w:themeColor="text1"/>
          <w:szCs w:val="21"/>
          <w:highlight w:val="none"/>
          <w14:textFill>
            <w14:solidFill>
              <w14:schemeClr w14:val="tx1"/>
            </w14:solidFill>
          </w14:textFill>
        </w:rPr>
      </w:pPr>
    </w:p>
    <w:p w14:paraId="08CED3C8">
      <w:pPr>
        <w:widowControl/>
        <w:tabs>
          <w:tab w:val="left" w:pos="753"/>
        </w:tabs>
        <w:adjustRightInd w:val="0"/>
        <w:snapToGrid w:val="0"/>
        <w:spacing w:line="360" w:lineRule="auto"/>
        <w:ind w:left="753" w:hanging="753"/>
        <w:rPr>
          <w:rFonts w:ascii="宋体" w:hAnsi="宋体"/>
          <w:bCs/>
          <w:color w:val="000000" w:themeColor="text1"/>
          <w:szCs w:val="21"/>
          <w:highlight w:val="none"/>
          <w14:textFill>
            <w14:solidFill>
              <w14:schemeClr w14:val="tx1"/>
            </w14:solidFill>
          </w14:textFill>
        </w:rPr>
      </w:pPr>
    </w:p>
    <w:p w14:paraId="1D1980D6">
      <w:pPr>
        <w:widowControl/>
        <w:tabs>
          <w:tab w:val="left" w:pos="753"/>
        </w:tabs>
        <w:adjustRightInd w:val="0"/>
        <w:snapToGrid w:val="0"/>
        <w:spacing w:line="360" w:lineRule="auto"/>
        <w:ind w:left="753" w:hanging="753"/>
        <w:rPr>
          <w:rFonts w:ascii="宋体" w:hAnsi="宋体"/>
          <w:bCs/>
          <w:color w:val="000000" w:themeColor="text1"/>
          <w:szCs w:val="21"/>
          <w:highlight w:val="none"/>
          <w14:textFill>
            <w14:solidFill>
              <w14:schemeClr w14:val="tx1"/>
            </w14:solidFill>
          </w14:textFill>
        </w:rPr>
      </w:pPr>
    </w:p>
    <w:p w14:paraId="7D7C1161">
      <w:pPr>
        <w:widowControl/>
        <w:tabs>
          <w:tab w:val="left" w:pos="753"/>
        </w:tabs>
        <w:adjustRightInd w:val="0"/>
        <w:snapToGrid w:val="0"/>
        <w:spacing w:line="360" w:lineRule="auto"/>
        <w:ind w:left="753" w:hanging="753"/>
        <w:rPr>
          <w:rFonts w:ascii="宋体" w:hAnsi="宋体"/>
          <w:bCs/>
          <w:color w:val="000000" w:themeColor="text1"/>
          <w:szCs w:val="21"/>
          <w:highlight w:val="none"/>
          <w14:textFill>
            <w14:solidFill>
              <w14:schemeClr w14:val="tx1"/>
            </w14:solidFill>
          </w14:textFill>
        </w:rPr>
      </w:pPr>
    </w:p>
    <w:p w14:paraId="569BF0DD">
      <w:pPr>
        <w:widowControl/>
        <w:tabs>
          <w:tab w:val="left" w:pos="753"/>
        </w:tabs>
        <w:adjustRightInd w:val="0"/>
        <w:snapToGrid w:val="0"/>
        <w:spacing w:line="360" w:lineRule="auto"/>
        <w:ind w:left="753" w:hanging="753"/>
        <w:rPr>
          <w:rFonts w:ascii="宋体" w:hAnsi="宋体"/>
          <w:bCs/>
          <w:color w:val="000000" w:themeColor="text1"/>
          <w:szCs w:val="21"/>
          <w:highlight w:val="none"/>
          <w14:textFill>
            <w14:solidFill>
              <w14:schemeClr w14:val="tx1"/>
            </w14:solidFill>
          </w14:textFill>
        </w:rPr>
      </w:pPr>
    </w:p>
    <w:p w14:paraId="0902CF52">
      <w:pPr>
        <w:widowControl/>
        <w:tabs>
          <w:tab w:val="left" w:pos="753"/>
        </w:tabs>
        <w:adjustRightInd w:val="0"/>
        <w:snapToGrid w:val="0"/>
        <w:spacing w:line="360" w:lineRule="auto"/>
        <w:ind w:left="753" w:hanging="753"/>
        <w:rPr>
          <w:rFonts w:ascii="宋体" w:hAnsi="宋体"/>
          <w:bCs/>
          <w:color w:val="000000" w:themeColor="text1"/>
          <w:szCs w:val="21"/>
          <w:highlight w:val="none"/>
          <w14:textFill>
            <w14:solidFill>
              <w14:schemeClr w14:val="tx1"/>
            </w14:solidFill>
          </w14:textFill>
        </w:rPr>
      </w:pPr>
    </w:p>
    <w:p w14:paraId="1BA98706">
      <w:pPr>
        <w:widowControl/>
        <w:tabs>
          <w:tab w:val="left" w:pos="753"/>
        </w:tabs>
        <w:adjustRightInd w:val="0"/>
        <w:snapToGrid w:val="0"/>
        <w:spacing w:line="360" w:lineRule="auto"/>
        <w:ind w:left="753" w:hanging="753"/>
        <w:rPr>
          <w:rFonts w:ascii="宋体" w:hAnsi="宋体"/>
          <w:bCs/>
          <w:color w:val="000000" w:themeColor="text1"/>
          <w:szCs w:val="21"/>
          <w:highlight w:val="none"/>
          <w14:textFill>
            <w14:solidFill>
              <w14:schemeClr w14:val="tx1"/>
            </w14:solidFill>
          </w14:textFill>
        </w:rPr>
      </w:pPr>
    </w:p>
    <w:p w14:paraId="76FF4459">
      <w:pPr>
        <w:widowControl/>
        <w:tabs>
          <w:tab w:val="left" w:pos="753"/>
        </w:tabs>
        <w:adjustRightInd w:val="0"/>
        <w:snapToGrid w:val="0"/>
        <w:spacing w:line="360" w:lineRule="auto"/>
        <w:ind w:left="753" w:hanging="753"/>
        <w:rPr>
          <w:rFonts w:ascii="宋体" w:hAnsi="宋体"/>
          <w:bCs/>
          <w:color w:val="000000" w:themeColor="text1"/>
          <w:szCs w:val="21"/>
          <w:highlight w:val="none"/>
          <w14:textFill>
            <w14:solidFill>
              <w14:schemeClr w14:val="tx1"/>
            </w14:solidFill>
          </w14:textFill>
        </w:rPr>
      </w:pPr>
    </w:p>
    <w:p w14:paraId="0D19C595">
      <w:pPr>
        <w:pStyle w:val="3"/>
        <w:numPr>
          <w:ilvl w:val="0"/>
          <w:numId w:val="0"/>
        </w:numPr>
        <w:spacing w:after="120" w:line="360" w:lineRule="auto"/>
        <w:jc w:val="center"/>
        <w:rPr>
          <w:rFonts w:ascii="宋体" w:hAnsi="宋体"/>
          <w:color w:val="000000" w:themeColor="text1"/>
          <w:sz w:val="21"/>
          <w:szCs w:val="21"/>
          <w:highlight w:val="none"/>
          <w14:textFill>
            <w14:solidFill>
              <w14:schemeClr w14:val="tx1"/>
            </w14:solidFill>
          </w14:textFill>
        </w:rPr>
      </w:pPr>
      <w:bookmarkStart w:id="172" w:name="_Toc9292"/>
      <w:r>
        <w:rPr>
          <w:rFonts w:hint="eastAsia" w:ascii="宋体" w:hAnsi="宋体"/>
          <w:color w:val="000000" w:themeColor="text1"/>
          <w:sz w:val="21"/>
          <w:szCs w:val="21"/>
          <w:highlight w:val="none"/>
          <w14:textFill>
            <w14:solidFill>
              <w14:schemeClr w14:val="tx1"/>
            </w14:solidFill>
          </w14:textFill>
        </w:rPr>
        <w:t>第四部分  合同书格式（参考范本）</w:t>
      </w:r>
      <w:bookmarkEnd w:id="158"/>
      <w:bookmarkEnd w:id="172"/>
    </w:p>
    <w:p w14:paraId="6567E183">
      <w:pPr>
        <w:spacing w:line="360" w:lineRule="auto"/>
        <w:rPr>
          <w:rFonts w:ascii="宋体" w:hAnsi="宋体"/>
          <w:bCs/>
          <w:color w:val="000000" w:themeColor="text1"/>
          <w:szCs w:val="21"/>
          <w:highlight w:val="none"/>
          <w14:textFill>
            <w14:solidFill>
              <w14:schemeClr w14:val="tx1"/>
            </w14:solidFill>
          </w14:textFill>
        </w:rPr>
      </w:pPr>
    </w:p>
    <w:p w14:paraId="45CE2701">
      <w:pPr>
        <w:spacing w:line="48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甲方（采购人）：</w:t>
      </w:r>
    </w:p>
    <w:p w14:paraId="60F7FE90">
      <w:pPr>
        <w:spacing w:line="48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乙方（成交供应商）：</w:t>
      </w:r>
    </w:p>
    <w:p w14:paraId="6DE7BC87">
      <w:pPr>
        <w:spacing w:line="480" w:lineRule="auto"/>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ab/>
      </w:r>
    </w:p>
    <w:p w14:paraId="575698EB">
      <w:pPr>
        <w:spacing w:line="480" w:lineRule="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xml:space="preserve">    甲乙双方根据</w:t>
      </w:r>
      <w:r>
        <w:rPr>
          <w:rFonts w:ascii="宋体" w:hAnsi="宋体"/>
          <w:bCs/>
          <w:color w:val="000000" w:themeColor="text1"/>
          <w:szCs w:val="21"/>
          <w:highlight w:val="none"/>
          <w14:textFill>
            <w14:solidFill>
              <w14:schemeClr w14:val="tx1"/>
            </w14:solidFill>
          </w14:textFill>
        </w:rPr>
        <w:t>年月日</w:t>
      </w:r>
      <w:r>
        <w:rPr>
          <w:rFonts w:hint="eastAsia" w:ascii="宋体" w:hAnsi="宋体" w:cs="宋体"/>
          <w:color w:val="000000" w:themeColor="text1"/>
          <w:szCs w:val="21"/>
          <w:highlight w:val="none"/>
          <w:u w:val="single"/>
          <w14:textFill>
            <w14:solidFill>
              <w14:schemeClr w14:val="tx1"/>
            </w14:solidFill>
          </w14:textFill>
        </w:rPr>
        <w:t xml:space="preserve">  采购项目名称  </w:t>
      </w:r>
      <w:r>
        <w:rPr>
          <w:rFonts w:hint="eastAsia" w:ascii="宋体" w:hAnsi="宋体"/>
          <w:bCs/>
          <w:color w:val="000000" w:themeColor="text1"/>
          <w:szCs w:val="21"/>
          <w:highlight w:val="none"/>
          <w14:textFill>
            <w14:solidFill>
              <w14:schemeClr w14:val="tx1"/>
            </w14:solidFill>
          </w14:textFill>
        </w:rPr>
        <w:t>（项目编号</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）招标结果和有关招、报价文件的要求，经双方协商一致，订立以下合同：</w:t>
      </w:r>
    </w:p>
    <w:p w14:paraId="71B9B8F5">
      <w:pPr>
        <w:tabs>
          <w:tab w:val="left" w:pos="1004"/>
        </w:tabs>
        <w:spacing w:line="480" w:lineRule="auto"/>
        <w:ind w:right="31" w:rightChars="15"/>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xml:space="preserve">第一条  </w:t>
      </w:r>
      <w:r>
        <w:rPr>
          <w:rFonts w:hint="eastAsia" w:ascii="宋体" w:hAnsi="宋体"/>
          <w:bCs/>
          <w:color w:val="000000" w:themeColor="text1"/>
          <w:szCs w:val="21"/>
          <w:highlight w:val="none"/>
          <w14:textFill>
            <w14:solidFill>
              <w14:schemeClr w14:val="tx1"/>
            </w14:solidFill>
          </w14:textFill>
        </w:rPr>
        <w:tab/>
      </w:r>
      <w:r>
        <w:rPr>
          <w:rFonts w:hint="eastAsia" w:ascii="宋体" w:hAnsi="宋体"/>
          <w:bCs/>
          <w:color w:val="000000" w:themeColor="text1"/>
          <w:szCs w:val="21"/>
          <w:highlight w:val="none"/>
          <w14:textFill>
            <w14:solidFill>
              <w14:schemeClr w14:val="tx1"/>
            </w14:solidFill>
          </w14:textFill>
        </w:rPr>
        <w:t>项目的名称、单价、总价，项目所包含服务的范围</w:t>
      </w:r>
    </w:p>
    <w:p w14:paraId="05EEF016">
      <w:pPr>
        <w:tabs>
          <w:tab w:val="left" w:pos="1004"/>
        </w:tabs>
        <w:spacing w:line="480" w:lineRule="auto"/>
        <w:ind w:right="31" w:rightChars="15" w:firstLine="1003" w:firstLineChars="478"/>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 项目名称：</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u w:val="single"/>
          <w:lang w:val="en-US" w:eastAsia="zh-CN"/>
          <w14:textFill>
            <w14:solidFill>
              <w14:schemeClr w14:val="tx1"/>
            </w14:solidFill>
          </w14:textFill>
        </w:rPr>
        <w:t xml:space="preserve">       </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w:t>
      </w:r>
    </w:p>
    <w:p w14:paraId="14682752">
      <w:pPr>
        <w:tabs>
          <w:tab w:val="left" w:pos="1004"/>
        </w:tabs>
        <w:spacing w:line="480" w:lineRule="auto"/>
        <w:ind w:right="31" w:rightChars="15" w:firstLine="1003" w:firstLineChars="478"/>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2. 服务范围：</w:t>
      </w:r>
      <w:r>
        <w:rPr>
          <w:rFonts w:hint="eastAsia" w:ascii="宋体" w:hAnsi="宋体"/>
          <w:bCs/>
          <w:color w:val="000000" w:themeColor="text1"/>
          <w:szCs w:val="21"/>
          <w:highlight w:val="none"/>
          <w:u w:val="single"/>
          <w14:textFill>
            <w14:solidFill>
              <w14:schemeClr w14:val="tx1"/>
            </w14:solidFill>
          </w14:textFill>
        </w:rPr>
        <w:t xml:space="preserve">（另附）                               </w:t>
      </w:r>
      <w:r>
        <w:rPr>
          <w:rFonts w:hint="eastAsia" w:ascii="宋体" w:hAnsi="宋体"/>
          <w:bCs/>
          <w:color w:val="000000" w:themeColor="text1"/>
          <w:szCs w:val="21"/>
          <w:highlight w:val="none"/>
          <w14:textFill>
            <w14:solidFill>
              <w14:schemeClr w14:val="tx1"/>
            </w14:solidFill>
          </w14:textFill>
        </w:rPr>
        <w:t>；</w:t>
      </w:r>
    </w:p>
    <w:p w14:paraId="7A3A8CC5">
      <w:pPr>
        <w:tabs>
          <w:tab w:val="left" w:pos="1004"/>
        </w:tabs>
        <w:spacing w:line="480" w:lineRule="auto"/>
        <w:ind w:right="31" w:rightChars="15" w:firstLine="1003" w:firstLineChars="478"/>
        <w:rPr>
          <w:rFonts w:ascii="宋体" w:hAnsi="宋体"/>
          <w:bCs/>
          <w:color w:val="000000" w:themeColor="text1"/>
          <w:szCs w:val="21"/>
          <w:highlight w:val="none"/>
          <w:u w:val="singl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3. 项目总价：</w:t>
      </w:r>
      <w:r>
        <w:rPr>
          <w:rFonts w:hint="eastAsia" w:ascii="宋体" w:hAnsi="宋体"/>
          <w:bCs/>
          <w:color w:val="000000" w:themeColor="text1"/>
          <w:szCs w:val="21"/>
          <w:highlight w:val="none"/>
          <w:u w:val="single"/>
          <w14:textFill>
            <w14:solidFill>
              <w14:schemeClr w14:val="tx1"/>
            </w14:solidFill>
          </w14:textFill>
        </w:rPr>
        <w:t xml:space="preserve">（小写）                               </w:t>
      </w:r>
    </w:p>
    <w:p w14:paraId="4F88A188">
      <w:pPr>
        <w:tabs>
          <w:tab w:val="left" w:pos="1004"/>
        </w:tabs>
        <w:spacing w:line="480" w:lineRule="auto"/>
        <w:ind w:right="31" w:rightChars="15" w:firstLine="2261" w:firstLineChars="1077"/>
        <w:rPr>
          <w:rFonts w:ascii="宋体" w:hAnsi="宋体"/>
          <w:bCs/>
          <w:color w:val="000000" w:themeColor="text1"/>
          <w:szCs w:val="21"/>
          <w:highlight w:val="none"/>
          <w:u w:val="single"/>
          <w14:textFill>
            <w14:solidFill>
              <w14:schemeClr w14:val="tx1"/>
            </w14:solidFill>
          </w14:textFill>
        </w:rPr>
      </w:pPr>
      <w:r>
        <w:rPr>
          <w:rFonts w:hint="eastAsia" w:ascii="宋体" w:hAnsi="宋体"/>
          <w:bCs/>
          <w:color w:val="000000" w:themeColor="text1"/>
          <w:szCs w:val="21"/>
          <w:highlight w:val="none"/>
          <w:u w:val="single"/>
          <w14:textFill>
            <w14:solidFill>
              <w14:schemeClr w14:val="tx1"/>
            </w14:solidFill>
          </w14:textFill>
        </w:rPr>
        <w:t xml:space="preserve">（大写）                               </w:t>
      </w:r>
    </w:p>
    <w:p w14:paraId="6D8C31D4">
      <w:pPr>
        <w:tabs>
          <w:tab w:val="left" w:pos="1004"/>
        </w:tabs>
        <w:spacing w:line="480" w:lineRule="auto"/>
        <w:ind w:right="31" w:rightChars="15" w:firstLine="1003" w:firstLineChars="478"/>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甲方不再另付任何费用。项目总价为完成项目含税的全包价。</w:t>
      </w:r>
    </w:p>
    <w:p w14:paraId="403D5CEE">
      <w:pPr>
        <w:tabs>
          <w:tab w:val="left" w:pos="1004"/>
        </w:tabs>
        <w:spacing w:line="480" w:lineRule="auto"/>
        <w:ind w:right="31" w:rightChars="15"/>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xml:space="preserve">第二条  </w:t>
      </w:r>
      <w:r>
        <w:rPr>
          <w:rFonts w:hint="eastAsia" w:ascii="宋体" w:hAnsi="宋体"/>
          <w:bCs/>
          <w:color w:val="000000" w:themeColor="text1"/>
          <w:szCs w:val="21"/>
          <w:highlight w:val="none"/>
          <w14:textFill>
            <w14:solidFill>
              <w14:schemeClr w14:val="tx1"/>
            </w14:solidFill>
          </w14:textFill>
        </w:rPr>
        <w:tab/>
      </w:r>
      <w:r>
        <w:rPr>
          <w:rFonts w:hint="eastAsia" w:ascii="宋体" w:hAnsi="宋体"/>
          <w:bCs/>
          <w:color w:val="000000" w:themeColor="text1"/>
          <w:szCs w:val="21"/>
          <w:highlight w:val="none"/>
          <w14:textFill>
            <w14:solidFill>
              <w14:schemeClr w14:val="tx1"/>
            </w14:solidFill>
          </w14:textFill>
        </w:rPr>
        <w:t>服务的质量要求、售后服务、培训费用及损害赔偿。</w:t>
      </w:r>
    </w:p>
    <w:p w14:paraId="66EC719B">
      <w:pPr>
        <w:tabs>
          <w:tab w:val="left" w:pos="1004"/>
        </w:tabs>
        <w:spacing w:line="480" w:lineRule="auto"/>
        <w:ind w:right="31" w:rightChars="15"/>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第三条</w:t>
      </w:r>
      <w:r>
        <w:rPr>
          <w:rFonts w:hint="eastAsia" w:ascii="宋体" w:hAnsi="宋体"/>
          <w:bCs/>
          <w:color w:val="000000" w:themeColor="text1"/>
          <w:szCs w:val="21"/>
          <w:highlight w:val="none"/>
          <w14:textFill>
            <w14:solidFill>
              <w14:schemeClr w14:val="tx1"/>
            </w14:solidFill>
          </w14:textFill>
        </w:rPr>
        <w:tab/>
      </w:r>
      <w:r>
        <w:rPr>
          <w:rFonts w:hint="eastAsia" w:ascii="宋体" w:hAnsi="宋体"/>
          <w:bCs/>
          <w:color w:val="000000" w:themeColor="text1"/>
          <w:szCs w:val="21"/>
          <w:highlight w:val="none"/>
          <w14:textFill>
            <w14:solidFill>
              <w14:schemeClr w14:val="tx1"/>
            </w14:solidFill>
          </w14:textFill>
        </w:rPr>
        <w:t>服务和验收</w:t>
      </w:r>
    </w:p>
    <w:p w14:paraId="0D10C93E">
      <w:pPr>
        <w:tabs>
          <w:tab w:val="left" w:pos="1004"/>
        </w:tabs>
        <w:spacing w:line="480" w:lineRule="auto"/>
        <w:ind w:right="31" w:rightChars="15"/>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ab/>
      </w:r>
      <w:r>
        <w:rPr>
          <w:rFonts w:hint="eastAsia" w:ascii="宋体" w:hAnsi="宋体"/>
          <w:bCs/>
          <w:color w:val="000000" w:themeColor="text1"/>
          <w:szCs w:val="21"/>
          <w:highlight w:val="none"/>
          <w14:textFill>
            <w14:solidFill>
              <w14:schemeClr w14:val="tx1"/>
            </w14:solidFill>
          </w14:textFill>
        </w:rPr>
        <w:t>1.服务期：</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w:t>
      </w:r>
    </w:p>
    <w:p w14:paraId="4825EEE1">
      <w:pPr>
        <w:tabs>
          <w:tab w:val="left" w:pos="1004"/>
        </w:tabs>
        <w:spacing w:line="480" w:lineRule="auto"/>
        <w:ind w:right="31" w:rightChars="15"/>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ab/>
      </w:r>
      <w:r>
        <w:rPr>
          <w:rFonts w:hint="eastAsia" w:ascii="宋体" w:hAnsi="宋体"/>
          <w:bCs/>
          <w:color w:val="000000" w:themeColor="text1"/>
          <w:szCs w:val="21"/>
          <w:highlight w:val="none"/>
          <w14:textFill>
            <w14:solidFill>
              <w14:schemeClr w14:val="tx1"/>
            </w14:solidFill>
          </w14:textFill>
        </w:rPr>
        <w:t>2.服务地点：</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w:t>
      </w:r>
    </w:p>
    <w:p w14:paraId="094043E9">
      <w:pPr>
        <w:tabs>
          <w:tab w:val="left" w:pos="1004"/>
        </w:tabs>
        <w:spacing w:line="480" w:lineRule="auto"/>
        <w:ind w:left="1361" w:leftChars="428" w:right="31" w:rightChars="15" w:hanging="462" w:hangingChars="22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ab/>
      </w:r>
      <w:r>
        <w:rPr>
          <w:rFonts w:hint="eastAsia" w:ascii="宋体" w:hAnsi="宋体"/>
          <w:bCs/>
          <w:color w:val="000000" w:themeColor="text1"/>
          <w:szCs w:val="21"/>
          <w:highlight w:val="none"/>
          <w14:textFill>
            <w14:solidFill>
              <w14:schemeClr w14:val="tx1"/>
            </w14:solidFill>
          </w14:textFill>
        </w:rPr>
        <w:t>3.验收时间：</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w:t>
      </w:r>
    </w:p>
    <w:p w14:paraId="5D7FA5D8">
      <w:pPr>
        <w:tabs>
          <w:tab w:val="left" w:pos="1004"/>
        </w:tabs>
        <w:spacing w:line="480" w:lineRule="auto"/>
        <w:ind w:right="31" w:rightChars="15"/>
        <w:rPr>
          <w:rFonts w:ascii="宋体" w:hAnsi="宋体"/>
          <w:bCs/>
          <w:color w:val="000000" w:themeColor="text1"/>
          <w:szCs w:val="21"/>
          <w:highlight w:val="none"/>
          <w:u w:val="singl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ab/>
      </w:r>
      <w:r>
        <w:rPr>
          <w:rFonts w:hint="eastAsia" w:ascii="宋体" w:hAnsi="宋体"/>
          <w:bCs/>
          <w:color w:val="000000" w:themeColor="text1"/>
          <w:szCs w:val="21"/>
          <w:highlight w:val="none"/>
          <w14:textFill>
            <w14:solidFill>
              <w14:schemeClr w14:val="tx1"/>
            </w14:solidFill>
          </w14:textFill>
        </w:rPr>
        <w:t>4.服务验收方式：</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w:t>
      </w:r>
    </w:p>
    <w:p w14:paraId="30B41082">
      <w:pPr>
        <w:spacing w:line="480" w:lineRule="auto"/>
        <w:ind w:right="31" w:rightChars="15" w:firstLine="1050" w:firstLineChars="5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5.验收标准：</w:t>
      </w:r>
    </w:p>
    <w:p w14:paraId="2CF5B345">
      <w:pPr>
        <w:numPr>
          <w:ilvl w:val="6"/>
          <w:numId w:val="14"/>
        </w:numPr>
        <w:tabs>
          <w:tab w:val="left" w:pos="1680"/>
        </w:tabs>
        <w:spacing w:line="480" w:lineRule="auto"/>
        <w:ind w:left="1680" w:hanging="315"/>
        <w:rPr>
          <w:rFonts w:ascii="宋体" w:hAnsi="宋体"/>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质量符合报价文件和报价文件的要求；</w:t>
      </w:r>
    </w:p>
    <w:p w14:paraId="48367D3D">
      <w:pPr>
        <w:numPr>
          <w:ilvl w:val="6"/>
          <w:numId w:val="14"/>
        </w:numPr>
        <w:tabs>
          <w:tab w:val="left" w:pos="1680"/>
          <w:tab w:val="clear" w:pos="4830"/>
        </w:tabs>
        <w:spacing w:line="480" w:lineRule="auto"/>
        <w:ind w:left="1680" w:right="31" w:rightChars="15" w:hanging="315"/>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双方约定的其他验收标准。</w:t>
      </w:r>
      <w:r>
        <w:rPr>
          <w:rFonts w:hint="eastAsia" w:ascii="宋体" w:hAnsi="宋体"/>
          <w:bCs/>
          <w:color w:val="000000" w:themeColor="text1"/>
          <w:szCs w:val="21"/>
          <w:highlight w:val="none"/>
          <w14:textFill>
            <w14:solidFill>
              <w14:schemeClr w14:val="tx1"/>
            </w14:solidFill>
          </w14:textFill>
        </w:rPr>
        <w:tab/>
      </w:r>
    </w:p>
    <w:p w14:paraId="2957EE70">
      <w:pPr>
        <w:tabs>
          <w:tab w:val="left" w:pos="1004"/>
        </w:tabs>
        <w:spacing w:line="480" w:lineRule="auto"/>
        <w:ind w:right="31" w:rightChars="15"/>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第四条   价款的结算、付款时间</w:t>
      </w:r>
    </w:p>
    <w:p w14:paraId="36FF6344">
      <w:pPr>
        <w:numPr>
          <w:ilvl w:val="0"/>
          <w:numId w:val="0"/>
        </w:numPr>
        <w:tabs>
          <w:tab w:val="left" w:pos="945"/>
        </w:tabs>
        <w:adjustRightInd w:val="0"/>
        <w:snapToGrid w:val="0"/>
        <w:spacing w:line="480" w:lineRule="auto"/>
        <w:ind w:right="31" w:rightChars="15" w:firstLine="840" w:firstLineChars="4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1.</w:t>
      </w:r>
      <w:r>
        <w:rPr>
          <w:rFonts w:hint="eastAsia" w:ascii="宋体" w:hAnsi="宋体"/>
          <w:bCs/>
          <w:color w:val="000000" w:themeColor="text1"/>
          <w:szCs w:val="21"/>
          <w:highlight w:val="none"/>
          <w14:textFill>
            <w14:solidFill>
              <w14:schemeClr w14:val="tx1"/>
            </w14:solidFill>
          </w14:textFill>
        </w:rPr>
        <w:t>付款方式：</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w:t>
      </w:r>
    </w:p>
    <w:p w14:paraId="51685BDC">
      <w:pPr>
        <w:numPr>
          <w:ilvl w:val="0"/>
          <w:numId w:val="0"/>
        </w:numPr>
        <w:tabs>
          <w:tab w:val="left" w:pos="1155"/>
        </w:tabs>
        <w:adjustRightInd w:val="0"/>
        <w:snapToGrid w:val="0"/>
        <w:spacing w:line="480" w:lineRule="auto"/>
        <w:ind w:left="843" w:leftChars="0" w:right="31" w:rightChars="15"/>
        <w:rPr>
          <w:rFonts w:ascii="宋体" w:hAnsi="宋体"/>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2.</w:t>
      </w:r>
      <w:r>
        <w:rPr>
          <w:rFonts w:hint="eastAsia" w:ascii="宋体" w:hAnsi="宋体"/>
          <w:bCs/>
          <w:color w:val="000000" w:themeColor="text1"/>
          <w:szCs w:val="21"/>
          <w:highlight w:val="none"/>
          <w14:textFill>
            <w14:solidFill>
              <w14:schemeClr w14:val="tx1"/>
            </w14:solidFill>
          </w14:textFill>
        </w:rPr>
        <w:t>付款时间：</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w:t>
      </w:r>
    </w:p>
    <w:p w14:paraId="6BD6BE75">
      <w:pPr>
        <w:tabs>
          <w:tab w:val="left" w:pos="945"/>
        </w:tabs>
        <w:adjustRightInd w:val="0"/>
        <w:snapToGrid w:val="0"/>
        <w:spacing w:line="480" w:lineRule="auto"/>
        <w:ind w:left="945" w:right="31" w:rightChars="15" w:hanging="945" w:hangingChars="45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第五条   对产品异议的时间和办法</w:t>
      </w:r>
    </w:p>
    <w:p w14:paraId="05EDFBCF">
      <w:pPr>
        <w:tabs>
          <w:tab w:val="left" w:pos="1255"/>
        </w:tabs>
        <w:spacing w:line="480" w:lineRule="auto"/>
        <w:ind w:left="1258" w:leftChars="429" w:right="31" w:rightChars="15" w:hanging="357" w:hangingChars="17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w:t>
      </w:r>
      <w:r>
        <w:rPr>
          <w:rFonts w:hint="eastAsia" w:ascii="宋体" w:hAnsi="宋体"/>
          <w:bCs/>
          <w:color w:val="000000" w:themeColor="text1"/>
          <w:szCs w:val="21"/>
          <w:highlight w:val="none"/>
          <w14:textFill>
            <w14:solidFill>
              <w14:schemeClr w14:val="tx1"/>
            </w14:solidFill>
          </w14:textFill>
        </w:rPr>
        <w:tab/>
      </w:r>
      <w:r>
        <w:rPr>
          <w:rFonts w:hint="eastAsia" w:ascii="宋体" w:hAnsi="宋体"/>
          <w:bCs/>
          <w:color w:val="000000" w:themeColor="text1"/>
          <w:szCs w:val="21"/>
          <w:highlight w:val="none"/>
          <w14:textFill>
            <w14:solidFill>
              <w14:schemeClr w14:val="tx1"/>
            </w14:solidFill>
          </w14:textFill>
        </w:rPr>
        <w:t>甲方在验收中，如果发现乙方所提供的服务质量或相关服务不合规定的，在</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日内向乙方提出书面异议；甲方怠于通知乙方的，视为乙方所提供的服务合乎规定。</w:t>
      </w:r>
    </w:p>
    <w:p w14:paraId="69437D03">
      <w:pPr>
        <w:tabs>
          <w:tab w:val="left" w:pos="1255"/>
        </w:tabs>
        <w:spacing w:line="480" w:lineRule="auto"/>
        <w:ind w:left="1258" w:leftChars="429" w:right="31" w:rightChars="15" w:hanging="357" w:hangingChars="17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2. 乙方在接到甲方书面异议后，应在</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日历日内负责处理，否则，即视为默认甲方提出的异议和处理意见。</w:t>
      </w:r>
    </w:p>
    <w:p w14:paraId="256D5847">
      <w:pPr>
        <w:tabs>
          <w:tab w:val="left" w:pos="1004"/>
        </w:tabs>
        <w:spacing w:line="48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第六条   乙方的违约责任</w:t>
      </w:r>
    </w:p>
    <w:p w14:paraId="6003533F">
      <w:pPr>
        <w:tabs>
          <w:tab w:val="left" w:pos="1004"/>
        </w:tabs>
        <w:spacing w:line="480" w:lineRule="auto"/>
        <w:ind w:left="1050" w:hanging="1050" w:hangingChars="5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xml:space="preserve">    </w:t>
      </w:r>
      <w:r>
        <w:rPr>
          <w:rFonts w:hint="eastAsia" w:ascii="宋体" w:hAnsi="宋体"/>
          <w:bCs/>
          <w:color w:val="000000" w:themeColor="text1"/>
          <w:szCs w:val="21"/>
          <w:highlight w:val="none"/>
          <w:lang w:val="en-US" w:eastAsia="zh-CN"/>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 1. 乙方所提供的服务质量、拟投入人员不符合合同规定的，由乙方负责按照原报价文件、更正公告内容和质疑答疑文件（若有）、报价文件、中标（成交）通知书等实质性内容重新免费提供该项目服务内容。</w:t>
      </w:r>
    </w:p>
    <w:p w14:paraId="7680B5CA">
      <w:pPr>
        <w:tabs>
          <w:tab w:val="left" w:pos="1004"/>
        </w:tabs>
        <w:spacing w:line="48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xml:space="preserve">  </w:t>
      </w:r>
      <w:r>
        <w:rPr>
          <w:rFonts w:hint="eastAsia" w:ascii="宋体" w:hAnsi="宋体"/>
          <w:bCs/>
          <w:color w:val="000000" w:themeColor="text1"/>
          <w:szCs w:val="21"/>
          <w:highlight w:val="none"/>
          <w:lang w:val="en-US" w:eastAsia="zh-CN"/>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  2. 每推迟一天按总价的</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罚款。</w:t>
      </w:r>
    </w:p>
    <w:p w14:paraId="048E83D8">
      <w:pPr>
        <w:tabs>
          <w:tab w:val="left" w:pos="1004"/>
        </w:tabs>
        <w:spacing w:line="48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第七条</w:t>
      </w:r>
      <w:r>
        <w:rPr>
          <w:rFonts w:hint="eastAsia" w:ascii="宋体" w:hAnsi="宋体"/>
          <w:bCs/>
          <w:color w:val="000000" w:themeColor="text1"/>
          <w:szCs w:val="21"/>
          <w:highlight w:val="none"/>
          <w14:textFill>
            <w14:solidFill>
              <w14:schemeClr w14:val="tx1"/>
            </w14:solidFill>
          </w14:textFill>
        </w:rPr>
        <w:tab/>
      </w:r>
      <w:r>
        <w:rPr>
          <w:rFonts w:hint="eastAsia" w:ascii="宋体" w:hAnsi="宋体"/>
          <w:bCs/>
          <w:color w:val="000000" w:themeColor="text1"/>
          <w:szCs w:val="21"/>
          <w:highlight w:val="none"/>
          <w14:textFill>
            <w14:solidFill>
              <w14:schemeClr w14:val="tx1"/>
            </w14:solidFill>
          </w14:textFill>
        </w:rPr>
        <w:t>甲方的违约责任</w:t>
      </w:r>
    </w:p>
    <w:p w14:paraId="414E9E7B">
      <w:pPr>
        <w:tabs>
          <w:tab w:val="left" w:pos="1004"/>
        </w:tabs>
        <w:spacing w:line="480" w:lineRule="auto"/>
        <w:ind w:firstLine="1050" w:firstLineChars="5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 甲方逾期付款的，每日应向乙方偿付合同总额的</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作为违约金。</w:t>
      </w:r>
    </w:p>
    <w:p w14:paraId="211FD506">
      <w:pPr>
        <w:tabs>
          <w:tab w:val="left" w:pos="1004"/>
        </w:tabs>
        <w:spacing w:line="480" w:lineRule="auto"/>
        <w:ind w:firstLine="1050" w:firstLineChars="5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2. 甲方违反合同规定拒绝接货的，应当承担由此对乙方造成的损失。</w:t>
      </w:r>
    </w:p>
    <w:p w14:paraId="5F9BBA6E">
      <w:pPr>
        <w:tabs>
          <w:tab w:val="left" w:pos="1004"/>
        </w:tabs>
        <w:spacing w:line="48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第八条    不可抗力</w:t>
      </w:r>
    </w:p>
    <w:p w14:paraId="2F46DBFC">
      <w:pPr>
        <w:tabs>
          <w:tab w:val="left" w:pos="1004"/>
        </w:tabs>
        <w:spacing w:line="480" w:lineRule="auto"/>
        <w:ind w:left="1050" w:leftChars="500" w:firstLine="0" w:firstLineChars="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1.不可抗力事故系指买卖双方在缔结合同时所不能预见的，并且它的发生及其后果是无法避免和无法克服的事故。受阻一方应在不可抗力事故发生后尽快用电报、传真或电话通知对方，并于事故发生后</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个工作日内将有关当局出具的证明文件用专人递交、特快专递或挂号信寄给对方审阅确认。</w:t>
      </w:r>
    </w:p>
    <w:p w14:paraId="068CAFED">
      <w:pPr>
        <w:tabs>
          <w:tab w:val="left" w:pos="1004"/>
        </w:tabs>
        <w:spacing w:line="480" w:lineRule="auto"/>
        <w:ind w:left="1050" w:leftChars="500" w:firstLine="0" w:firstLineChars="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2.签约双方任一方由于不可抗力事故的影响而不能执行合同时，经确认后，允许延期履行、部分履行或不履行合同，根据情况可部分或全部免予承担违约责任。</w:t>
      </w:r>
    </w:p>
    <w:p w14:paraId="1EFF993F">
      <w:pPr>
        <w:tabs>
          <w:tab w:val="left" w:pos="1004"/>
        </w:tabs>
        <w:spacing w:line="48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第九条  争议的解决</w:t>
      </w:r>
    </w:p>
    <w:p w14:paraId="0061346C">
      <w:pPr>
        <w:tabs>
          <w:tab w:val="left" w:pos="1004"/>
        </w:tabs>
        <w:spacing w:line="480" w:lineRule="auto"/>
        <w:ind w:left="1050" w:leftChars="500" w:firstLine="0" w:firstLineChars="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 因服务期间质量问题发生争议，由法律及有关规章规定的技术单位进行质量鉴定，双方无条件服从该鉴定的结论。</w:t>
      </w:r>
    </w:p>
    <w:p w14:paraId="01D13968">
      <w:pPr>
        <w:tabs>
          <w:tab w:val="left" w:pos="1255"/>
        </w:tabs>
        <w:spacing w:line="480" w:lineRule="auto"/>
        <w:ind w:left="1050" w:leftChars="500" w:firstLine="0" w:firstLineChars="0"/>
        <w:rPr>
          <w:rFonts w:ascii="宋体" w:hAnsi="宋体"/>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xml:space="preserve">2. </w:t>
      </w:r>
      <w:r>
        <w:rPr>
          <w:rFonts w:hint="eastAsia" w:ascii="宋体" w:hAnsi="宋体"/>
          <w:color w:val="000000" w:themeColor="text1"/>
          <w:szCs w:val="21"/>
          <w:highlight w:val="none"/>
          <w14:textFill>
            <w14:solidFill>
              <w14:schemeClr w14:val="tx1"/>
            </w14:solidFill>
          </w14:textFill>
        </w:rPr>
        <w:t>合同实施或与合同有关的一切争议应通过双方友好协商解决。如果友好协商不能解决，争议应提交阳江市仲裁委员会裁决或向阳江市法院提出诉讼。仲裁费或诉讼费应由败诉方负担。</w:t>
      </w:r>
    </w:p>
    <w:p w14:paraId="395E1BEC">
      <w:pPr>
        <w:tabs>
          <w:tab w:val="left" w:pos="1004"/>
        </w:tabs>
        <w:spacing w:line="48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第十条  监督和管理</w:t>
      </w:r>
    </w:p>
    <w:p w14:paraId="1BF8CA20">
      <w:pPr>
        <w:tabs>
          <w:tab w:val="left" w:pos="1004"/>
        </w:tabs>
        <w:spacing w:line="480" w:lineRule="auto"/>
        <w:ind w:firstLine="840" w:firstLineChars="4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本项目合同订立后，应提供至</w:t>
      </w:r>
      <w:r>
        <w:rPr>
          <w:rFonts w:hint="eastAsia" w:ascii="宋体" w:hAnsi="宋体"/>
          <w:bCs/>
          <w:color w:val="000000" w:themeColor="text1"/>
          <w:szCs w:val="21"/>
          <w:highlight w:val="none"/>
          <w:u w:val="single"/>
          <w14:textFill>
            <w14:solidFill>
              <w14:schemeClr w14:val="tx1"/>
            </w14:solidFill>
          </w14:textFill>
        </w:rPr>
        <w:t xml:space="preserve">广东业信采购招标有限公司 </w:t>
      </w:r>
      <w:r>
        <w:rPr>
          <w:rFonts w:hint="eastAsia" w:ascii="宋体" w:hAnsi="宋体"/>
          <w:bCs/>
          <w:color w:val="000000" w:themeColor="text1"/>
          <w:szCs w:val="21"/>
          <w:highlight w:val="none"/>
          <w14:textFill>
            <w14:solidFill>
              <w14:schemeClr w14:val="tx1"/>
            </w14:solidFill>
          </w14:textFill>
        </w:rPr>
        <w:t>备案；</w:t>
      </w:r>
    </w:p>
    <w:p w14:paraId="35107DF5">
      <w:pPr>
        <w:tabs>
          <w:tab w:val="left" w:pos="1004"/>
        </w:tabs>
        <w:spacing w:line="48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第十一条  无效合同</w:t>
      </w:r>
    </w:p>
    <w:p w14:paraId="092C2272">
      <w:pPr>
        <w:tabs>
          <w:tab w:val="left" w:pos="1004"/>
        </w:tabs>
        <w:spacing w:line="48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xml:space="preserve">   </w:t>
      </w:r>
      <w:r>
        <w:rPr>
          <w:rFonts w:hint="eastAsia" w:ascii="宋体" w:hAnsi="宋体"/>
          <w:bCs/>
          <w:color w:val="000000" w:themeColor="text1"/>
          <w:szCs w:val="21"/>
          <w:highlight w:val="none"/>
          <w:lang w:val="en-US" w:eastAsia="zh-CN"/>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 甲乙双方如因违反国家法律、法规和有关政府采购规定，导致合同无效，责任由过错方承担。</w:t>
      </w:r>
    </w:p>
    <w:p w14:paraId="02C5C139">
      <w:pPr>
        <w:tabs>
          <w:tab w:val="left" w:pos="1004"/>
        </w:tabs>
        <w:spacing w:line="48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xml:space="preserve">第十二条  附则   </w:t>
      </w:r>
    </w:p>
    <w:p w14:paraId="0FA14DEC">
      <w:pPr>
        <w:tabs>
          <w:tab w:val="left" w:pos="1004"/>
        </w:tabs>
        <w:spacing w:line="480" w:lineRule="auto"/>
        <w:ind w:firstLine="1050" w:firstLineChars="5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本合同一式</w:t>
      </w:r>
      <w:r>
        <w:rPr>
          <w:rFonts w:hint="eastAsia" w:ascii="宋体" w:hAnsi="宋体"/>
          <w:bCs/>
          <w:color w:val="000000" w:themeColor="text1"/>
          <w:szCs w:val="21"/>
          <w:highlight w:val="none"/>
          <w:u w:val="single"/>
          <w14:textFill>
            <w14:solidFill>
              <w14:schemeClr w14:val="tx1"/>
            </w14:solidFill>
          </w14:textFill>
        </w:rPr>
        <w:t xml:space="preserve"> </w:t>
      </w:r>
      <w:r>
        <w:rPr>
          <w:rFonts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份，甲乙双方各执</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份。</w:t>
      </w:r>
    </w:p>
    <w:p w14:paraId="0EDA53EA">
      <w:pPr>
        <w:spacing w:line="480" w:lineRule="auto"/>
        <w:ind w:left="752" w:leftChars="358" w:firstLine="420"/>
        <w:rPr>
          <w:rFonts w:ascii="宋体" w:hAnsi="宋体"/>
          <w:bCs/>
          <w:color w:val="000000" w:themeColor="text1"/>
          <w:szCs w:val="21"/>
          <w:highlight w:val="none"/>
          <w14:textFill>
            <w14:solidFill>
              <w14:schemeClr w14:val="tx1"/>
            </w14:solidFill>
          </w14:textFill>
        </w:rPr>
      </w:pPr>
    </w:p>
    <w:p w14:paraId="77ABF216">
      <w:pPr>
        <w:spacing w:line="480" w:lineRule="auto"/>
        <w:ind w:left="752" w:leftChars="358" w:firstLine="420"/>
        <w:rPr>
          <w:rFonts w:ascii="宋体" w:hAnsi="宋体"/>
          <w:bCs/>
          <w:color w:val="000000" w:themeColor="text1"/>
          <w:szCs w:val="21"/>
          <w:highlight w:val="none"/>
          <w14:textFill>
            <w14:solidFill>
              <w14:schemeClr w14:val="tx1"/>
            </w14:solidFill>
          </w14:textFill>
        </w:rPr>
      </w:pPr>
    </w:p>
    <w:p w14:paraId="124D1BF4">
      <w:pPr>
        <w:tabs>
          <w:tab w:val="left" w:pos="4267"/>
        </w:tabs>
        <w:spacing w:line="48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xml:space="preserve">甲方：  </w:t>
      </w:r>
      <w:r>
        <w:rPr>
          <w:rFonts w:hint="eastAsia" w:ascii="宋体" w:hAnsi="宋体"/>
          <w:bCs/>
          <w:color w:val="000000" w:themeColor="text1"/>
          <w:szCs w:val="21"/>
          <w:highlight w:val="none"/>
          <w14:textFill>
            <w14:solidFill>
              <w14:schemeClr w14:val="tx1"/>
            </w14:solidFill>
          </w14:textFill>
        </w:rPr>
        <w:tab/>
      </w:r>
      <w:r>
        <w:rPr>
          <w:rFonts w:hint="eastAsia" w:ascii="宋体" w:hAnsi="宋体"/>
          <w:bCs/>
          <w:color w:val="000000" w:themeColor="text1"/>
          <w:szCs w:val="21"/>
          <w:highlight w:val="none"/>
          <w14:textFill>
            <w14:solidFill>
              <w14:schemeClr w14:val="tx1"/>
            </w14:solidFill>
          </w14:textFill>
        </w:rPr>
        <w:t>乙方：</w:t>
      </w:r>
    </w:p>
    <w:p w14:paraId="2E7ABCD9">
      <w:pPr>
        <w:tabs>
          <w:tab w:val="left" w:pos="1004"/>
          <w:tab w:val="left" w:pos="4267"/>
        </w:tabs>
        <w:spacing w:line="48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法定代表人：</w:t>
      </w:r>
      <w:r>
        <w:rPr>
          <w:rFonts w:hint="eastAsia" w:ascii="宋体" w:hAnsi="宋体"/>
          <w:bCs/>
          <w:color w:val="000000" w:themeColor="text1"/>
          <w:szCs w:val="21"/>
          <w:highlight w:val="none"/>
          <w14:textFill>
            <w14:solidFill>
              <w14:schemeClr w14:val="tx1"/>
            </w14:solidFill>
          </w14:textFill>
        </w:rPr>
        <w:tab/>
      </w:r>
      <w:r>
        <w:rPr>
          <w:rFonts w:hint="eastAsia" w:ascii="宋体" w:hAnsi="宋体"/>
          <w:bCs/>
          <w:color w:val="000000" w:themeColor="text1"/>
          <w:szCs w:val="21"/>
          <w:highlight w:val="none"/>
          <w14:textFill>
            <w14:solidFill>
              <w14:schemeClr w14:val="tx1"/>
            </w14:solidFill>
          </w14:textFill>
        </w:rPr>
        <w:t>法定代表人：</w:t>
      </w:r>
    </w:p>
    <w:p w14:paraId="7154FA98">
      <w:pPr>
        <w:tabs>
          <w:tab w:val="left" w:pos="1004"/>
          <w:tab w:val="left" w:pos="4267"/>
        </w:tabs>
        <w:spacing w:line="48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委托代理人：</w:t>
      </w:r>
      <w:r>
        <w:rPr>
          <w:rFonts w:hint="eastAsia" w:ascii="宋体" w:hAnsi="宋体"/>
          <w:bCs/>
          <w:color w:val="000000" w:themeColor="text1"/>
          <w:szCs w:val="21"/>
          <w:highlight w:val="none"/>
          <w14:textFill>
            <w14:solidFill>
              <w14:schemeClr w14:val="tx1"/>
            </w14:solidFill>
          </w14:textFill>
        </w:rPr>
        <w:tab/>
      </w:r>
      <w:r>
        <w:rPr>
          <w:rFonts w:hint="eastAsia" w:ascii="宋体" w:hAnsi="宋体"/>
          <w:bCs/>
          <w:color w:val="000000" w:themeColor="text1"/>
          <w:szCs w:val="21"/>
          <w:highlight w:val="none"/>
          <w14:textFill>
            <w14:solidFill>
              <w14:schemeClr w14:val="tx1"/>
            </w14:solidFill>
          </w14:textFill>
        </w:rPr>
        <w:t>委托代理人：</w:t>
      </w:r>
    </w:p>
    <w:p w14:paraId="590E7158">
      <w:pPr>
        <w:tabs>
          <w:tab w:val="left" w:pos="4267"/>
          <w:tab w:val="left" w:pos="4360"/>
        </w:tabs>
        <w:spacing w:line="48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地址：</w:t>
      </w:r>
      <w:r>
        <w:rPr>
          <w:rFonts w:hint="eastAsia" w:ascii="宋体" w:hAnsi="宋体"/>
          <w:bCs/>
          <w:color w:val="000000" w:themeColor="text1"/>
          <w:szCs w:val="21"/>
          <w:highlight w:val="none"/>
          <w14:textFill>
            <w14:solidFill>
              <w14:schemeClr w14:val="tx1"/>
            </w14:solidFill>
          </w14:textFill>
        </w:rPr>
        <w:tab/>
      </w:r>
      <w:r>
        <w:rPr>
          <w:rFonts w:hint="eastAsia" w:ascii="宋体" w:hAnsi="宋体"/>
          <w:bCs/>
          <w:color w:val="000000" w:themeColor="text1"/>
          <w:szCs w:val="21"/>
          <w:highlight w:val="none"/>
          <w14:textFill>
            <w14:solidFill>
              <w14:schemeClr w14:val="tx1"/>
            </w14:solidFill>
          </w14:textFill>
        </w:rPr>
        <w:t>地址：</w:t>
      </w:r>
    </w:p>
    <w:p w14:paraId="3547796A">
      <w:pPr>
        <w:tabs>
          <w:tab w:val="left" w:pos="1004"/>
          <w:tab w:val="left" w:pos="4267"/>
        </w:tabs>
        <w:spacing w:line="48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开户银行：</w:t>
      </w:r>
      <w:r>
        <w:rPr>
          <w:rFonts w:hint="eastAsia" w:ascii="宋体" w:hAnsi="宋体"/>
          <w:bCs/>
          <w:color w:val="000000" w:themeColor="text1"/>
          <w:szCs w:val="21"/>
          <w:highlight w:val="none"/>
          <w14:textFill>
            <w14:solidFill>
              <w14:schemeClr w14:val="tx1"/>
            </w14:solidFill>
          </w14:textFill>
        </w:rPr>
        <w:tab/>
      </w:r>
      <w:r>
        <w:rPr>
          <w:rFonts w:hint="eastAsia" w:ascii="宋体" w:hAnsi="宋体"/>
          <w:bCs/>
          <w:color w:val="000000" w:themeColor="text1"/>
          <w:szCs w:val="21"/>
          <w:highlight w:val="none"/>
          <w14:textFill>
            <w14:solidFill>
              <w14:schemeClr w14:val="tx1"/>
            </w14:solidFill>
          </w14:textFill>
        </w:rPr>
        <w:t>开户银行：</w:t>
      </w:r>
    </w:p>
    <w:p w14:paraId="5DAB35E6">
      <w:pPr>
        <w:tabs>
          <w:tab w:val="left" w:pos="4267"/>
          <w:tab w:val="left" w:pos="4360"/>
        </w:tabs>
        <w:spacing w:line="48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帐号：</w:t>
      </w:r>
      <w:r>
        <w:rPr>
          <w:rFonts w:hint="eastAsia" w:ascii="宋体" w:hAnsi="宋体"/>
          <w:bCs/>
          <w:color w:val="000000" w:themeColor="text1"/>
          <w:szCs w:val="21"/>
          <w:highlight w:val="none"/>
          <w14:textFill>
            <w14:solidFill>
              <w14:schemeClr w14:val="tx1"/>
            </w14:solidFill>
          </w14:textFill>
        </w:rPr>
        <w:tab/>
      </w:r>
      <w:r>
        <w:rPr>
          <w:rFonts w:hint="eastAsia" w:ascii="宋体" w:hAnsi="宋体"/>
          <w:bCs/>
          <w:color w:val="000000" w:themeColor="text1"/>
          <w:szCs w:val="21"/>
          <w:highlight w:val="none"/>
          <w14:textFill>
            <w14:solidFill>
              <w14:schemeClr w14:val="tx1"/>
            </w14:solidFill>
          </w14:textFill>
        </w:rPr>
        <w:t>帐号：</w:t>
      </w:r>
    </w:p>
    <w:p w14:paraId="3AC6B0CE">
      <w:pPr>
        <w:tabs>
          <w:tab w:val="left" w:pos="4267"/>
          <w:tab w:val="left" w:pos="4360"/>
        </w:tabs>
        <w:spacing w:line="48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电话：</w:t>
      </w:r>
      <w:r>
        <w:rPr>
          <w:rFonts w:hint="eastAsia" w:ascii="宋体" w:hAnsi="宋体"/>
          <w:bCs/>
          <w:color w:val="000000" w:themeColor="text1"/>
          <w:szCs w:val="21"/>
          <w:highlight w:val="none"/>
          <w14:textFill>
            <w14:solidFill>
              <w14:schemeClr w14:val="tx1"/>
            </w14:solidFill>
          </w14:textFill>
        </w:rPr>
        <w:tab/>
      </w:r>
      <w:r>
        <w:rPr>
          <w:rFonts w:hint="eastAsia" w:ascii="宋体" w:hAnsi="宋体"/>
          <w:bCs/>
          <w:color w:val="000000" w:themeColor="text1"/>
          <w:szCs w:val="21"/>
          <w:highlight w:val="none"/>
          <w14:textFill>
            <w14:solidFill>
              <w14:schemeClr w14:val="tx1"/>
            </w14:solidFill>
          </w14:textFill>
        </w:rPr>
        <w:t>电话：</w:t>
      </w:r>
    </w:p>
    <w:p w14:paraId="2B7E899C">
      <w:pPr>
        <w:tabs>
          <w:tab w:val="left" w:pos="1004"/>
        </w:tabs>
        <w:spacing w:line="480" w:lineRule="auto"/>
        <w:ind w:firstLine="630" w:firstLineChars="3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年  月  日                          年  月  日</w:t>
      </w:r>
    </w:p>
    <w:p w14:paraId="2A8F87F2">
      <w:pPr>
        <w:tabs>
          <w:tab w:val="left" w:pos="1004"/>
        </w:tabs>
        <w:spacing w:line="360" w:lineRule="auto"/>
        <w:rPr>
          <w:rFonts w:ascii="宋体" w:hAnsi="宋体"/>
          <w:bCs/>
          <w:color w:val="000000" w:themeColor="text1"/>
          <w:szCs w:val="21"/>
          <w:highlight w:val="none"/>
          <w14:textFill>
            <w14:solidFill>
              <w14:schemeClr w14:val="tx1"/>
            </w14:solidFill>
          </w14:textFill>
        </w:rPr>
      </w:pPr>
    </w:p>
    <w:p w14:paraId="677DCF05">
      <w:pPr>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本合同样本仅供参考，具体条款内容由采购人和成交单位协商确定，但不得改变谈判文件、谈判响应文件、成交通知书等实质性内容</w:t>
      </w:r>
      <w:r>
        <w:rPr>
          <w:rFonts w:hint="eastAsia" w:ascii="宋体" w:hAnsi="宋体"/>
          <w:bCs/>
          <w:color w:val="000000" w:themeColor="text1"/>
          <w:szCs w:val="21"/>
          <w:highlight w:val="none"/>
          <w14:textFill>
            <w14:solidFill>
              <w14:schemeClr w14:val="tx1"/>
            </w14:solidFill>
          </w14:textFill>
        </w:rPr>
        <w:t>。</w:t>
      </w:r>
    </w:p>
    <w:p w14:paraId="7935B6DF">
      <w:pPr>
        <w:spacing w:line="360" w:lineRule="auto"/>
        <w:rPr>
          <w:rFonts w:ascii="宋体" w:hAnsi="宋体"/>
          <w:bCs/>
          <w:color w:val="000000" w:themeColor="text1"/>
          <w:szCs w:val="21"/>
          <w:highlight w:val="none"/>
          <w14:textFill>
            <w14:solidFill>
              <w14:schemeClr w14:val="tx1"/>
            </w14:solidFill>
          </w14:textFill>
        </w:rPr>
      </w:pPr>
    </w:p>
    <w:p w14:paraId="46DD0F5C">
      <w:pPr>
        <w:spacing w:line="360" w:lineRule="auto"/>
        <w:rPr>
          <w:rFonts w:ascii="宋体" w:hAnsi="宋体"/>
          <w:bCs/>
          <w:color w:val="000000" w:themeColor="text1"/>
          <w:szCs w:val="21"/>
          <w:highlight w:val="none"/>
          <w14:textFill>
            <w14:solidFill>
              <w14:schemeClr w14:val="tx1"/>
            </w14:solidFill>
          </w14:textFill>
        </w:rPr>
      </w:pPr>
    </w:p>
    <w:p w14:paraId="07100E69">
      <w:pPr>
        <w:spacing w:line="360" w:lineRule="auto"/>
        <w:rPr>
          <w:rFonts w:ascii="宋体" w:hAnsi="宋体"/>
          <w:bCs/>
          <w:color w:val="000000" w:themeColor="text1"/>
          <w:szCs w:val="21"/>
          <w:highlight w:val="none"/>
          <w14:textFill>
            <w14:solidFill>
              <w14:schemeClr w14:val="tx1"/>
            </w14:solidFill>
          </w14:textFill>
        </w:rPr>
      </w:pPr>
    </w:p>
    <w:p w14:paraId="6F949299">
      <w:pPr>
        <w:spacing w:line="360" w:lineRule="auto"/>
        <w:rPr>
          <w:rFonts w:ascii="宋体" w:hAnsi="宋体"/>
          <w:bCs/>
          <w:color w:val="000000" w:themeColor="text1"/>
          <w:szCs w:val="21"/>
          <w:highlight w:val="none"/>
          <w14:textFill>
            <w14:solidFill>
              <w14:schemeClr w14:val="tx1"/>
            </w14:solidFill>
          </w14:textFill>
        </w:rPr>
      </w:pPr>
    </w:p>
    <w:p w14:paraId="4D4AEB9D">
      <w:pPr>
        <w:spacing w:line="360" w:lineRule="auto"/>
        <w:rPr>
          <w:rFonts w:ascii="宋体" w:hAnsi="宋体"/>
          <w:bCs/>
          <w:color w:val="000000" w:themeColor="text1"/>
          <w:szCs w:val="21"/>
          <w:highlight w:val="none"/>
          <w14:textFill>
            <w14:solidFill>
              <w14:schemeClr w14:val="tx1"/>
            </w14:solidFill>
          </w14:textFill>
        </w:rPr>
      </w:pPr>
    </w:p>
    <w:p w14:paraId="27148D4A">
      <w:pPr>
        <w:spacing w:line="360" w:lineRule="auto"/>
        <w:rPr>
          <w:rFonts w:ascii="宋体" w:hAnsi="宋体"/>
          <w:bCs/>
          <w:color w:val="000000" w:themeColor="text1"/>
          <w:szCs w:val="21"/>
          <w:highlight w:val="none"/>
          <w14:textFill>
            <w14:solidFill>
              <w14:schemeClr w14:val="tx1"/>
            </w14:solidFill>
          </w14:textFill>
        </w:rPr>
      </w:pPr>
    </w:p>
    <w:p w14:paraId="342F3DFF">
      <w:pPr>
        <w:spacing w:line="360" w:lineRule="auto"/>
        <w:rPr>
          <w:rFonts w:ascii="宋体" w:hAnsi="宋体"/>
          <w:bCs/>
          <w:color w:val="000000" w:themeColor="text1"/>
          <w:szCs w:val="21"/>
          <w:highlight w:val="none"/>
          <w14:textFill>
            <w14:solidFill>
              <w14:schemeClr w14:val="tx1"/>
            </w14:solidFill>
          </w14:textFill>
        </w:rPr>
      </w:pPr>
    </w:p>
    <w:p w14:paraId="244E8DA2">
      <w:pPr>
        <w:spacing w:line="360" w:lineRule="auto"/>
        <w:rPr>
          <w:rFonts w:ascii="宋体" w:hAnsi="宋体"/>
          <w:bCs/>
          <w:color w:val="000000" w:themeColor="text1"/>
          <w:szCs w:val="21"/>
          <w:highlight w:val="none"/>
          <w14:textFill>
            <w14:solidFill>
              <w14:schemeClr w14:val="tx1"/>
            </w14:solidFill>
          </w14:textFill>
        </w:rPr>
      </w:pPr>
    </w:p>
    <w:p w14:paraId="160DD2EC">
      <w:pPr>
        <w:spacing w:line="360" w:lineRule="auto"/>
        <w:rPr>
          <w:rFonts w:ascii="宋体" w:hAnsi="宋体"/>
          <w:bCs/>
          <w:color w:val="000000" w:themeColor="text1"/>
          <w:szCs w:val="21"/>
          <w:highlight w:val="none"/>
          <w14:textFill>
            <w14:solidFill>
              <w14:schemeClr w14:val="tx1"/>
            </w14:solidFill>
          </w14:textFill>
        </w:rPr>
      </w:pPr>
    </w:p>
    <w:p w14:paraId="4A81DC2D">
      <w:pPr>
        <w:spacing w:line="360" w:lineRule="auto"/>
        <w:rPr>
          <w:rFonts w:ascii="宋体" w:hAnsi="宋体"/>
          <w:bCs/>
          <w:color w:val="000000" w:themeColor="text1"/>
          <w:szCs w:val="21"/>
          <w:highlight w:val="none"/>
          <w14:textFill>
            <w14:solidFill>
              <w14:schemeClr w14:val="tx1"/>
            </w14:solidFill>
          </w14:textFill>
        </w:rPr>
      </w:pPr>
    </w:p>
    <w:p w14:paraId="61384453">
      <w:pPr>
        <w:spacing w:line="360" w:lineRule="auto"/>
        <w:rPr>
          <w:rFonts w:ascii="宋体" w:hAnsi="宋体"/>
          <w:bCs/>
          <w:color w:val="000000" w:themeColor="text1"/>
          <w:szCs w:val="21"/>
          <w:highlight w:val="none"/>
          <w14:textFill>
            <w14:solidFill>
              <w14:schemeClr w14:val="tx1"/>
            </w14:solidFill>
          </w14:textFill>
        </w:rPr>
      </w:pPr>
    </w:p>
    <w:p w14:paraId="2F076584">
      <w:pPr>
        <w:spacing w:line="360" w:lineRule="auto"/>
        <w:rPr>
          <w:rFonts w:ascii="宋体" w:hAnsi="宋体"/>
          <w:bCs/>
          <w:color w:val="000000" w:themeColor="text1"/>
          <w:szCs w:val="21"/>
          <w:highlight w:val="none"/>
          <w14:textFill>
            <w14:solidFill>
              <w14:schemeClr w14:val="tx1"/>
            </w14:solidFill>
          </w14:textFill>
        </w:rPr>
      </w:pPr>
    </w:p>
    <w:p w14:paraId="172361CB">
      <w:pPr>
        <w:spacing w:line="360" w:lineRule="auto"/>
        <w:rPr>
          <w:rFonts w:ascii="宋体" w:hAnsi="宋体"/>
          <w:bCs/>
          <w:color w:val="000000" w:themeColor="text1"/>
          <w:szCs w:val="21"/>
          <w:highlight w:val="none"/>
          <w14:textFill>
            <w14:solidFill>
              <w14:schemeClr w14:val="tx1"/>
            </w14:solidFill>
          </w14:textFill>
        </w:rPr>
      </w:pPr>
    </w:p>
    <w:p w14:paraId="74757759">
      <w:pPr>
        <w:pStyle w:val="3"/>
        <w:numPr>
          <w:ilvl w:val="0"/>
          <w:numId w:val="0"/>
        </w:numPr>
        <w:spacing w:after="120" w:line="360" w:lineRule="auto"/>
        <w:jc w:val="center"/>
        <w:rPr>
          <w:rFonts w:ascii="宋体" w:hAnsi="宋体"/>
          <w:color w:val="000000" w:themeColor="text1"/>
          <w:sz w:val="21"/>
          <w:szCs w:val="21"/>
          <w:highlight w:val="none"/>
          <w14:textFill>
            <w14:solidFill>
              <w14:schemeClr w14:val="tx1"/>
            </w14:solidFill>
          </w14:textFill>
        </w:rPr>
      </w:pPr>
      <w:bookmarkStart w:id="173" w:name="_Toc11134"/>
      <w:bookmarkStart w:id="174" w:name="_Toc200414512"/>
      <w:r>
        <w:rPr>
          <w:rFonts w:hint="eastAsia" w:ascii="宋体" w:hAnsi="宋体"/>
          <w:color w:val="000000" w:themeColor="text1"/>
          <w:sz w:val="21"/>
          <w:szCs w:val="21"/>
          <w:highlight w:val="none"/>
          <w14:textFill>
            <w14:solidFill>
              <w14:schemeClr w14:val="tx1"/>
            </w14:solidFill>
          </w14:textFill>
        </w:rPr>
        <w:t>第五部分  谈判文件格式</w:t>
      </w:r>
      <w:bookmarkEnd w:id="173"/>
      <w:bookmarkEnd w:id="174"/>
    </w:p>
    <w:p w14:paraId="5E6417B8">
      <w:pPr>
        <w:pStyle w:val="4"/>
        <w:numPr>
          <w:ilvl w:val="1"/>
          <w:numId w:val="0"/>
        </w:numPr>
        <w:spacing w:line="360" w:lineRule="auto"/>
        <w:jc w:val="center"/>
        <w:rPr>
          <w:rFonts w:ascii="宋体" w:hAnsi="宋体" w:eastAsia="宋体"/>
          <w:color w:val="000000" w:themeColor="text1"/>
          <w:highlight w:val="none"/>
          <w14:textFill>
            <w14:solidFill>
              <w14:schemeClr w14:val="tx1"/>
            </w14:solidFill>
          </w14:textFill>
        </w:rPr>
      </w:pPr>
      <w:bookmarkStart w:id="175" w:name="_Toc200414513"/>
      <w:bookmarkStart w:id="176" w:name="_Toc22631"/>
      <w:r>
        <w:rPr>
          <w:rFonts w:hint="eastAsia" w:ascii="宋体" w:hAnsi="宋体" w:eastAsia="宋体"/>
          <w:color w:val="000000" w:themeColor="text1"/>
          <w:highlight w:val="none"/>
          <w14:textFill>
            <w14:solidFill>
              <w14:schemeClr w14:val="tx1"/>
            </w14:solidFill>
          </w14:textFill>
        </w:rPr>
        <w:t>封面格式</w:t>
      </w:r>
      <w:bookmarkEnd w:id="175"/>
      <w:bookmarkEnd w:id="176"/>
    </w:p>
    <w:p w14:paraId="1C5A46C8">
      <w:pPr>
        <w:pStyle w:val="5"/>
        <w:spacing w:line="360" w:lineRule="auto"/>
        <w:rPr>
          <w:rFonts w:ascii="宋体" w:hAnsi="宋体"/>
          <w:bCs/>
          <w:color w:val="000000" w:themeColor="text1"/>
          <w:szCs w:val="24"/>
          <w:highlight w:val="none"/>
          <w14:textFill>
            <w14:solidFill>
              <w14:schemeClr w14:val="tx1"/>
            </w14:solidFill>
          </w14:textFill>
        </w:rPr>
      </w:pPr>
    </w:p>
    <w:p w14:paraId="19678B89">
      <w:pPr>
        <w:pStyle w:val="5"/>
        <w:spacing w:line="360" w:lineRule="auto"/>
        <w:rPr>
          <w:rFonts w:ascii="宋体" w:hAnsi="宋体"/>
          <w:bCs/>
          <w:color w:val="000000" w:themeColor="text1"/>
          <w:szCs w:val="24"/>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文件内容应当编有目录、页码，按页码排序并装订成册；一切未装订成册的文件在开标、评标过程中若出现缺页、漏页等现象可能影响投标人评审结果的，后果将由投标人本人负责。</w:t>
      </w:r>
    </w:p>
    <w:p w14:paraId="00E34387">
      <w:pPr>
        <w:pStyle w:val="5"/>
        <w:spacing w:line="360" w:lineRule="auto"/>
        <w:ind w:left="315" w:leftChars="150" w:firstLine="0"/>
        <w:rPr>
          <w:rFonts w:ascii="宋体" w:hAnsi="宋体"/>
          <w:bCs/>
          <w:color w:val="000000" w:themeColor="text1"/>
          <w:szCs w:val="24"/>
          <w:highlight w:val="none"/>
          <w14:textFill>
            <w14:solidFill>
              <w14:schemeClr w14:val="tx1"/>
            </w14:solidFill>
          </w14:textFill>
        </w:rPr>
      </w:pPr>
      <w:r>
        <w:rPr>
          <w:rFonts w:hint="eastAsia" w:ascii="宋体" w:hAnsi="宋体"/>
          <w:bCs/>
          <w:color w:val="000000" w:themeColor="text1"/>
          <w:szCs w:val="24"/>
          <w:highlight w:val="none"/>
          <w14:textFill>
            <w14:solidFill>
              <w14:schemeClr w14:val="tx1"/>
            </w14:solidFill>
          </w14:textFill>
        </w:rPr>
        <w:t>谈判响应文件的封面格式由供应商自拟，并应注明“谈判响应文件、项目编号、项目名称、供应商</w:t>
      </w:r>
    </w:p>
    <w:p w14:paraId="5BD08D86">
      <w:pPr>
        <w:pStyle w:val="5"/>
        <w:spacing w:line="360" w:lineRule="auto"/>
        <w:ind w:firstLine="0"/>
        <w:rPr>
          <w:rFonts w:ascii="宋体" w:hAnsi="宋体"/>
          <w:bCs/>
          <w:color w:val="000000" w:themeColor="text1"/>
          <w:szCs w:val="24"/>
          <w:highlight w:val="none"/>
          <w14:textFill>
            <w14:solidFill>
              <w14:schemeClr w14:val="tx1"/>
            </w14:solidFill>
          </w14:textFill>
        </w:rPr>
      </w:pPr>
      <w:r>
        <w:rPr>
          <w:rFonts w:hint="eastAsia" w:ascii="宋体" w:hAnsi="宋体"/>
          <w:bCs/>
          <w:color w:val="000000" w:themeColor="text1"/>
          <w:szCs w:val="24"/>
          <w:highlight w:val="none"/>
          <w14:textFill>
            <w14:solidFill>
              <w14:schemeClr w14:val="tx1"/>
            </w14:solidFill>
          </w14:textFill>
        </w:rPr>
        <w:t>名称及地址、法定代表人（负责人）或授权代理人、联系电话、传真、邮编，并加盖供应商公章。如：</w:t>
      </w:r>
    </w:p>
    <w:p w14:paraId="6266DDC3">
      <w:pPr>
        <w:pStyle w:val="5"/>
        <w:spacing w:line="360" w:lineRule="auto"/>
        <w:rPr>
          <w:rFonts w:ascii="宋体" w:hAnsi="宋体"/>
          <w:bCs/>
          <w:color w:val="000000" w:themeColor="text1"/>
          <w:szCs w:val="24"/>
          <w:highlight w:val="none"/>
          <w14:textFill>
            <w14:solidFill>
              <w14:schemeClr w14:val="tx1"/>
            </w14:solidFill>
          </w14:textFill>
        </w:rPr>
      </w:pPr>
    </w:p>
    <w:p w14:paraId="3B67549E">
      <w:pPr>
        <w:pStyle w:val="5"/>
        <w:spacing w:line="360" w:lineRule="auto"/>
        <w:rPr>
          <w:rFonts w:ascii="宋体" w:hAnsi="宋体"/>
          <w:bCs/>
          <w:color w:val="000000" w:themeColor="text1"/>
          <w:szCs w:val="24"/>
          <w:highlight w:val="none"/>
          <w14:textFill>
            <w14:solidFill>
              <w14:schemeClr w14:val="tx1"/>
            </w14:solidFill>
          </w14:textFill>
        </w:rPr>
      </w:pPr>
    </w:p>
    <w:p w14:paraId="27182DAE">
      <w:pPr>
        <w:pStyle w:val="5"/>
        <w:spacing w:line="360" w:lineRule="auto"/>
        <w:rPr>
          <w:rFonts w:ascii="宋体" w:hAnsi="宋体"/>
          <w:bCs/>
          <w:color w:val="000000" w:themeColor="text1"/>
          <w:szCs w:val="24"/>
          <w:highlight w:val="none"/>
          <w14:textFill>
            <w14:solidFill>
              <w14:schemeClr w14:val="tx1"/>
            </w14:solidFill>
          </w14:textFill>
        </w:rPr>
      </w:pPr>
    </w:p>
    <w:p w14:paraId="5BA667EB">
      <w:pPr>
        <w:pStyle w:val="5"/>
        <w:spacing w:line="360" w:lineRule="auto"/>
        <w:jc w:val="center"/>
        <w:rPr>
          <w:rFonts w:ascii="宋体" w:hAnsi="宋体"/>
          <w:b/>
          <w:bCs/>
          <w:color w:val="000000" w:themeColor="text1"/>
          <w:sz w:val="44"/>
          <w:szCs w:val="44"/>
          <w:highlight w:val="none"/>
          <w14:textFill>
            <w14:solidFill>
              <w14:schemeClr w14:val="tx1"/>
            </w14:solidFill>
          </w14:textFill>
        </w:rPr>
      </w:pPr>
      <w:r>
        <w:rPr>
          <w:rFonts w:hint="eastAsia" w:ascii="宋体" w:hAnsi="宋体"/>
          <w:b/>
          <w:bCs/>
          <w:color w:val="000000" w:themeColor="text1"/>
          <w:sz w:val="44"/>
          <w:szCs w:val="44"/>
          <w:highlight w:val="none"/>
          <w14:textFill>
            <w14:solidFill>
              <w14:schemeClr w14:val="tx1"/>
            </w14:solidFill>
          </w14:textFill>
        </w:rPr>
        <w:t>谈判响应文件</w:t>
      </w:r>
    </w:p>
    <w:p w14:paraId="1B8413A4">
      <w:pPr>
        <w:pStyle w:val="5"/>
        <w:spacing w:line="360" w:lineRule="auto"/>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（□正本、□副本）</w:t>
      </w:r>
    </w:p>
    <w:p w14:paraId="347D97B3">
      <w:pPr>
        <w:pStyle w:val="5"/>
        <w:spacing w:line="360" w:lineRule="auto"/>
        <w:jc w:val="center"/>
        <w:rPr>
          <w:rFonts w:ascii="宋体" w:hAnsi="宋体"/>
          <w:bCs/>
          <w:color w:val="000000" w:themeColor="text1"/>
          <w:szCs w:val="24"/>
          <w:highlight w:val="none"/>
          <w14:textFill>
            <w14:solidFill>
              <w14:schemeClr w14:val="tx1"/>
            </w14:solidFill>
          </w14:textFill>
        </w:rPr>
      </w:pPr>
    </w:p>
    <w:p w14:paraId="1A366441">
      <w:pPr>
        <w:pStyle w:val="5"/>
        <w:spacing w:line="360" w:lineRule="auto"/>
        <w:jc w:val="center"/>
        <w:rPr>
          <w:rFonts w:ascii="宋体" w:hAnsi="宋体"/>
          <w:bCs/>
          <w:color w:val="000000" w:themeColor="text1"/>
          <w:szCs w:val="24"/>
          <w:highlight w:val="none"/>
          <w14:textFill>
            <w14:solidFill>
              <w14:schemeClr w14:val="tx1"/>
            </w14:solidFill>
          </w14:textFill>
        </w:rPr>
      </w:pPr>
    </w:p>
    <w:p w14:paraId="13C69451">
      <w:pPr>
        <w:pStyle w:val="5"/>
        <w:spacing w:line="360" w:lineRule="auto"/>
        <w:rPr>
          <w:rFonts w:hint="eastAsia" w:ascii="宋体" w:hAnsi="宋体" w:eastAsia="宋体"/>
          <w:bCs/>
          <w:color w:val="000000" w:themeColor="text1"/>
          <w:szCs w:val="24"/>
          <w:highlight w:val="none"/>
          <w:lang w:eastAsia="zh-CN"/>
          <w14:textFill>
            <w14:solidFill>
              <w14:schemeClr w14:val="tx1"/>
            </w14:solidFill>
          </w14:textFill>
        </w:rPr>
      </w:pPr>
      <w:r>
        <w:rPr>
          <w:rFonts w:hint="eastAsia" w:ascii="宋体" w:hAnsi="宋体"/>
          <w:bCs/>
          <w:color w:val="000000" w:themeColor="text1"/>
          <w:szCs w:val="24"/>
          <w:highlight w:val="none"/>
          <w14:textFill>
            <w14:solidFill>
              <w14:schemeClr w14:val="tx1"/>
            </w14:solidFill>
          </w14:textFill>
        </w:rPr>
        <w:t>项目编号：</w:t>
      </w:r>
      <w:r>
        <w:rPr>
          <w:rFonts w:hint="eastAsia" w:ascii="宋体" w:hAnsi="宋体"/>
          <w:b/>
          <w:bCs/>
          <w:color w:val="000000" w:themeColor="text1"/>
          <w:szCs w:val="24"/>
          <w:highlight w:val="none"/>
          <w:u w:val="single"/>
          <w:lang w:eastAsia="zh-CN"/>
          <w14:textFill>
            <w14:solidFill>
              <w14:schemeClr w14:val="tx1"/>
            </w14:solidFill>
          </w14:textFill>
        </w:rPr>
        <w:t>YXCG-20250901</w:t>
      </w:r>
    </w:p>
    <w:p w14:paraId="2C537991">
      <w:pPr>
        <w:pStyle w:val="5"/>
        <w:spacing w:line="360" w:lineRule="auto"/>
        <w:rPr>
          <w:rFonts w:ascii="宋体" w:hAnsi="宋体"/>
          <w:bCs/>
          <w:color w:val="000000" w:themeColor="text1"/>
          <w:szCs w:val="24"/>
          <w:highlight w:val="none"/>
          <w:u w:val="single"/>
          <w14:textFill>
            <w14:solidFill>
              <w14:schemeClr w14:val="tx1"/>
            </w14:solidFill>
          </w14:textFill>
        </w:rPr>
      </w:pPr>
      <w:r>
        <w:rPr>
          <w:rFonts w:hint="eastAsia" w:ascii="宋体" w:hAnsi="宋体"/>
          <w:bCs/>
          <w:color w:val="000000" w:themeColor="text1"/>
          <w:szCs w:val="24"/>
          <w:highlight w:val="none"/>
          <w14:textFill>
            <w14:solidFill>
              <w14:schemeClr w14:val="tx1"/>
            </w14:solidFill>
          </w14:textFill>
        </w:rPr>
        <w:t>项目名称：</w:t>
      </w:r>
      <w:r>
        <w:rPr>
          <w:rFonts w:hint="eastAsia" w:ascii="宋体" w:hAnsi="宋体" w:cs="宋体"/>
          <w:b/>
          <w:color w:val="000000" w:themeColor="text1"/>
          <w:szCs w:val="21"/>
          <w:highlight w:val="none"/>
          <w:u w:val="single"/>
          <w14:textFill>
            <w14:solidFill>
              <w14:schemeClr w14:val="tx1"/>
            </w14:solidFill>
          </w14:textFill>
        </w:rPr>
        <w:t xml:space="preserve">项目名称，由供应商填写               </w:t>
      </w:r>
    </w:p>
    <w:p w14:paraId="3D67AEAA">
      <w:pPr>
        <w:pStyle w:val="5"/>
        <w:spacing w:line="360" w:lineRule="auto"/>
        <w:rPr>
          <w:rFonts w:ascii="宋体" w:hAnsi="宋体"/>
          <w:bCs/>
          <w:color w:val="000000" w:themeColor="text1"/>
          <w:szCs w:val="24"/>
          <w:highlight w:val="none"/>
          <w:u w:val="single"/>
          <w14:textFill>
            <w14:solidFill>
              <w14:schemeClr w14:val="tx1"/>
            </w14:solidFill>
          </w14:textFill>
        </w:rPr>
      </w:pPr>
      <w:r>
        <w:rPr>
          <w:rFonts w:hint="eastAsia" w:ascii="宋体" w:hAnsi="宋体"/>
          <w:bCs/>
          <w:color w:val="000000" w:themeColor="text1"/>
          <w:szCs w:val="24"/>
          <w:highlight w:val="none"/>
          <w14:textFill>
            <w14:solidFill>
              <w14:schemeClr w14:val="tx1"/>
            </w14:solidFill>
          </w14:textFill>
        </w:rPr>
        <w:t>供应商名称（加盖公章）：</w:t>
      </w:r>
    </w:p>
    <w:p w14:paraId="105322CE">
      <w:pPr>
        <w:pStyle w:val="5"/>
        <w:spacing w:line="360" w:lineRule="auto"/>
        <w:rPr>
          <w:rFonts w:ascii="宋体" w:hAnsi="宋体"/>
          <w:bCs/>
          <w:color w:val="000000" w:themeColor="text1"/>
          <w:szCs w:val="24"/>
          <w:highlight w:val="none"/>
          <w:u w:val="single"/>
          <w14:textFill>
            <w14:solidFill>
              <w14:schemeClr w14:val="tx1"/>
            </w14:solidFill>
          </w14:textFill>
        </w:rPr>
      </w:pPr>
      <w:r>
        <w:rPr>
          <w:rFonts w:hint="eastAsia" w:ascii="宋体" w:hAnsi="宋体"/>
          <w:bCs/>
          <w:color w:val="000000" w:themeColor="text1"/>
          <w:szCs w:val="24"/>
          <w:highlight w:val="none"/>
          <w14:textFill>
            <w14:solidFill>
              <w14:schemeClr w14:val="tx1"/>
            </w14:solidFill>
          </w14:textFill>
        </w:rPr>
        <w:t>供应商地址：</w:t>
      </w:r>
    </w:p>
    <w:p w14:paraId="2021EEAC">
      <w:pPr>
        <w:pStyle w:val="5"/>
        <w:spacing w:line="360" w:lineRule="auto"/>
        <w:rPr>
          <w:rFonts w:ascii="宋体" w:hAnsi="宋体"/>
          <w:bCs/>
          <w:color w:val="000000" w:themeColor="text1"/>
          <w:szCs w:val="24"/>
          <w:highlight w:val="none"/>
          <w:u w:val="single"/>
          <w14:textFill>
            <w14:solidFill>
              <w14:schemeClr w14:val="tx1"/>
            </w14:solidFill>
          </w14:textFill>
        </w:rPr>
      </w:pPr>
      <w:r>
        <w:rPr>
          <w:rFonts w:hint="eastAsia" w:ascii="宋体" w:hAnsi="宋体"/>
          <w:bCs/>
          <w:color w:val="000000" w:themeColor="text1"/>
          <w:szCs w:val="24"/>
          <w:highlight w:val="none"/>
          <w14:textFill>
            <w14:solidFill>
              <w14:schemeClr w14:val="tx1"/>
            </w14:solidFill>
          </w14:textFill>
        </w:rPr>
        <w:t>法定代表人（负责人）或授权代理人（签字）</w:t>
      </w:r>
      <w:r>
        <w:rPr>
          <w:rFonts w:ascii="宋体" w:hAnsi="宋体"/>
          <w:bCs/>
          <w:color w:val="000000" w:themeColor="text1"/>
          <w:szCs w:val="24"/>
          <w:highlight w:val="none"/>
          <w14:textFill>
            <w14:solidFill>
              <w14:schemeClr w14:val="tx1"/>
            </w14:solidFill>
          </w14:textFill>
        </w:rPr>
        <w:t>：</w:t>
      </w:r>
    </w:p>
    <w:p w14:paraId="10786A3A">
      <w:pPr>
        <w:pStyle w:val="5"/>
        <w:spacing w:line="360" w:lineRule="auto"/>
        <w:rPr>
          <w:rFonts w:ascii="宋体" w:hAnsi="宋体"/>
          <w:bCs/>
          <w:color w:val="000000" w:themeColor="text1"/>
          <w:szCs w:val="24"/>
          <w:highlight w:val="none"/>
          <w14:textFill>
            <w14:solidFill>
              <w14:schemeClr w14:val="tx1"/>
            </w14:solidFill>
          </w14:textFill>
        </w:rPr>
      </w:pPr>
      <w:r>
        <w:rPr>
          <w:rFonts w:hint="eastAsia" w:ascii="宋体" w:hAnsi="宋体"/>
          <w:bCs/>
          <w:color w:val="000000" w:themeColor="text1"/>
          <w:szCs w:val="24"/>
          <w:highlight w:val="none"/>
          <w14:textFill>
            <w14:solidFill>
              <w14:schemeClr w14:val="tx1"/>
            </w14:solidFill>
          </w14:textFill>
        </w:rPr>
        <w:t>联系</w:t>
      </w:r>
      <w:r>
        <w:rPr>
          <w:rFonts w:ascii="宋体" w:hAnsi="宋体"/>
          <w:bCs/>
          <w:color w:val="000000" w:themeColor="text1"/>
          <w:szCs w:val="24"/>
          <w:highlight w:val="none"/>
          <w14:textFill>
            <w14:solidFill>
              <w14:schemeClr w14:val="tx1"/>
            </w14:solidFill>
          </w14:textFill>
        </w:rPr>
        <w:t>电话：</w:t>
      </w:r>
    </w:p>
    <w:p w14:paraId="2CB9A7D9">
      <w:pPr>
        <w:pStyle w:val="5"/>
        <w:spacing w:line="360" w:lineRule="auto"/>
        <w:ind w:firstLineChars="200"/>
        <w:rPr>
          <w:rFonts w:ascii="宋体" w:hAnsi="宋体"/>
          <w:bCs/>
          <w:color w:val="000000" w:themeColor="text1"/>
          <w:szCs w:val="24"/>
          <w:highlight w:val="none"/>
          <w:u w:val="single"/>
          <w14:textFill>
            <w14:solidFill>
              <w14:schemeClr w14:val="tx1"/>
            </w14:solidFill>
          </w14:textFill>
        </w:rPr>
      </w:pPr>
      <w:r>
        <w:rPr>
          <w:rFonts w:hint="eastAsia" w:ascii="宋体" w:hAnsi="宋体"/>
          <w:bCs/>
          <w:color w:val="000000" w:themeColor="text1"/>
          <w:szCs w:val="24"/>
          <w:highlight w:val="none"/>
          <w14:textFill>
            <w14:solidFill>
              <w14:schemeClr w14:val="tx1"/>
            </w14:solidFill>
          </w14:textFill>
        </w:rPr>
        <w:t>传真：</w:t>
      </w:r>
    </w:p>
    <w:p w14:paraId="27141167">
      <w:pPr>
        <w:pStyle w:val="5"/>
        <w:spacing w:line="360" w:lineRule="auto"/>
        <w:rPr>
          <w:rFonts w:ascii="宋体" w:hAnsi="宋体"/>
          <w:bCs/>
          <w:color w:val="000000" w:themeColor="text1"/>
          <w:szCs w:val="24"/>
          <w:highlight w:val="none"/>
          <w:u w:val="single"/>
          <w14:textFill>
            <w14:solidFill>
              <w14:schemeClr w14:val="tx1"/>
            </w14:solidFill>
          </w14:textFill>
        </w:rPr>
      </w:pPr>
      <w:r>
        <w:rPr>
          <w:rFonts w:ascii="宋体" w:hAnsi="宋体"/>
          <w:bCs/>
          <w:color w:val="000000" w:themeColor="text1"/>
          <w:szCs w:val="24"/>
          <w:highlight w:val="none"/>
          <w14:textFill>
            <w14:solidFill>
              <w14:schemeClr w14:val="tx1"/>
            </w14:solidFill>
          </w14:textFill>
        </w:rPr>
        <w:t>邮编：</w:t>
      </w:r>
    </w:p>
    <w:p w14:paraId="555903C5">
      <w:pPr>
        <w:pStyle w:val="5"/>
        <w:spacing w:line="360" w:lineRule="auto"/>
        <w:rPr>
          <w:rFonts w:ascii="宋体" w:hAnsi="宋体"/>
          <w:color w:val="000000" w:themeColor="text1"/>
          <w:highlight w:val="none"/>
          <w14:textFill>
            <w14:solidFill>
              <w14:schemeClr w14:val="tx1"/>
            </w14:solidFill>
          </w14:textFill>
        </w:rPr>
      </w:pPr>
      <w:r>
        <w:rPr>
          <w:rFonts w:hint="eastAsia" w:ascii="宋体" w:hAnsi="宋体"/>
          <w:bCs/>
          <w:color w:val="000000" w:themeColor="text1"/>
          <w:szCs w:val="24"/>
          <w:highlight w:val="none"/>
          <w14:textFill>
            <w14:solidFill>
              <w14:schemeClr w14:val="tx1"/>
            </w14:solidFill>
          </w14:textFill>
        </w:rPr>
        <w:t>编制日期：年月日</w:t>
      </w:r>
    </w:p>
    <w:p w14:paraId="3BE3E96A">
      <w:pPr>
        <w:tabs>
          <w:tab w:val="left" w:pos="1004"/>
          <w:tab w:val="left" w:pos="4267"/>
        </w:tabs>
        <w:spacing w:line="360" w:lineRule="auto"/>
        <w:rPr>
          <w:rFonts w:ascii="宋体" w:hAnsi="宋体"/>
          <w:bCs/>
          <w:color w:val="000000" w:themeColor="text1"/>
          <w:highlight w:val="none"/>
          <w14:textFill>
            <w14:solidFill>
              <w14:schemeClr w14:val="tx1"/>
            </w14:solidFill>
          </w14:textFill>
        </w:rPr>
      </w:pPr>
    </w:p>
    <w:p w14:paraId="7AE4220C">
      <w:pPr>
        <w:tabs>
          <w:tab w:val="left" w:pos="1004"/>
          <w:tab w:val="left" w:pos="4267"/>
        </w:tabs>
        <w:spacing w:line="360" w:lineRule="auto"/>
        <w:ind w:firstLine="420" w:firstLineChars="200"/>
        <w:rPr>
          <w:rFonts w:ascii="宋体" w:hAnsi="宋体"/>
          <w:bCs/>
          <w:color w:val="000000" w:themeColor="text1"/>
          <w:highlight w:val="none"/>
          <w14:textFill>
            <w14:solidFill>
              <w14:schemeClr w14:val="tx1"/>
            </w14:solidFill>
          </w14:textFill>
        </w:rPr>
      </w:pPr>
    </w:p>
    <w:p w14:paraId="6305933C">
      <w:pPr>
        <w:tabs>
          <w:tab w:val="left" w:pos="1004"/>
          <w:tab w:val="left" w:pos="4267"/>
        </w:tabs>
        <w:spacing w:line="360" w:lineRule="auto"/>
        <w:ind w:firstLine="420" w:firstLineChars="200"/>
        <w:rPr>
          <w:rFonts w:ascii="宋体" w:hAnsi="宋体"/>
          <w:bCs/>
          <w:color w:val="000000" w:themeColor="text1"/>
          <w:highlight w:val="none"/>
          <w14:textFill>
            <w14:solidFill>
              <w14:schemeClr w14:val="tx1"/>
            </w14:solidFill>
          </w14:textFill>
        </w:rPr>
      </w:pPr>
    </w:p>
    <w:p w14:paraId="4974030E">
      <w:pPr>
        <w:tabs>
          <w:tab w:val="left" w:pos="1004"/>
          <w:tab w:val="left" w:pos="4267"/>
        </w:tabs>
        <w:spacing w:line="360" w:lineRule="auto"/>
        <w:ind w:firstLine="420" w:firstLineChars="200"/>
        <w:rPr>
          <w:rFonts w:ascii="宋体" w:hAnsi="宋体"/>
          <w:bCs/>
          <w:color w:val="000000" w:themeColor="text1"/>
          <w:highlight w:val="none"/>
          <w14:textFill>
            <w14:solidFill>
              <w14:schemeClr w14:val="tx1"/>
            </w14:solidFill>
          </w14:textFill>
        </w:rPr>
      </w:pPr>
    </w:p>
    <w:p w14:paraId="21B34018">
      <w:pPr>
        <w:tabs>
          <w:tab w:val="left" w:pos="1004"/>
          <w:tab w:val="left" w:pos="4267"/>
        </w:tabs>
        <w:spacing w:line="360" w:lineRule="auto"/>
        <w:ind w:firstLine="420" w:firstLineChars="200"/>
        <w:rPr>
          <w:rFonts w:ascii="宋体" w:hAnsi="宋体"/>
          <w:bCs/>
          <w:color w:val="000000" w:themeColor="text1"/>
          <w:highlight w:val="none"/>
          <w14:textFill>
            <w14:solidFill>
              <w14:schemeClr w14:val="tx1"/>
            </w14:solidFill>
          </w14:textFill>
        </w:rPr>
      </w:pPr>
    </w:p>
    <w:p w14:paraId="1BDD8859">
      <w:pPr>
        <w:tabs>
          <w:tab w:val="left" w:pos="1004"/>
          <w:tab w:val="left" w:pos="4267"/>
        </w:tabs>
        <w:spacing w:line="360" w:lineRule="auto"/>
        <w:ind w:firstLine="420" w:firstLineChars="200"/>
        <w:rPr>
          <w:rFonts w:ascii="宋体" w:hAnsi="宋体"/>
          <w:bCs/>
          <w:color w:val="000000" w:themeColor="text1"/>
          <w:highlight w:val="none"/>
          <w14:textFill>
            <w14:solidFill>
              <w14:schemeClr w14:val="tx1"/>
            </w14:solidFill>
          </w14:textFill>
        </w:rPr>
      </w:pPr>
    </w:p>
    <w:p w14:paraId="70DAF275">
      <w:pPr>
        <w:tabs>
          <w:tab w:val="left" w:pos="1004"/>
          <w:tab w:val="left" w:pos="4267"/>
        </w:tabs>
        <w:spacing w:line="360" w:lineRule="auto"/>
        <w:ind w:firstLine="420" w:firstLineChars="200"/>
        <w:rPr>
          <w:rFonts w:ascii="宋体" w:hAnsi="宋体"/>
          <w:bCs/>
          <w:color w:val="000000" w:themeColor="text1"/>
          <w:highlight w:val="none"/>
          <w14:textFill>
            <w14:solidFill>
              <w14:schemeClr w14:val="tx1"/>
            </w14:solidFill>
          </w14:textFill>
        </w:rPr>
      </w:pPr>
    </w:p>
    <w:p w14:paraId="749FC534">
      <w:pPr>
        <w:tabs>
          <w:tab w:val="left" w:pos="1004"/>
          <w:tab w:val="left" w:pos="4267"/>
        </w:tabs>
        <w:spacing w:line="360" w:lineRule="auto"/>
        <w:rPr>
          <w:rFonts w:ascii="宋体" w:hAnsi="宋体"/>
          <w:bCs/>
          <w:color w:val="000000" w:themeColor="text1"/>
          <w:highlight w:val="none"/>
          <w14:textFill>
            <w14:solidFill>
              <w14:schemeClr w14:val="tx1"/>
            </w14:solidFill>
          </w14:textFill>
        </w:rPr>
      </w:pPr>
    </w:p>
    <w:p w14:paraId="1DE8F9C6">
      <w:pPr>
        <w:tabs>
          <w:tab w:val="left" w:pos="1004"/>
          <w:tab w:val="left" w:pos="4267"/>
        </w:tabs>
        <w:spacing w:line="360" w:lineRule="auto"/>
        <w:ind w:firstLine="420" w:firstLineChars="200"/>
        <w:rPr>
          <w:rFonts w:ascii="宋体" w:hAnsi="宋体"/>
          <w:bCs/>
          <w:color w:val="000000" w:themeColor="text1"/>
          <w:highlight w:val="none"/>
          <w14:textFill>
            <w14:solidFill>
              <w14:schemeClr w14:val="tx1"/>
            </w14:solidFill>
          </w14:textFill>
        </w:rPr>
        <w:sectPr>
          <w:pgSz w:w="11906" w:h="16838"/>
          <w:pgMar w:top="1247" w:right="1247" w:bottom="1247" w:left="1247" w:header="851" w:footer="992" w:gutter="0"/>
          <w:cols w:space="720" w:num="1"/>
          <w:docGrid w:linePitch="312" w:charSpace="0"/>
        </w:sectPr>
      </w:pPr>
    </w:p>
    <w:p w14:paraId="0A23D5F0">
      <w:pPr>
        <w:pStyle w:val="4"/>
        <w:numPr>
          <w:ilvl w:val="1"/>
          <w:numId w:val="0"/>
        </w:numPr>
        <w:spacing w:line="360" w:lineRule="auto"/>
        <w:jc w:val="center"/>
        <w:rPr>
          <w:rFonts w:ascii="宋体" w:hAnsi="宋体" w:eastAsia="宋体"/>
          <w:color w:val="000000" w:themeColor="text1"/>
          <w:sz w:val="21"/>
          <w:szCs w:val="21"/>
          <w:highlight w:val="none"/>
          <w14:textFill>
            <w14:solidFill>
              <w14:schemeClr w14:val="tx1"/>
            </w14:solidFill>
          </w14:textFill>
        </w:rPr>
      </w:pPr>
      <w:bookmarkStart w:id="177" w:name="_Toc200414514"/>
      <w:bookmarkStart w:id="178" w:name="_Toc24668"/>
      <w:r>
        <w:rPr>
          <w:rFonts w:hint="eastAsia" w:ascii="宋体" w:hAnsi="宋体" w:eastAsia="宋体"/>
          <w:color w:val="000000" w:themeColor="text1"/>
          <w:sz w:val="21"/>
          <w:szCs w:val="21"/>
          <w:highlight w:val="none"/>
          <w14:textFill>
            <w14:solidFill>
              <w14:schemeClr w14:val="tx1"/>
            </w14:solidFill>
          </w14:textFill>
        </w:rPr>
        <w:t>第一章  资格性/符合性自查表</w:t>
      </w:r>
      <w:bookmarkEnd w:id="177"/>
      <w:bookmarkEnd w:id="178"/>
    </w:p>
    <w:tbl>
      <w:tblPr>
        <w:tblStyle w:val="43"/>
        <w:tblW w:w="9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1733"/>
        <w:gridCol w:w="2875"/>
        <w:gridCol w:w="1800"/>
        <w:gridCol w:w="1988"/>
      </w:tblGrid>
      <w:tr w14:paraId="723B0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64" w:type="dxa"/>
            <w:gridSpan w:val="2"/>
            <w:vAlign w:val="center"/>
          </w:tcPr>
          <w:p w14:paraId="526F46B5">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评审内容</w:t>
            </w:r>
          </w:p>
        </w:tc>
        <w:tc>
          <w:tcPr>
            <w:tcW w:w="2875" w:type="dxa"/>
            <w:vAlign w:val="center"/>
          </w:tcPr>
          <w:p w14:paraId="44D84691">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谈判文件要求</w:t>
            </w:r>
          </w:p>
        </w:tc>
        <w:tc>
          <w:tcPr>
            <w:tcW w:w="1800" w:type="dxa"/>
            <w:vAlign w:val="center"/>
          </w:tcPr>
          <w:p w14:paraId="74602DCE">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自查结论</w:t>
            </w:r>
          </w:p>
          <w:p w14:paraId="5D35AD98">
            <w:pPr>
              <w:tabs>
                <w:tab w:val="left" w:pos="480"/>
              </w:tabs>
              <w:ind w:left="480" w:hanging="480"/>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（通过/不通过）</w:t>
            </w:r>
          </w:p>
        </w:tc>
        <w:tc>
          <w:tcPr>
            <w:tcW w:w="1988" w:type="dxa"/>
            <w:vAlign w:val="center"/>
          </w:tcPr>
          <w:p w14:paraId="3C2E09D7">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证明资料</w:t>
            </w:r>
          </w:p>
        </w:tc>
      </w:tr>
      <w:tr w14:paraId="24C3B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8" w:hRule="atLeast"/>
          <w:jc w:val="center"/>
        </w:trPr>
        <w:tc>
          <w:tcPr>
            <w:tcW w:w="1131" w:type="dxa"/>
            <w:vMerge w:val="restart"/>
            <w:vAlign w:val="center"/>
          </w:tcPr>
          <w:p w14:paraId="65393986">
            <w:pPr>
              <w:tabs>
                <w:tab w:val="left" w:pos="480"/>
              </w:tabs>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资格性检</w:t>
            </w:r>
          </w:p>
          <w:p w14:paraId="478BF091">
            <w:pPr>
              <w:tabs>
                <w:tab w:val="left" w:pos="480"/>
              </w:tabs>
              <w:ind w:left="480" w:hanging="480"/>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查</w:t>
            </w:r>
          </w:p>
        </w:tc>
        <w:tc>
          <w:tcPr>
            <w:tcW w:w="1733" w:type="dxa"/>
            <w:vMerge w:val="restart"/>
            <w:vAlign w:val="center"/>
          </w:tcPr>
          <w:p w14:paraId="5EB08008">
            <w:pPr>
              <w:tabs>
                <w:tab w:val="left" w:pos="146"/>
              </w:tabs>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投标人要求</w:t>
            </w:r>
          </w:p>
        </w:tc>
        <w:tc>
          <w:tcPr>
            <w:tcW w:w="2875" w:type="dxa"/>
            <w:vAlign w:val="center"/>
          </w:tcPr>
          <w:p w14:paraId="11FC3AE3">
            <w:pPr>
              <w:tabs>
                <w:tab w:val="left" w:pos="0"/>
              </w:tabs>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投标人应具备《中华人民共和国政府采购法》第二十二条规定的条件</w:t>
            </w:r>
          </w:p>
          <w:p w14:paraId="716DE6B3">
            <w:pPr>
              <w:tabs>
                <w:tab w:val="left" w:pos="0"/>
              </w:tabs>
              <w:rPr>
                <w:rFonts w:ascii="宋体" w:hAnsi="宋体"/>
                <w:b/>
                <w:bCs/>
                <w:color w:val="000000" w:themeColor="text1"/>
                <w:szCs w:val="21"/>
                <w:highlight w:val="none"/>
                <w14:textFill>
                  <w14:solidFill>
                    <w14:schemeClr w14:val="tx1"/>
                  </w14:solidFill>
                </w14:textFill>
              </w:rPr>
            </w:pPr>
          </w:p>
        </w:tc>
        <w:tc>
          <w:tcPr>
            <w:tcW w:w="1800" w:type="dxa"/>
            <w:vAlign w:val="center"/>
          </w:tcPr>
          <w:p w14:paraId="53050802">
            <w:pPr>
              <w:tabs>
                <w:tab w:val="left" w:pos="480"/>
              </w:tabs>
              <w:ind w:left="480" w:hanging="480"/>
              <w:rPr>
                <w:rFonts w:ascii="宋体" w:hAnsi="宋体"/>
                <w:b/>
                <w:bCs/>
                <w:color w:val="000000" w:themeColor="text1"/>
                <w:szCs w:val="21"/>
                <w:highlight w:val="none"/>
                <w14:textFill>
                  <w14:solidFill>
                    <w14:schemeClr w14:val="tx1"/>
                  </w14:solidFill>
                </w14:textFill>
              </w:rPr>
            </w:pPr>
          </w:p>
        </w:tc>
        <w:tc>
          <w:tcPr>
            <w:tcW w:w="1988" w:type="dxa"/>
            <w:vAlign w:val="center"/>
          </w:tcPr>
          <w:p w14:paraId="046302B3">
            <w:pPr>
              <w:tabs>
                <w:tab w:val="left" w:pos="0"/>
              </w:tabs>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见谈判响应文件</w:t>
            </w:r>
          </w:p>
          <w:p w14:paraId="7F5B54B3">
            <w:pPr>
              <w:tabs>
                <w:tab w:val="left" w:pos="0"/>
              </w:tabs>
              <w:jc w:val="center"/>
              <w:rPr>
                <w:rFonts w:ascii="宋体" w:hAnsi="宋体"/>
                <w:b/>
                <w:bCs/>
                <w:color w:val="000000" w:themeColor="text1"/>
                <w:sz w:val="18"/>
                <w:szCs w:val="18"/>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  ）页</w:t>
            </w:r>
          </w:p>
        </w:tc>
      </w:tr>
      <w:tr w14:paraId="7C952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jc w:val="center"/>
        </w:trPr>
        <w:tc>
          <w:tcPr>
            <w:tcW w:w="1131" w:type="dxa"/>
            <w:vMerge w:val="continue"/>
            <w:vAlign w:val="center"/>
          </w:tcPr>
          <w:p w14:paraId="2C97025D">
            <w:pPr>
              <w:tabs>
                <w:tab w:val="left" w:pos="480"/>
              </w:tabs>
              <w:ind w:left="480" w:hanging="480"/>
              <w:rPr>
                <w:rFonts w:hint="eastAsia" w:ascii="宋体" w:hAnsi="宋体"/>
                <w:color w:val="000000" w:themeColor="text1"/>
                <w:szCs w:val="21"/>
                <w:highlight w:val="none"/>
                <w14:textFill>
                  <w14:solidFill>
                    <w14:schemeClr w14:val="tx1"/>
                  </w14:solidFill>
                </w14:textFill>
              </w:rPr>
            </w:pPr>
          </w:p>
        </w:tc>
        <w:tc>
          <w:tcPr>
            <w:tcW w:w="1733" w:type="dxa"/>
            <w:vMerge w:val="continue"/>
            <w:vAlign w:val="center"/>
          </w:tcPr>
          <w:p w14:paraId="3077C598">
            <w:pPr>
              <w:tabs>
                <w:tab w:val="left" w:pos="146"/>
              </w:tabs>
              <w:ind w:left="146"/>
              <w:rPr>
                <w:rFonts w:hint="eastAsia" w:ascii="宋体" w:hAnsi="宋体"/>
                <w:color w:val="000000" w:themeColor="text1"/>
                <w:szCs w:val="21"/>
                <w:highlight w:val="none"/>
                <w14:textFill>
                  <w14:solidFill>
                    <w14:schemeClr w14:val="tx1"/>
                  </w14:solidFill>
                </w14:textFill>
              </w:rPr>
            </w:pPr>
          </w:p>
        </w:tc>
        <w:tc>
          <w:tcPr>
            <w:tcW w:w="2875" w:type="dxa"/>
            <w:vAlign w:val="center"/>
          </w:tcPr>
          <w:p w14:paraId="6F35334A">
            <w:pPr>
              <w:tabs>
                <w:tab w:val="left" w:pos="0"/>
              </w:tabs>
              <w:rPr>
                <w:rFonts w:ascii="宋体" w:hAnsi="宋体"/>
                <w:b/>
                <w:bCs/>
                <w:color w:val="000000" w:themeColor="text1"/>
                <w:szCs w:val="21"/>
                <w:highlight w:val="none"/>
                <w14:textFill>
                  <w14:solidFill>
                    <w14:schemeClr w14:val="tx1"/>
                  </w14:solidFill>
                </w14:textFill>
              </w:rPr>
            </w:pPr>
            <w:r>
              <w:rPr>
                <w:rFonts w:hint="eastAsia" w:ascii="宋体" w:hAnsi="宋体"/>
                <w:b w:val="0"/>
                <w:bCs w:val="0"/>
                <w:color w:val="000000" w:themeColor="text1"/>
                <w:szCs w:val="21"/>
                <w:highlight w:val="none"/>
                <w14:textFill>
                  <w14:solidFill>
                    <w14:schemeClr w14:val="tx1"/>
                  </w14:solidFill>
                </w14:textFill>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r>
              <w:rPr>
                <w:rFonts w:hint="eastAsia" w:ascii="宋体" w:hAnsi="宋体"/>
                <w:b w:val="0"/>
                <w:bCs w:val="0"/>
                <w:color w:val="000000" w:themeColor="text1"/>
                <w:szCs w:val="21"/>
                <w:highlight w:val="none"/>
                <w:lang w:eastAsia="zh-CN"/>
                <w14:textFill>
                  <w14:solidFill>
                    <w14:schemeClr w14:val="tx1"/>
                  </w14:solidFill>
                </w14:textFill>
              </w:rPr>
              <w:t>。(以资格审查人员于投标(响应)截止时间当天在“信用中国”网站(www.creditchina.gov.cn)及中国政府采购网(</w:t>
            </w:r>
            <w:r>
              <w:rPr>
                <w:rFonts w:ascii="宋体" w:hAnsi="宋体"/>
                <w:b w:val="0"/>
                <w:bCs w:val="0"/>
                <w:color w:val="000000" w:themeColor="text1"/>
                <w:szCs w:val="21"/>
                <w:highlight w:val="none"/>
                <w14:textFill>
                  <w14:solidFill>
                    <w14:schemeClr w14:val="tx1"/>
                  </w14:solidFill>
                </w14:textFill>
              </w:rPr>
              <w:fldChar w:fldCharType="begin"/>
            </w:r>
            <w:r>
              <w:rPr>
                <w:rFonts w:ascii="宋体" w:hAnsi="宋体"/>
                <w:b w:val="0"/>
                <w:bCs w:val="0"/>
                <w:color w:val="000000" w:themeColor="text1"/>
                <w:szCs w:val="21"/>
                <w:highlight w:val="none"/>
                <w14:textFill>
                  <w14:solidFill>
                    <w14:schemeClr w14:val="tx1"/>
                  </w14:solidFill>
                </w14:textFill>
              </w:rPr>
              <w:instrText xml:space="preserve"> HYPERLINK "http://www.ccgp.gov.cn/" </w:instrText>
            </w:r>
            <w:r>
              <w:rPr>
                <w:rFonts w:ascii="宋体" w:hAnsi="宋体"/>
                <w:b w:val="0"/>
                <w:bCs w:val="0"/>
                <w:color w:val="000000" w:themeColor="text1"/>
                <w:szCs w:val="21"/>
                <w:highlight w:val="none"/>
                <w14:textFill>
                  <w14:solidFill>
                    <w14:schemeClr w14:val="tx1"/>
                  </w14:solidFill>
                </w14:textFill>
              </w:rPr>
              <w:fldChar w:fldCharType="separate"/>
            </w:r>
            <w:r>
              <w:rPr>
                <w:rFonts w:hint="eastAsia" w:ascii="宋体" w:hAnsi="宋体"/>
                <w:b w:val="0"/>
                <w:bCs w:val="0"/>
                <w:color w:val="000000" w:themeColor="text1"/>
                <w:szCs w:val="21"/>
                <w:highlight w:val="none"/>
                <w:lang w:eastAsia="zh-CN"/>
                <w14:textFill>
                  <w14:solidFill>
                    <w14:schemeClr w14:val="tx1"/>
                  </w14:solidFill>
                </w14:textFill>
              </w:rPr>
              <w:t>http://www.ccgp.gov.cn/</w:t>
            </w:r>
            <w:r>
              <w:rPr>
                <w:rFonts w:hint="eastAsia" w:ascii="宋体" w:hAnsi="宋体"/>
                <w:b w:val="0"/>
                <w:bCs w:val="0"/>
                <w:color w:val="000000" w:themeColor="text1"/>
                <w:szCs w:val="21"/>
                <w:highlight w:val="none"/>
                <w:lang w:eastAsia="zh-CN"/>
                <w14:textFill>
                  <w14:solidFill>
                    <w14:schemeClr w14:val="tx1"/>
                  </w14:solidFill>
                </w14:textFill>
              </w:rPr>
              <w:fldChar w:fldCharType="end"/>
            </w:r>
            <w:r>
              <w:rPr>
                <w:rFonts w:hint="eastAsia" w:ascii="宋体" w:hAnsi="宋体"/>
                <w:b w:val="0"/>
                <w:bCs w:val="0"/>
                <w:color w:val="000000" w:themeColor="text1"/>
                <w:szCs w:val="21"/>
                <w:highlight w:val="none"/>
                <w:lang w:eastAsia="zh-CN"/>
                <w14:textFill>
                  <w14:solidFill>
                    <w14:schemeClr w14:val="tx1"/>
                  </w14:solidFill>
                </w14:textFill>
              </w:rPr>
              <w:t>)查询结果为准，如相关失信记录已失效，供应商需提供相关证明资料)。</w:t>
            </w:r>
          </w:p>
        </w:tc>
        <w:tc>
          <w:tcPr>
            <w:tcW w:w="1800" w:type="dxa"/>
            <w:vAlign w:val="center"/>
          </w:tcPr>
          <w:p w14:paraId="600E7084">
            <w:pPr>
              <w:tabs>
                <w:tab w:val="left" w:pos="480"/>
              </w:tabs>
              <w:ind w:left="480" w:hanging="480"/>
              <w:rPr>
                <w:rFonts w:ascii="宋体" w:hAnsi="宋体"/>
                <w:b/>
                <w:bCs/>
                <w:color w:val="000000" w:themeColor="text1"/>
                <w:szCs w:val="21"/>
                <w:highlight w:val="none"/>
                <w14:textFill>
                  <w14:solidFill>
                    <w14:schemeClr w14:val="tx1"/>
                  </w14:solidFill>
                </w14:textFill>
              </w:rPr>
            </w:pPr>
          </w:p>
        </w:tc>
        <w:tc>
          <w:tcPr>
            <w:tcW w:w="1988" w:type="dxa"/>
            <w:vAlign w:val="center"/>
          </w:tcPr>
          <w:p w14:paraId="4BF7273E">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见谈判响应文件</w:t>
            </w:r>
          </w:p>
          <w:p w14:paraId="01255817">
            <w:pPr>
              <w:tabs>
                <w:tab w:val="left" w:pos="0"/>
              </w:tabs>
              <w:jc w:val="center"/>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  ）页</w:t>
            </w:r>
          </w:p>
        </w:tc>
      </w:tr>
      <w:tr w14:paraId="432E6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jc w:val="center"/>
        </w:trPr>
        <w:tc>
          <w:tcPr>
            <w:tcW w:w="1131" w:type="dxa"/>
            <w:vMerge w:val="continue"/>
            <w:vAlign w:val="center"/>
          </w:tcPr>
          <w:p w14:paraId="468BF99E">
            <w:pPr>
              <w:tabs>
                <w:tab w:val="left" w:pos="480"/>
              </w:tabs>
              <w:ind w:left="480" w:hanging="480"/>
              <w:rPr>
                <w:rFonts w:hint="eastAsia" w:ascii="宋体" w:hAnsi="宋体"/>
                <w:color w:val="000000" w:themeColor="text1"/>
                <w:szCs w:val="21"/>
                <w:highlight w:val="none"/>
                <w14:textFill>
                  <w14:solidFill>
                    <w14:schemeClr w14:val="tx1"/>
                  </w14:solidFill>
                </w14:textFill>
              </w:rPr>
            </w:pPr>
          </w:p>
        </w:tc>
        <w:tc>
          <w:tcPr>
            <w:tcW w:w="1733" w:type="dxa"/>
            <w:vMerge w:val="continue"/>
            <w:vAlign w:val="center"/>
          </w:tcPr>
          <w:p w14:paraId="6A1504ED">
            <w:pPr>
              <w:tabs>
                <w:tab w:val="left" w:pos="146"/>
              </w:tabs>
              <w:ind w:left="146"/>
              <w:rPr>
                <w:rFonts w:hint="eastAsia" w:ascii="宋体" w:hAnsi="宋体"/>
                <w:color w:val="000000" w:themeColor="text1"/>
                <w:szCs w:val="21"/>
                <w:highlight w:val="none"/>
                <w14:textFill>
                  <w14:solidFill>
                    <w14:schemeClr w14:val="tx1"/>
                  </w14:solidFill>
                </w14:textFill>
              </w:rPr>
            </w:pPr>
          </w:p>
        </w:tc>
        <w:tc>
          <w:tcPr>
            <w:tcW w:w="2875" w:type="dxa"/>
            <w:vAlign w:val="center"/>
          </w:tcPr>
          <w:p w14:paraId="5921DA1D">
            <w:pPr>
              <w:tabs>
                <w:tab w:val="left" w:pos="0"/>
              </w:tabs>
              <w:rPr>
                <w:rFonts w:ascii="宋体" w:hAnsi="宋体"/>
                <w:b/>
                <w:bCs/>
                <w:color w:val="000000" w:themeColor="text1"/>
                <w:szCs w:val="21"/>
                <w:highlight w:val="none"/>
                <w14:textFill>
                  <w14:solidFill>
                    <w14:schemeClr w14:val="tx1"/>
                  </w14:solidFill>
                </w14:textFill>
              </w:rPr>
            </w:pPr>
            <w:r>
              <w:rPr>
                <w:rFonts w:hint="eastAsia" w:ascii="宋体" w:hAnsi="宋体"/>
                <w:b w:val="0"/>
                <w:bCs w:val="0"/>
                <w:color w:val="000000" w:themeColor="text1"/>
                <w:szCs w:val="21"/>
                <w:highlight w:val="none"/>
                <w:lang w:eastAsia="zh-CN"/>
                <w14:textFill>
                  <w14:solidFill>
                    <w14:schemeClr w14:val="tx1"/>
                  </w14:solidFill>
                </w14:textFill>
              </w:rPr>
              <w:t>单位负责人为同一人或者存在直接控股、管理关系的不同供应商，不得同时参加本采购项目(或采购包)投标(响应)。为本项目提供整体设计、规范编制或者项目管理、监理、检测等服务的供应商，不得再参与本项目投标(响应)。投标(报价)函相关承诺要求内容。（</w:t>
            </w:r>
            <w:r>
              <w:rPr>
                <w:rFonts w:hint="eastAsia" w:ascii="宋体" w:hAnsi="宋体"/>
                <w:b w:val="0"/>
                <w:bCs w:val="0"/>
                <w:color w:val="000000" w:themeColor="text1"/>
                <w:szCs w:val="21"/>
                <w:highlight w:val="none"/>
                <w:lang w:val="en-US" w:eastAsia="zh-CN"/>
                <w14:textFill>
                  <w14:solidFill>
                    <w14:schemeClr w14:val="tx1"/>
                  </w14:solidFill>
                </w14:textFill>
              </w:rPr>
              <w:t>提供《</w:t>
            </w:r>
            <w:r>
              <w:rPr>
                <w:rFonts w:hint="eastAsia" w:ascii="宋体" w:hAnsi="宋体"/>
                <w:b w:val="0"/>
                <w:bCs w:val="0"/>
                <w:color w:val="000000" w:themeColor="text1"/>
                <w:szCs w:val="21"/>
                <w:highlight w:val="none"/>
                <w14:textFill>
                  <w14:solidFill>
                    <w14:schemeClr w14:val="tx1"/>
                  </w14:solidFill>
                </w14:textFill>
              </w:rPr>
              <w:t>谈判响应函</w:t>
            </w:r>
            <w:r>
              <w:rPr>
                <w:rFonts w:hint="eastAsia" w:ascii="宋体" w:hAnsi="宋体"/>
                <w:b w:val="0"/>
                <w:bCs w:val="0"/>
                <w:color w:val="000000" w:themeColor="text1"/>
                <w:szCs w:val="21"/>
                <w:highlight w:val="none"/>
                <w:lang w:val="en-US" w:eastAsia="zh-CN"/>
                <w14:textFill>
                  <w14:solidFill>
                    <w14:schemeClr w14:val="tx1"/>
                  </w14:solidFill>
                </w14:textFill>
              </w:rPr>
              <w:t>》承诺</w:t>
            </w:r>
            <w:r>
              <w:rPr>
                <w:rFonts w:hint="eastAsia" w:ascii="宋体" w:hAnsi="宋体"/>
                <w:b w:val="0"/>
                <w:bCs w:val="0"/>
                <w:color w:val="000000" w:themeColor="text1"/>
                <w:szCs w:val="21"/>
                <w:highlight w:val="none"/>
                <w:lang w:eastAsia="zh-CN"/>
                <w14:textFill>
                  <w14:solidFill>
                    <w14:schemeClr w14:val="tx1"/>
                  </w14:solidFill>
                </w14:textFill>
              </w:rPr>
              <w:t>）</w:t>
            </w:r>
          </w:p>
        </w:tc>
        <w:tc>
          <w:tcPr>
            <w:tcW w:w="1800" w:type="dxa"/>
            <w:vAlign w:val="center"/>
          </w:tcPr>
          <w:p w14:paraId="0A7D6F20">
            <w:pPr>
              <w:tabs>
                <w:tab w:val="left" w:pos="480"/>
              </w:tabs>
              <w:ind w:left="480" w:hanging="480"/>
              <w:rPr>
                <w:rFonts w:ascii="宋体" w:hAnsi="宋体"/>
                <w:b/>
                <w:bCs/>
                <w:color w:val="000000" w:themeColor="text1"/>
                <w:szCs w:val="21"/>
                <w:highlight w:val="none"/>
                <w14:textFill>
                  <w14:solidFill>
                    <w14:schemeClr w14:val="tx1"/>
                  </w14:solidFill>
                </w14:textFill>
              </w:rPr>
            </w:pPr>
          </w:p>
        </w:tc>
        <w:tc>
          <w:tcPr>
            <w:tcW w:w="1988" w:type="dxa"/>
            <w:vAlign w:val="center"/>
          </w:tcPr>
          <w:p w14:paraId="073DB986">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见谈判响应文件</w:t>
            </w:r>
          </w:p>
          <w:p w14:paraId="028DBE37">
            <w:pPr>
              <w:tabs>
                <w:tab w:val="left" w:pos="0"/>
              </w:tabs>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  ）页</w:t>
            </w:r>
          </w:p>
        </w:tc>
      </w:tr>
      <w:tr w14:paraId="6F5E8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131" w:type="dxa"/>
            <w:vMerge w:val="restart"/>
            <w:vAlign w:val="center"/>
          </w:tcPr>
          <w:p w14:paraId="68641E5E">
            <w:pPr>
              <w:tabs>
                <w:tab w:val="left" w:pos="480"/>
              </w:tabs>
              <w:ind w:left="480" w:hanging="480"/>
              <w:jc w:val="both"/>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符合性审</w:t>
            </w:r>
          </w:p>
          <w:p w14:paraId="3FC18CA9">
            <w:pPr>
              <w:tabs>
                <w:tab w:val="left" w:pos="480"/>
              </w:tabs>
              <w:ind w:left="480" w:hanging="480"/>
              <w:jc w:val="both"/>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查</w:t>
            </w:r>
          </w:p>
        </w:tc>
        <w:tc>
          <w:tcPr>
            <w:tcW w:w="1733" w:type="dxa"/>
            <w:vAlign w:val="center"/>
          </w:tcPr>
          <w:p w14:paraId="074055F1">
            <w:pPr>
              <w:tabs>
                <w:tab w:val="left" w:pos="146"/>
              </w:tabs>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服务期</w:t>
            </w:r>
            <w:r>
              <w:rPr>
                <w:rFonts w:hint="eastAsia" w:ascii="宋体" w:hAnsi="宋体"/>
                <w:color w:val="000000" w:themeColor="text1"/>
                <w:szCs w:val="21"/>
                <w:highlight w:val="none"/>
                <w:lang w:val="en-US" w:eastAsia="zh-CN"/>
                <w14:textFill>
                  <w14:solidFill>
                    <w14:schemeClr w14:val="tx1"/>
                  </w14:solidFill>
                </w14:textFill>
              </w:rPr>
              <w:t>限</w:t>
            </w:r>
            <w:r>
              <w:rPr>
                <w:rFonts w:hint="eastAsia" w:ascii="宋体" w:hAnsi="宋体"/>
                <w:color w:val="000000" w:themeColor="text1"/>
                <w:szCs w:val="21"/>
                <w:highlight w:val="none"/>
                <w14:textFill>
                  <w14:solidFill>
                    <w14:schemeClr w14:val="tx1"/>
                  </w14:solidFill>
                </w14:textFill>
              </w:rPr>
              <w:t>须满足要求</w:t>
            </w:r>
          </w:p>
        </w:tc>
        <w:tc>
          <w:tcPr>
            <w:tcW w:w="2875" w:type="dxa"/>
            <w:vAlign w:val="center"/>
          </w:tcPr>
          <w:p w14:paraId="2D50B84E">
            <w:pPr>
              <w:tabs>
                <w:tab w:val="left" w:pos="0"/>
              </w:tabs>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按</w:t>
            </w:r>
            <w:r>
              <w:rPr>
                <w:rFonts w:hint="eastAsia" w:ascii="宋体" w:hAnsi="宋体"/>
                <w:bCs/>
                <w:color w:val="000000" w:themeColor="text1"/>
                <w:szCs w:val="21"/>
                <w:highlight w:val="none"/>
                <w14:textFill>
                  <w14:solidFill>
                    <w14:schemeClr w14:val="tx1"/>
                  </w14:solidFill>
                </w14:textFill>
              </w:rPr>
              <w:t>谈判</w:t>
            </w:r>
            <w:r>
              <w:rPr>
                <w:rFonts w:hint="eastAsia" w:ascii="宋体" w:hAnsi="宋体"/>
                <w:color w:val="000000" w:themeColor="text1"/>
                <w:szCs w:val="21"/>
                <w:highlight w:val="none"/>
                <w14:textFill>
                  <w14:solidFill>
                    <w14:schemeClr w14:val="tx1"/>
                  </w14:solidFill>
                </w14:textFill>
              </w:rPr>
              <w:t>文件要求</w:t>
            </w:r>
          </w:p>
        </w:tc>
        <w:tc>
          <w:tcPr>
            <w:tcW w:w="1800" w:type="dxa"/>
            <w:vAlign w:val="center"/>
          </w:tcPr>
          <w:p w14:paraId="18E20144">
            <w:pPr>
              <w:tabs>
                <w:tab w:val="left" w:pos="480"/>
              </w:tabs>
              <w:ind w:left="480" w:hanging="480"/>
              <w:rPr>
                <w:rFonts w:ascii="宋体" w:hAnsi="宋体"/>
                <w:b/>
                <w:bCs/>
                <w:color w:val="000000" w:themeColor="text1"/>
                <w:szCs w:val="21"/>
                <w:highlight w:val="none"/>
                <w14:textFill>
                  <w14:solidFill>
                    <w14:schemeClr w14:val="tx1"/>
                  </w14:solidFill>
                </w14:textFill>
              </w:rPr>
            </w:pPr>
          </w:p>
        </w:tc>
        <w:tc>
          <w:tcPr>
            <w:tcW w:w="1988" w:type="dxa"/>
            <w:vAlign w:val="center"/>
          </w:tcPr>
          <w:p w14:paraId="2EB28CD2">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见谈判响应文件</w:t>
            </w:r>
          </w:p>
          <w:p w14:paraId="09BEEB8F">
            <w:pPr>
              <w:tabs>
                <w:tab w:val="left" w:pos="0"/>
              </w:tabs>
              <w:jc w:val="center"/>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  ）页</w:t>
            </w:r>
          </w:p>
        </w:tc>
      </w:tr>
      <w:tr w14:paraId="09978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1131" w:type="dxa"/>
            <w:vMerge w:val="continue"/>
          </w:tcPr>
          <w:p w14:paraId="728A7592">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p>
        </w:tc>
        <w:tc>
          <w:tcPr>
            <w:tcW w:w="1733" w:type="dxa"/>
            <w:vAlign w:val="center"/>
          </w:tcPr>
          <w:p w14:paraId="3AB64596">
            <w:pPr>
              <w:tabs>
                <w:tab w:val="left" w:pos="146"/>
              </w:tabs>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投标报价未超出报价上限</w:t>
            </w:r>
          </w:p>
        </w:tc>
        <w:tc>
          <w:tcPr>
            <w:tcW w:w="2875" w:type="dxa"/>
            <w:vAlign w:val="center"/>
          </w:tcPr>
          <w:p w14:paraId="702EFDC2">
            <w:pPr>
              <w:tabs>
                <w:tab w:val="left" w:pos="0"/>
              </w:tabs>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按</w:t>
            </w:r>
            <w:r>
              <w:rPr>
                <w:rFonts w:hint="eastAsia" w:ascii="宋体" w:hAnsi="宋体"/>
                <w:bCs/>
                <w:color w:val="000000" w:themeColor="text1"/>
                <w:szCs w:val="21"/>
                <w:highlight w:val="none"/>
                <w14:textFill>
                  <w14:solidFill>
                    <w14:schemeClr w14:val="tx1"/>
                  </w14:solidFill>
                </w14:textFill>
              </w:rPr>
              <w:t>谈判</w:t>
            </w:r>
            <w:r>
              <w:rPr>
                <w:rFonts w:hint="eastAsia" w:ascii="宋体" w:hAnsi="宋体"/>
                <w:color w:val="000000" w:themeColor="text1"/>
                <w:szCs w:val="21"/>
                <w:highlight w:val="none"/>
                <w14:textFill>
                  <w14:solidFill>
                    <w14:schemeClr w14:val="tx1"/>
                  </w14:solidFill>
                </w14:textFill>
              </w:rPr>
              <w:t>文件要求</w:t>
            </w:r>
          </w:p>
        </w:tc>
        <w:tc>
          <w:tcPr>
            <w:tcW w:w="1800" w:type="dxa"/>
            <w:vAlign w:val="center"/>
          </w:tcPr>
          <w:p w14:paraId="3161774A">
            <w:pPr>
              <w:tabs>
                <w:tab w:val="left" w:pos="480"/>
              </w:tabs>
              <w:ind w:left="480" w:hanging="480"/>
              <w:rPr>
                <w:rFonts w:ascii="宋体" w:hAnsi="宋体"/>
                <w:b/>
                <w:bCs/>
                <w:color w:val="000000" w:themeColor="text1"/>
                <w:szCs w:val="21"/>
                <w:highlight w:val="none"/>
                <w14:textFill>
                  <w14:solidFill>
                    <w14:schemeClr w14:val="tx1"/>
                  </w14:solidFill>
                </w14:textFill>
              </w:rPr>
            </w:pPr>
          </w:p>
        </w:tc>
        <w:tc>
          <w:tcPr>
            <w:tcW w:w="1988" w:type="dxa"/>
            <w:vAlign w:val="center"/>
          </w:tcPr>
          <w:p w14:paraId="71DE4CEC">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见谈判响应文件</w:t>
            </w:r>
          </w:p>
          <w:p w14:paraId="344647D8">
            <w:pPr>
              <w:tabs>
                <w:tab w:val="left" w:pos="0"/>
              </w:tabs>
              <w:jc w:val="center"/>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  ）页</w:t>
            </w:r>
          </w:p>
        </w:tc>
      </w:tr>
      <w:tr w14:paraId="2B1E7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131" w:type="dxa"/>
            <w:vMerge w:val="continue"/>
          </w:tcPr>
          <w:p w14:paraId="0057D69E">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p>
        </w:tc>
        <w:tc>
          <w:tcPr>
            <w:tcW w:w="1733" w:type="dxa"/>
            <w:vAlign w:val="center"/>
          </w:tcPr>
          <w:p w14:paraId="3852F00E">
            <w:pPr>
              <w:tabs>
                <w:tab w:val="left" w:pos="146"/>
              </w:tabs>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法定代表人/负责人资格证明书及授权委托书</w:t>
            </w:r>
          </w:p>
        </w:tc>
        <w:tc>
          <w:tcPr>
            <w:tcW w:w="2875" w:type="dxa"/>
            <w:vAlign w:val="center"/>
          </w:tcPr>
          <w:p w14:paraId="68E27FEB">
            <w:pPr>
              <w:tabs>
                <w:tab w:val="left" w:pos="0"/>
              </w:tabs>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按对应格式文件签署、盖章(原件)</w:t>
            </w:r>
          </w:p>
        </w:tc>
        <w:tc>
          <w:tcPr>
            <w:tcW w:w="1800" w:type="dxa"/>
            <w:vAlign w:val="center"/>
          </w:tcPr>
          <w:p w14:paraId="3E39998B">
            <w:pPr>
              <w:tabs>
                <w:tab w:val="left" w:pos="480"/>
              </w:tabs>
              <w:ind w:left="-107" w:leftChars="-51" w:firstLine="106"/>
              <w:rPr>
                <w:rFonts w:ascii="宋体" w:hAnsi="宋体"/>
                <w:b/>
                <w:bCs/>
                <w:color w:val="000000" w:themeColor="text1"/>
                <w:szCs w:val="21"/>
                <w:highlight w:val="none"/>
                <w14:textFill>
                  <w14:solidFill>
                    <w14:schemeClr w14:val="tx1"/>
                  </w14:solidFill>
                </w14:textFill>
              </w:rPr>
            </w:pPr>
          </w:p>
        </w:tc>
        <w:tc>
          <w:tcPr>
            <w:tcW w:w="1988" w:type="dxa"/>
            <w:vAlign w:val="center"/>
          </w:tcPr>
          <w:p w14:paraId="3F8A5978">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见谈判响应文件</w:t>
            </w:r>
          </w:p>
          <w:p w14:paraId="403045D1">
            <w:pPr>
              <w:tabs>
                <w:tab w:val="left" w:pos="0"/>
              </w:tabs>
              <w:jc w:val="center"/>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  ）页</w:t>
            </w:r>
          </w:p>
        </w:tc>
      </w:tr>
      <w:tr w14:paraId="122A8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131" w:type="dxa"/>
            <w:vMerge w:val="continue"/>
          </w:tcPr>
          <w:p w14:paraId="41979F97">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p>
        </w:tc>
        <w:tc>
          <w:tcPr>
            <w:tcW w:w="1733" w:type="dxa"/>
            <w:vAlign w:val="center"/>
          </w:tcPr>
          <w:p w14:paraId="527492B2">
            <w:pPr>
              <w:tabs>
                <w:tab w:val="left" w:pos="146"/>
              </w:tabs>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不接受联合体投标</w:t>
            </w:r>
          </w:p>
        </w:tc>
        <w:tc>
          <w:tcPr>
            <w:tcW w:w="2875" w:type="dxa"/>
            <w:vAlign w:val="center"/>
          </w:tcPr>
          <w:p w14:paraId="58F84B54">
            <w:pPr>
              <w:tabs>
                <w:tab w:val="left" w:pos="0"/>
              </w:tabs>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按</w:t>
            </w:r>
            <w:r>
              <w:rPr>
                <w:rFonts w:hint="eastAsia" w:ascii="宋体" w:hAnsi="宋体"/>
                <w:bCs/>
                <w:color w:val="000000" w:themeColor="text1"/>
                <w:szCs w:val="21"/>
                <w:highlight w:val="none"/>
                <w14:textFill>
                  <w14:solidFill>
                    <w14:schemeClr w14:val="tx1"/>
                  </w14:solidFill>
                </w14:textFill>
              </w:rPr>
              <w:t>谈判</w:t>
            </w:r>
            <w:r>
              <w:rPr>
                <w:rFonts w:hint="eastAsia" w:ascii="宋体" w:hAnsi="宋体"/>
                <w:color w:val="000000" w:themeColor="text1"/>
                <w:szCs w:val="21"/>
                <w:highlight w:val="none"/>
                <w14:textFill>
                  <w14:solidFill>
                    <w14:schemeClr w14:val="tx1"/>
                  </w14:solidFill>
                </w14:textFill>
              </w:rPr>
              <w:t>文件要求</w:t>
            </w:r>
          </w:p>
        </w:tc>
        <w:tc>
          <w:tcPr>
            <w:tcW w:w="1800" w:type="dxa"/>
            <w:vAlign w:val="center"/>
          </w:tcPr>
          <w:p w14:paraId="5AC72B0F">
            <w:pPr>
              <w:tabs>
                <w:tab w:val="left" w:pos="480"/>
              </w:tabs>
              <w:ind w:left="-107" w:leftChars="-51" w:firstLine="106"/>
              <w:rPr>
                <w:rFonts w:ascii="宋体" w:hAnsi="宋体"/>
                <w:b/>
                <w:bCs/>
                <w:color w:val="000000" w:themeColor="text1"/>
                <w:szCs w:val="21"/>
                <w:highlight w:val="none"/>
                <w14:textFill>
                  <w14:solidFill>
                    <w14:schemeClr w14:val="tx1"/>
                  </w14:solidFill>
                </w14:textFill>
              </w:rPr>
            </w:pPr>
          </w:p>
        </w:tc>
        <w:tc>
          <w:tcPr>
            <w:tcW w:w="1988" w:type="dxa"/>
            <w:vAlign w:val="center"/>
          </w:tcPr>
          <w:p w14:paraId="64E30A60">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见谈判响应文件</w:t>
            </w:r>
          </w:p>
          <w:p w14:paraId="5D7C0AAA">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  ）页</w:t>
            </w:r>
          </w:p>
        </w:tc>
      </w:tr>
      <w:tr w14:paraId="781D0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131" w:type="dxa"/>
            <w:vMerge w:val="continue"/>
          </w:tcPr>
          <w:p w14:paraId="3460057A">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p>
        </w:tc>
        <w:tc>
          <w:tcPr>
            <w:tcW w:w="1733" w:type="dxa"/>
            <w:vAlign w:val="center"/>
          </w:tcPr>
          <w:p w14:paraId="1844D858">
            <w:pPr>
              <w:tabs>
                <w:tab w:val="left" w:pos="146"/>
              </w:tabs>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其他要求</w:t>
            </w:r>
          </w:p>
        </w:tc>
        <w:tc>
          <w:tcPr>
            <w:tcW w:w="2875" w:type="dxa"/>
            <w:vAlign w:val="center"/>
          </w:tcPr>
          <w:p w14:paraId="55FD2092">
            <w:pPr>
              <w:tabs>
                <w:tab w:val="left" w:pos="0"/>
              </w:tabs>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按资料清单中规定提供“必须提交”的文件资料</w:t>
            </w:r>
          </w:p>
        </w:tc>
        <w:tc>
          <w:tcPr>
            <w:tcW w:w="1800" w:type="dxa"/>
            <w:vAlign w:val="center"/>
          </w:tcPr>
          <w:p w14:paraId="29BBA35D">
            <w:pPr>
              <w:tabs>
                <w:tab w:val="left" w:pos="480"/>
              </w:tabs>
              <w:ind w:left="480" w:hanging="480"/>
              <w:rPr>
                <w:rFonts w:ascii="宋体" w:hAnsi="宋体"/>
                <w:b/>
                <w:bCs/>
                <w:color w:val="000000" w:themeColor="text1"/>
                <w:szCs w:val="21"/>
                <w:highlight w:val="none"/>
                <w14:textFill>
                  <w14:solidFill>
                    <w14:schemeClr w14:val="tx1"/>
                  </w14:solidFill>
                </w14:textFill>
              </w:rPr>
            </w:pPr>
          </w:p>
        </w:tc>
        <w:tc>
          <w:tcPr>
            <w:tcW w:w="1988" w:type="dxa"/>
            <w:vAlign w:val="center"/>
          </w:tcPr>
          <w:p w14:paraId="7D9A3872">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见谈判响应文件</w:t>
            </w:r>
          </w:p>
          <w:p w14:paraId="74BBF856">
            <w:pPr>
              <w:tabs>
                <w:tab w:val="left" w:pos="0"/>
              </w:tabs>
              <w:jc w:val="center"/>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  ）页</w:t>
            </w:r>
          </w:p>
        </w:tc>
      </w:tr>
    </w:tbl>
    <w:p w14:paraId="53E86804">
      <w:pPr>
        <w:spacing w:line="360" w:lineRule="auto"/>
        <w:rPr>
          <w:rFonts w:ascii="宋体" w:hAnsi="宋体"/>
          <w:b/>
          <w:bCs/>
          <w:color w:val="000000" w:themeColor="text1"/>
          <w:szCs w:val="21"/>
          <w:highlight w:val="none"/>
          <w14:textFill>
            <w14:solidFill>
              <w14:schemeClr w14:val="tx1"/>
            </w14:solidFill>
          </w14:textFill>
        </w:rPr>
      </w:pPr>
    </w:p>
    <w:p w14:paraId="490052FC">
      <w:pPr>
        <w:tabs>
          <w:tab w:val="center" w:pos="4483"/>
        </w:tabs>
        <w:ind w:left="315" w:leftChars="50" w:hanging="210" w:hangingChars="1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注：1、以上材料将作为</w:t>
      </w:r>
      <w:r>
        <w:rPr>
          <w:rFonts w:hint="eastAsia" w:ascii="宋体" w:hAnsi="宋体"/>
          <w:bCs/>
          <w:color w:val="000000" w:themeColor="text1"/>
          <w:szCs w:val="21"/>
          <w:highlight w:val="none"/>
          <w14:textFill>
            <w14:solidFill>
              <w14:schemeClr w14:val="tx1"/>
            </w14:solidFill>
          </w14:textFill>
        </w:rPr>
        <w:t>投标供应商</w:t>
      </w:r>
      <w:r>
        <w:rPr>
          <w:rFonts w:hint="eastAsia" w:ascii="宋体" w:hAnsi="宋体"/>
          <w:color w:val="000000" w:themeColor="text1"/>
          <w:szCs w:val="21"/>
          <w:highlight w:val="none"/>
          <w14:textFill>
            <w14:solidFill>
              <w14:schemeClr w14:val="tx1"/>
            </w14:solidFill>
          </w14:textFill>
        </w:rPr>
        <w:t>资格性和符合性审核的重要内容之一，</w:t>
      </w:r>
      <w:r>
        <w:rPr>
          <w:rFonts w:hint="eastAsia" w:ascii="宋体" w:hAnsi="宋体"/>
          <w:bCs/>
          <w:color w:val="000000" w:themeColor="text1"/>
          <w:szCs w:val="21"/>
          <w:highlight w:val="none"/>
          <w14:textFill>
            <w14:solidFill>
              <w14:schemeClr w14:val="tx1"/>
            </w14:solidFill>
          </w14:textFill>
        </w:rPr>
        <w:t>投标供应商</w:t>
      </w:r>
      <w:r>
        <w:rPr>
          <w:rFonts w:hint="eastAsia" w:ascii="宋体" w:hAnsi="宋体"/>
          <w:color w:val="000000" w:themeColor="text1"/>
          <w:szCs w:val="21"/>
          <w:highlight w:val="none"/>
          <w14:textFill>
            <w14:solidFill>
              <w14:schemeClr w14:val="tx1"/>
            </w14:solidFill>
          </w14:textFill>
        </w:rPr>
        <w:t>必须严格按照其内容及序列要求在谈判响应文件中对应如实提供，对缺漏和不符合项或</w:t>
      </w:r>
      <w:r>
        <w:rPr>
          <w:rFonts w:hint="eastAsia" w:ascii="宋体" w:hAnsi="宋体"/>
          <w:bCs/>
          <w:color w:val="000000" w:themeColor="text1"/>
          <w:szCs w:val="21"/>
          <w:highlight w:val="none"/>
          <w14:textFill>
            <w14:solidFill>
              <w14:schemeClr w14:val="tx1"/>
            </w14:solidFill>
          </w14:textFill>
        </w:rPr>
        <w:t>提交的资料字迹模糊不清而现场无法提供原件核实的</w:t>
      </w:r>
      <w:r>
        <w:rPr>
          <w:rFonts w:hint="eastAsia" w:ascii="宋体" w:hAnsi="宋体"/>
          <w:color w:val="000000" w:themeColor="text1"/>
          <w:szCs w:val="21"/>
          <w:highlight w:val="none"/>
          <w14:textFill>
            <w14:solidFill>
              <w14:schemeClr w14:val="tx1"/>
            </w14:solidFill>
          </w14:textFill>
        </w:rPr>
        <w:t>将会直接导致无效投标。</w:t>
      </w:r>
      <w:r>
        <w:rPr>
          <w:rFonts w:hint="eastAsia" w:ascii="宋体" w:hAnsi="宋体"/>
          <w:bCs/>
          <w:color w:val="000000" w:themeColor="text1"/>
          <w:szCs w:val="21"/>
          <w:highlight w:val="none"/>
          <w14:textFill>
            <w14:solidFill>
              <w14:schemeClr w14:val="tx1"/>
            </w14:solidFill>
          </w14:textFill>
        </w:rPr>
        <w:t>不能继续参与后续评标，有效投标人少于3家的将导致废标。废标后，除采购任务取消情形外，应当重新组织采购。</w:t>
      </w:r>
      <w:r>
        <w:rPr>
          <w:rFonts w:hint="eastAsia" w:ascii="宋体" w:hAnsi="宋体"/>
          <w:color w:val="000000" w:themeColor="text1"/>
          <w:szCs w:val="21"/>
          <w:highlight w:val="none"/>
          <w14:textFill>
            <w14:solidFill>
              <w14:schemeClr w14:val="tx1"/>
            </w14:solidFill>
          </w14:textFill>
        </w:rPr>
        <w:t>在对应的自查结论中填“通过”或“不通过”。</w:t>
      </w:r>
    </w:p>
    <w:p w14:paraId="65EEC21E">
      <w:pPr>
        <w:tabs>
          <w:tab w:val="center" w:pos="4483"/>
        </w:tabs>
        <w:ind w:left="315" w:leftChars="50" w:hanging="210" w:hangingChars="100"/>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 xml:space="preserve">   2</w:t>
      </w:r>
      <w:r>
        <w:rPr>
          <w:rFonts w:hint="eastAsia" w:ascii="宋体" w:hAnsi="宋体"/>
          <w:bCs/>
          <w:color w:val="000000" w:themeColor="text1"/>
          <w:szCs w:val="21"/>
          <w:highlight w:val="none"/>
          <w14:textFill>
            <w14:solidFill>
              <w14:schemeClr w14:val="tx1"/>
            </w14:solidFill>
          </w14:textFill>
        </w:rPr>
        <w:t>、投标供应商的</w:t>
      </w:r>
      <w:r>
        <w:rPr>
          <w:rFonts w:hint="eastAsia" w:ascii="宋体" w:hAnsi="宋体"/>
          <w:color w:val="000000" w:themeColor="text1"/>
          <w:szCs w:val="21"/>
          <w:highlight w:val="none"/>
          <w14:textFill>
            <w14:solidFill>
              <w14:schemeClr w14:val="tx1"/>
            </w14:solidFill>
          </w14:textFill>
        </w:rPr>
        <w:t>谈判响应</w:t>
      </w:r>
      <w:r>
        <w:rPr>
          <w:rFonts w:hint="eastAsia" w:ascii="宋体" w:hAnsi="宋体"/>
          <w:bCs/>
          <w:color w:val="000000" w:themeColor="text1"/>
          <w:szCs w:val="21"/>
          <w:highlight w:val="none"/>
          <w14:textFill>
            <w14:solidFill>
              <w14:schemeClr w14:val="tx1"/>
            </w14:solidFill>
          </w14:textFill>
        </w:rPr>
        <w:t>文件为法定代表人（负责人）签署并由法定代表人（负责人）亲自递交</w:t>
      </w:r>
      <w:r>
        <w:rPr>
          <w:rFonts w:hint="eastAsia" w:ascii="宋体" w:hAnsi="宋体"/>
          <w:color w:val="000000" w:themeColor="text1"/>
          <w:szCs w:val="21"/>
          <w:highlight w:val="none"/>
          <w14:textFill>
            <w14:solidFill>
              <w14:schemeClr w14:val="tx1"/>
            </w14:solidFill>
          </w14:textFill>
        </w:rPr>
        <w:t>谈判响应</w:t>
      </w:r>
      <w:r>
        <w:rPr>
          <w:rFonts w:hint="eastAsia" w:ascii="宋体" w:hAnsi="宋体"/>
          <w:bCs/>
          <w:color w:val="000000" w:themeColor="text1"/>
          <w:szCs w:val="21"/>
          <w:highlight w:val="none"/>
          <w14:textFill>
            <w14:solidFill>
              <w14:schemeClr w14:val="tx1"/>
            </w14:solidFill>
          </w14:textFill>
        </w:rPr>
        <w:t>文件和参加</w:t>
      </w:r>
      <w:r>
        <w:rPr>
          <w:rFonts w:hint="eastAsia" w:ascii="宋体" w:hAnsi="宋体"/>
          <w:color w:val="000000" w:themeColor="text1"/>
          <w:szCs w:val="21"/>
          <w:highlight w:val="none"/>
          <w14:textFill>
            <w14:solidFill>
              <w14:schemeClr w14:val="tx1"/>
            </w14:solidFill>
          </w14:textFill>
        </w:rPr>
        <w:t>谈判</w:t>
      </w:r>
      <w:r>
        <w:rPr>
          <w:rFonts w:hint="eastAsia" w:ascii="宋体" w:hAnsi="宋体"/>
          <w:bCs/>
          <w:color w:val="000000" w:themeColor="text1"/>
          <w:szCs w:val="21"/>
          <w:highlight w:val="none"/>
          <w14:textFill>
            <w14:solidFill>
              <w14:schemeClr w14:val="tx1"/>
            </w14:solidFill>
          </w14:textFill>
        </w:rPr>
        <w:t>的，可不提供“法定代表人（负责人）授权书”及“代理人身份证”。</w:t>
      </w:r>
    </w:p>
    <w:p w14:paraId="755F63B5">
      <w:pPr>
        <w:tabs>
          <w:tab w:val="center" w:pos="4483"/>
        </w:tabs>
        <w:ind w:left="315" w:leftChars="50" w:hanging="210" w:hangingChars="100"/>
        <w:rPr>
          <w:rFonts w:ascii="宋体" w:hAnsi="宋体"/>
          <w:bCs/>
          <w:color w:val="000000" w:themeColor="text1"/>
          <w:szCs w:val="21"/>
          <w:highlight w:val="none"/>
          <w14:textFill>
            <w14:solidFill>
              <w14:schemeClr w14:val="tx1"/>
            </w14:solidFill>
          </w14:textFill>
        </w:rPr>
      </w:pPr>
    </w:p>
    <w:p w14:paraId="4710CABA">
      <w:pPr>
        <w:tabs>
          <w:tab w:val="center" w:pos="4483"/>
        </w:tabs>
        <w:ind w:left="315" w:leftChars="50" w:hanging="210" w:hangingChars="100"/>
        <w:rPr>
          <w:rFonts w:ascii="宋体" w:hAnsi="宋体"/>
          <w:bCs/>
          <w:color w:val="000000" w:themeColor="text1"/>
          <w:szCs w:val="21"/>
          <w:highlight w:val="none"/>
          <w14:textFill>
            <w14:solidFill>
              <w14:schemeClr w14:val="tx1"/>
            </w14:solidFill>
          </w14:textFill>
        </w:rPr>
      </w:pPr>
    </w:p>
    <w:p w14:paraId="6C85E4C0">
      <w:pPr>
        <w:tabs>
          <w:tab w:val="center" w:pos="4483"/>
        </w:tabs>
        <w:ind w:left="315" w:leftChars="50" w:hanging="210" w:hangingChars="100"/>
        <w:rPr>
          <w:rFonts w:ascii="宋体" w:hAnsi="宋体"/>
          <w:bCs/>
          <w:color w:val="000000" w:themeColor="text1"/>
          <w:szCs w:val="21"/>
          <w:highlight w:val="none"/>
          <w14:textFill>
            <w14:solidFill>
              <w14:schemeClr w14:val="tx1"/>
            </w14:solidFill>
          </w14:textFill>
        </w:rPr>
      </w:pPr>
    </w:p>
    <w:p w14:paraId="2E9907C2">
      <w:pPr>
        <w:adjustRightInd w:val="0"/>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供应商法定代表人（负责人）或授权代理人（签字）：</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 </w:t>
      </w:r>
    </w:p>
    <w:p w14:paraId="05226109">
      <w:pPr>
        <w:adjustRightInd w:val="0"/>
        <w:snapToGrid w:val="0"/>
        <w:spacing w:line="360" w:lineRule="auto"/>
        <w:rPr>
          <w:rFonts w:ascii="宋体" w:hAnsi="宋体"/>
          <w:bCs/>
          <w:color w:val="000000" w:themeColor="text1"/>
          <w:szCs w:val="21"/>
          <w:highlight w:val="none"/>
          <w:u w:val="singl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供应商名称（加盖公章）：</w:t>
      </w:r>
      <w:r>
        <w:rPr>
          <w:rFonts w:hint="eastAsia" w:ascii="宋体" w:hAnsi="宋体"/>
          <w:color w:val="000000" w:themeColor="text1"/>
          <w:szCs w:val="21"/>
          <w:highlight w:val="none"/>
          <w:u w:val="single"/>
          <w14:textFill>
            <w14:solidFill>
              <w14:schemeClr w14:val="tx1"/>
            </w14:solidFill>
          </w14:textFill>
        </w:rPr>
        <w:t xml:space="preserve">                   </w:t>
      </w:r>
    </w:p>
    <w:p w14:paraId="0A3124AE">
      <w:pPr>
        <w:adjustRightInd w:val="0"/>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日期：   年   月   日</w:t>
      </w:r>
    </w:p>
    <w:p w14:paraId="287EAC5C">
      <w:pPr>
        <w:tabs>
          <w:tab w:val="center" w:pos="4483"/>
        </w:tabs>
        <w:ind w:left="315" w:leftChars="50" w:hanging="210" w:hangingChars="100"/>
        <w:rPr>
          <w:rFonts w:ascii="宋体" w:hAnsi="宋体"/>
          <w:bCs/>
          <w:color w:val="000000" w:themeColor="text1"/>
          <w:szCs w:val="21"/>
          <w:highlight w:val="none"/>
          <w14:textFill>
            <w14:solidFill>
              <w14:schemeClr w14:val="tx1"/>
            </w14:solidFill>
          </w14:textFill>
        </w:rPr>
      </w:pPr>
    </w:p>
    <w:p w14:paraId="33AEF414">
      <w:pPr>
        <w:spacing w:line="360" w:lineRule="auto"/>
        <w:rPr>
          <w:rFonts w:ascii="宋体" w:hAnsi="宋体"/>
          <w:color w:val="000000" w:themeColor="text1"/>
          <w:sz w:val="18"/>
          <w:szCs w:val="18"/>
          <w:highlight w:val="none"/>
          <w14:textFill>
            <w14:solidFill>
              <w14:schemeClr w14:val="tx1"/>
            </w14:solidFill>
          </w14:textFill>
        </w:rPr>
        <w:sectPr>
          <w:headerReference r:id="rId7" w:type="default"/>
          <w:pgSz w:w="11906" w:h="16838"/>
          <w:pgMar w:top="1134" w:right="1418" w:bottom="1134" w:left="1134" w:header="851" w:footer="992" w:gutter="0"/>
          <w:cols w:space="720" w:num="1"/>
          <w:docGrid w:linePitch="312" w:charSpace="0"/>
        </w:sectPr>
      </w:pPr>
    </w:p>
    <w:p w14:paraId="10FFC04A">
      <w:pPr>
        <w:pStyle w:val="4"/>
        <w:numPr>
          <w:ilvl w:val="1"/>
          <w:numId w:val="0"/>
        </w:numPr>
        <w:spacing w:line="360" w:lineRule="auto"/>
        <w:jc w:val="center"/>
        <w:rPr>
          <w:rFonts w:ascii="宋体" w:hAnsi="宋体" w:eastAsia="宋体"/>
          <w:color w:val="000000" w:themeColor="text1"/>
          <w:sz w:val="28"/>
          <w:szCs w:val="28"/>
          <w:highlight w:val="none"/>
          <w14:textFill>
            <w14:solidFill>
              <w14:schemeClr w14:val="tx1"/>
            </w14:solidFill>
          </w14:textFill>
        </w:rPr>
      </w:pPr>
      <w:bookmarkStart w:id="179" w:name="_Toc23005"/>
      <w:bookmarkStart w:id="180" w:name="_Toc200414515"/>
      <w:r>
        <w:rPr>
          <w:rFonts w:hint="eastAsia" w:ascii="宋体" w:hAnsi="宋体" w:eastAsia="宋体"/>
          <w:color w:val="000000" w:themeColor="text1"/>
          <w:sz w:val="28"/>
          <w:szCs w:val="28"/>
          <w:highlight w:val="none"/>
          <w14:textFill>
            <w14:solidFill>
              <w14:schemeClr w14:val="tx1"/>
            </w14:solidFill>
          </w14:textFill>
        </w:rPr>
        <w:t>（一）无重大违法记录声明函</w:t>
      </w:r>
      <w:bookmarkEnd w:id="179"/>
      <w:bookmarkEnd w:id="180"/>
    </w:p>
    <w:p w14:paraId="63909D7C">
      <w:pPr>
        <w:pStyle w:val="5"/>
        <w:spacing w:line="360" w:lineRule="auto"/>
        <w:ind w:left="420" w:firstLine="0"/>
        <w:rPr>
          <w:rFonts w:ascii="宋体" w:hAnsi="宋体"/>
          <w:color w:val="000000" w:themeColor="text1"/>
          <w:highlight w:val="none"/>
          <w14:textFill>
            <w14:solidFill>
              <w14:schemeClr w14:val="tx1"/>
            </w14:solidFill>
          </w14:textFill>
        </w:rPr>
      </w:pPr>
    </w:p>
    <w:p w14:paraId="77A3115C">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致（代理机构）：</w:t>
      </w:r>
    </w:p>
    <w:p w14:paraId="20E77AEE">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针对贵方组织的（项目名称：</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）（项目编号：</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，我方郑重承诺：</w:t>
      </w:r>
    </w:p>
    <w:p w14:paraId="3321FA7B">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参加本次政府采购活动前三年内，在经营活动中没有重大违法记录。</w:t>
      </w:r>
    </w:p>
    <w:p w14:paraId="6780A4AA">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本公司对上述声明的真实性负责。如有虚假，将依法承担相关责任。</w:t>
      </w:r>
    </w:p>
    <w:p w14:paraId="66C65E32">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特此声明。</w:t>
      </w:r>
    </w:p>
    <w:p w14:paraId="0BF8CD2B">
      <w:pPr>
        <w:spacing w:line="360" w:lineRule="auto"/>
        <w:ind w:firstLine="660"/>
        <w:rPr>
          <w:rFonts w:ascii="宋体" w:hAnsi="宋体"/>
          <w:color w:val="000000" w:themeColor="text1"/>
          <w:szCs w:val="21"/>
          <w:highlight w:val="none"/>
          <w14:textFill>
            <w14:solidFill>
              <w14:schemeClr w14:val="tx1"/>
            </w14:solidFill>
          </w14:textFill>
        </w:rPr>
      </w:pPr>
    </w:p>
    <w:p w14:paraId="307B0116">
      <w:pPr>
        <w:spacing w:line="360" w:lineRule="auto"/>
        <w:ind w:firstLine="660"/>
        <w:rPr>
          <w:rFonts w:ascii="宋体" w:hAnsi="宋体"/>
          <w:color w:val="000000" w:themeColor="text1"/>
          <w:szCs w:val="21"/>
          <w:highlight w:val="none"/>
          <w14:textFill>
            <w14:solidFill>
              <w14:schemeClr w14:val="tx1"/>
            </w14:solidFill>
          </w14:textFill>
        </w:rPr>
      </w:pPr>
    </w:p>
    <w:p w14:paraId="2AA73874">
      <w:pPr>
        <w:spacing w:line="360" w:lineRule="auto"/>
        <w:ind w:firstLine="660"/>
        <w:rPr>
          <w:rFonts w:ascii="宋体" w:hAnsi="宋体"/>
          <w:color w:val="000000" w:themeColor="text1"/>
          <w:szCs w:val="21"/>
          <w:highlight w:val="none"/>
          <w14:textFill>
            <w14:solidFill>
              <w14:schemeClr w14:val="tx1"/>
            </w14:solidFill>
          </w14:textFill>
        </w:rPr>
      </w:pPr>
    </w:p>
    <w:p w14:paraId="21EC4729">
      <w:pPr>
        <w:spacing w:line="360" w:lineRule="auto"/>
        <w:ind w:firstLine="660"/>
        <w:rPr>
          <w:rFonts w:ascii="宋体" w:hAnsi="宋体"/>
          <w:color w:val="000000" w:themeColor="text1"/>
          <w:szCs w:val="21"/>
          <w:highlight w:val="none"/>
          <w14:textFill>
            <w14:solidFill>
              <w14:schemeClr w14:val="tx1"/>
            </w14:solidFill>
          </w14:textFill>
        </w:rPr>
      </w:pPr>
    </w:p>
    <w:p w14:paraId="6B7DC51D">
      <w:pPr>
        <w:spacing w:line="360" w:lineRule="auto"/>
        <w:ind w:firstLine="660"/>
        <w:rPr>
          <w:rFonts w:ascii="宋体" w:hAnsi="宋体"/>
          <w:color w:val="000000" w:themeColor="text1"/>
          <w:szCs w:val="21"/>
          <w:highlight w:val="none"/>
          <w14:textFill>
            <w14:solidFill>
              <w14:schemeClr w14:val="tx1"/>
            </w14:solidFill>
          </w14:textFill>
        </w:rPr>
      </w:pPr>
    </w:p>
    <w:p w14:paraId="7464A750">
      <w:pPr>
        <w:spacing w:line="360" w:lineRule="auto"/>
        <w:ind w:firstLine="660"/>
        <w:rPr>
          <w:rFonts w:ascii="宋体" w:hAnsi="宋体"/>
          <w:color w:val="000000" w:themeColor="text1"/>
          <w:szCs w:val="21"/>
          <w:highlight w:val="none"/>
          <w14:textFill>
            <w14:solidFill>
              <w14:schemeClr w14:val="tx1"/>
            </w14:solidFill>
          </w14:textFill>
        </w:rPr>
      </w:pPr>
    </w:p>
    <w:p w14:paraId="581193B6">
      <w:pPr>
        <w:spacing w:line="360" w:lineRule="auto"/>
        <w:ind w:firstLine="660"/>
        <w:rPr>
          <w:rFonts w:ascii="宋体" w:hAnsi="宋体"/>
          <w:color w:val="000000" w:themeColor="text1"/>
          <w:szCs w:val="21"/>
          <w:highlight w:val="none"/>
          <w14:textFill>
            <w14:solidFill>
              <w14:schemeClr w14:val="tx1"/>
            </w14:solidFill>
          </w14:textFill>
        </w:rPr>
      </w:pPr>
    </w:p>
    <w:p w14:paraId="07985E48">
      <w:pPr>
        <w:spacing w:line="360" w:lineRule="auto"/>
        <w:ind w:firstLine="660"/>
        <w:rPr>
          <w:rFonts w:ascii="宋体" w:hAnsi="宋体"/>
          <w:color w:val="000000" w:themeColor="text1"/>
          <w:szCs w:val="21"/>
          <w:highlight w:val="none"/>
          <w14:textFill>
            <w14:solidFill>
              <w14:schemeClr w14:val="tx1"/>
            </w14:solidFill>
          </w14:textFill>
        </w:rPr>
      </w:pPr>
    </w:p>
    <w:p w14:paraId="5E3836A8">
      <w:pPr>
        <w:spacing w:line="360" w:lineRule="auto"/>
        <w:ind w:firstLine="660"/>
        <w:rPr>
          <w:rFonts w:ascii="宋体" w:hAnsi="宋体"/>
          <w:color w:val="000000" w:themeColor="text1"/>
          <w:szCs w:val="21"/>
          <w:highlight w:val="none"/>
          <w14:textFill>
            <w14:solidFill>
              <w14:schemeClr w14:val="tx1"/>
            </w14:solidFill>
          </w14:textFill>
        </w:rPr>
      </w:pPr>
    </w:p>
    <w:p w14:paraId="02093B71">
      <w:pPr>
        <w:spacing w:line="360" w:lineRule="auto"/>
        <w:ind w:firstLine="660"/>
        <w:rPr>
          <w:rFonts w:ascii="宋体" w:hAnsi="宋体"/>
          <w:color w:val="000000" w:themeColor="text1"/>
          <w:szCs w:val="21"/>
          <w:highlight w:val="none"/>
          <w14:textFill>
            <w14:solidFill>
              <w14:schemeClr w14:val="tx1"/>
            </w14:solidFill>
          </w14:textFill>
        </w:rPr>
      </w:pPr>
    </w:p>
    <w:p w14:paraId="5F879A76">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供应商法定代表人（负责人）或授权代理人（签字）：</w:t>
      </w:r>
    </w:p>
    <w:p w14:paraId="1895E3E1">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供应商名称（加盖公章）：</w:t>
      </w:r>
    </w:p>
    <w:p w14:paraId="6851C7B7">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日期： 年月 日</w:t>
      </w:r>
    </w:p>
    <w:p w14:paraId="3E2634AB">
      <w:pPr>
        <w:pStyle w:val="5"/>
        <w:spacing w:line="360" w:lineRule="auto"/>
        <w:ind w:left="420" w:firstLine="0"/>
        <w:rPr>
          <w:rFonts w:ascii="宋体" w:hAnsi="宋体"/>
          <w:color w:val="000000" w:themeColor="text1"/>
          <w:highlight w:val="none"/>
          <w14:textFill>
            <w14:solidFill>
              <w14:schemeClr w14:val="tx1"/>
            </w14:solidFill>
          </w14:textFill>
        </w:rPr>
      </w:pPr>
    </w:p>
    <w:p w14:paraId="56FD0E71">
      <w:pPr>
        <w:pStyle w:val="5"/>
        <w:spacing w:line="360" w:lineRule="auto"/>
        <w:ind w:left="420" w:firstLine="0"/>
        <w:rPr>
          <w:rFonts w:ascii="宋体" w:hAnsi="宋体"/>
          <w:color w:val="000000" w:themeColor="text1"/>
          <w:highlight w:val="none"/>
          <w14:textFill>
            <w14:solidFill>
              <w14:schemeClr w14:val="tx1"/>
            </w14:solidFill>
          </w14:textFill>
        </w:rPr>
      </w:pPr>
    </w:p>
    <w:p w14:paraId="0A2F8037">
      <w:pPr>
        <w:pStyle w:val="5"/>
        <w:spacing w:line="360" w:lineRule="auto"/>
        <w:ind w:left="420" w:firstLine="0"/>
        <w:rPr>
          <w:rFonts w:ascii="宋体" w:hAnsi="宋体"/>
          <w:color w:val="000000" w:themeColor="text1"/>
          <w:highlight w:val="none"/>
          <w14:textFill>
            <w14:solidFill>
              <w14:schemeClr w14:val="tx1"/>
            </w14:solidFill>
          </w14:textFill>
        </w:rPr>
      </w:pPr>
    </w:p>
    <w:p w14:paraId="19DC4455">
      <w:pPr>
        <w:pStyle w:val="5"/>
        <w:spacing w:line="360" w:lineRule="auto"/>
        <w:ind w:left="420" w:firstLine="0"/>
        <w:rPr>
          <w:rFonts w:ascii="宋体" w:hAnsi="宋体"/>
          <w:color w:val="000000" w:themeColor="text1"/>
          <w:highlight w:val="none"/>
          <w14:textFill>
            <w14:solidFill>
              <w14:schemeClr w14:val="tx1"/>
            </w14:solidFill>
          </w14:textFill>
        </w:rPr>
      </w:pPr>
    </w:p>
    <w:p w14:paraId="647B6ABC">
      <w:pPr>
        <w:pStyle w:val="5"/>
        <w:spacing w:line="360" w:lineRule="auto"/>
        <w:ind w:left="420" w:firstLine="0"/>
        <w:rPr>
          <w:rFonts w:ascii="宋体" w:hAnsi="宋体"/>
          <w:color w:val="000000" w:themeColor="text1"/>
          <w:highlight w:val="none"/>
          <w14:textFill>
            <w14:solidFill>
              <w14:schemeClr w14:val="tx1"/>
            </w14:solidFill>
          </w14:textFill>
        </w:rPr>
      </w:pPr>
    </w:p>
    <w:p w14:paraId="711F2A15">
      <w:pPr>
        <w:pStyle w:val="5"/>
        <w:spacing w:line="360" w:lineRule="auto"/>
        <w:ind w:left="420" w:firstLine="0"/>
        <w:rPr>
          <w:rFonts w:ascii="宋体" w:hAnsi="宋体"/>
          <w:color w:val="000000" w:themeColor="text1"/>
          <w:highlight w:val="none"/>
          <w14:textFill>
            <w14:solidFill>
              <w14:schemeClr w14:val="tx1"/>
            </w14:solidFill>
          </w14:textFill>
        </w:rPr>
      </w:pPr>
    </w:p>
    <w:p w14:paraId="34682C97">
      <w:pPr>
        <w:pStyle w:val="5"/>
        <w:spacing w:line="360" w:lineRule="auto"/>
        <w:ind w:left="420" w:firstLine="0"/>
        <w:rPr>
          <w:rFonts w:ascii="宋体" w:hAnsi="宋体"/>
          <w:color w:val="000000" w:themeColor="text1"/>
          <w:highlight w:val="none"/>
          <w14:textFill>
            <w14:solidFill>
              <w14:schemeClr w14:val="tx1"/>
            </w14:solidFill>
          </w14:textFill>
        </w:rPr>
      </w:pPr>
    </w:p>
    <w:p w14:paraId="7C15E01D">
      <w:pPr>
        <w:pStyle w:val="5"/>
        <w:spacing w:line="360" w:lineRule="auto"/>
        <w:ind w:left="420" w:firstLine="0"/>
        <w:rPr>
          <w:rFonts w:ascii="宋体" w:hAnsi="宋体"/>
          <w:color w:val="000000" w:themeColor="text1"/>
          <w:highlight w:val="none"/>
          <w14:textFill>
            <w14:solidFill>
              <w14:schemeClr w14:val="tx1"/>
            </w14:solidFill>
          </w14:textFill>
        </w:rPr>
      </w:pPr>
    </w:p>
    <w:p w14:paraId="15B712BD">
      <w:pPr>
        <w:pStyle w:val="5"/>
        <w:spacing w:line="360" w:lineRule="auto"/>
        <w:ind w:left="420" w:firstLine="0"/>
        <w:rPr>
          <w:rFonts w:ascii="宋体" w:hAnsi="宋体"/>
          <w:color w:val="000000" w:themeColor="text1"/>
          <w:highlight w:val="none"/>
          <w14:textFill>
            <w14:solidFill>
              <w14:schemeClr w14:val="tx1"/>
            </w14:solidFill>
          </w14:textFill>
        </w:rPr>
      </w:pPr>
    </w:p>
    <w:p w14:paraId="1BE60E9A">
      <w:pPr>
        <w:pStyle w:val="5"/>
        <w:spacing w:line="360" w:lineRule="auto"/>
        <w:ind w:left="420" w:firstLine="0"/>
        <w:rPr>
          <w:rFonts w:ascii="宋体" w:hAnsi="宋体"/>
          <w:color w:val="000000" w:themeColor="text1"/>
          <w:highlight w:val="none"/>
          <w14:textFill>
            <w14:solidFill>
              <w14:schemeClr w14:val="tx1"/>
            </w14:solidFill>
          </w14:textFill>
        </w:rPr>
      </w:pPr>
    </w:p>
    <w:p w14:paraId="6B2F1E5C">
      <w:pPr>
        <w:pStyle w:val="5"/>
        <w:spacing w:line="360" w:lineRule="auto"/>
        <w:ind w:left="420" w:firstLine="0"/>
        <w:rPr>
          <w:rFonts w:ascii="宋体" w:hAnsi="宋体"/>
          <w:color w:val="000000" w:themeColor="text1"/>
          <w:highlight w:val="none"/>
          <w14:textFill>
            <w14:solidFill>
              <w14:schemeClr w14:val="tx1"/>
            </w14:solidFill>
          </w14:textFill>
        </w:rPr>
      </w:pPr>
    </w:p>
    <w:p w14:paraId="184C9186">
      <w:pPr>
        <w:pStyle w:val="5"/>
        <w:spacing w:line="360" w:lineRule="auto"/>
        <w:ind w:left="420" w:firstLine="0"/>
        <w:rPr>
          <w:rFonts w:ascii="宋体" w:hAnsi="宋体"/>
          <w:color w:val="000000" w:themeColor="text1"/>
          <w:highlight w:val="none"/>
          <w14:textFill>
            <w14:solidFill>
              <w14:schemeClr w14:val="tx1"/>
            </w14:solidFill>
          </w14:textFill>
        </w:rPr>
      </w:pPr>
    </w:p>
    <w:p w14:paraId="0F7BB614">
      <w:pPr>
        <w:pStyle w:val="4"/>
        <w:numPr>
          <w:ilvl w:val="1"/>
          <w:numId w:val="0"/>
        </w:numPr>
        <w:spacing w:line="360" w:lineRule="auto"/>
        <w:jc w:val="center"/>
        <w:rPr>
          <w:rFonts w:ascii="宋体" w:hAnsi="宋体" w:eastAsia="宋体"/>
          <w:color w:val="000000" w:themeColor="text1"/>
          <w:kern w:val="0"/>
          <w:sz w:val="28"/>
          <w:szCs w:val="28"/>
          <w:highlight w:val="none"/>
          <w14:textFill>
            <w14:solidFill>
              <w14:schemeClr w14:val="tx1"/>
            </w14:solidFill>
          </w14:textFill>
        </w:rPr>
      </w:pPr>
      <w:bookmarkStart w:id="181" w:name="_Toc200414516"/>
      <w:bookmarkStart w:id="182" w:name="_Toc16624"/>
      <w:r>
        <w:rPr>
          <w:rFonts w:hint="eastAsia" w:ascii="宋体" w:hAnsi="宋体" w:eastAsia="宋体"/>
          <w:color w:val="000000" w:themeColor="text1"/>
          <w:kern w:val="0"/>
          <w:sz w:val="28"/>
          <w:szCs w:val="28"/>
          <w:highlight w:val="none"/>
          <w14:textFill>
            <w14:solidFill>
              <w14:schemeClr w14:val="tx1"/>
            </w14:solidFill>
          </w14:textFill>
        </w:rPr>
        <w:t>（二）法定代表人（负责人）证明书</w:t>
      </w:r>
      <w:bookmarkEnd w:id="181"/>
      <w:bookmarkEnd w:id="182"/>
    </w:p>
    <w:p w14:paraId="00C0B3BB">
      <w:pPr>
        <w:pStyle w:val="5"/>
        <w:spacing w:line="360" w:lineRule="auto"/>
        <w:rPr>
          <w:rFonts w:ascii="宋体" w:hAnsi="宋体"/>
          <w:color w:val="000000" w:themeColor="text1"/>
          <w:highlight w:val="none"/>
          <w14:textFill>
            <w14:solidFill>
              <w14:schemeClr w14:val="tx1"/>
            </w14:solidFill>
          </w14:textFill>
        </w:rPr>
      </w:pPr>
    </w:p>
    <w:p w14:paraId="07A1E908">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u w:val="single"/>
          <w14:textFill>
            <w14:solidFill>
              <w14:schemeClr w14:val="tx1"/>
            </w14:solidFill>
          </w14:textFill>
        </w:rPr>
        <w:t xml:space="preserve">      单位法定代表人（负责人）姓名     </w:t>
      </w:r>
      <w:r>
        <w:rPr>
          <w:rFonts w:hint="eastAsia" w:ascii="宋体" w:hAnsi="宋体"/>
          <w:color w:val="000000" w:themeColor="text1"/>
          <w:highlight w:val="none"/>
          <w14:textFill>
            <w14:solidFill>
              <w14:schemeClr w14:val="tx1"/>
            </w14:solidFill>
          </w14:textFill>
        </w:rPr>
        <w:t>同志，现任</w:t>
      </w:r>
      <w:r>
        <w:rPr>
          <w:rFonts w:hint="eastAsia" w:ascii="宋体" w:hAnsi="宋体"/>
          <w:color w:val="000000" w:themeColor="text1"/>
          <w:highlight w:val="none"/>
          <w:u w:val="single"/>
          <w14:textFill>
            <w14:solidFill>
              <w14:schemeClr w14:val="tx1"/>
            </w14:solidFill>
          </w14:textFill>
        </w:rPr>
        <w:t xml:space="preserve">       供应商名称                  </w:t>
      </w:r>
      <w:r>
        <w:rPr>
          <w:rFonts w:hint="eastAsia" w:ascii="宋体" w:hAnsi="宋体"/>
          <w:color w:val="000000" w:themeColor="text1"/>
          <w:highlight w:val="none"/>
          <w14:textFill>
            <w14:solidFill>
              <w14:schemeClr w14:val="tx1"/>
            </w14:solidFill>
          </w14:textFill>
        </w:rPr>
        <w:t xml:space="preserve">的   </w:t>
      </w:r>
      <w:r>
        <w:rPr>
          <w:rFonts w:hint="eastAsia" w:ascii="宋体" w:hAnsi="宋体"/>
          <w:color w:val="000000" w:themeColor="text1"/>
          <w:highlight w:val="none"/>
          <w:u w:val="single"/>
          <w14:textFill>
            <w14:solidFill>
              <w14:schemeClr w14:val="tx1"/>
            </w14:solidFill>
          </w14:textFill>
        </w:rPr>
        <w:t xml:space="preserve">职务    </w:t>
      </w:r>
      <w:r>
        <w:rPr>
          <w:rFonts w:hint="eastAsia" w:ascii="宋体" w:hAnsi="宋体"/>
          <w:color w:val="000000" w:themeColor="text1"/>
          <w:highlight w:val="none"/>
          <w14:textFill>
            <w14:solidFill>
              <w14:schemeClr w14:val="tx1"/>
            </w14:solidFill>
          </w14:textFill>
        </w:rPr>
        <w:t>，为法定代表人（负责人），特此证明。</w:t>
      </w:r>
    </w:p>
    <w:p w14:paraId="0F0E8A45">
      <w:pPr>
        <w:spacing w:line="360" w:lineRule="auto"/>
        <w:ind w:firstLine="420" w:firstLineChars="200"/>
        <w:rPr>
          <w:rFonts w:ascii="宋体" w:hAnsi="宋体"/>
          <w:color w:val="000000" w:themeColor="text1"/>
          <w:highlight w:val="none"/>
          <w14:textFill>
            <w14:solidFill>
              <w14:schemeClr w14:val="tx1"/>
            </w14:solidFill>
          </w14:textFill>
        </w:rPr>
      </w:pPr>
    </w:p>
    <w:p w14:paraId="2C09102D">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签发单位：</w:t>
      </w:r>
      <w:r>
        <w:rPr>
          <w:rFonts w:hint="eastAsia" w:ascii="宋体" w:hAnsi="宋体"/>
          <w:color w:val="000000" w:themeColor="text1"/>
          <w:highlight w:val="none"/>
          <w:u w:val="single"/>
          <w14:textFill>
            <w14:solidFill>
              <w14:schemeClr w14:val="tx1"/>
            </w14:solidFill>
          </w14:textFill>
        </w:rPr>
        <w:t xml:space="preserve">（名称并加盖公章）                  </w:t>
      </w:r>
    </w:p>
    <w:p w14:paraId="5751DC48">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签发日期：</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 xml:space="preserve">  有效日期至：</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年</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月</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日</w:t>
      </w:r>
    </w:p>
    <w:p w14:paraId="0555D12A">
      <w:pPr>
        <w:spacing w:line="360" w:lineRule="auto"/>
        <w:ind w:firstLine="420" w:firstLineChars="200"/>
        <w:rPr>
          <w:rFonts w:ascii="宋体" w:hAnsi="宋体"/>
          <w:color w:val="000000" w:themeColor="text1"/>
          <w:highlight w:val="none"/>
          <w14:textFill>
            <w14:solidFill>
              <w14:schemeClr w14:val="tx1"/>
            </w14:solidFill>
          </w14:textFill>
        </w:rPr>
      </w:pPr>
    </w:p>
    <w:p w14:paraId="1BFEEF2E">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附：代表人性别： 年龄：岁    </w:t>
      </w:r>
    </w:p>
    <w:p w14:paraId="22217B42">
      <w:pPr>
        <w:spacing w:line="360" w:lineRule="auto"/>
        <w:ind w:firstLine="420" w:firstLineChars="200"/>
        <w:rPr>
          <w:rFonts w:ascii="宋体" w:hAnsi="宋体"/>
          <w:color w:val="000000" w:themeColor="text1"/>
          <w:highlight w:val="none"/>
          <w14:textFill>
            <w14:solidFill>
              <w14:schemeClr w14:val="tx1"/>
            </w14:solidFill>
          </w14:textFill>
        </w:rPr>
      </w:pPr>
    </w:p>
    <w:p w14:paraId="6E1A7EEA">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说明： 内容必须填写真实、清楚，涂改无效，不得转让、买卖。</w:t>
      </w:r>
    </w:p>
    <w:p w14:paraId="77F07C5E">
      <w:pPr>
        <w:pStyle w:val="5"/>
        <w:spacing w:line="360" w:lineRule="auto"/>
        <w:rPr>
          <w:rFonts w:ascii="宋体" w:hAnsi="宋体"/>
          <w:color w:val="000000" w:themeColor="text1"/>
          <w:highlight w:val="none"/>
          <w14:textFill>
            <w14:solidFill>
              <w14:schemeClr w14:val="tx1"/>
            </w14:solidFill>
          </w14:textFill>
        </w:rPr>
      </w:pPr>
    </w:p>
    <w:p w14:paraId="494F6519">
      <w:pPr>
        <w:pStyle w:val="5"/>
        <w:spacing w:line="360" w:lineRule="auto"/>
        <w:rPr>
          <w:rFonts w:ascii="宋体" w:hAnsi="宋体"/>
          <w:color w:val="000000" w:themeColor="text1"/>
          <w:highlight w:val="none"/>
          <w14:textFill>
            <w14:solidFill>
              <w14:schemeClr w14:val="tx1"/>
            </w14:solidFill>
          </w14:textFill>
        </w:rPr>
      </w:pPr>
    </w:p>
    <w:p w14:paraId="7D9F3226">
      <w:pPr>
        <w:pStyle w:val="5"/>
        <w:spacing w:line="360" w:lineRule="auto"/>
        <w:rPr>
          <w:rFonts w:ascii="宋体" w:hAnsi="宋体"/>
          <w:color w:val="000000" w:themeColor="text1"/>
          <w:highlight w:val="none"/>
          <w14:textFill>
            <w14:solidFill>
              <w14:schemeClr w14:val="tx1"/>
            </w14:solidFill>
          </w14:textFill>
        </w:rPr>
      </w:pPr>
    </w:p>
    <w:p w14:paraId="5131F5C4">
      <w:pPr>
        <w:pStyle w:val="5"/>
        <w:spacing w:line="360" w:lineRule="auto"/>
        <w:ind w:firstLine="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pict>
          <v:shape id="自选图形 193" o:spid="_x0000_s1026" o:spt="176" type="#_x0000_t176" style="position:absolute;left:0pt;margin-left:62.75pt;margin-top:6.95pt;height:140.3pt;width:275.8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">
            <v:path/>
            <v:fill focussize="0,0"/>
            <v:stroke joinstyle="miter"/>
            <v:imagedata o:title=""/>
            <o:lock v:ext="edit"/>
            <v:textbox>
              <w:txbxContent>
                <w:p w14:paraId="53E1EB66">
                  <w:pPr>
                    <w:rPr>
                      <w:rFonts w:ascii="宋体" w:hAnsi="宋体"/>
                      <w:szCs w:val="21"/>
                    </w:rPr>
                  </w:pPr>
                </w:p>
                <w:p w14:paraId="5B457199">
                  <w:pPr>
                    <w:rPr>
                      <w:rFonts w:ascii="宋体" w:hAnsi="宋体"/>
                      <w:szCs w:val="21"/>
                    </w:rPr>
                  </w:pPr>
                </w:p>
                <w:p w14:paraId="107CA76E">
                  <w:pPr>
                    <w:rPr>
                      <w:rFonts w:ascii="宋体" w:hAnsi="宋体"/>
                      <w:szCs w:val="21"/>
                    </w:rPr>
                  </w:pPr>
                </w:p>
                <w:p w14:paraId="68B1F2D6">
                  <w:pPr>
                    <w:jc w:val="center"/>
                    <w:rPr>
                      <w:rFonts w:ascii="宋体" w:hAnsi="宋体"/>
                      <w:szCs w:val="21"/>
                    </w:rPr>
                  </w:pPr>
                  <w:r>
                    <w:rPr>
                      <w:rFonts w:hint="eastAsia" w:ascii="宋体" w:hAnsi="宋体"/>
                      <w:szCs w:val="21"/>
                    </w:rPr>
                    <w:t>身份证正反面复印件</w:t>
                  </w:r>
                </w:p>
              </w:txbxContent>
            </v:textbox>
          </v:shape>
        </w:pict>
      </w:r>
    </w:p>
    <w:p w14:paraId="0B2C7034">
      <w:pPr>
        <w:pStyle w:val="5"/>
        <w:spacing w:line="360" w:lineRule="auto"/>
        <w:ind w:firstLine="0"/>
        <w:rPr>
          <w:rFonts w:ascii="宋体" w:hAnsi="宋体"/>
          <w:color w:val="000000" w:themeColor="text1"/>
          <w:highlight w:val="none"/>
          <w14:textFill>
            <w14:solidFill>
              <w14:schemeClr w14:val="tx1"/>
            </w14:solidFill>
          </w14:textFill>
        </w:rPr>
      </w:pPr>
    </w:p>
    <w:p w14:paraId="1F89B5B9">
      <w:pPr>
        <w:pStyle w:val="5"/>
        <w:spacing w:line="360" w:lineRule="auto"/>
        <w:ind w:firstLine="0"/>
        <w:rPr>
          <w:rFonts w:ascii="宋体" w:hAnsi="宋体"/>
          <w:color w:val="000000" w:themeColor="text1"/>
          <w:highlight w:val="none"/>
          <w14:textFill>
            <w14:solidFill>
              <w14:schemeClr w14:val="tx1"/>
            </w14:solidFill>
          </w14:textFill>
        </w:rPr>
      </w:pPr>
    </w:p>
    <w:p w14:paraId="28B3497F">
      <w:pPr>
        <w:pStyle w:val="5"/>
        <w:spacing w:line="360" w:lineRule="auto"/>
        <w:ind w:firstLine="0"/>
        <w:rPr>
          <w:rFonts w:ascii="宋体" w:hAnsi="宋体"/>
          <w:color w:val="000000" w:themeColor="text1"/>
          <w:highlight w:val="none"/>
          <w14:textFill>
            <w14:solidFill>
              <w14:schemeClr w14:val="tx1"/>
            </w14:solidFill>
          </w14:textFill>
        </w:rPr>
      </w:pPr>
    </w:p>
    <w:p w14:paraId="65CC8026">
      <w:pPr>
        <w:pStyle w:val="5"/>
        <w:spacing w:line="360" w:lineRule="auto"/>
        <w:rPr>
          <w:rFonts w:ascii="宋体" w:hAnsi="宋体"/>
          <w:color w:val="000000" w:themeColor="text1"/>
          <w:highlight w:val="none"/>
          <w14:textFill>
            <w14:solidFill>
              <w14:schemeClr w14:val="tx1"/>
            </w14:solidFill>
          </w14:textFill>
        </w:rPr>
      </w:pPr>
    </w:p>
    <w:p w14:paraId="33B7D5CF">
      <w:pPr>
        <w:pStyle w:val="5"/>
        <w:spacing w:line="360" w:lineRule="auto"/>
        <w:rPr>
          <w:rFonts w:ascii="宋体" w:hAnsi="宋体"/>
          <w:color w:val="000000" w:themeColor="text1"/>
          <w:highlight w:val="none"/>
          <w14:textFill>
            <w14:solidFill>
              <w14:schemeClr w14:val="tx1"/>
            </w14:solidFill>
          </w14:textFill>
        </w:rPr>
      </w:pPr>
    </w:p>
    <w:p w14:paraId="7DF7617F">
      <w:pPr>
        <w:pStyle w:val="5"/>
        <w:spacing w:line="360" w:lineRule="auto"/>
        <w:rPr>
          <w:rFonts w:ascii="宋体" w:hAnsi="宋体"/>
          <w:color w:val="000000" w:themeColor="text1"/>
          <w:highlight w:val="none"/>
          <w14:textFill>
            <w14:solidFill>
              <w14:schemeClr w14:val="tx1"/>
            </w14:solidFill>
          </w14:textFill>
        </w:rPr>
      </w:pPr>
    </w:p>
    <w:p w14:paraId="018487B8">
      <w:pPr>
        <w:pStyle w:val="5"/>
        <w:spacing w:line="360" w:lineRule="auto"/>
        <w:rPr>
          <w:rFonts w:ascii="宋体" w:hAnsi="宋体"/>
          <w:color w:val="000000" w:themeColor="text1"/>
          <w:highlight w:val="none"/>
          <w14:textFill>
            <w14:solidFill>
              <w14:schemeClr w14:val="tx1"/>
            </w14:solidFill>
          </w14:textFill>
        </w:rPr>
      </w:pPr>
    </w:p>
    <w:p w14:paraId="380E5DF8">
      <w:pPr>
        <w:pStyle w:val="5"/>
        <w:spacing w:line="360" w:lineRule="auto"/>
        <w:rPr>
          <w:rFonts w:ascii="宋体" w:hAnsi="宋体"/>
          <w:color w:val="000000" w:themeColor="text1"/>
          <w:highlight w:val="none"/>
          <w14:textFill>
            <w14:solidFill>
              <w14:schemeClr w14:val="tx1"/>
            </w14:solidFill>
          </w14:textFill>
        </w:rPr>
      </w:pPr>
    </w:p>
    <w:p w14:paraId="4C443137">
      <w:pPr>
        <w:pStyle w:val="5"/>
        <w:spacing w:line="360" w:lineRule="auto"/>
        <w:rPr>
          <w:rFonts w:ascii="宋体" w:hAnsi="宋体"/>
          <w:color w:val="000000" w:themeColor="text1"/>
          <w:highlight w:val="none"/>
          <w14:textFill>
            <w14:solidFill>
              <w14:schemeClr w14:val="tx1"/>
            </w14:solidFill>
          </w14:textFill>
        </w:rPr>
      </w:pPr>
    </w:p>
    <w:p w14:paraId="2501ED99">
      <w:pPr>
        <w:pStyle w:val="5"/>
        <w:spacing w:line="360" w:lineRule="auto"/>
        <w:rPr>
          <w:rFonts w:ascii="宋体" w:hAnsi="宋体"/>
          <w:color w:val="000000" w:themeColor="text1"/>
          <w:highlight w:val="none"/>
          <w14:textFill>
            <w14:solidFill>
              <w14:schemeClr w14:val="tx1"/>
            </w14:solidFill>
          </w14:textFill>
        </w:rPr>
      </w:pPr>
    </w:p>
    <w:p w14:paraId="321D2ADE">
      <w:pPr>
        <w:pStyle w:val="5"/>
        <w:spacing w:line="360" w:lineRule="auto"/>
        <w:rPr>
          <w:rFonts w:ascii="宋体" w:hAnsi="宋体"/>
          <w:color w:val="000000" w:themeColor="text1"/>
          <w:highlight w:val="none"/>
          <w14:textFill>
            <w14:solidFill>
              <w14:schemeClr w14:val="tx1"/>
            </w14:solidFill>
          </w14:textFill>
        </w:rPr>
      </w:pPr>
    </w:p>
    <w:p w14:paraId="1461CA2F">
      <w:pPr>
        <w:pStyle w:val="5"/>
        <w:spacing w:line="360" w:lineRule="auto"/>
        <w:rPr>
          <w:rFonts w:ascii="宋体" w:hAnsi="宋体"/>
          <w:color w:val="000000" w:themeColor="text1"/>
          <w:highlight w:val="none"/>
          <w14:textFill>
            <w14:solidFill>
              <w14:schemeClr w14:val="tx1"/>
            </w14:solidFill>
          </w14:textFill>
        </w:rPr>
      </w:pPr>
    </w:p>
    <w:p w14:paraId="6AC4D572">
      <w:pPr>
        <w:pStyle w:val="5"/>
        <w:spacing w:line="360" w:lineRule="auto"/>
        <w:rPr>
          <w:rFonts w:ascii="宋体" w:hAnsi="宋体"/>
          <w:color w:val="000000" w:themeColor="text1"/>
          <w:highlight w:val="none"/>
          <w14:textFill>
            <w14:solidFill>
              <w14:schemeClr w14:val="tx1"/>
            </w14:solidFill>
          </w14:textFill>
        </w:rPr>
      </w:pPr>
    </w:p>
    <w:p w14:paraId="479B5387">
      <w:pPr>
        <w:pStyle w:val="5"/>
        <w:spacing w:line="360" w:lineRule="auto"/>
        <w:rPr>
          <w:rFonts w:ascii="宋体" w:hAnsi="宋体"/>
          <w:color w:val="000000" w:themeColor="text1"/>
          <w:highlight w:val="none"/>
          <w14:textFill>
            <w14:solidFill>
              <w14:schemeClr w14:val="tx1"/>
            </w14:solidFill>
          </w14:textFill>
        </w:rPr>
      </w:pPr>
    </w:p>
    <w:p w14:paraId="218CEEA3">
      <w:pPr>
        <w:pStyle w:val="5"/>
        <w:spacing w:line="360" w:lineRule="auto"/>
        <w:rPr>
          <w:rFonts w:ascii="宋体" w:hAnsi="宋体"/>
          <w:color w:val="000000" w:themeColor="text1"/>
          <w:highlight w:val="none"/>
          <w14:textFill>
            <w14:solidFill>
              <w14:schemeClr w14:val="tx1"/>
            </w14:solidFill>
          </w14:textFill>
        </w:rPr>
      </w:pPr>
    </w:p>
    <w:p w14:paraId="46234428">
      <w:pPr>
        <w:pStyle w:val="5"/>
        <w:spacing w:line="360" w:lineRule="auto"/>
        <w:rPr>
          <w:rFonts w:ascii="宋体" w:hAnsi="宋体"/>
          <w:color w:val="000000" w:themeColor="text1"/>
          <w:highlight w:val="none"/>
          <w14:textFill>
            <w14:solidFill>
              <w14:schemeClr w14:val="tx1"/>
            </w14:solidFill>
          </w14:textFill>
        </w:rPr>
      </w:pPr>
    </w:p>
    <w:p w14:paraId="55D436E3">
      <w:pPr>
        <w:pStyle w:val="5"/>
        <w:spacing w:line="360" w:lineRule="auto"/>
        <w:ind w:firstLine="0"/>
        <w:rPr>
          <w:rFonts w:ascii="宋体" w:hAnsi="宋体"/>
          <w:color w:val="000000" w:themeColor="text1"/>
          <w:highlight w:val="none"/>
          <w14:textFill>
            <w14:solidFill>
              <w14:schemeClr w14:val="tx1"/>
            </w14:solidFill>
          </w14:textFill>
        </w:rPr>
      </w:pPr>
    </w:p>
    <w:p w14:paraId="6FD75D1B">
      <w:pPr>
        <w:pStyle w:val="4"/>
        <w:numPr>
          <w:ilvl w:val="1"/>
          <w:numId w:val="0"/>
        </w:numPr>
        <w:spacing w:line="360" w:lineRule="auto"/>
        <w:jc w:val="center"/>
        <w:rPr>
          <w:rFonts w:ascii="宋体" w:hAnsi="宋体" w:eastAsia="宋体"/>
          <w:color w:val="000000" w:themeColor="text1"/>
          <w:sz w:val="28"/>
          <w:szCs w:val="28"/>
          <w:highlight w:val="none"/>
          <w14:textFill>
            <w14:solidFill>
              <w14:schemeClr w14:val="tx1"/>
            </w14:solidFill>
          </w14:textFill>
        </w:rPr>
      </w:pPr>
      <w:bookmarkStart w:id="183" w:name="_Toc200414517"/>
      <w:bookmarkStart w:id="184" w:name="_Toc14820"/>
      <w:r>
        <w:rPr>
          <w:rFonts w:hint="eastAsia" w:ascii="宋体" w:hAnsi="宋体" w:eastAsia="宋体"/>
          <w:color w:val="000000" w:themeColor="text1"/>
          <w:sz w:val="28"/>
          <w:szCs w:val="28"/>
          <w:highlight w:val="none"/>
          <w14:textFill>
            <w14:solidFill>
              <w14:schemeClr w14:val="tx1"/>
            </w14:solidFill>
          </w14:textFill>
        </w:rPr>
        <w:t>（三）法定代表人（负责人）授权书</w:t>
      </w:r>
      <w:bookmarkEnd w:id="183"/>
      <w:bookmarkEnd w:id="184"/>
    </w:p>
    <w:p w14:paraId="489E3C15">
      <w:pPr>
        <w:spacing w:line="360" w:lineRule="auto"/>
        <w:ind w:firstLine="420" w:firstLineChars="200"/>
        <w:rPr>
          <w:rFonts w:ascii="宋体" w:hAnsi="宋体"/>
          <w:bCs/>
          <w:color w:val="000000" w:themeColor="text1"/>
          <w:kern w:val="0"/>
          <w:szCs w:val="21"/>
          <w:highlight w:val="none"/>
          <w14:textFill>
            <w14:solidFill>
              <w14:schemeClr w14:val="tx1"/>
            </w14:solidFill>
          </w14:textFill>
        </w:rPr>
      </w:pPr>
      <w:r>
        <w:rPr>
          <w:rFonts w:hint="eastAsia" w:ascii="宋体" w:hAnsi="宋体"/>
          <w:bCs/>
          <w:color w:val="000000" w:themeColor="text1"/>
          <w:kern w:val="0"/>
          <w:szCs w:val="21"/>
          <w:highlight w:val="none"/>
          <w14:textFill>
            <w14:solidFill>
              <w14:schemeClr w14:val="tx1"/>
            </w14:solidFill>
          </w14:textFill>
        </w:rPr>
        <w:t>本授权委托书声明：我</w:t>
      </w:r>
      <w:r>
        <w:rPr>
          <w:rFonts w:hint="eastAsia" w:ascii="宋体" w:hAnsi="宋体"/>
          <w:bCs/>
          <w:color w:val="000000" w:themeColor="text1"/>
          <w:kern w:val="0"/>
          <w:szCs w:val="21"/>
          <w:highlight w:val="none"/>
          <w:u w:val="single"/>
          <w14:textFill>
            <w14:solidFill>
              <w14:schemeClr w14:val="tx1"/>
            </w14:solidFill>
          </w14:textFill>
        </w:rPr>
        <w:t xml:space="preserve">        （单位</w:t>
      </w:r>
      <w:r>
        <w:rPr>
          <w:rFonts w:hint="eastAsia" w:ascii="宋体" w:hAnsi="宋体" w:cs="宋体"/>
          <w:bCs/>
          <w:color w:val="000000" w:themeColor="text1"/>
          <w:kern w:val="0"/>
          <w:szCs w:val="21"/>
          <w:highlight w:val="none"/>
          <w:u w:val="single"/>
          <w14:textFill>
            <w14:solidFill>
              <w14:schemeClr w14:val="tx1"/>
            </w14:solidFill>
          </w14:textFill>
        </w:rPr>
        <w:t>法定代表人（负责人）</w:t>
      </w:r>
      <w:r>
        <w:rPr>
          <w:rFonts w:hint="eastAsia" w:ascii="宋体" w:hAnsi="宋体"/>
          <w:bCs/>
          <w:color w:val="000000" w:themeColor="text1"/>
          <w:kern w:val="0"/>
          <w:szCs w:val="21"/>
          <w:highlight w:val="none"/>
          <w:u w:val="single"/>
          <w14:textFill>
            <w14:solidFill>
              <w14:schemeClr w14:val="tx1"/>
            </w14:solidFill>
          </w14:textFill>
        </w:rPr>
        <w:t>姓名）</w:t>
      </w:r>
      <w:r>
        <w:rPr>
          <w:rFonts w:hint="eastAsia" w:ascii="宋体" w:hAnsi="宋体"/>
          <w:bCs/>
          <w:color w:val="000000" w:themeColor="text1"/>
          <w:kern w:val="0"/>
          <w:szCs w:val="21"/>
          <w:highlight w:val="none"/>
          <w14:textFill>
            <w14:solidFill>
              <w14:schemeClr w14:val="tx1"/>
            </w14:solidFill>
          </w14:textFill>
        </w:rPr>
        <w:t xml:space="preserve"> 系</w:t>
      </w:r>
      <w:r>
        <w:rPr>
          <w:rFonts w:hint="eastAsia" w:ascii="宋体" w:hAnsi="宋体"/>
          <w:bCs/>
          <w:color w:val="000000" w:themeColor="text1"/>
          <w:kern w:val="0"/>
          <w:szCs w:val="21"/>
          <w:highlight w:val="none"/>
          <w:u w:val="single"/>
          <w14:textFill>
            <w14:solidFill>
              <w14:schemeClr w14:val="tx1"/>
            </w14:solidFill>
          </w14:textFill>
        </w:rPr>
        <w:t xml:space="preserve">       （供应商名称）</w:t>
      </w:r>
      <w:r>
        <w:rPr>
          <w:rFonts w:hint="eastAsia" w:ascii="宋体" w:hAnsi="宋体"/>
          <w:bCs/>
          <w:color w:val="000000" w:themeColor="text1"/>
          <w:kern w:val="0"/>
          <w:szCs w:val="21"/>
          <w:highlight w:val="none"/>
          <w14:textFill>
            <w14:solidFill>
              <w14:schemeClr w14:val="tx1"/>
            </w14:solidFill>
          </w14:textFill>
        </w:rPr>
        <w:t>的法定代表人（负责人），现授权委托</w:t>
      </w:r>
      <w:r>
        <w:rPr>
          <w:rFonts w:hint="eastAsia" w:ascii="宋体" w:hAnsi="宋体"/>
          <w:bCs/>
          <w:color w:val="000000" w:themeColor="text1"/>
          <w:kern w:val="0"/>
          <w:szCs w:val="21"/>
          <w:highlight w:val="none"/>
          <w:u w:val="single"/>
          <w14:textFill>
            <w14:solidFill>
              <w14:schemeClr w14:val="tx1"/>
            </w14:solidFill>
          </w14:textFill>
        </w:rPr>
        <w:t xml:space="preserve">                        （供应商名称）</w:t>
      </w:r>
      <w:r>
        <w:rPr>
          <w:rFonts w:hint="eastAsia" w:ascii="宋体" w:hAnsi="宋体"/>
          <w:bCs/>
          <w:color w:val="000000" w:themeColor="text1"/>
          <w:kern w:val="0"/>
          <w:szCs w:val="21"/>
          <w:highlight w:val="none"/>
          <w14:textFill>
            <w14:solidFill>
              <w14:schemeClr w14:val="tx1"/>
            </w14:solidFill>
          </w14:textFill>
        </w:rPr>
        <w:t>的</w:t>
      </w:r>
      <w:r>
        <w:rPr>
          <w:rFonts w:hint="eastAsia" w:ascii="宋体" w:hAnsi="宋体"/>
          <w:bCs/>
          <w:color w:val="000000" w:themeColor="text1"/>
          <w:kern w:val="0"/>
          <w:szCs w:val="21"/>
          <w:highlight w:val="none"/>
          <w:u w:val="single"/>
          <w14:textFill>
            <w14:solidFill>
              <w14:schemeClr w14:val="tx1"/>
            </w14:solidFill>
          </w14:textFill>
        </w:rPr>
        <w:t xml:space="preserve">            （代理人姓名）</w:t>
      </w:r>
      <w:r>
        <w:rPr>
          <w:rFonts w:hint="eastAsia" w:ascii="宋体" w:hAnsi="宋体"/>
          <w:bCs/>
          <w:color w:val="000000" w:themeColor="text1"/>
          <w:kern w:val="0"/>
          <w:szCs w:val="21"/>
          <w:highlight w:val="none"/>
          <w14:textFill>
            <w14:solidFill>
              <w14:schemeClr w14:val="tx1"/>
            </w14:solidFill>
          </w14:textFill>
        </w:rPr>
        <w:t>为我公司代理人，以本公司的名义参加广东业信采购招标有限公司组织的</w:t>
      </w:r>
      <w:r>
        <w:rPr>
          <w:rFonts w:hint="eastAsia" w:ascii="宋体" w:hAnsi="宋体" w:cs="宋体"/>
          <w:b/>
          <w:color w:val="000000" w:themeColor="text1"/>
          <w:szCs w:val="21"/>
          <w:highlight w:val="none"/>
          <w:u w:val="single"/>
          <w14:textFill>
            <w14:solidFill>
              <w14:schemeClr w14:val="tx1"/>
            </w14:solidFill>
          </w14:textFill>
        </w:rPr>
        <w:t>项目名称，由供应商填写</w:t>
      </w:r>
      <w:r>
        <w:rPr>
          <w:rFonts w:hint="eastAsia" w:ascii="宋体" w:hAnsi="宋体"/>
          <w:bCs/>
          <w:color w:val="000000" w:themeColor="text1"/>
          <w:szCs w:val="21"/>
          <w:highlight w:val="none"/>
          <w14:textFill>
            <w14:solidFill>
              <w14:schemeClr w14:val="tx1"/>
            </w14:solidFill>
          </w14:textFill>
        </w:rPr>
        <w:t>谈判项目（项目编号</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w:t>
      </w:r>
      <w:r>
        <w:rPr>
          <w:rFonts w:hint="eastAsia" w:ascii="宋体" w:hAnsi="宋体"/>
          <w:bCs/>
          <w:color w:val="000000" w:themeColor="text1"/>
          <w:kern w:val="0"/>
          <w:szCs w:val="21"/>
          <w:highlight w:val="none"/>
          <w14:textFill>
            <w14:solidFill>
              <w14:schemeClr w14:val="tx1"/>
            </w14:solidFill>
          </w14:textFill>
        </w:rPr>
        <w:t>的活动。代理人在开标、评标、合同谈判过程中所签署的一切文件和处理与之有关的一切事务，我均予以承认。本授权委托书自签署之日起生效，特此声明。</w:t>
      </w:r>
    </w:p>
    <w:p w14:paraId="041BCAC6">
      <w:pPr>
        <w:spacing w:line="360" w:lineRule="auto"/>
        <w:ind w:firstLine="420" w:firstLineChars="200"/>
        <w:rPr>
          <w:rFonts w:ascii="宋体" w:hAnsi="宋体"/>
          <w:bCs/>
          <w:color w:val="000000" w:themeColor="text1"/>
          <w:kern w:val="0"/>
          <w:szCs w:val="21"/>
          <w:highlight w:val="none"/>
          <w14:textFill>
            <w14:solidFill>
              <w14:schemeClr w14:val="tx1"/>
            </w14:solidFill>
          </w14:textFill>
        </w:rPr>
      </w:pPr>
      <w:r>
        <w:rPr>
          <w:rFonts w:hint="eastAsia" w:ascii="宋体" w:hAnsi="宋体"/>
          <w:bCs/>
          <w:color w:val="000000" w:themeColor="text1"/>
          <w:kern w:val="0"/>
          <w:szCs w:val="21"/>
          <w:highlight w:val="none"/>
          <w14:textFill>
            <w14:solidFill>
              <w14:schemeClr w14:val="tx1"/>
            </w14:solidFill>
          </w14:textFill>
        </w:rPr>
        <w:t>代理人无转移委托权。</w:t>
      </w:r>
    </w:p>
    <w:p w14:paraId="4DCBBE17">
      <w:pPr>
        <w:spacing w:line="360" w:lineRule="auto"/>
        <w:ind w:firstLine="420" w:firstLineChars="200"/>
        <w:rPr>
          <w:rFonts w:ascii="宋体" w:hAnsi="宋体"/>
          <w:bCs/>
          <w:color w:val="000000" w:themeColor="text1"/>
          <w:kern w:val="0"/>
          <w:szCs w:val="21"/>
          <w:highlight w:val="none"/>
          <w14:textFill>
            <w14:solidFill>
              <w14:schemeClr w14:val="tx1"/>
            </w14:solidFill>
          </w14:textFill>
        </w:rPr>
      </w:pPr>
      <w:r>
        <w:rPr>
          <w:rFonts w:hint="eastAsia" w:ascii="宋体" w:hAnsi="宋体"/>
          <w:bCs/>
          <w:color w:val="000000" w:themeColor="text1"/>
          <w:kern w:val="0"/>
          <w:szCs w:val="21"/>
          <w:highlight w:val="none"/>
          <w14:textFill>
            <w14:solidFill>
              <w14:schemeClr w14:val="tx1"/>
            </w14:solidFill>
          </w14:textFill>
        </w:rPr>
        <w:t>特此委托。</w:t>
      </w:r>
    </w:p>
    <w:p w14:paraId="7C67DD7B">
      <w:pPr>
        <w:autoSpaceDE w:val="0"/>
        <w:autoSpaceDN w:val="0"/>
        <w:adjustRightInd w:val="0"/>
        <w:snapToGrid w:val="0"/>
        <w:spacing w:line="360" w:lineRule="auto"/>
        <w:ind w:firstLine="600"/>
        <w:jc w:val="left"/>
        <w:rPr>
          <w:rFonts w:ascii="宋体" w:hAnsi="宋体"/>
          <w:bCs/>
          <w:color w:val="000000" w:themeColor="text1"/>
          <w:kern w:val="0"/>
          <w:szCs w:val="21"/>
          <w:highlight w:val="none"/>
          <w14:textFill>
            <w14:solidFill>
              <w14:schemeClr w14:val="tx1"/>
            </w14:solidFill>
          </w14:textFill>
        </w:rPr>
      </w:pPr>
    </w:p>
    <w:p w14:paraId="10BF591A">
      <w:pPr>
        <w:spacing w:line="360" w:lineRule="auto"/>
        <w:ind w:firstLine="420" w:firstLineChars="200"/>
        <w:rPr>
          <w:rFonts w:ascii="宋体" w:hAnsi="宋体"/>
          <w:bCs/>
          <w:color w:val="000000" w:themeColor="text1"/>
          <w:kern w:val="0"/>
          <w:szCs w:val="21"/>
          <w:highlight w:val="none"/>
          <w:u w:val="single"/>
          <w14:textFill>
            <w14:solidFill>
              <w14:schemeClr w14:val="tx1"/>
            </w14:solidFill>
          </w14:textFill>
        </w:rPr>
      </w:pPr>
      <w:r>
        <w:rPr>
          <w:rFonts w:hint="eastAsia" w:ascii="宋体" w:hAnsi="宋体"/>
          <w:bCs/>
          <w:color w:val="000000" w:themeColor="text1"/>
          <w:kern w:val="0"/>
          <w:szCs w:val="21"/>
          <w:highlight w:val="none"/>
          <w14:textFill>
            <w14:solidFill>
              <w14:schemeClr w14:val="tx1"/>
            </w14:solidFill>
          </w14:textFill>
        </w:rPr>
        <w:t>代理人：    性别：   年龄：   职务：</w:t>
      </w:r>
    </w:p>
    <w:p w14:paraId="73A3AA3F">
      <w:pPr>
        <w:spacing w:line="360" w:lineRule="auto"/>
        <w:ind w:firstLine="420" w:firstLineChars="200"/>
        <w:rPr>
          <w:rFonts w:ascii="宋体" w:hAnsi="宋体"/>
          <w:bCs/>
          <w:color w:val="000000" w:themeColor="text1"/>
          <w:kern w:val="0"/>
          <w:szCs w:val="21"/>
          <w:highlight w:val="none"/>
          <w:u w:val="single"/>
          <w14:textFill>
            <w14:solidFill>
              <w14:schemeClr w14:val="tx1"/>
            </w14:solidFill>
          </w14:textFill>
        </w:rPr>
      </w:pPr>
      <w:r>
        <w:rPr>
          <w:rFonts w:hint="eastAsia" w:ascii="宋体" w:hAnsi="宋体"/>
          <w:bCs/>
          <w:color w:val="000000" w:themeColor="text1"/>
          <w:kern w:val="0"/>
          <w:szCs w:val="21"/>
          <w:highlight w:val="none"/>
          <w14:textFill>
            <w14:solidFill>
              <w14:schemeClr w14:val="tx1"/>
            </w14:solidFill>
          </w14:textFill>
        </w:rPr>
        <w:t>供应商：</w:t>
      </w:r>
      <w:r>
        <w:rPr>
          <w:rFonts w:hint="eastAsia" w:ascii="宋体" w:hAnsi="宋体"/>
          <w:bCs/>
          <w:color w:val="000000" w:themeColor="text1"/>
          <w:kern w:val="0"/>
          <w:szCs w:val="21"/>
          <w:highlight w:val="none"/>
          <w:u w:val="single"/>
          <w14:textFill>
            <w14:solidFill>
              <w14:schemeClr w14:val="tx1"/>
            </w14:solidFill>
          </w14:textFill>
        </w:rPr>
        <w:t xml:space="preserve">          （名称并加盖公章）                                         </w:t>
      </w:r>
    </w:p>
    <w:p w14:paraId="43B6A71A">
      <w:pPr>
        <w:spacing w:line="360" w:lineRule="auto"/>
        <w:ind w:firstLine="420" w:firstLineChars="200"/>
        <w:rPr>
          <w:rFonts w:ascii="宋体" w:hAnsi="宋体"/>
          <w:bCs/>
          <w:color w:val="000000" w:themeColor="text1"/>
          <w:kern w:val="0"/>
          <w:szCs w:val="21"/>
          <w:highlight w:val="none"/>
          <w:u w:val="single"/>
          <w14:textFill>
            <w14:solidFill>
              <w14:schemeClr w14:val="tx1"/>
            </w14:solidFill>
          </w14:textFill>
        </w:rPr>
      </w:pPr>
      <w:r>
        <w:rPr>
          <w:rFonts w:hint="eastAsia" w:ascii="宋体" w:hAnsi="宋体"/>
          <w:bCs/>
          <w:color w:val="000000" w:themeColor="text1"/>
          <w:kern w:val="0"/>
          <w:szCs w:val="21"/>
          <w:highlight w:val="none"/>
          <w14:textFill>
            <w14:solidFill>
              <w14:schemeClr w14:val="tx1"/>
            </w14:solidFill>
          </w14:textFill>
        </w:rPr>
        <w:t>法定代表人（负责人）：</w:t>
      </w:r>
      <w:r>
        <w:rPr>
          <w:rFonts w:hint="eastAsia" w:ascii="宋体" w:hAnsi="宋体"/>
          <w:bCs/>
          <w:color w:val="000000" w:themeColor="text1"/>
          <w:kern w:val="0"/>
          <w:szCs w:val="21"/>
          <w:highlight w:val="none"/>
          <w:u w:val="single"/>
          <w14:textFill>
            <w14:solidFill>
              <w14:schemeClr w14:val="tx1"/>
            </w14:solidFill>
          </w14:textFill>
        </w:rPr>
        <w:t xml:space="preserve">    （签字或盖章）         </w:t>
      </w:r>
    </w:p>
    <w:p w14:paraId="792AE5D6">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签发日期：</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 xml:space="preserve">  有效日期至：</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年</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月</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日</w:t>
      </w:r>
    </w:p>
    <w:p w14:paraId="4155D969">
      <w:pPr>
        <w:autoSpaceDE w:val="0"/>
        <w:autoSpaceDN w:val="0"/>
        <w:adjustRightInd w:val="0"/>
        <w:snapToGrid w:val="0"/>
        <w:spacing w:line="360" w:lineRule="auto"/>
        <w:ind w:firstLine="630"/>
        <w:rPr>
          <w:rFonts w:ascii="宋体" w:hAnsi="宋体"/>
          <w:bCs/>
          <w:color w:val="000000" w:themeColor="text1"/>
          <w:kern w:val="0"/>
          <w:szCs w:val="21"/>
          <w:highlight w:val="none"/>
          <w14:textFill>
            <w14:solidFill>
              <w14:schemeClr w14:val="tx1"/>
            </w14:solidFill>
          </w14:textFill>
        </w:rPr>
      </w:pPr>
    </w:p>
    <w:p w14:paraId="2E43415F">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（注：供应商的谈判响应文件为</w:t>
      </w:r>
      <w:r>
        <w:rPr>
          <w:rFonts w:hint="eastAsia" w:ascii="宋体" w:hAnsi="宋体" w:cs="宋体"/>
          <w:b/>
          <w:color w:val="000000" w:themeColor="text1"/>
          <w:szCs w:val="21"/>
          <w:highlight w:val="none"/>
          <w14:textFill>
            <w14:solidFill>
              <w14:schemeClr w14:val="tx1"/>
            </w14:solidFill>
          </w14:textFill>
        </w:rPr>
        <w:t>法定代表人（负责人）</w:t>
      </w:r>
      <w:r>
        <w:rPr>
          <w:rFonts w:hint="eastAsia" w:ascii="宋体" w:hAnsi="宋体"/>
          <w:b/>
          <w:color w:val="000000" w:themeColor="text1"/>
          <w:szCs w:val="21"/>
          <w:highlight w:val="none"/>
          <w14:textFill>
            <w14:solidFill>
              <w14:schemeClr w14:val="tx1"/>
            </w14:solidFill>
          </w14:textFill>
        </w:rPr>
        <w:t>签署并且由</w:t>
      </w:r>
      <w:r>
        <w:rPr>
          <w:rFonts w:hint="eastAsia" w:ascii="宋体" w:hAnsi="宋体" w:cs="宋体"/>
          <w:b/>
          <w:color w:val="000000" w:themeColor="text1"/>
          <w:szCs w:val="21"/>
          <w:highlight w:val="none"/>
          <w14:textFill>
            <w14:solidFill>
              <w14:schemeClr w14:val="tx1"/>
            </w14:solidFill>
          </w14:textFill>
        </w:rPr>
        <w:t>法定代表人（负责人）</w:t>
      </w:r>
      <w:r>
        <w:rPr>
          <w:rFonts w:hint="eastAsia" w:ascii="宋体" w:hAnsi="宋体"/>
          <w:b/>
          <w:color w:val="000000" w:themeColor="text1"/>
          <w:szCs w:val="21"/>
          <w:highlight w:val="none"/>
          <w14:textFill>
            <w14:solidFill>
              <w14:schemeClr w14:val="tx1"/>
            </w14:solidFill>
          </w14:textFill>
        </w:rPr>
        <w:t>亲自递交谈判响应文件和参加谈判的，不须提供该委托书，但需提供法定代表人（负责人）证明书及法定代表人（负责人）的身份证复印件。）</w:t>
      </w:r>
    </w:p>
    <w:p w14:paraId="01A58EE0">
      <w:pPr>
        <w:spacing w:line="360" w:lineRule="auto"/>
        <w:rPr>
          <w:rFonts w:ascii="宋体" w:hAnsi="宋体"/>
          <w:color w:val="000000" w:themeColor="text1"/>
          <w:szCs w:val="21"/>
          <w:highlight w:val="none"/>
          <w14:textFill>
            <w14:solidFill>
              <w14:schemeClr w14:val="tx1"/>
            </w14:solidFill>
          </w14:textFill>
        </w:rPr>
      </w:pPr>
    </w:p>
    <w:p w14:paraId="3395908E">
      <w:pPr>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pict>
          <v:shape id="自选图形 192" o:spid="_x0000_s1027" o:spt="176" type="#_x0000_t176" style="position:absolute;left:0pt;margin-left:99.75pt;margin-top:10.95pt;height:140.3pt;width:275.8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">
            <v:path/>
            <v:fill focussize="0,0"/>
            <v:stroke joinstyle="miter"/>
            <v:imagedata o:title=""/>
            <o:lock v:ext="edit"/>
            <v:textbox>
              <w:txbxContent>
                <w:p w14:paraId="0A08747F">
                  <w:pPr>
                    <w:rPr>
                      <w:rFonts w:ascii="宋体" w:hAnsi="宋体"/>
                      <w:szCs w:val="21"/>
                    </w:rPr>
                  </w:pPr>
                </w:p>
                <w:p w14:paraId="472BD315">
                  <w:pPr>
                    <w:rPr>
                      <w:rFonts w:ascii="宋体" w:hAnsi="宋体"/>
                      <w:szCs w:val="21"/>
                    </w:rPr>
                  </w:pPr>
                </w:p>
                <w:p w14:paraId="28921504">
                  <w:pPr>
                    <w:rPr>
                      <w:rFonts w:ascii="宋体" w:hAnsi="宋体"/>
                      <w:szCs w:val="21"/>
                    </w:rPr>
                  </w:pPr>
                </w:p>
                <w:p w14:paraId="19D4F446">
                  <w:pPr>
                    <w:jc w:val="center"/>
                    <w:rPr>
                      <w:rFonts w:ascii="宋体" w:hAnsi="宋体"/>
                      <w:szCs w:val="21"/>
                    </w:rPr>
                  </w:pPr>
                  <w:r>
                    <w:rPr>
                      <w:rFonts w:hint="eastAsia" w:ascii="宋体" w:hAnsi="宋体"/>
                      <w:szCs w:val="21"/>
                    </w:rPr>
                    <w:t>身份证正反面复印件</w:t>
                  </w:r>
                </w:p>
              </w:txbxContent>
            </v:textbox>
          </v:shape>
        </w:pict>
      </w:r>
    </w:p>
    <w:p w14:paraId="6ECB0C7E">
      <w:pPr>
        <w:spacing w:line="360" w:lineRule="auto"/>
        <w:rPr>
          <w:rFonts w:ascii="宋体" w:hAnsi="宋体"/>
          <w:color w:val="000000" w:themeColor="text1"/>
          <w:szCs w:val="21"/>
          <w:highlight w:val="none"/>
          <w14:textFill>
            <w14:solidFill>
              <w14:schemeClr w14:val="tx1"/>
            </w14:solidFill>
          </w14:textFill>
        </w:rPr>
      </w:pPr>
    </w:p>
    <w:p w14:paraId="4BFE119E">
      <w:pPr>
        <w:spacing w:line="360" w:lineRule="auto"/>
        <w:rPr>
          <w:rFonts w:ascii="宋体" w:hAnsi="宋体"/>
          <w:color w:val="000000" w:themeColor="text1"/>
          <w:szCs w:val="21"/>
          <w:highlight w:val="none"/>
          <w14:textFill>
            <w14:solidFill>
              <w14:schemeClr w14:val="tx1"/>
            </w14:solidFill>
          </w14:textFill>
        </w:rPr>
      </w:pPr>
    </w:p>
    <w:p w14:paraId="62C961DD">
      <w:pPr>
        <w:spacing w:line="360" w:lineRule="auto"/>
        <w:rPr>
          <w:rFonts w:ascii="宋体" w:hAnsi="宋体"/>
          <w:color w:val="000000" w:themeColor="text1"/>
          <w:szCs w:val="21"/>
          <w:highlight w:val="none"/>
          <w14:textFill>
            <w14:solidFill>
              <w14:schemeClr w14:val="tx1"/>
            </w14:solidFill>
          </w14:textFill>
        </w:rPr>
      </w:pPr>
    </w:p>
    <w:p w14:paraId="316951DE">
      <w:pPr>
        <w:spacing w:line="360" w:lineRule="auto"/>
        <w:rPr>
          <w:rFonts w:ascii="宋体" w:hAnsi="宋体"/>
          <w:color w:val="000000" w:themeColor="text1"/>
          <w:szCs w:val="21"/>
          <w:highlight w:val="none"/>
          <w14:textFill>
            <w14:solidFill>
              <w14:schemeClr w14:val="tx1"/>
            </w14:solidFill>
          </w14:textFill>
        </w:rPr>
      </w:pPr>
    </w:p>
    <w:p w14:paraId="724190F5">
      <w:pPr>
        <w:spacing w:line="360" w:lineRule="auto"/>
        <w:rPr>
          <w:rFonts w:ascii="宋体" w:hAnsi="宋体"/>
          <w:color w:val="000000" w:themeColor="text1"/>
          <w:szCs w:val="21"/>
          <w:highlight w:val="none"/>
          <w14:textFill>
            <w14:solidFill>
              <w14:schemeClr w14:val="tx1"/>
            </w14:solidFill>
          </w14:textFill>
        </w:rPr>
      </w:pPr>
    </w:p>
    <w:p w14:paraId="2E50621F">
      <w:pPr>
        <w:spacing w:line="360" w:lineRule="auto"/>
        <w:rPr>
          <w:rFonts w:ascii="宋体" w:hAnsi="宋体"/>
          <w:color w:val="000000" w:themeColor="text1"/>
          <w:szCs w:val="21"/>
          <w:highlight w:val="none"/>
          <w14:textFill>
            <w14:solidFill>
              <w14:schemeClr w14:val="tx1"/>
            </w14:solidFill>
          </w14:textFill>
        </w:rPr>
      </w:pPr>
    </w:p>
    <w:p w14:paraId="4A7A268C">
      <w:pPr>
        <w:spacing w:line="360" w:lineRule="auto"/>
        <w:rPr>
          <w:rFonts w:ascii="宋体" w:hAnsi="宋体"/>
          <w:color w:val="000000" w:themeColor="text1"/>
          <w:szCs w:val="21"/>
          <w:highlight w:val="none"/>
          <w14:textFill>
            <w14:solidFill>
              <w14:schemeClr w14:val="tx1"/>
            </w14:solidFill>
          </w14:textFill>
        </w:rPr>
      </w:pPr>
    </w:p>
    <w:p w14:paraId="3BDD4DD1">
      <w:pPr>
        <w:spacing w:line="360" w:lineRule="auto"/>
        <w:rPr>
          <w:rFonts w:ascii="宋体" w:hAnsi="宋体"/>
          <w:color w:val="000000" w:themeColor="text1"/>
          <w:szCs w:val="21"/>
          <w:highlight w:val="none"/>
          <w14:textFill>
            <w14:solidFill>
              <w14:schemeClr w14:val="tx1"/>
            </w14:solidFill>
          </w14:textFill>
        </w:rPr>
      </w:pPr>
    </w:p>
    <w:p w14:paraId="52E58C38">
      <w:pPr>
        <w:spacing w:line="360" w:lineRule="auto"/>
        <w:rPr>
          <w:rFonts w:ascii="宋体" w:hAnsi="宋体"/>
          <w:color w:val="000000" w:themeColor="text1"/>
          <w:szCs w:val="21"/>
          <w:highlight w:val="none"/>
          <w14:textFill>
            <w14:solidFill>
              <w14:schemeClr w14:val="tx1"/>
            </w14:solidFill>
          </w14:textFill>
        </w:rPr>
      </w:pPr>
    </w:p>
    <w:p w14:paraId="166BCFF2">
      <w:pPr>
        <w:spacing w:line="360" w:lineRule="auto"/>
        <w:rPr>
          <w:rFonts w:ascii="宋体" w:hAnsi="宋体"/>
          <w:color w:val="000000" w:themeColor="text1"/>
          <w:highlight w:val="none"/>
          <w14:textFill>
            <w14:solidFill>
              <w14:schemeClr w14:val="tx1"/>
            </w14:solidFill>
          </w14:textFill>
        </w:rPr>
      </w:pPr>
    </w:p>
    <w:p w14:paraId="7C07C294">
      <w:pPr>
        <w:spacing w:line="360" w:lineRule="auto"/>
        <w:rPr>
          <w:rFonts w:ascii="宋体" w:hAnsi="宋体"/>
          <w:color w:val="000000" w:themeColor="text1"/>
          <w:highlight w:val="none"/>
          <w14:textFill>
            <w14:solidFill>
              <w14:schemeClr w14:val="tx1"/>
            </w14:solidFill>
          </w14:textFill>
        </w:rPr>
      </w:pPr>
    </w:p>
    <w:p w14:paraId="3460E7B9">
      <w:pPr>
        <w:spacing w:line="360" w:lineRule="auto"/>
        <w:rPr>
          <w:rFonts w:ascii="宋体" w:hAnsi="宋体"/>
          <w:color w:val="000000" w:themeColor="text1"/>
          <w:highlight w:val="none"/>
          <w14:textFill>
            <w14:solidFill>
              <w14:schemeClr w14:val="tx1"/>
            </w14:solidFill>
          </w14:textFill>
        </w:rPr>
      </w:pPr>
    </w:p>
    <w:p w14:paraId="37FDEA4A">
      <w:pPr>
        <w:spacing w:line="360" w:lineRule="auto"/>
        <w:rPr>
          <w:rFonts w:ascii="宋体" w:hAnsi="宋体"/>
          <w:color w:val="000000" w:themeColor="text1"/>
          <w:highlight w:val="none"/>
          <w14:textFill>
            <w14:solidFill>
              <w14:schemeClr w14:val="tx1"/>
            </w14:solidFill>
          </w14:textFill>
        </w:rPr>
      </w:pPr>
    </w:p>
    <w:p w14:paraId="4965D7F9">
      <w:pPr>
        <w:spacing w:line="360" w:lineRule="auto"/>
        <w:rPr>
          <w:rFonts w:ascii="宋体" w:hAnsi="宋体"/>
          <w:color w:val="000000" w:themeColor="text1"/>
          <w:highlight w:val="none"/>
          <w14:textFill>
            <w14:solidFill>
              <w14:schemeClr w14:val="tx1"/>
            </w14:solidFill>
          </w14:textFill>
        </w:rPr>
      </w:pPr>
    </w:p>
    <w:p w14:paraId="431620FB">
      <w:pPr>
        <w:pStyle w:val="4"/>
        <w:numPr>
          <w:ilvl w:val="1"/>
          <w:numId w:val="0"/>
        </w:numPr>
        <w:spacing w:line="360" w:lineRule="auto"/>
        <w:jc w:val="center"/>
        <w:rPr>
          <w:rFonts w:ascii="宋体" w:hAnsi="宋体" w:eastAsia="宋体"/>
          <w:color w:val="000000" w:themeColor="text1"/>
          <w:sz w:val="28"/>
          <w:szCs w:val="28"/>
          <w:highlight w:val="none"/>
          <w14:textFill>
            <w14:solidFill>
              <w14:schemeClr w14:val="tx1"/>
            </w14:solidFill>
          </w14:textFill>
        </w:rPr>
      </w:pPr>
      <w:bookmarkStart w:id="185" w:name="_Toc200414522"/>
      <w:bookmarkStart w:id="186" w:name="_Toc2473"/>
      <w:r>
        <w:rPr>
          <w:rFonts w:hint="eastAsia" w:ascii="宋体" w:hAnsi="宋体" w:eastAsia="宋体"/>
          <w:color w:val="000000" w:themeColor="text1"/>
          <w:sz w:val="28"/>
          <w:szCs w:val="28"/>
          <w:highlight w:val="none"/>
          <w14:textFill>
            <w14:solidFill>
              <w14:schemeClr w14:val="tx1"/>
            </w14:solidFill>
          </w14:textFill>
        </w:rPr>
        <w:t>（四）</w:t>
      </w:r>
      <w:bookmarkEnd w:id="185"/>
      <w:r>
        <w:rPr>
          <w:rFonts w:hint="eastAsia" w:ascii="宋体" w:hAnsi="宋体" w:eastAsia="宋体"/>
          <w:color w:val="000000" w:themeColor="text1"/>
          <w:sz w:val="28"/>
          <w:szCs w:val="28"/>
          <w:highlight w:val="none"/>
          <w14:textFill>
            <w14:solidFill>
              <w14:schemeClr w14:val="tx1"/>
            </w14:solidFill>
          </w14:textFill>
        </w:rPr>
        <w:t>资格审查文件要求提交的其它有效证明文件</w:t>
      </w:r>
      <w:bookmarkEnd w:id="186"/>
    </w:p>
    <w:p w14:paraId="10EAC269">
      <w:pPr>
        <w:tabs>
          <w:tab w:val="center" w:pos="4483"/>
        </w:tabs>
        <w:spacing w:line="360" w:lineRule="auto"/>
        <w:rPr>
          <w:rFonts w:ascii="宋体" w:hAnsi="宋体"/>
          <w:color w:val="000000" w:themeColor="text1"/>
          <w:kern w:val="0"/>
          <w:szCs w:val="21"/>
          <w:highlight w:val="none"/>
          <w14:textFill>
            <w14:solidFill>
              <w14:schemeClr w14:val="tx1"/>
            </w14:solidFill>
          </w14:textFill>
        </w:rPr>
      </w:pPr>
    </w:p>
    <w:p w14:paraId="4D7BF8AE">
      <w:pPr>
        <w:adjustRightInd w:val="0"/>
        <w:snapToGrid w:val="0"/>
        <w:spacing w:line="360" w:lineRule="auto"/>
        <w:jc w:val="left"/>
        <w:rPr>
          <w:rFonts w:hint="eastAsia" w:ascii="宋体" w:hAnsi="宋体" w:eastAsia="宋体"/>
          <w:b/>
          <w:bCs/>
          <w:caps/>
          <w:color w:val="000000" w:themeColor="text1"/>
          <w:szCs w:val="21"/>
          <w:highlight w:val="none"/>
          <w:u w:val="single"/>
          <w:lang w:eastAsia="zh-CN"/>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项目编号</w:t>
      </w:r>
      <w:r>
        <w:rPr>
          <w:rFonts w:hint="eastAsia" w:ascii="宋体" w:hAnsi="宋体"/>
          <w:bCs/>
          <w:color w:val="000000" w:themeColor="text1"/>
          <w:szCs w:val="21"/>
          <w:highlight w:val="none"/>
          <w:lang w:eastAsia="zh-CN"/>
          <w14:textFill>
            <w14:solidFill>
              <w14:schemeClr w14:val="tx1"/>
            </w14:solidFill>
          </w14:textFill>
        </w:rPr>
        <w:t>：</w:t>
      </w:r>
    </w:p>
    <w:p w14:paraId="6F84BF30">
      <w:pPr>
        <w:adjustRightInd w:val="0"/>
        <w:snapToGrid w:val="0"/>
        <w:spacing w:line="360" w:lineRule="auto"/>
        <w:jc w:val="left"/>
        <w:rPr>
          <w:rFonts w:ascii="宋体" w:hAnsi="宋体"/>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项目名称：</w:t>
      </w:r>
    </w:p>
    <w:p w14:paraId="43609574">
      <w:pPr>
        <w:tabs>
          <w:tab w:val="center" w:pos="4483"/>
        </w:tabs>
        <w:spacing w:line="360" w:lineRule="auto"/>
        <w:ind w:firstLine="1260" w:firstLineChars="600"/>
        <w:rPr>
          <w:rFonts w:ascii="宋体" w:hAnsi="宋体"/>
          <w:bCs/>
          <w:color w:val="000000" w:themeColor="text1"/>
          <w:kern w:val="0"/>
          <w:szCs w:val="21"/>
          <w:highlight w:val="none"/>
          <w14:textFill>
            <w14:solidFill>
              <w14:schemeClr w14:val="tx1"/>
            </w14:solidFill>
          </w14:textFill>
        </w:rPr>
        <w:sectPr>
          <w:headerReference r:id="rId8" w:type="default"/>
          <w:pgSz w:w="11906" w:h="16838"/>
          <w:pgMar w:top="1418" w:right="1474" w:bottom="1418" w:left="1474" w:header="851" w:footer="851" w:gutter="0"/>
          <w:cols w:space="720" w:num="1"/>
          <w:titlePg/>
          <w:docGrid w:linePitch="312" w:charSpace="0"/>
        </w:sectPr>
      </w:pPr>
    </w:p>
    <w:p w14:paraId="164062D2">
      <w:pPr>
        <w:pStyle w:val="4"/>
        <w:numPr>
          <w:ilvl w:val="1"/>
          <w:numId w:val="0"/>
        </w:numPr>
        <w:spacing w:line="360" w:lineRule="auto"/>
        <w:ind w:firstLine="2249" w:firstLineChars="800"/>
        <w:rPr>
          <w:rFonts w:ascii="宋体" w:hAnsi="宋体" w:eastAsia="宋体"/>
          <w:color w:val="000000" w:themeColor="text1"/>
          <w:sz w:val="28"/>
          <w:szCs w:val="28"/>
          <w:highlight w:val="none"/>
          <w14:textFill>
            <w14:solidFill>
              <w14:schemeClr w14:val="tx1"/>
            </w14:solidFill>
          </w14:textFill>
        </w:rPr>
      </w:pPr>
      <w:bookmarkStart w:id="187" w:name="_Toc23270"/>
      <w:bookmarkStart w:id="188" w:name="_Toc200414524"/>
      <w:r>
        <w:rPr>
          <w:rFonts w:hint="eastAsia" w:ascii="宋体" w:hAnsi="宋体" w:eastAsia="宋体"/>
          <w:color w:val="000000" w:themeColor="text1"/>
          <w:sz w:val="28"/>
          <w:szCs w:val="28"/>
          <w:highlight w:val="none"/>
          <w14:textFill>
            <w14:solidFill>
              <w14:schemeClr w14:val="tx1"/>
            </w14:solidFill>
          </w14:textFill>
        </w:rPr>
        <w:t>第二章  谈判响应文件商务及技术部分</w:t>
      </w:r>
      <w:bookmarkEnd w:id="187"/>
      <w:bookmarkEnd w:id="188"/>
    </w:p>
    <w:p w14:paraId="31C46088">
      <w:pPr>
        <w:pStyle w:val="4"/>
        <w:numPr>
          <w:ilvl w:val="1"/>
          <w:numId w:val="0"/>
        </w:numPr>
        <w:spacing w:line="360" w:lineRule="auto"/>
        <w:ind w:firstLine="3373" w:firstLineChars="1200"/>
        <w:rPr>
          <w:rFonts w:ascii="宋体" w:hAnsi="宋体" w:eastAsia="宋体"/>
          <w:color w:val="000000" w:themeColor="text1"/>
          <w:sz w:val="28"/>
          <w:szCs w:val="28"/>
          <w:highlight w:val="none"/>
          <w14:textFill>
            <w14:solidFill>
              <w14:schemeClr w14:val="tx1"/>
            </w14:solidFill>
          </w14:textFill>
        </w:rPr>
      </w:pPr>
      <w:bookmarkStart w:id="189" w:name="_Toc5180"/>
      <w:bookmarkStart w:id="190" w:name="_Toc200414525"/>
      <w:r>
        <w:rPr>
          <w:rFonts w:hint="eastAsia" w:ascii="宋体" w:hAnsi="宋体" w:eastAsia="宋体"/>
          <w:color w:val="000000" w:themeColor="text1"/>
          <w:sz w:val="28"/>
          <w:szCs w:val="28"/>
          <w:highlight w:val="none"/>
          <w14:textFill>
            <w14:solidFill>
              <w14:schemeClr w14:val="tx1"/>
            </w14:solidFill>
          </w14:textFill>
        </w:rPr>
        <w:t>附件一：谈判响应函</w:t>
      </w:r>
      <w:bookmarkEnd w:id="189"/>
      <w:bookmarkEnd w:id="190"/>
    </w:p>
    <w:p w14:paraId="38A9E5D4">
      <w:pPr>
        <w:widowControl/>
        <w:spacing w:line="360" w:lineRule="auto"/>
        <w:jc w:val="left"/>
        <w:rPr>
          <w:rFonts w:ascii="宋体" w:hAnsi="宋体" w:cs="宋体"/>
          <w:color w:val="000000" w:themeColor="text1"/>
          <w:kern w:val="0"/>
          <w:sz w:val="24"/>
          <w:highlight w:val="none"/>
          <w:u w:val="single"/>
          <w14:textFill>
            <w14:solidFill>
              <w14:schemeClr w14:val="tx1"/>
            </w14:solidFill>
          </w14:textFill>
        </w:rPr>
      </w:pPr>
      <w:r>
        <w:rPr>
          <w:rFonts w:ascii="宋体" w:hAnsi="宋体" w:cs="宋体"/>
          <w:color w:val="000000" w:themeColor="text1"/>
          <w:kern w:val="0"/>
          <w:sz w:val="24"/>
          <w:highlight w:val="none"/>
          <w:u w:val="single"/>
          <w14:textFill>
            <w14:solidFill>
              <w14:schemeClr w14:val="tx1"/>
            </w14:solidFill>
          </w14:textFill>
        </w:rPr>
        <w:t>致（采购人</w:t>
      </w:r>
      <w:r>
        <w:rPr>
          <w:rFonts w:hint="eastAsia" w:ascii="宋体" w:hAnsi="宋体" w:cs="宋体"/>
          <w:color w:val="000000" w:themeColor="text1"/>
          <w:kern w:val="0"/>
          <w:sz w:val="24"/>
          <w:highlight w:val="none"/>
          <w:u w:val="single"/>
          <w14:textFill>
            <w14:solidFill>
              <w14:schemeClr w14:val="tx1"/>
            </w14:solidFill>
          </w14:textFill>
        </w:rPr>
        <w:t>名称</w:t>
      </w:r>
      <w:r>
        <w:rPr>
          <w:rFonts w:ascii="宋体" w:hAnsi="宋体" w:cs="宋体"/>
          <w:color w:val="000000" w:themeColor="text1"/>
          <w:kern w:val="0"/>
          <w:sz w:val="24"/>
          <w:highlight w:val="none"/>
          <w:u w:val="single"/>
          <w14:textFill>
            <w14:solidFill>
              <w14:schemeClr w14:val="tx1"/>
            </w14:solidFill>
          </w14:textFill>
        </w:rPr>
        <w:t>）         </w:t>
      </w:r>
      <w:r>
        <w:rPr>
          <w:rFonts w:ascii="宋体" w:hAnsi="宋体" w:cs="宋体"/>
          <w:color w:val="000000" w:themeColor="text1"/>
          <w:kern w:val="0"/>
          <w:sz w:val="24"/>
          <w:highlight w:val="none"/>
          <w14:textFill>
            <w14:solidFill>
              <w14:schemeClr w14:val="tx1"/>
            </w14:solidFill>
          </w14:textFill>
        </w:rPr>
        <w:t xml:space="preserve">： </w:t>
      </w:r>
    </w:p>
    <w:p w14:paraId="025C484D">
      <w:pPr>
        <w:adjustRightInd w:val="0"/>
        <w:snapToGrid w:val="0"/>
        <w:spacing w:beforeLines="50" w:line="360" w:lineRule="auto"/>
        <w:ind w:firstLine="420"/>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根据贵方就</w:t>
      </w:r>
      <w:r>
        <w:rPr>
          <w:rFonts w:hint="eastAsia" w:ascii="宋体" w:hAnsi="宋体" w:cs="宋体"/>
          <w:b/>
          <w:color w:val="000000" w:themeColor="text1"/>
          <w:szCs w:val="21"/>
          <w:highlight w:val="none"/>
          <w:u w:val="single"/>
          <w14:textFill>
            <w14:solidFill>
              <w14:schemeClr w14:val="tx1"/>
            </w14:solidFill>
          </w14:textFill>
        </w:rPr>
        <w:t xml:space="preserve">项目名称，由供应商填写      </w:t>
      </w:r>
      <w:r>
        <w:rPr>
          <w:rFonts w:hint="eastAsia" w:ascii="宋体" w:hAnsi="宋体"/>
          <w:b/>
          <w:bCs/>
          <w:color w:val="000000" w:themeColor="text1"/>
          <w:szCs w:val="21"/>
          <w:highlight w:val="none"/>
          <w14:textFill>
            <w14:solidFill>
              <w14:schemeClr w14:val="tx1"/>
            </w14:solidFill>
          </w14:textFill>
        </w:rPr>
        <w:t>的投标邀请（项目编号:</w:t>
      </w:r>
      <w:r>
        <w:rPr>
          <w:rFonts w:hint="eastAsia" w:ascii="宋体" w:hAnsi="宋体"/>
          <w:b/>
          <w:color w:val="000000" w:themeColor="text1"/>
          <w:szCs w:val="21"/>
          <w:highlight w:val="none"/>
          <w:u w:val="single"/>
          <w14:textFill>
            <w14:solidFill>
              <w14:schemeClr w14:val="tx1"/>
            </w14:solidFill>
          </w14:textFill>
        </w:rPr>
        <w:t xml:space="preserve">        </w:t>
      </w:r>
      <w:r>
        <w:rPr>
          <w:rFonts w:hint="eastAsia" w:ascii="宋体" w:hAnsi="宋体"/>
          <w:b/>
          <w:bCs/>
          <w:color w:val="000000" w:themeColor="text1"/>
          <w:szCs w:val="21"/>
          <w:highlight w:val="none"/>
          <w14:textFill>
            <w14:solidFill>
              <w14:schemeClr w14:val="tx1"/>
            </w14:solidFill>
          </w14:textFill>
        </w:rPr>
        <w:t>，我方正式响应谈判文件内容并提交谈判文件</w:t>
      </w:r>
      <w:r>
        <w:rPr>
          <w:rFonts w:hint="eastAsia" w:ascii="宋体" w:hAnsi="宋体"/>
          <w:b/>
          <w:bCs/>
          <w:color w:val="000000" w:themeColor="text1"/>
          <w:szCs w:val="21"/>
          <w:highlight w:val="none"/>
          <w:u w:val="single"/>
          <w14:textFill>
            <w14:solidFill>
              <w14:schemeClr w14:val="tx1"/>
            </w14:solidFill>
          </w14:textFill>
        </w:rPr>
        <w:t>1份正本</w:t>
      </w:r>
      <w:r>
        <w:rPr>
          <w:rFonts w:hint="eastAsia" w:ascii="宋体" w:hAnsi="宋体"/>
          <w:b/>
          <w:bCs/>
          <w:color w:val="000000" w:themeColor="text1"/>
          <w:szCs w:val="21"/>
          <w:highlight w:val="none"/>
          <w14:textFill>
            <w14:solidFill>
              <w14:schemeClr w14:val="tx1"/>
            </w14:solidFill>
          </w14:textFill>
        </w:rPr>
        <w:t>和</w:t>
      </w:r>
      <w:r>
        <w:rPr>
          <w:rFonts w:hint="eastAsia" w:ascii="宋体" w:hAnsi="宋体"/>
          <w:b/>
          <w:bCs/>
          <w:color w:val="000000" w:themeColor="text1"/>
          <w:szCs w:val="21"/>
          <w:highlight w:val="none"/>
          <w:u w:val="single"/>
          <w14:textFill>
            <w14:solidFill>
              <w14:schemeClr w14:val="tx1"/>
            </w14:solidFill>
          </w14:textFill>
        </w:rPr>
        <w:t>2份副本</w:t>
      </w:r>
      <w:r>
        <w:rPr>
          <w:rFonts w:hint="eastAsia" w:ascii="宋体" w:hAnsi="宋体"/>
          <w:b/>
          <w:bCs/>
          <w:color w:val="000000" w:themeColor="text1"/>
          <w:szCs w:val="21"/>
          <w:highlight w:val="none"/>
          <w14:textFill>
            <w14:solidFill>
              <w14:schemeClr w14:val="tx1"/>
            </w14:solidFill>
          </w14:textFill>
        </w:rPr>
        <w:t>及</w:t>
      </w:r>
      <w:r>
        <w:rPr>
          <w:rFonts w:hint="eastAsia" w:ascii="宋体" w:hAnsi="宋体"/>
          <w:b/>
          <w:bCs/>
          <w:color w:val="000000" w:themeColor="text1"/>
          <w:szCs w:val="21"/>
          <w:highlight w:val="none"/>
          <w:u w:val="single"/>
          <w14:textFill>
            <w14:solidFill>
              <w14:schemeClr w14:val="tx1"/>
            </w14:solidFill>
          </w14:textFill>
        </w:rPr>
        <w:t>电子文件1份</w:t>
      </w:r>
      <w:r>
        <w:rPr>
          <w:rFonts w:hint="eastAsia" w:ascii="宋体" w:hAnsi="宋体"/>
          <w:b/>
          <w:bCs/>
          <w:color w:val="000000" w:themeColor="text1"/>
          <w:szCs w:val="21"/>
          <w:highlight w:val="none"/>
          <w14:textFill>
            <w14:solidFill>
              <w14:schemeClr w14:val="tx1"/>
            </w14:solidFill>
          </w14:textFill>
        </w:rPr>
        <w:t>：</w:t>
      </w:r>
    </w:p>
    <w:p w14:paraId="6AED8FD6">
      <w:pPr>
        <w:widowControl/>
        <w:tabs>
          <w:tab w:val="left" w:pos="502"/>
        </w:tabs>
        <w:adjustRightInd w:val="0"/>
        <w:snapToGrid w:val="0"/>
        <w:spacing w:line="360" w:lineRule="auto"/>
        <w:ind w:left="374" w:leftChars="177" w:hanging="2" w:hangingChars="1"/>
        <w:rPr>
          <w:rFonts w:ascii="宋体" w:hAnsi="宋体"/>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 xml:space="preserve">据此函，签字代表宣布同意如下：   </w:t>
      </w:r>
    </w:p>
    <w:p w14:paraId="7609A121">
      <w:pPr>
        <w:widowControl/>
        <w:numPr>
          <w:ilvl w:val="0"/>
          <w:numId w:val="15"/>
        </w:numPr>
        <w:tabs>
          <w:tab w:val="left" w:pos="840"/>
        </w:tabs>
        <w:adjustRightInd w:val="0"/>
        <w:snapToGrid w:val="0"/>
        <w:spacing w:line="360" w:lineRule="auto"/>
        <w:ind w:left="840" w:hanging="420"/>
        <w:rPr>
          <w:rFonts w:ascii="宋体" w:hAnsi="宋体"/>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所附投标价格表中规定的应提交和交付的货物投标总价为人民币：</w:t>
      </w:r>
      <w:r>
        <w:rPr>
          <w:rFonts w:hint="eastAsia" w:ascii="宋体" w:hAnsi="宋体"/>
          <w:color w:val="000000" w:themeColor="text1"/>
          <w:szCs w:val="21"/>
          <w:highlight w:val="none"/>
          <w:u w:val="single"/>
          <w14:textFill>
            <w14:solidFill>
              <w14:schemeClr w14:val="tx1"/>
            </w14:solidFill>
          </w14:textFill>
        </w:rPr>
        <w:t xml:space="preserve"> （用文字和数字表示的谈判总价）  </w:t>
      </w:r>
      <w:r>
        <w:rPr>
          <w:rFonts w:hint="eastAsia" w:ascii="宋体" w:hAnsi="宋体"/>
          <w:color w:val="000000" w:themeColor="text1"/>
          <w:szCs w:val="21"/>
          <w:highlight w:val="none"/>
          <w14:textFill>
            <w14:solidFill>
              <w14:schemeClr w14:val="tx1"/>
            </w14:solidFill>
          </w14:textFill>
        </w:rPr>
        <w:t>。</w:t>
      </w:r>
    </w:p>
    <w:p w14:paraId="0BD80546">
      <w:pPr>
        <w:widowControl/>
        <w:numPr>
          <w:ilvl w:val="0"/>
          <w:numId w:val="15"/>
        </w:numPr>
        <w:tabs>
          <w:tab w:val="left" w:pos="840"/>
        </w:tabs>
        <w:adjustRightInd w:val="0"/>
        <w:snapToGrid w:val="0"/>
        <w:spacing w:line="360" w:lineRule="auto"/>
        <w:ind w:left="840" w:hanging="420"/>
        <w:rPr>
          <w:rFonts w:ascii="宋体" w:hAnsi="宋体"/>
          <w:bCs/>
          <w:color w:val="000000" w:themeColor="text1"/>
          <w:szCs w:val="21"/>
          <w:highlight w:val="none"/>
          <w14:textFill>
            <w14:solidFill>
              <w14:schemeClr w14:val="tx1"/>
            </w14:solidFill>
          </w14:textFill>
        </w:rPr>
      </w:pPr>
      <w:r>
        <w:rPr>
          <w:rFonts w:hint="eastAsia" w:ascii="宋体" w:hAnsi="宋体"/>
          <w:color w:val="000000" w:themeColor="text1"/>
          <w:spacing w:val="-6"/>
          <w:szCs w:val="21"/>
          <w:highlight w:val="none"/>
          <w14:textFill>
            <w14:solidFill>
              <w14:schemeClr w14:val="tx1"/>
            </w14:solidFill>
          </w14:textFill>
        </w:rPr>
        <w:t>为采购项目提供整体设计、规范编制或者项目管理、监理、检测等服务的供应商，不得再参加该采购项目的其他采购活动</w:t>
      </w:r>
      <w:r>
        <w:rPr>
          <w:rFonts w:hint="eastAsia" w:ascii="宋体" w:hAnsi="宋体"/>
          <w:color w:val="000000" w:themeColor="text1"/>
          <w:spacing w:val="-6"/>
          <w:szCs w:val="21"/>
          <w:highlight w:val="none"/>
          <w:lang w:eastAsia="zh-CN"/>
          <w14:textFill>
            <w14:solidFill>
              <w14:schemeClr w14:val="tx1"/>
            </w14:solidFill>
          </w14:textFill>
        </w:rPr>
        <w:t>。</w:t>
      </w:r>
    </w:p>
    <w:p w14:paraId="48F11C1E">
      <w:pPr>
        <w:widowControl/>
        <w:numPr>
          <w:ilvl w:val="0"/>
          <w:numId w:val="15"/>
        </w:numPr>
        <w:tabs>
          <w:tab w:val="left" w:pos="840"/>
        </w:tabs>
        <w:adjustRightInd w:val="0"/>
        <w:snapToGrid w:val="0"/>
        <w:spacing w:line="360" w:lineRule="auto"/>
        <w:ind w:left="840" w:hanging="420"/>
        <w:rPr>
          <w:rFonts w:ascii="宋体" w:hAnsi="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单位负责人为同一人或者存在直接控股、管理关系的不同供应商，不得参加同一合同项下的政府采购活动</w:t>
      </w:r>
      <w:r>
        <w:rPr>
          <w:rFonts w:hint="eastAsia" w:ascii="宋体" w:hAnsi="宋体" w:eastAsia="宋体" w:cs="宋体"/>
          <w:color w:val="000000" w:themeColor="text1"/>
          <w:highlight w:val="none"/>
          <w:lang w:eastAsia="zh-CN"/>
          <w14:textFill>
            <w14:solidFill>
              <w14:schemeClr w14:val="tx1"/>
            </w14:solidFill>
          </w14:textFill>
        </w:rPr>
        <w:t>。</w:t>
      </w:r>
    </w:p>
    <w:p w14:paraId="3A8B76E2">
      <w:pPr>
        <w:widowControl/>
        <w:numPr>
          <w:ilvl w:val="0"/>
          <w:numId w:val="15"/>
        </w:numPr>
        <w:tabs>
          <w:tab w:val="left" w:pos="840"/>
        </w:tabs>
        <w:adjustRightInd w:val="0"/>
        <w:snapToGrid w:val="0"/>
        <w:spacing w:line="360" w:lineRule="auto"/>
        <w:ind w:left="840" w:hanging="42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本次投标所报内容完全按照谈判文件要求填报，所有内容都是真实、准确的。</w:t>
      </w:r>
    </w:p>
    <w:p w14:paraId="1873D986">
      <w:pPr>
        <w:widowControl/>
        <w:numPr>
          <w:ilvl w:val="0"/>
          <w:numId w:val="15"/>
        </w:numPr>
        <w:tabs>
          <w:tab w:val="left" w:pos="840"/>
        </w:tabs>
        <w:adjustRightInd w:val="0"/>
        <w:snapToGrid w:val="0"/>
        <w:spacing w:line="360" w:lineRule="auto"/>
        <w:ind w:left="840" w:hanging="42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供应商将按谈判文件的规定履行全部合同责任和义务。</w:t>
      </w:r>
    </w:p>
    <w:p w14:paraId="4AF1F6B1">
      <w:pPr>
        <w:widowControl/>
        <w:numPr>
          <w:ilvl w:val="0"/>
          <w:numId w:val="15"/>
        </w:numPr>
        <w:tabs>
          <w:tab w:val="left" w:pos="840"/>
        </w:tabs>
        <w:adjustRightInd w:val="0"/>
        <w:snapToGrid w:val="0"/>
        <w:spacing w:line="360" w:lineRule="auto"/>
        <w:ind w:left="840" w:hanging="42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供应商已详细审查全部谈判文件，包括修改文件（如有的话）以及全部参考资料和有关附件。我们完全理解并同意放弃对这方面有不明及误解的权利。</w:t>
      </w:r>
    </w:p>
    <w:p w14:paraId="57D8E00F">
      <w:pPr>
        <w:widowControl/>
        <w:numPr>
          <w:ilvl w:val="0"/>
          <w:numId w:val="15"/>
        </w:numPr>
        <w:tabs>
          <w:tab w:val="left" w:pos="840"/>
        </w:tabs>
        <w:adjustRightInd w:val="0"/>
        <w:snapToGrid w:val="0"/>
        <w:spacing w:line="360" w:lineRule="auto"/>
        <w:ind w:left="840" w:hanging="42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本次投标自递交谈判响应文件截止之日起有效期为90天。</w:t>
      </w:r>
    </w:p>
    <w:p w14:paraId="3BF93834">
      <w:pPr>
        <w:widowControl/>
        <w:numPr>
          <w:ilvl w:val="0"/>
          <w:numId w:val="15"/>
        </w:numPr>
        <w:tabs>
          <w:tab w:val="left" w:pos="840"/>
        </w:tabs>
        <w:adjustRightInd w:val="0"/>
        <w:snapToGrid w:val="0"/>
        <w:spacing w:line="360" w:lineRule="auto"/>
        <w:ind w:left="840" w:hanging="42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如果在规定的递交谈判响应文件截止之日后，供应商在投标有效期内撤回投标，投标保证金将被贵方没收。</w:t>
      </w:r>
    </w:p>
    <w:p w14:paraId="3F1B19E5">
      <w:pPr>
        <w:widowControl/>
        <w:numPr>
          <w:ilvl w:val="0"/>
          <w:numId w:val="15"/>
        </w:numPr>
        <w:tabs>
          <w:tab w:val="left" w:pos="840"/>
        </w:tabs>
        <w:adjustRightInd w:val="0"/>
        <w:snapToGrid w:val="0"/>
        <w:spacing w:line="360" w:lineRule="auto"/>
        <w:ind w:left="840" w:hanging="42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供应商同意提供按照贵方可能要求与其投标有关的一切数据或资料，完全理解贵方不一定接受最低价的投标或收到的任何投标。</w:t>
      </w:r>
    </w:p>
    <w:p w14:paraId="19351003">
      <w:pPr>
        <w:widowControl/>
        <w:numPr>
          <w:ilvl w:val="0"/>
          <w:numId w:val="15"/>
        </w:numPr>
        <w:tabs>
          <w:tab w:val="left" w:pos="840"/>
        </w:tabs>
        <w:adjustRightInd w:val="0"/>
        <w:snapToGrid w:val="0"/>
        <w:spacing w:line="360" w:lineRule="auto"/>
        <w:ind w:left="840" w:hanging="42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与本投标有关的一切正式往来通讯请寄至谈判响应文件封面指定地址、联系方式。</w:t>
      </w:r>
    </w:p>
    <w:p w14:paraId="1D2DAE9C">
      <w:pPr>
        <w:adjustRightInd w:val="0"/>
        <w:snapToGrid w:val="0"/>
        <w:spacing w:line="360" w:lineRule="auto"/>
        <w:rPr>
          <w:rFonts w:hint="eastAsia" w:ascii="宋体" w:hAnsi="宋体"/>
          <w:bCs/>
          <w:color w:val="000000" w:themeColor="text1"/>
          <w:szCs w:val="21"/>
          <w:highlight w:val="none"/>
          <w14:textFill>
            <w14:solidFill>
              <w14:schemeClr w14:val="tx1"/>
            </w14:solidFill>
          </w14:textFill>
        </w:rPr>
      </w:pPr>
    </w:p>
    <w:p w14:paraId="6A1B02E5">
      <w:pPr>
        <w:adjustRightInd w:val="0"/>
        <w:snapToGrid w:val="0"/>
        <w:spacing w:line="360" w:lineRule="auto"/>
        <w:rPr>
          <w:rFonts w:hint="eastAsia" w:ascii="宋体" w:hAnsi="宋体"/>
          <w:bCs/>
          <w:color w:val="000000" w:themeColor="text1"/>
          <w:szCs w:val="21"/>
          <w:highlight w:val="none"/>
          <w14:textFill>
            <w14:solidFill>
              <w14:schemeClr w14:val="tx1"/>
            </w14:solidFill>
          </w14:textFill>
        </w:rPr>
      </w:pPr>
    </w:p>
    <w:p w14:paraId="13B3128D">
      <w:pPr>
        <w:adjustRightInd w:val="0"/>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xml:space="preserve">供应商法定代表人（负责人）或授权代理人（签字）： </w:t>
      </w:r>
    </w:p>
    <w:p w14:paraId="025ED030">
      <w:pPr>
        <w:adjustRightInd w:val="0"/>
        <w:snapToGrid w:val="0"/>
        <w:spacing w:line="360" w:lineRule="auto"/>
        <w:rPr>
          <w:rFonts w:ascii="宋体" w:hAnsi="宋体"/>
          <w:bCs/>
          <w:color w:val="000000" w:themeColor="text1"/>
          <w:szCs w:val="21"/>
          <w:highlight w:val="none"/>
          <w:u w:val="singl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供应商名称（加盖公章）：</w:t>
      </w:r>
    </w:p>
    <w:p w14:paraId="5444E4FB">
      <w:pPr>
        <w:adjustRightInd w:val="0"/>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日期：年月日</w:t>
      </w:r>
    </w:p>
    <w:p w14:paraId="0E093422">
      <w:pPr>
        <w:pStyle w:val="23"/>
        <w:spacing w:line="360" w:lineRule="auto"/>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注：本投标函为供应商响应本次谈判项目的郑重承诺，供应商不得改动且必须满足。</w:t>
      </w:r>
    </w:p>
    <w:p w14:paraId="3FAB1FDE">
      <w:pPr>
        <w:pStyle w:val="23"/>
        <w:spacing w:line="360" w:lineRule="auto"/>
        <w:rPr>
          <w:rFonts w:hAnsi="宋体"/>
          <w:color w:val="000000" w:themeColor="text1"/>
          <w:highlight w:val="none"/>
          <w14:textFill>
            <w14:solidFill>
              <w14:schemeClr w14:val="tx1"/>
            </w14:solidFill>
          </w14:textFill>
        </w:rPr>
      </w:pPr>
    </w:p>
    <w:p w14:paraId="4F5937A9">
      <w:pPr>
        <w:rPr>
          <w:rFonts w:hint="eastAsia" w:ascii="宋体" w:hAnsi="宋体" w:eastAsia="宋体"/>
          <w:color w:val="000000" w:themeColor="text1"/>
          <w:sz w:val="28"/>
          <w:szCs w:val="28"/>
          <w:highlight w:val="none"/>
          <w14:textFill>
            <w14:solidFill>
              <w14:schemeClr w14:val="tx1"/>
            </w14:solidFill>
          </w14:textFill>
        </w:rPr>
      </w:pPr>
      <w:bookmarkStart w:id="191" w:name="_Toc21767"/>
      <w:bookmarkStart w:id="192" w:name="_Toc200414526"/>
      <w:r>
        <w:rPr>
          <w:rFonts w:hint="eastAsia" w:ascii="宋体" w:hAnsi="宋体" w:eastAsia="宋体"/>
          <w:color w:val="000000" w:themeColor="text1"/>
          <w:sz w:val="28"/>
          <w:szCs w:val="28"/>
          <w:highlight w:val="none"/>
          <w14:textFill>
            <w14:solidFill>
              <w14:schemeClr w14:val="tx1"/>
            </w14:solidFill>
          </w14:textFill>
        </w:rPr>
        <w:br w:type="page"/>
      </w:r>
    </w:p>
    <w:p w14:paraId="602EE498">
      <w:pPr>
        <w:pStyle w:val="4"/>
        <w:numPr>
          <w:ilvl w:val="1"/>
          <w:numId w:val="0"/>
        </w:numPr>
        <w:spacing w:line="360" w:lineRule="auto"/>
        <w:jc w:val="center"/>
        <w:rPr>
          <w:rFonts w:ascii="宋体" w:hAnsi="宋体" w:eastAsia="宋体"/>
          <w:color w:val="000000" w:themeColor="text1"/>
          <w:sz w:val="28"/>
          <w:szCs w:val="28"/>
          <w:highlight w:val="none"/>
          <w14:textFill>
            <w14:solidFill>
              <w14:schemeClr w14:val="tx1"/>
            </w14:solidFill>
          </w14:textFill>
        </w:rPr>
      </w:pPr>
      <w:r>
        <w:rPr>
          <w:rFonts w:hint="eastAsia" w:ascii="宋体" w:hAnsi="宋体" w:eastAsia="宋体"/>
          <w:color w:val="000000" w:themeColor="text1"/>
          <w:sz w:val="28"/>
          <w:szCs w:val="28"/>
          <w:highlight w:val="none"/>
          <w14:textFill>
            <w14:solidFill>
              <w14:schemeClr w14:val="tx1"/>
            </w14:solidFill>
          </w14:textFill>
        </w:rPr>
        <w:t>附件二：第一次报价一览表</w:t>
      </w:r>
      <w:bookmarkEnd w:id="191"/>
      <w:bookmarkEnd w:id="192"/>
    </w:p>
    <w:p w14:paraId="5BEB9F22">
      <w:pPr>
        <w:adjustRightInd w:val="0"/>
        <w:snapToGrid w:val="0"/>
        <w:spacing w:line="360" w:lineRule="auto"/>
        <w:jc w:val="left"/>
        <w:rPr>
          <w:rFonts w:ascii="宋体" w:hAnsi="宋体"/>
          <w:b/>
          <w:bCs/>
          <w:caps/>
          <w:color w:val="000000" w:themeColor="text1"/>
          <w:szCs w:val="21"/>
          <w:highlight w:val="none"/>
          <w:u w:val="singl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项目编号:</w:t>
      </w:r>
    </w:p>
    <w:p w14:paraId="40EAAED5">
      <w:pPr>
        <w:adjustRightInd w:val="0"/>
        <w:snapToGrid w:val="0"/>
        <w:spacing w:line="360" w:lineRule="auto"/>
        <w:jc w:val="left"/>
        <w:rPr>
          <w:rFonts w:ascii="宋体" w:hAnsi="宋体"/>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项目名称：</w:t>
      </w:r>
    </w:p>
    <w:p w14:paraId="6B1B0088">
      <w:pPr>
        <w:tabs>
          <w:tab w:val="center" w:pos="4483"/>
        </w:tabs>
        <w:spacing w:line="360" w:lineRule="auto"/>
        <w:rPr>
          <w:rFonts w:ascii="宋体" w:hAnsi="宋体"/>
          <w:bCs/>
          <w:color w:val="000000" w:themeColor="text1"/>
          <w:szCs w:val="21"/>
          <w:highlight w:val="none"/>
          <w:u w:val="single"/>
          <w14:textFill>
            <w14:solidFill>
              <w14:schemeClr w14:val="tx1"/>
            </w14:solidFill>
          </w14:textFill>
        </w:rPr>
      </w:pPr>
    </w:p>
    <w:tbl>
      <w:tblPr>
        <w:tblStyle w:val="43"/>
        <w:tblW w:w="8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2"/>
        <w:gridCol w:w="3713"/>
        <w:gridCol w:w="1501"/>
        <w:gridCol w:w="1476"/>
      </w:tblGrid>
      <w:tr w14:paraId="4B954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942" w:type="dxa"/>
            <w:vAlign w:val="center"/>
          </w:tcPr>
          <w:p w14:paraId="1A860318">
            <w:pPr>
              <w:spacing w:line="360" w:lineRule="auto"/>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项目名称</w:t>
            </w:r>
          </w:p>
        </w:tc>
        <w:tc>
          <w:tcPr>
            <w:tcW w:w="3713" w:type="dxa"/>
            <w:vAlign w:val="center"/>
          </w:tcPr>
          <w:p w14:paraId="35669EF7">
            <w:pPr>
              <w:spacing w:line="360" w:lineRule="auto"/>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报价（元）</w:t>
            </w:r>
          </w:p>
        </w:tc>
        <w:tc>
          <w:tcPr>
            <w:tcW w:w="1501" w:type="dxa"/>
            <w:vAlign w:val="center"/>
          </w:tcPr>
          <w:p w14:paraId="04C81C90">
            <w:pPr>
              <w:spacing w:line="360" w:lineRule="auto"/>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lang w:eastAsia="zh-CN"/>
                <w14:textFill>
                  <w14:solidFill>
                    <w14:schemeClr w14:val="tx1"/>
                  </w14:solidFill>
                </w14:textFill>
              </w:rPr>
              <w:t>服务期</w:t>
            </w:r>
          </w:p>
        </w:tc>
        <w:tc>
          <w:tcPr>
            <w:tcW w:w="1476" w:type="dxa"/>
            <w:vAlign w:val="center"/>
          </w:tcPr>
          <w:p w14:paraId="56DE32A0">
            <w:pPr>
              <w:spacing w:line="360" w:lineRule="auto"/>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备注</w:t>
            </w:r>
          </w:p>
        </w:tc>
      </w:tr>
      <w:tr w14:paraId="419C8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7" w:hRule="atLeast"/>
          <w:jc w:val="center"/>
        </w:trPr>
        <w:tc>
          <w:tcPr>
            <w:tcW w:w="1942" w:type="dxa"/>
            <w:vAlign w:val="center"/>
          </w:tcPr>
          <w:p w14:paraId="21F0F9B5">
            <w:pPr>
              <w:spacing w:line="360" w:lineRule="auto"/>
              <w:jc w:val="center"/>
              <w:rPr>
                <w:rFonts w:ascii="宋体" w:hAnsi="宋体"/>
                <w:bCs/>
                <w:color w:val="000000" w:themeColor="text1"/>
                <w:highlight w:val="none"/>
                <w14:textFill>
                  <w14:solidFill>
                    <w14:schemeClr w14:val="tx1"/>
                  </w14:solidFill>
                </w14:textFill>
              </w:rPr>
            </w:pPr>
          </w:p>
        </w:tc>
        <w:tc>
          <w:tcPr>
            <w:tcW w:w="3713" w:type="dxa"/>
            <w:vAlign w:val="center"/>
          </w:tcPr>
          <w:p w14:paraId="31C7C8EA">
            <w:pPr>
              <w:spacing w:line="360" w:lineRule="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大写：人民币</w:t>
            </w:r>
          </w:p>
          <w:p w14:paraId="46D87E76">
            <w:pPr>
              <w:spacing w:line="360" w:lineRule="auto"/>
              <w:rPr>
                <w:rFonts w:ascii="宋体" w:hAnsi="宋体"/>
                <w:bCs/>
                <w:color w:val="000000" w:themeColor="text1"/>
                <w:highlight w:val="none"/>
                <w14:textFill>
                  <w14:solidFill>
                    <w14:schemeClr w14:val="tx1"/>
                  </w14:solidFill>
                </w14:textFill>
              </w:rPr>
            </w:pPr>
          </w:p>
          <w:p w14:paraId="77812E53">
            <w:pPr>
              <w:spacing w:line="360" w:lineRule="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小写：¥ </w:t>
            </w:r>
          </w:p>
          <w:p w14:paraId="1C9F5A0D">
            <w:pPr>
              <w:spacing w:line="360" w:lineRule="auto"/>
              <w:rPr>
                <w:rFonts w:ascii="宋体" w:hAnsi="宋体"/>
                <w:bCs/>
                <w:color w:val="000000" w:themeColor="text1"/>
                <w:highlight w:val="none"/>
                <w14:textFill>
                  <w14:solidFill>
                    <w14:schemeClr w14:val="tx1"/>
                  </w14:solidFill>
                </w14:textFill>
              </w:rPr>
            </w:pPr>
          </w:p>
        </w:tc>
        <w:tc>
          <w:tcPr>
            <w:tcW w:w="1501" w:type="dxa"/>
            <w:vAlign w:val="center"/>
          </w:tcPr>
          <w:p w14:paraId="2B6E481A">
            <w:pPr>
              <w:spacing w:line="360" w:lineRule="auto"/>
              <w:jc w:val="center"/>
              <w:rPr>
                <w:rFonts w:ascii="宋体" w:hAnsi="宋体"/>
                <w:bCs/>
                <w:color w:val="000000" w:themeColor="text1"/>
                <w:highlight w:val="none"/>
                <w:u w:val="single"/>
                <w14:textFill>
                  <w14:solidFill>
                    <w14:schemeClr w14:val="tx1"/>
                  </w14:solidFill>
                </w14:textFill>
              </w:rPr>
            </w:pPr>
          </w:p>
        </w:tc>
        <w:tc>
          <w:tcPr>
            <w:tcW w:w="1476" w:type="dxa"/>
            <w:vAlign w:val="center"/>
          </w:tcPr>
          <w:p w14:paraId="4BE27BC8">
            <w:pPr>
              <w:spacing w:line="360" w:lineRule="auto"/>
              <w:rPr>
                <w:rFonts w:ascii="宋体" w:hAnsi="宋体"/>
                <w:bCs/>
                <w:color w:val="000000" w:themeColor="text1"/>
                <w:szCs w:val="21"/>
                <w:highlight w:val="none"/>
                <w14:textFill>
                  <w14:solidFill>
                    <w14:schemeClr w14:val="tx1"/>
                  </w14:solidFill>
                </w14:textFill>
              </w:rPr>
            </w:pPr>
          </w:p>
        </w:tc>
      </w:tr>
    </w:tbl>
    <w:p w14:paraId="5D2139B7">
      <w:pPr>
        <w:spacing w:line="360" w:lineRule="auto"/>
        <w:rPr>
          <w:rFonts w:ascii="宋体" w:hAnsi="宋体"/>
          <w:bCs/>
          <w:color w:val="000000" w:themeColor="text1"/>
          <w:highlight w:val="none"/>
          <w:u w:val="single"/>
          <w14:textFill>
            <w14:solidFill>
              <w14:schemeClr w14:val="tx1"/>
            </w14:solidFill>
          </w14:textFill>
        </w:rPr>
      </w:pPr>
    </w:p>
    <w:p w14:paraId="5934B61F">
      <w:pPr>
        <w:spacing w:line="360" w:lineRule="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注：</w:t>
      </w:r>
    </w:p>
    <w:p w14:paraId="469B8785">
      <w:pPr>
        <w:numPr>
          <w:ilvl w:val="0"/>
          <w:numId w:val="16"/>
        </w:numPr>
        <w:tabs>
          <w:tab w:val="left" w:pos="845"/>
        </w:tabs>
        <w:spacing w:line="360" w:lineRule="auto"/>
        <w:rPr>
          <w:rFonts w:ascii="宋体" w:hAnsi="宋体"/>
          <w:bCs/>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填写此表时不得改变表格的形式。</w:t>
      </w:r>
    </w:p>
    <w:p w14:paraId="3792A9D5">
      <w:pPr>
        <w:numPr>
          <w:ilvl w:val="0"/>
          <w:numId w:val="16"/>
        </w:numPr>
        <w:tabs>
          <w:tab w:val="left" w:pos="845"/>
        </w:tabs>
        <w:spacing w:line="360" w:lineRule="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本报价表为供应商的第一次报价，谈判后，代理采购机构将向合格的供应商发最终报价表。</w:t>
      </w:r>
    </w:p>
    <w:p w14:paraId="131CE1A7">
      <w:pPr>
        <w:numPr>
          <w:ilvl w:val="0"/>
          <w:numId w:val="16"/>
        </w:numPr>
        <w:tabs>
          <w:tab w:val="left" w:pos="845"/>
        </w:tabs>
        <w:spacing w:line="360" w:lineRule="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所投项目的内容必须填写完整。</w:t>
      </w:r>
    </w:p>
    <w:p w14:paraId="0BBB20DE">
      <w:pPr>
        <w:numPr>
          <w:ilvl w:val="0"/>
          <w:numId w:val="16"/>
        </w:numPr>
        <w:tabs>
          <w:tab w:val="left" w:pos="845"/>
        </w:tabs>
        <w:spacing w:line="360" w:lineRule="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如果供应商认为有应当说明而本表中无相应栏目的内容，请在“备注”栏中说明添加说明。</w:t>
      </w:r>
    </w:p>
    <w:p w14:paraId="4962E39E">
      <w:pPr>
        <w:tabs>
          <w:tab w:val="left" w:pos="845"/>
        </w:tabs>
        <w:spacing w:line="360" w:lineRule="auto"/>
        <w:rPr>
          <w:rFonts w:ascii="宋体" w:hAnsi="宋体"/>
          <w:bCs/>
          <w:color w:val="000000" w:themeColor="text1"/>
          <w:highlight w:val="none"/>
          <w14:textFill>
            <w14:solidFill>
              <w14:schemeClr w14:val="tx1"/>
            </w14:solidFill>
          </w14:textFill>
        </w:rPr>
      </w:pPr>
    </w:p>
    <w:p w14:paraId="42EC3F07">
      <w:pPr>
        <w:tabs>
          <w:tab w:val="left" w:pos="845"/>
        </w:tabs>
        <w:spacing w:line="360" w:lineRule="auto"/>
        <w:rPr>
          <w:rFonts w:ascii="宋体" w:hAnsi="宋体"/>
          <w:bCs/>
          <w:color w:val="000000" w:themeColor="text1"/>
          <w:highlight w:val="none"/>
          <w14:textFill>
            <w14:solidFill>
              <w14:schemeClr w14:val="tx1"/>
            </w14:solidFill>
          </w14:textFill>
        </w:rPr>
      </w:pPr>
    </w:p>
    <w:p w14:paraId="0D081318">
      <w:pPr>
        <w:tabs>
          <w:tab w:val="left" w:pos="845"/>
        </w:tabs>
        <w:spacing w:line="360" w:lineRule="auto"/>
        <w:rPr>
          <w:rFonts w:ascii="宋体" w:hAnsi="宋体"/>
          <w:bCs/>
          <w:color w:val="000000" w:themeColor="text1"/>
          <w:highlight w:val="none"/>
          <w14:textFill>
            <w14:solidFill>
              <w14:schemeClr w14:val="tx1"/>
            </w14:solidFill>
          </w14:textFill>
        </w:rPr>
      </w:pPr>
    </w:p>
    <w:p w14:paraId="558AFC21">
      <w:pPr>
        <w:tabs>
          <w:tab w:val="left" w:pos="845"/>
        </w:tabs>
        <w:spacing w:line="360" w:lineRule="auto"/>
        <w:rPr>
          <w:rFonts w:ascii="宋体" w:hAnsi="宋体"/>
          <w:bCs/>
          <w:color w:val="000000" w:themeColor="text1"/>
          <w:highlight w:val="none"/>
          <w14:textFill>
            <w14:solidFill>
              <w14:schemeClr w14:val="tx1"/>
            </w14:solidFill>
          </w14:textFill>
        </w:rPr>
      </w:pPr>
    </w:p>
    <w:p w14:paraId="2B0ABB3F">
      <w:pPr>
        <w:tabs>
          <w:tab w:val="left" w:pos="845"/>
        </w:tabs>
        <w:spacing w:line="360" w:lineRule="auto"/>
        <w:rPr>
          <w:rFonts w:ascii="宋体" w:hAnsi="宋体"/>
          <w:bCs/>
          <w:color w:val="000000" w:themeColor="text1"/>
          <w:highlight w:val="none"/>
          <w14:textFill>
            <w14:solidFill>
              <w14:schemeClr w14:val="tx1"/>
            </w14:solidFill>
          </w14:textFill>
        </w:rPr>
      </w:pPr>
    </w:p>
    <w:p w14:paraId="58089D73">
      <w:pPr>
        <w:tabs>
          <w:tab w:val="left" w:pos="845"/>
        </w:tabs>
        <w:spacing w:line="360" w:lineRule="auto"/>
        <w:rPr>
          <w:rFonts w:ascii="宋体" w:hAnsi="宋体"/>
          <w:bCs/>
          <w:color w:val="000000" w:themeColor="text1"/>
          <w:highlight w:val="none"/>
          <w14:textFill>
            <w14:solidFill>
              <w14:schemeClr w14:val="tx1"/>
            </w14:solidFill>
          </w14:textFill>
        </w:rPr>
      </w:pPr>
    </w:p>
    <w:p w14:paraId="079DD213">
      <w:pPr>
        <w:tabs>
          <w:tab w:val="left" w:pos="845"/>
        </w:tabs>
        <w:spacing w:line="360" w:lineRule="auto"/>
        <w:rPr>
          <w:rFonts w:ascii="宋体" w:hAnsi="宋体"/>
          <w:bCs/>
          <w:color w:val="000000" w:themeColor="text1"/>
          <w:highlight w:val="none"/>
          <w14:textFill>
            <w14:solidFill>
              <w14:schemeClr w14:val="tx1"/>
            </w14:solidFill>
          </w14:textFill>
        </w:rPr>
      </w:pPr>
    </w:p>
    <w:p w14:paraId="627382EC">
      <w:pPr>
        <w:tabs>
          <w:tab w:val="left" w:pos="845"/>
        </w:tabs>
        <w:spacing w:line="360" w:lineRule="auto"/>
        <w:rPr>
          <w:rFonts w:ascii="宋体" w:hAnsi="宋体"/>
          <w:bCs/>
          <w:color w:val="000000" w:themeColor="text1"/>
          <w:highlight w:val="none"/>
          <w14:textFill>
            <w14:solidFill>
              <w14:schemeClr w14:val="tx1"/>
            </w14:solidFill>
          </w14:textFill>
        </w:rPr>
      </w:pPr>
    </w:p>
    <w:p w14:paraId="693409BC">
      <w:pPr>
        <w:tabs>
          <w:tab w:val="left" w:pos="845"/>
        </w:tabs>
        <w:spacing w:line="360" w:lineRule="auto"/>
        <w:rPr>
          <w:rFonts w:ascii="宋体" w:hAnsi="宋体"/>
          <w:bCs/>
          <w:color w:val="000000" w:themeColor="text1"/>
          <w:highlight w:val="none"/>
          <w14:textFill>
            <w14:solidFill>
              <w14:schemeClr w14:val="tx1"/>
            </w14:solidFill>
          </w14:textFill>
        </w:rPr>
      </w:pPr>
    </w:p>
    <w:p w14:paraId="20212A6E">
      <w:pPr>
        <w:adjustRightInd w:val="0"/>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xml:space="preserve">供应商法定代表人（负责人）或授权代理人（签字）： </w:t>
      </w:r>
    </w:p>
    <w:p w14:paraId="5FD68B67">
      <w:pPr>
        <w:adjustRightInd w:val="0"/>
        <w:snapToGrid w:val="0"/>
        <w:spacing w:line="360" w:lineRule="auto"/>
        <w:rPr>
          <w:rFonts w:ascii="宋体" w:hAnsi="宋体"/>
          <w:bCs/>
          <w:color w:val="000000" w:themeColor="text1"/>
          <w:szCs w:val="21"/>
          <w:highlight w:val="none"/>
          <w:u w:val="singl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供应商名称（加盖公章）：</w:t>
      </w:r>
    </w:p>
    <w:p w14:paraId="5AEA02FF">
      <w:pPr>
        <w:adjustRightInd w:val="0"/>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日期：年月日</w:t>
      </w:r>
    </w:p>
    <w:p w14:paraId="49A7ADFC">
      <w:pPr>
        <w:pStyle w:val="23"/>
        <w:spacing w:line="360" w:lineRule="auto"/>
        <w:rPr>
          <w:rFonts w:hAnsi="宋体"/>
          <w:color w:val="000000" w:themeColor="text1"/>
          <w:highlight w:val="none"/>
          <w14:textFill>
            <w14:solidFill>
              <w14:schemeClr w14:val="tx1"/>
            </w14:solidFill>
          </w14:textFill>
        </w:rPr>
      </w:pPr>
    </w:p>
    <w:p w14:paraId="4EDDB1F8">
      <w:pPr>
        <w:pStyle w:val="23"/>
        <w:spacing w:line="360" w:lineRule="auto"/>
        <w:rPr>
          <w:rFonts w:hAnsi="宋体"/>
          <w:color w:val="000000" w:themeColor="text1"/>
          <w:highlight w:val="none"/>
          <w14:textFill>
            <w14:solidFill>
              <w14:schemeClr w14:val="tx1"/>
            </w14:solidFill>
          </w14:textFill>
        </w:rPr>
        <w:sectPr>
          <w:pgSz w:w="11906" w:h="16838"/>
          <w:pgMar w:top="1418" w:right="1474" w:bottom="1418" w:left="1474" w:header="851" w:footer="851" w:gutter="0"/>
          <w:cols w:space="720" w:num="1"/>
          <w:titlePg/>
          <w:docGrid w:linePitch="462" w:charSpace="0"/>
        </w:sectPr>
      </w:pPr>
    </w:p>
    <w:p w14:paraId="7744DCC1">
      <w:pPr>
        <w:pStyle w:val="4"/>
        <w:numPr>
          <w:ilvl w:val="1"/>
          <w:numId w:val="0"/>
        </w:numPr>
        <w:spacing w:line="360" w:lineRule="auto"/>
        <w:jc w:val="center"/>
        <w:rPr>
          <w:rFonts w:ascii="宋体" w:hAnsi="宋体" w:eastAsia="宋体"/>
          <w:color w:val="000000" w:themeColor="text1"/>
          <w:sz w:val="28"/>
          <w:szCs w:val="28"/>
          <w:highlight w:val="none"/>
          <w14:textFill>
            <w14:solidFill>
              <w14:schemeClr w14:val="tx1"/>
            </w14:solidFill>
          </w14:textFill>
        </w:rPr>
      </w:pPr>
      <w:bookmarkStart w:id="193" w:name="_Toc12403"/>
      <w:bookmarkStart w:id="194" w:name="_Toc200414527"/>
      <w:r>
        <w:rPr>
          <w:rFonts w:hint="eastAsia" w:ascii="宋体" w:hAnsi="宋体" w:eastAsia="宋体"/>
          <w:color w:val="000000" w:themeColor="text1"/>
          <w:highlight w:val="none"/>
          <w14:textFill>
            <w14:solidFill>
              <w14:schemeClr w14:val="tx1"/>
            </w14:solidFill>
          </w14:textFill>
        </w:rPr>
        <w:t>附件三：谈判分项报价</w:t>
      </w:r>
      <w:r>
        <w:rPr>
          <w:rFonts w:ascii="宋体" w:hAnsi="宋体" w:eastAsia="宋体"/>
          <w:color w:val="000000" w:themeColor="text1"/>
          <w:highlight w:val="none"/>
          <w14:textFill>
            <w14:solidFill>
              <w14:schemeClr w14:val="tx1"/>
            </w14:solidFill>
          </w14:textFill>
        </w:rPr>
        <w:t>表</w:t>
      </w:r>
      <w:bookmarkEnd w:id="193"/>
      <w:bookmarkEnd w:id="194"/>
    </w:p>
    <w:p w14:paraId="3C92D33B">
      <w:pPr>
        <w:adjustRightInd w:val="0"/>
        <w:snapToGrid w:val="0"/>
        <w:spacing w:line="360" w:lineRule="auto"/>
        <w:jc w:val="left"/>
        <w:rPr>
          <w:rFonts w:ascii="宋体" w:hAnsi="宋体"/>
          <w:b/>
          <w:bCs/>
          <w:caps/>
          <w:color w:val="000000" w:themeColor="text1"/>
          <w:szCs w:val="21"/>
          <w:highlight w:val="none"/>
          <w:u w:val="singl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项目编号:</w:t>
      </w:r>
    </w:p>
    <w:p w14:paraId="060D5786">
      <w:pPr>
        <w:adjustRightInd w:val="0"/>
        <w:snapToGrid w:val="0"/>
        <w:spacing w:line="360" w:lineRule="auto"/>
        <w:jc w:val="left"/>
        <w:rPr>
          <w:rFonts w:ascii="宋体" w:hAnsi="宋体"/>
          <w:color w:val="000000" w:themeColor="text1"/>
          <w:spacing w:val="1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项目名称：</w:t>
      </w:r>
    </w:p>
    <w:p w14:paraId="59B27174">
      <w:pPr>
        <w:adjustRightInd w:val="0"/>
        <w:snapToGrid w:val="0"/>
        <w:spacing w:line="360" w:lineRule="auto"/>
        <w:ind w:firstLine="7665" w:firstLineChars="3650"/>
        <w:jc w:val="left"/>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（单位：元）</w:t>
      </w:r>
    </w:p>
    <w:tbl>
      <w:tblPr>
        <w:tblStyle w:val="43"/>
        <w:tblW w:w="8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842"/>
        <w:gridCol w:w="1281"/>
        <w:gridCol w:w="1281"/>
        <w:gridCol w:w="646"/>
        <w:gridCol w:w="636"/>
        <w:gridCol w:w="1281"/>
        <w:gridCol w:w="1287"/>
      </w:tblGrid>
      <w:tr w14:paraId="1AC36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vAlign w:val="center"/>
          </w:tcPr>
          <w:p w14:paraId="387E1C16">
            <w:pPr>
              <w:pStyle w:val="5"/>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序号</w:t>
            </w:r>
          </w:p>
        </w:tc>
        <w:tc>
          <w:tcPr>
            <w:tcW w:w="1842" w:type="dxa"/>
            <w:vAlign w:val="center"/>
          </w:tcPr>
          <w:p w14:paraId="315E6E24">
            <w:pPr>
              <w:pStyle w:val="5"/>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内容</w:t>
            </w:r>
          </w:p>
        </w:tc>
        <w:tc>
          <w:tcPr>
            <w:tcW w:w="1281" w:type="dxa"/>
            <w:vAlign w:val="center"/>
          </w:tcPr>
          <w:p w14:paraId="3908F5E8">
            <w:pPr>
              <w:pStyle w:val="5"/>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281" w:type="dxa"/>
            <w:vAlign w:val="center"/>
          </w:tcPr>
          <w:p w14:paraId="5804C85E">
            <w:pPr>
              <w:pStyle w:val="5"/>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1282" w:type="dxa"/>
            <w:gridSpan w:val="2"/>
            <w:vAlign w:val="center"/>
          </w:tcPr>
          <w:p w14:paraId="50D77461">
            <w:pPr>
              <w:pStyle w:val="5"/>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1281" w:type="dxa"/>
            <w:vAlign w:val="center"/>
          </w:tcPr>
          <w:p w14:paraId="6725DDDD">
            <w:pPr>
              <w:pStyle w:val="5"/>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p>
        </w:tc>
        <w:tc>
          <w:tcPr>
            <w:tcW w:w="1287" w:type="dxa"/>
            <w:vAlign w:val="center"/>
          </w:tcPr>
          <w:p w14:paraId="078116D6">
            <w:pPr>
              <w:pStyle w:val="5"/>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p>
        </w:tc>
      </w:tr>
      <w:tr w14:paraId="770CC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vAlign w:val="center"/>
          </w:tcPr>
          <w:p w14:paraId="6453883E">
            <w:pPr>
              <w:pStyle w:val="5"/>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842" w:type="dxa"/>
            <w:vAlign w:val="center"/>
          </w:tcPr>
          <w:p w14:paraId="5138652C">
            <w:pPr>
              <w:pStyle w:val="5"/>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服务内容</w:t>
            </w:r>
          </w:p>
        </w:tc>
        <w:tc>
          <w:tcPr>
            <w:tcW w:w="1281" w:type="dxa"/>
            <w:vAlign w:val="center"/>
          </w:tcPr>
          <w:p w14:paraId="113B0715">
            <w:pPr>
              <w:pStyle w:val="5"/>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81" w:type="dxa"/>
            <w:vAlign w:val="center"/>
          </w:tcPr>
          <w:p w14:paraId="058DDCD8">
            <w:pPr>
              <w:pStyle w:val="5"/>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82" w:type="dxa"/>
            <w:gridSpan w:val="2"/>
            <w:vAlign w:val="center"/>
          </w:tcPr>
          <w:p w14:paraId="49CC7B60">
            <w:pPr>
              <w:pStyle w:val="5"/>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81" w:type="dxa"/>
            <w:vAlign w:val="center"/>
          </w:tcPr>
          <w:p w14:paraId="212C5255">
            <w:pPr>
              <w:pStyle w:val="5"/>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87" w:type="dxa"/>
            <w:vAlign w:val="center"/>
          </w:tcPr>
          <w:p w14:paraId="6EB77D8F">
            <w:pPr>
              <w:pStyle w:val="5"/>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72269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vAlign w:val="center"/>
          </w:tcPr>
          <w:p w14:paraId="081FB29B">
            <w:pPr>
              <w:pStyle w:val="5"/>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1842" w:type="dxa"/>
            <w:vAlign w:val="center"/>
          </w:tcPr>
          <w:p w14:paraId="55FF5F3C">
            <w:pPr>
              <w:pStyle w:val="5"/>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服务时间</w:t>
            </w:r>
          </w:p>
        </w:tc>
        <w:tc>
          <w:tcPr>
            <w:tcW w:w="1281" w:type="dxa"/>
            <w:vAlign w:val="center"/>
          </w:tcPr>
          <w:p w14:paraId="534004E6">
            <w:pPr>
              <w:pStyle w:val="5"/>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81" w:type="dxa"/>
            <w:vAlign w:val="center"/>
          </w:tcPr>
          <w:p w14:paraId="44F67852">
            <w:pPr>
              <w:pStyle w:val="5"/>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82" w:type="dxa"/>
            <w:gridSpan w:val="2"/>
            <w:vAlign w:val="center"/>
          </w:tcPr>
          <w:p w14:paraId="32FF2E87">
            <w:pPr>
              <w:pStyle w:val="5"/>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81" w:type="dxa"/>
            <w:vAlign w:val="center"/>
          </w:tcPr>
          <w:p w14:paraId="4573ABAA">
            <w:pPr>
              <w:pStyle w:val="5"/>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87" w:type="dxa"/>
            <w:vAlign w:val="center"/>
          </w:tcPr>
          <w:p w14:paraId="29E6D5A3">
            <w:pPr>
              <w:pStyle w:val="5"/>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00489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vAlign w:val="center"/>
          </w:tcPr>
          <w:p w14:paraId="240F0DEB">
            <w:pPr>
              <w:pStyle w:val="5"/>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1842" w:type="dxa"/>
            <w:vAlign w:val="center"/>
          </w:tcPr>
          <w:p w14:paraId="4D55301E">
            <w:pPr>
              <w:pStyle w:val="5"/>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单价</w:t>
            </w:r>
          </w:p>
        </w:tc>
        <w:tc>
          <w:tcPr>
            <w:tcW w:w="1281" w:type="dxa"/>
            <w:vAlign w:val="center"/>
          </w:tcPr>
          <w:p w14:paraId="2FA362E9">
            <w:pPr>
              <w:pStyle w:val="5"/>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81" w:type="dxa"/>
            <w:vAlign w:val="center"/>
          </w:tcPr>
          <w:p w14:paraId="61658D06">
            <w:pPr>
              <w:pStyle w:val="5"/>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82" w:type="dxa"/>
            <w:gridSpan w:val="2"/>
            <w:vAlign w:val="center"/>
          </w:tcPr>
          <w:p w14:paraId="209C248C">
            <w:pPr>
              <w:pStyle w:val="5"/>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81" w:type="dxa"/>
            <w:vAlign w:val="center"/>
          </w:tcPr>
          <w:p w14:paraId="46CDA574">
            <w:pPr>
              <w:pStyle w:val="5"/>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87" w:type="dxa"/>
            <w:vAlign w:val="center"/>
          </w:tcPr>
          <w:p w14:paraId="08F578C2">
            <w:pPr>
              <w:pStyle w:val="5"/>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59245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vAlign w:val="center"/>
          </w:tcPr>
          <w:p w14:paraId="46B68C37">
            <w:pPr>
              <w:pStyle w:val="5"/>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p>
        </w:tc>
        <w:tc>
          <w:tcPr>
            <w:tcW w:w="1842" w:type="dxa"/>
            <w:vAlign w:val="center"/>
          </w:tcPr>
          <w:p w14:paraId="1731A032">
            <w:pPr>
              <w:pStyle w:val="5"/>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总价</w:t>
            </w:r>
          </w:p>
        </w:tc>
        <w:tc>
          <w:tcPr>
            <w:tcW w:w="1281" w:type="dxa"/>
            <w:vAlign w:val="center"/>
          </w:tcPr>
          <w:p w14:paraId="10BDBFA7">
            <w:pPr>
              <w:pStyle w:val="5"/>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81" w:type="dxa"/>
            <w:vAlign w:val="center"/>
          </w:tcPr>
          <w:p w14:paraId="69EC1148">
            <w:pPr>
              <w:pStyle w:val="5"/>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82" w:type="dxa"/>
            <w:gridSpan w:val="2"/>
            <w:vAlign w:val="center"/>
          </w:tcPr>
          <w:p w14:paraId="2FBBCED2">
            <w:pPr>
              <w:pStyle w:val="5"/>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81" w:type="dxa"/>
            <w:vAlign w:val="center"/>
          </w:tcPr>
          <w:p w14:paraId="455686E7">
            <w:pPr>
              <w:pStyle w:val="5"/>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87" w:type="dxa"/>
            <w:vAlign w:val="center"/>
          </w:tcPr>
          <w:p w14:paraId="3B915EF9">
            <w:pPr>
              <w:pStyle w:val="5"/>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243B2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vAlign w:val="center"/>
          </w:tcPr>
          <w:p w14:paraId="421512A0">
            <w:pPr>
              <w:pStyle w:val="5"/>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p>
        </w:tc>
        <w:tc>
          <w:tcPr>
            <w:tcW w:w="1842" w:type="dxa"/>
            <w:vAlign w:val="center"/>
          </w:tcPr>
          <w:p w14:paraId="1F85A9A4">
            <w:pPr>
              <w:pStyle w:val="5"/>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保险费</w:t>
            </w:r>
          </w:p>
        </w:tc>
        <w:tc>
          <w:tcPr>
            <w:tcW w:w="6412" w:type="dxa"/>
            <w:gridSpan w:val="6"/>
            <w:vAlign w:val="center"/>
          </w:tcPr>
          <w:p w14:paraId="0E5D8AE6">
            <w:pPr>
              <w:pStyle w:val="5"/>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6BCA2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vAlign w:val="center"/>
          </w:tcPr>
          <w:p w14:paraId="777FB5A6">
            <w:pPr>
              <w:pStyle w:val="5"/>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w:t>
            </w:r>
          </w:p>
        </w:tc>
        <w:tc>
          <w:tcPr>
            <w:tcW w:w="1842" w:type="dxa"/>
            <w:vAlign w:val="center"/>
          </w:tcPr>
          <w:p w14:paraId="2E116F55">
            <w:pPr>
              <w:pStyle w:val="5"/>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税金</w:t>
            </w:r>
          </w:p>
        </w:tc>
        <w:tc>
          <w:tcPr>
            <w:tcW w:w="6412" w:type="dxa"/>
            <w:gridSpan w:val="6"/>
            <w:vAlign w:val="center"/>
          </w:tcPr>
          <w:p w14:paraId="566766D6">
            <w:pPr>
              <w:pStyle w:val="5"/>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659B5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vAlign w:val="center"/>
          </w:tcPr>
          <w:p w14:paraId="2ACC1CF8">
            <w:pPr>
              <w:pStyle w:val="5"/>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w:t>
            </w:r>
          </w:p>
        </w:tc>
        <w:tc>
          <w:tcPr>
            <w:tcW w:w="1842" w:type="dxa"/>
            <w:vAlign w:val="center"/>
          </w:tcPr>
          <w:p w14:paraId="3E245625">
            <w:pPr>
              <w:pStyle w:val="5"/>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技术服务费</w:t>
            </w:r>
          </w:p>
        </w:tc>
        <w:tc>
          <w:tcPr>
            <w:tcW w:w="6412" w:type="dxa"/>
            <w:gridSpan w:val="6"/>
            <w:vAlign w:val="center"/>
          </w:tcPr>
          <w:p w14:paraId="4427E02A">
            <w:pPr>
              <w:pStyle w:val="5"/>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46D62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vAlign w:val="center"/>
          </w:tcPr>
          <w:p w14:paraId="07D6BC90">
            <w:pPr>
              <w:pStyle w:val="5"/>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w:t>
            </w:r>
          </w:p>
        </w:tc>
        <w:tc>
          <w:tcPr>
            <w:tcW w:w="1842" w:type="dxa"/>
            <w:vAlign w:val="center"/>
          </w:tcPr>
          <w:p w14:paraId="2BA93ED9">
            <w:pPr>
              <w:pStyle w:val="5"/>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培训费</w:t>
            </w:r>
          </w:p>
        </w:tc>
        <w:tc>
          <w:tcPr>
            <w:tcW w:w="6412" w:type="dxa"/>
            <w:gridSpan w:val="6"/>
            <w:vAlign w:val="center"/>
          </w:tcPr>
          <w:p w14:paraId="6821D537">
            <w:pPr>
              <w:pStyle w:val="5"/>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54800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vAlign w:val="center"/>
          </w:tcPr>
          <w:p w14:paraId="33F34987">
            <w:pPr>
              <w:pStyle w:val="5"/>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w:t>
            </w:r>
          </w:p>
        </w:tc>
        <w:tc>
          <w:tcPr>
            <w:tcW w:w="1842" w:type="dxa"/>
            <w:vAlign w:val="center"/>
          </w:tcPr>
          <w:p w14:paraId="42B5D071">
            <w:pPr>
              <w:pStyle w:val="5"/>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质量保证期内的服务费用</w:t>
            </w:r>
          </w:p>
        </w:tc>
        <w:tc>
          <w:tcPr>
            <w:tcW w:w="6412" w:type="dxa"/>
            <w:gridSpan w:val="6"/>
            <w:vAlign w:val="center"/>
          </w:tcPr>
          <w:p w14:paraId="7C4524FF">
            <w:pPr>
              <w:pStyle w:val="5"/>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43E66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714" w:type="dxa"/>
            <w:vAlign w:val="center"/>
          </w:tcPr>
          <w:p w14:paraId="04AD85E4">
            <w:pPr>
              <w:pStyle w:val="5"/>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842" w:type="dxa"/>
            <w:vAlign w:val="center"/>
          </w:tcPr>
          <w:p w14:paraId="1514FCD8">
            <w:pPr>
              <w:pStyle w:val="5"/>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其他费用</w:t>
            </w:r>
          </w:p>
          <w:p w14:paraId="475ED351">
            <w:pPr>
              <w:pStyle w:val="5"/>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（该表中无体现的费用但本项目有产生的其他费用）</w:t>
            </w:r>
          </w:p>
        </w:tc>
        <w:tc>
          <w:tcPr>
            <w:tcW w:w="6412" w:type="dxa"/>
            <w:gridSpan w:val="6"/>
            <w:vAlign w:val="center"/>
          </w:tcPr>
          <w:p w14:paraId="07516FBD">
            <w:pPr>
              <w:pStyle w:val="5"/>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0B824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vAlign w:val="center"/>
          </w:tcPr>
          <w:p w14:paraId="6900C869">
            <w:pPr>
              <w:pStyle w:val="5"/>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w:t>
            </w:r>
          </w:p>
        </w:tc>
        <w:tc>
          <w:tcPr>
            <w:tcW w:w="1842" w:type="dxa"/>
            <w:vAlign w:val="center"/>
          </w:tcPr>
          <w:p w14:paraId="4760FAE8">
            <w:pPr>
              <w:pStyle w:val="5"/>
              <w:snapToGrid w:val="0"/>
              <w:ind w:firstLine="0"/>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报价总价</w:t>
            </w:r>
          </w:p>
        </w:tc>
        <w:tc>
          <w:tcPr>
            <w:tcW w:w="3208" w:type="dxa"/>
            <w:gridSpan w:val="3"/>
            <w:vAlign w:val="center"/>
          </w:tcPr>
          <w:p w14:paraId="43488F1E">
            <w:pPr>
              <w:pStyle w:val="5"/>
              <w:snapToGrid w:val="0"/>
              <w:ind w:firstLine="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（大写）人民币</w:t>
            </w:r>
          </w:p>
        </w:tc>
        <w:tc>
          <w:tcPr>
            <w:tcW w:w="3204" w:type="dxa"/>
            <w:gridSpan w:val="3"/>
            <w:vAlign w:val="center"/>
          </w:tcPr>
          <w:p w14:paraId="330DF299">
            <w:pPr>
              <w:pStyle w:val="5"/>
              <w:snapToGrid w:val="0"/>
              <w:ind w:firstLine="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（小写）￥</w:t>
            </w:r>
          </w:p>
        </w:tc>
      </w:tr>
      <w:tr w14:paraId="2CCC8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vAlign w:val="center"/>
          </w:tcPr>
          <w:p w14:paraId="183B5980">
            <w:pPr>
              <w:pStyle w:val="5"/>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w:t>
            </w:r>
          </w:p>
        </w:tc>
        <w:tc>
          <w:tcPr>
            <w:tcW w:w="1842" w:type="dxa"/>
            <w:vAlign w:val="center"/>
          </w:tcPr>
          <w:p w14:paraId="28BD295B">
            <w:pPr>
              <w:pStyle w:val="5"/>
              <w:snapToGrid w:val="0"/>
              <w:ind w:firstLine="0"/>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备注</w:t>
            </w:r>
          </w:p>
        </w:tc>
        <w:tc>
          <w:tcPr>
            <w:tcW w:w="6412" w:type="dxa"/>
            <w:gridSpan w:val="6"/>
            <w:vAlign w:val="center"/>
          </w:tcPr>
          <w:p w14:paraId="0C48DC62">
            <w:pPr>
              <w:pStyle w:val="5"/>
              <w:snapToGrid w:val="0"/>
              <w:ind w:firstLine="0"/>
              <w:jc w:val="center"/>
              <w:rPr>
                <w:rFonts w:hint="eastAsia" w:ascii="宋体" w:hAnsi="宋体" w:eastAsia="宋体" w:cs="宋体"/>
                <w:bCs/>
                <w:color w:val="000000" w:themeColor="text1"/>
                <w:sz w:val="21"/>
                <w:szCs w:val="21"/>
                <w:highlight w:val="none"/>
                <w14:textFill>
                  <w14:solidFill>
                    <w14:schemeClr w14:val="tx1"/>
                  </w14:solidFill>
                </w14:textFill>
              </w:rPr>
            </w:pPr>
          </w:p>
        </w:tc>
      </w:tr>
    </w:tbl>
    <w:p w14:paraId="451FD0E9">
      <w:pPr>
        <w:adjustRightInd w:val="0"/>
        <w:snapToGrid w:val="0"/>
        <w:spacing w:line="360" w:lineRule="auto"/>
        <w:rPr>
          <w:rFonts w:ascii="宋体" w:hAnsi="宋体"/>
          <w:bCs/>
          <w:color w:val="000000" w:themeColor="text1"/>
          <w:szCs w:val="21"/>
          <w:highlight w:val="none"/>
          <w14:textFill>
            <w14:solidFill>
              <w14:schemeClr w14:val="tx1"/>
            </w14:solidFill>
          </w14:textFill>
        </w:rPr>
      </w:pPr>
    </w:p>
    <w:p w14:paraId="5B8D371D">
      <w:pPr>
        <w:adjustRightInd w:val="0"/>
        <w:snapToGrid w:val="0"/>
        <w:spacing w:line="360" w:lineRule="auto"/>
        <w:ind w:firstLine="6615" w:firstLineChars="3150"/>
        <w:jc w:val="left"/>
        <w:rPr>
          <w:rFonts w:ascii="宋体" w:hAnsi="宋体"/>
          <w:bCs/>
          <w:color w:val="000000" w:themeColor="text1"/>
          <w:szCs w:val="21"/>
          <w:highlight w:val="none"/>
          <w14:textFill>
            <w14:solidFill>
              <w14:schemeClr w14:val="tx1"/>
            </w14:solidFill>
          </w14:textFill>
        </w:rPr>
      </w:pPr>
    </w:p>
    <w:p w14:paraId="13F12D7E">
      <w:pPr>
        <w:spacing w:line="46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注：1、若最终报价在第一次报价的基础上有浮动，则最终报价中的各分项报价须按比例统一浮动。</w:t>
      </w:r>
    </w:p>
    <w:p w14:paraId="1D0EF95B">
      <w:pPr>
        <w:spacing w:line="4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2、如本表格式内容不能满足需要，供应商可自行划表填写。</w:t>
      </w:r>
    </w:p>
    <w:p w14:paraId="0661401B">
      <w:pPr>
        <w:adjustRightInd w:val="0"/>
        <w:snapToGrid w:val="0"/>
        <w:spacing w:line="400" w:lineRule="exact"/>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xml:space="preserve">供应商法定代表人（负责人）或授权代理人（签字）： </w:t>
      </w:r>
    </w:p>
    <w:p w14:paraId="2961DD93">
      <w:pPr>
        <w:adjustRightInd w:val="0"/>
        <w:snapToGrid w:val="0"/>
        <w:spacing w:line="400" w:lineRule="exact"/>
        <w:rPr>
          <w:rFonts w:ascii="宋体" w:hAnsi="宋体"/>
          <w:bCs/>
          <w:color w:val="000000" w:themeColor="text1"/>
          <w:szCs w:val="21"/>
          <w:highlight w:val="none"/>
          <w:u w:val="singl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供应商名称（加盖公章）：</w:t>
      </w:r>
    </w:p>
    <w:p w14:paraId="5BC3E93C">
      <w:pPr>
        <w:rPr>
          <w:rFonts w:ascii="宋体" w:hAnsi="宋体"/>
          <w:color w:val="000000" w:themeColor="text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日期：年月日</w:t>
      </w:r>
      <w:bookmarkStart w:id="195" w:name="_Toc200414528"/>
    </w:p>
    <w:p w14:paraId="3B3FAA5C">
      <w:pPr>
        <w:pStyle w:val="4"/>
        <w:numPr>
          <w:ilvl w:val="1"/>
          <w:numId w:val="0"/>
        </w:numPr>
        <w:spacing w:line="360" w:lineRule="auto"/>
        <w:jc w:val="center"/>
        <w:rPr>
          <w:rFonts w:ascii="宋体" w:hAnsi="宋体" w:eastAsia="宋体"/>
          <w:color w:val="000000" w:themeColor="text1"/>
          <w:sz w:val="28"/>
          <w:szCs w:val="28"/>
          <w:highlight w:val="none"/>
          <w14:textFill>
            <w14:solidFill>
              <w14:schemeClr w14:val="tx1"/>
            </w14:solidFill>
          </w14:textFill>
        </w:rPr>
      </w:pPr>
      <w:bookmarkStart w:id="196" w:name="_Toc22582"/>
      <w:r>
        <w:rPr>
          <w:rFonts w:hint="eastAsia" w:ascii="宋体" w:hAnsi="宋体" w:eastAsia="宋体"/>
          <w:color w:val="000000" w:themeColor="text1"/>
          <w:sz w:val="28"/>
          <w:szCs w:val="28"/>
          <w:highlight w:val="none"/>
          <w14:textFill>
            <w14:solidFill>
              <w14:schemeClr w14:val="tx1"/>
            </w14:solidFill>
          </w14:textFill>
        </w:rPr>
        <w:t>附件四：商务条款偏离一览表</w:t>
      </w:r>
      <w:bookmarkEnd w:id="195"/>
      <w:bookmarkEnd w:id="196"/>
    </w:p>
    <w:p w14:paraId="7386BA41">
      <w:pPr>
        <w:adjustRightInd w:val="0"/>
        <w:snapToGrid w:val="0"/>
        <w:spacing w:line="360" w:lineRule="auto"/>
        <w:jc w:val="left"/>
        <w:rPr>
          <w:rFonts w:hint="eastAsia" w:ascii="宋体" w:hAnsi="宋体" w:eastAsia="宋体"/>
          <w:b/>
          <w:bCs/>
          <w:caps/>
          <w:color w:val="000000" w:themeColor="text1"/>
          <w:szCs w:val="21"/>
          <w:highlight w:val="none"/>
          <w:u w:val="single"/>
          <w:lang w:eastAsia="zh-CN"/>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项目编号</w:t>
      </w:r>
      <w:r>
        <w:rPr>
          <w:rFonts w:hint="eastAsia" w:ascii="宋体" w:hAnsi="宋体"/>
          <w:bCs/>
          <w:color w:val="000000" w:themeColor="text1"/>
          <w:szCs w:val="21"/>
          <w:highlight w:val="none"/>
          <w:lang w:eastAsia="zh-CN"/>
          <w14:textFill>
            <w14:solidFill>
              <w14:schemeClr w14:val="tx1"/>
            </w14:solidFill>
          </w14:textFill>
        </w:rPr>
        <w:t>：</w:t>
      </w:r>
    </w:p>
    <w:p w14:paraId="3FA8319E">
      <w:pPr>
        <w:adjustRightInd w:val="0"/>
        <w:snapToGrid w:val="0"/>
        <w:spacing w:line="360" w:lineRule="auto"/>
        <w:jc w:val="left"/>
        <w:rPr>
          <w:rFonts w:ascii="宋体" w:hAnsi="宋体"/>
          <w:color w:val="000000" w:themeColor="text1"/>
          <w:spacing w:val="10"/>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项目名称：</w:t>
      </w:r>
    </w:p>
    <w:tbl>
      <w:tblPr>
        <w:tblStyle w:val="43"/>
        <w:tblW w:w="9271" w:type="dxa"/>
        <w:jc w:val="center"/>
        <w:tblLayout w:type="fixed"/>
        <w:tblCellMar>
          <w:top w:w="0" w:type="dxa"/>
          <w:left w:w="54" w:type="dxa"/>
          <w:bottom w:w="0" w:type="dxa"/>
          <w:right w:w="54" w:type="dxa"/>
        </w:tblCellMar>
      </w:tblPr>
      <w:tblGrid>
        <w:gridCol w:w="583"/>
        <w:gridCol w:w="850"/>
        <w:gridCol w:w="3189"/>
        <w:gridCol w:w="2906"/>
        <w:gridCol w:w="993"/>
        <w:gridCol w:w="750"/>
      </w:tblGrid>
      <w:tr w14:paraId="19AE6F6D">
        <w:tblPrEx>
          <w:tblCellMar>
            <w:top w:w="0" w:type="dxa"/>
            <w:left w:w="54" w:type="dxa"/>
            <w:bottom w:w="0" w:type="dxa"/>
            <w:right w:w="54" w:type="dxa"/>
          </w:tblCellMar>
        </w:tblPrEx>
        <w:trPr>
          <w:trHeight w:val="529" w:hRule="atLeast"/>
          <w:jc w:val="center"/>
        </w:trPr>
        <w:tc>
          <w:tcPr>
            <w:tcW w:w="583" w:type="dxa"/>
            <w:tcBorders>
              <w:top w:val="single" w:color="auto" w:sz="6" w:space="0"/>
              <w:left w:val="single" w:color="auto" w:sz="6" w:space="0"/>
              <w:bottom w:val="single" w:color="auto" w:sz="6" w:space="0"/>
              <w:right w:val="single" w:color="auto" w:sz="6" w:space="0"/>
            </w:tcBorders>
            <w:vAlign w:val="center"/>
          </w:tcPr>
          <w:p w14:paraId="2F8DEA02">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序号</w:t>
            </w:r>
          </w:p>
        </w:tc>
        <w:tc>
          <w:tcPr>
            <w:tcW w:w="850" w:type="dxa"/>
            <w:tcBorders>
              <w:top w:val="single" w:color="auto" w:sz="6" w:space="0"/>
              <w:left w:val="single" w:color="auto" w:sz="6" w:space="0"/>
              <w:bottom w:val="single" w:color="auto" w:sz="6" w:space="0"/>
              <w:right w:val="single" w:color="auto" w:sz="4" w:space="0"/>
            </w:tcBorders>
            <w:vAlign w:val="center"/>
          </w:tcPr>
          <w:p w14:paraId="283DC420">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谈判文件条目</w:t>
            </w:r>
          </w:p>
        </w:tc>
        <w:tc>
          <w:tcPr>
            <w:tcW w:w="3189" w:type="dxa"/>
            <w:tcBorders>
              <w:top w:val="single" w:color="auto" w:sz="6" w:space="0"/>
              <w:left w:val="single" w:color="auto" w:sz="4" w:space="0"/>
              <w:bottom w:val="single" w:color="auto" w:sz="6" w:space="0"/>
              <w:right w:val="single" w:color="auto" w:sz="6" w:space="0"/>
            </w:tcBorders>
            <w:vAlign w:val="center"/>
          </w:tcPr>
          <w:p w14:paraId="24896F3E">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谈判文件规格</w:t>
            </w:r>
          </w:p>
        </w:tc>
        <w:tc>
          <w:tcPr>
            <w:tcW w:w="2906" w:type="dxa"/>
            <w:tcBorders>
              <w:top w:val="single" w:color="auto" w:sz="6" w:space="0"/>
              <w:left w:val="single" w:color="auto" w:sz="4" w:space="0"/>
              <w:bottom w:val="single" w:color="auto" w:sz="6" w:space="0"/>
              <w:right w:val="single" w:color="auto" w:sz="4" w:space="0"/>
            </w:tcBorders>
            <w:vAlign w:val="center"/>
          </w:tcPr>
          <w:p w14:paraId="37D7C69D">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谈判响应文件规格</w:t>
            </w:r>
          </w:p>
        </w:tc>
        <w:tc>
          <w:tcPr>
            <w:tcW w:w="993" w:type="dxa"/>
            <w:tcBorders>
              <w:top w:val="single" w:color="auto" w:sz="6" w:space="0"/>
              <w:left w:val="single" w:color="auto" w:sz="4" w:space="0"/>
              <w:bottom w:val="single" w:color="auto" w:sz="6" w:space="0"/>
              <w:right w:val="single" w:color="auto" w:sz="4" w:space="0"/>
            </w:tcBorders>
            <w:vAlign w:val="center"/>
          </w:tcPr>
          <w:p w14:paraId="477D9C8E">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偏离</w:t>
            </w:r>
          </w:p>
          <w:p w14:paraId="49301B6B">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情况</w:t>
            </w:r>
          </w:p>
        </w:tc>
        <w:tc>
          <w:tcPr>
            <w:tcW w:w="750" w:type="dxa"/>
            <w:tcBorders>
              <w:top w:val="single" w:color="auto" w:sz="6" w:space="0"/>
              <w:left w:val="single" w:color="auto" w:sz="4" w:space="0"/>
              <w:bottom w:val="single" w:color="auto" w:sz="6" w:space="0"/>
              <w:right w:val="single" w:color="auto" w:sz="6" w:space="0"/>
            </w:tcBorders>
            <w:vAlign w:val="center"/>
          </w:tcPr>
          <w:p w14:paraId="73ACC741">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说明</w:t>
            </w:r>
          </w:p>
        </w:tc>
      </w:tr>
      <w:tr w14:paraId="7D565A95">
        <w:tblPrEx>
          <w:tblCellMar>
            <w:top w:w="0" w:type="dxa"/>
            <w:left w:w="54" w:type="dxa"/>
            <w:bottom w:w="0" w:type="dxa"/>
            <w:right w:w="54" w:type="dxa"/>
          </w:tblCellMar>
        </w:tblPrEx>
        <w:trPr>
          <w:trHeight w:val="529" w:hRule="atLeast"/>
          <w:jc w:val="center"/>
        </w:trPr>
        <w:tc>
          <w:tcPr>
            <w:tcW w:w="583" w:type="dxa"/>
            <w:tcBorders>
              <w:top w:val="single" w:color="auto" w:sz="6" w:space="0"/>
              <w:left w:val="single" w:color="auto" w:sz="6" w:space="0"/>
              <w:bottom w:val="single" w:color="auto" w:sz="6" w:space="0"/>
              <w:right w:val="single" w:color="auto" w:sz="6" w:space="0"/>
            </w:tcBorders>
            <w:vAlign w:val="center"/>
          </w:tcPr>
          <w:p w14:paraId="6F176606">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4" w:space="0"/>
            </w:tcBorders>
            <w:vAlign w:val="center"/>
          </w:tcPr>
          <w:p w14:paraId="288E9BDB">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186D392F">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2906" w:type="dxa"/>
            <w:tcBorders>
              <w:top w:val="single" w:color="auto" w:sz="6" w:space="0"/>
              <w:left w:val="single" w:color="auto" w:sz="4" w:space="0"/>
              <w:bottom w:val="single" w:color="auto" w:sz="6" w:space="0"/>
              <w:right w:val="single" w:color="auto" w:sz="4" w:space="0"/>
            </w:tcBorders>
            <w:vAlign w:val="center"/>
          </w:tcPr>
          <w:p w14:paraId="54BAC5D2">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993" w:type="dxa"/>
            <w:tcBorders>
              <w:top w:val="single" w:color="auto" w:sz="6" w:space="0"/>
              <w:left w:val="single" w:color="auto" w:sz="4" w:space="0"/>
              <w:bottom w:val="single" w:color="auto" w:sz="6" w:space="0"/>
              <w:right w:val="single" w:color="auto" w:sz="4" w:space="0"/>
            </w:tcBorders>
            <w:vAlign w:val="center"/>
          </w:tcPr>
          <w:p w14:paraId="48859D9D">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750" w:type="dxa"/>
            <w:tcBorders>
              <w:top w:val="single" w:color="auto" w:sz="6" w:space="0"/>
              <w:left w:val="single" w:color="auto" w:sz="4" w:space="0"/>
              <w:bottom w:val="single" w:color="auto" w:sz="6" w:space="0"/>
              <w:right w:val="single" w:color="auto" w:sz="6" w:space="0"/>
            </w:tcBorders>
            <w:vAlign w:val="center"/>
          </w:tcPr>
          <w:p w14:paraId="47A8E601">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r>
      <w:tr w14:paraId="4B7212CC">
        <w:tblPrEx>
          <w:tblCellMar>
            <w:top w:w="0" w:type="dxa"/>
            <w:left w:w="54" w:type="dxa"/>
            <w:bottom w:w="0" w:type="dxa"/>
            <w:right w:w="54" w:type="dxa"/>
          </w:tblCellMar>
        </w:tblPrEx>
        <w:trPr>
          <w:trHeight w:val="529" w:hRule="atLeast"/>
          <w:jc w:val="center"/>
        </w:trPr>
        <w:tc>
          <w:tcPr>
            <w:tcW w:w="583" w:type="dxa"/>
            <w:tcBorders>
              <w:top w:val="single" w:color="auto" w:sz="6" w:space="0"/>
              <w:left w:val="single" w:color="auto" w:sz="6" w:space="0"/>
              <w:bottom w:val="single" w:color="auto" w:sz="6" w:space="0"/>
              <w:right w:val="single" w:color="auto" w:sz="6" w:space="0"/>
            </w:tcBorders>
            <w:vAlign w:val="center"/>
          </w:tcPr>
          <w:p w14:paraId="250085FA">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4" w:space="0"/>
            </w:tcBorders>
            <w:vAlign w:val="center"/>
          </w:tcPr>
          <w:p w14:paraId="561180ED">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07D7764C">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2906" w:type="dxa"/>
            <w:tcBorders>
              <w:top w:val="single" w:color="auto" w:sz="6" w:space="0"/>
              <w:left w:val="single" w:color="auto" w:sz="4" w:space="0"/>
              <w:bottom w:val="single" w:color="auto" w:sz="6" w:space="0"/>
              <w:right w:val="single" w:color="auto" w:sz="4" w:space="0"/>
            </w:tcBorders>
            <w:vAlign w:val="center"/>
          </w:tcPr>
          <w:p w14:paraId="37005DD5">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993" w:type="dxa"/>
            <w:tcBorders>
              <w:top w:val="single" w:color="auto" w:sz="6" w:space="0"/>
              <w:left w:val="single" w:color="auto" w:sz="4" w:space="0"/>
              <w:bottom w:val="single" w:color="auto" w:sz="6" w:space="0"/>
              <w:right w:val="single" w:color="auto" w:sz="4" w:space="0"/>
            </w:tcBorders>
            <w:vAlign w:val="center"/>
          </w:tcPr>
          <w:p w14:paraId="614F7EC7">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750" w:type="dxa"/>
            <w:tcBorders>
              <w:top w:val="single" w:color="auto" w:sz="6" w:space="0"/>
              <w:left w:val="single" w:color="auto" w:sz="4" w:space="0"/>
              <w:bottom w:val="single" w:color="auto" w:sz="6" w:space="0"/>
              <w:right w:val="single" w:color="auto" w:sz="6" w:space="0"/>
            </w:tcBorders>
            <w:vAlign w:val="center"/>
          </w:tcPr>
          <w:p w14:paraId="7BAD2F32">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r>
      <w:tr w14:paraId="4100439A">
        <w:tblPrEx>
          <w:tblCellMar>
            <w:top w:w="0" w:type="dxa"/>
            <w:left w:w="54" w:type="dxa"/>
            <w:bottom w:w="0" w:type="dxa"/>
            <w:right w:w="54" w:type="dxa"/>
          </w:tblCellMar>
        </w:tblPrEx>
        <w:trPr>
          <w:trHeight w:val="529" w:hRule="atLeast"/>
          <w:jc w:val="center"/>
        </w:trPr>
        <w:tc>
          <w:tcPr>
            <w:tcW w:w="583" w:type="dxa"/>
            <w:tcBorders>
              <w:top w:val="single" w:color="auto" w:sz="6" w:space="0"/>
              <w:left w:val="single" w:color="auto" w:sz="6" w:space="0"/>
              <w:bottom w:val="single" w:color="auto" w:sz="6" w:space="0"/>
              <w:right w:val="single" w:color="auto" w:sz="6" w:space="0"/>
            </w:tcBorders>
            <w:vAlign w:val="center"/>
          </w:tcPr>
          <w:p w14:paraId="7F325AF9">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4" w:space="0"/>
            </w:tcBorders>
            <w:vAlign w:val="center"/>
          </w:tcPr>
          <w:p w14:paraId="0D5B2F95">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12946222">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2906" w:type="dxa"/>
            <w:tcBorders>
              <w:top w:val="single" w:color="auto" w:sz="6" w:space="0"/>
              <w:left w:val="single" w:color="auto" w:sz="4" w:space="0"/>
              <w:bottom w:val="single" w:color="auto" w:sz="6" w:space="0"/>
              <w:right w:val="single" w:color="auto" w:sz="4" w:space="0"/>
            </w:tcBorders>
            <w:vAlign w:val="center"/>
          </w:tcPr>
          <w:p w14:paraId="4C455ACB">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993" w:type="dxa"/>
            <w:tcBorders>
              <w:top w:val="single" w:color="auto" w:sz="6" w:space="0"/>
              <w:left w:val="single" w:color="auto" w:sz="4" w:space="0"/>
              <w:bottom w:val="single" w:color="auto" w:sz="6" w:space="0"/>
              <w:right w:val="single" w:color="auto" w:sz="4" w:space="0"/>
            </w:tcBorders>
            <w:vAlign w:val="center"/>
          </w:tcPr>
          <w:p w14:paraId="52DE36AC">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750" w:type="dxa"/>
            <w:tcBorders>
              <w:top w:val="single" w:color="auto" w:sz="6" w:space="0"/>
              <w:left w:val="single" w:color="auto" w:sz="4" w:space="0"/>
              <w:bottom w:val="single" w:color="auto" w:sz="6" w:space="0"/>
              <w:right w:val="single" w:color="auto" w:sz="6" w:space="0"/>
            </w:tcBorders>
            <w:vAlign w:val="center"/>
          </w:tcPr>
          <w:p w14:paraId="51FF78C0">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r>
      <w:tr w14:paraId="0FD1D4EF">
        <w:tblPrEx>
          <w:tblCellMar>
            <w:top w:w="0" w:type="dxa"/>
            <w:left w:w="54" w:type="dxa"/>
            <w:bottom w:w="0" w:type="dxa"/>
            <w:right w:w="54" w:type="dxa"/>
          </w:tblCellMar>
        </w:tblPrEx>
        <w:trPr>
          <w:trHeight w:val="529" w:hRule="atLeast"/>
          <w:jc w:val="center"/>
        </w:trPr>
        <w:tc>
          <w:tcPr>
            <w:tcW w:w="583" w:type="dxa"/>
            <w:tcBorders>
              <w:top w:val="single" w:color="auto" w:sz="6" w:space="0"/>
              <w:left w:val="single" w:color="auto" w:sz="6" w:space="0"/>
              <w:bottom w:val="single" w:color="auto" w:sz="6" w:space="0"/>
              <w:right w:val="single" w:color="auto" w:sz="6" w:space="0"/>
            </w:tcBorders>
            <w:vAlign w:val="center"/>
          </w:tcPr>
          <w:p w14:paraId="259085AD">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4" w:space="0"/>
            </w:tcBorders>
            <w:vAlign w:val="center"/>
          </w:tcPr>
          <w:p w14:paraId="75AACDEF">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7D08F3D7">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2906" w:type="dxa"/>
            <w:tcBorders>
              <w:top w:val="single" w:color="auto" w:sz="6" w:space="0"/>
              <w:left w:val="single" w:color="auto" w:sz="4" w:space="0"/>
              <w:bottom w:val="single" w:color="auto" w:sz="6" w:space="0"/>
              <w:right w:val="single" w:color="auto" w:sz="4" w:space="0"/>
            </w:tcBorders>
            <w:vAlign w:val="center"/>
          </w:tcPr>
          <w:p w14:paraId="31222F63">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993" w:type="dxa"/>
            <w:tcBorders>
              <w:top w:val="single" w:color="auto" w:sz="6" w:space="0"/>
              <w:left w:val="single" w:color="auto" w:sz="4" w:space="0"/>
              <w:bottom w:val="single" w:color="auto" w:sz="6" w:space="0"/>
              <w:right w:val="single" w:color="auto" w:sz="4" w:space="0"/>
            </w:tcBorders>
            <w:vAlign w:val="center"/>
          </w:tcPr>
          <w:p w14:paraId="074EAB82">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750" w:type="dxa"/>
            <w:tcBorders>
              <w:top w:val="single" w:color="auto" w:sz="6" w:space="0"/>
              <w:left w:val="single" w:color="auto" w:sz="4" w:space="0"/>
              <w:bottom w:val="single" w:color="auto" w:sz="6" w:space="0"/>
              <w:right w:val="single" w:color="auto" w:sz="6" w:space="0"/>
            </w:tcBorders>
            <w:vAlign w:val="center"/>
          </w:tcPr>
          <w:p w14:paraId="6660E159">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r>
      <w:tr w14:paraId="1F63ED85">
        <w:tblPrEx>
          <w:tblCellMar>
            <w:top w:w="0" w:type="dxa"/>
            <w:left w:w="54" w:type="dxa"/>
            <w:bottom w:w="0" w:type="dxa"/>
            <w:right w:w="54" w:type="dxa"/>
          </w:tblCellMar>
        </w:tblPrEx>
        <w:trPr>
          <w:trHeight w:val="529" w:hRule="atLeast"/>
          <w:jc w:val="center"/>
        </w:trPr>
        <w:tc>
          <w:tcPr>
            <w:tcW w:w="583" w:type="dxa"/>
            <w:tcBorders>
              <w:top w:val="single" w:color="auto" w:sz="6" w:space="0"/>
              <w:left w:val="single" w:color="auto" w:sz="6" w:space="0"/>
              <w:bottom w:val="single" w:color="auto" w:sz="6" w:space="0"/>
              <w:right w:val="single" w:color="auto" w:sz="6" w:space="0"/>
            </w:tcBorders>
            <w:vAlign w:val="center"/>
          </w:tcPr>
          <w:p w14:paraId="7C39C0B9">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4" w:space="0"/>
            </w:tcBorders>
            <w:vAlign w:val="center"/>
          </w:tcPr>
          <w:p w14:paraId="1CEC6957">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726A4379">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2906" w:type="dxa"/>
            <w:tcBorders>
              <w:top w:val="single" w:color="auto" w:sz="6" w:space="0"/>
              <w:left w:val="single" w:color="auto" w:sz="4" w:space="0"/>
              <w:bottom w:val="single" w:color="auto" w:sz="6" w:space="0"/>
              <w:right w:val="single" w:color="auto" w:sz="4" w:space="0"/>
            </w:tcBorders>
            <w:vAlign w:val="center"/>
          </w:tcPr>
          <w:p w14:paraId="1984A235">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993" w:type="dxa"/>
            <w:tcBorders>
              <w:top w:val="single" w:color="auto" w:sz="6" w:space="0"/>
              <w:left w:val="single" w:color="auto" w:sz="4" w:space="0"/>
              <w:bottom w:val="single" w:color="auto" w:sz="6" w:space="0"/>
              <w:right w:val="single" w:color="auto" w:sz="4" w:space="0"/>
            </w:tcBorders>
            <w:vAlign w:val="center"/>
          </w:tcPr>
          <w:p w14:paraId="3767FAC2">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750" w:type="dxa"/>
            <w:tcBorders>
              <w:top w:val="single" w:color="auto" w:sz="6" w:space="0"/>
              <w:left w:val="single" w:color="auto" w:sz="4" w:space="0"/>
              <w:bottom w:val="single" w:color="auto" w:sz="6" w:space="0"/>
              <w:right w:val="single" w:color="auto" w:sz="6" w:space="0"/>
            </w:tcBorders>
            <w:vAlign w:val="center"/>
          </w:tcPr>
          <w:p w14:paraId="254C57AF">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r>
      <w:tr w14:paraId="59254AA3">
        <w:tblPrEx>
          <w:tblCellMar>
            <w:top w:w="0" w:type="dxa"/>
            <w:left w:w="54" w:type="dxa"/>
            <w:bottom w:w="0" w:type="dxa"/>
            <w:right w:w="54" w:type="dxa"/>
          </w:tblCellMar>
        </w:tblPrEx>
        <w:trPr>
          <w:trHeight w:val="529" w:hRule="atLeast"/>
          <w:jc w:val="center"/>
        </w:trPr>
        <w:tc>
          <w:tcPr>
            <w:tcW w:w="583" w:type="dxa"/>
            <w:tcBorders>
              <w:top w:val="single" w:color="auto" w:sz="6" w:space="0"/>
              <w:left w:val="single" w:color="auto" w:sz="6" w:space="0"/>
              <w:bottom w:val="single" w:color="auto" w:sz="6" w:space="0"/>
              <w:right w:val="single" w:color="auto" w:sz="6" w:space="0"/>
            </w:tcBorders>
            <w:vAlign w:val="center"/>
          </w:tcPr>
          <w:p w14:paraId="462BB0C3">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4" w:space="0"/>
            </w:tcBorders>
            <w:vAlign w:val="center"/>
          </w:tcPr>
          <w:p w14:paraId="14B3CFB8">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10BEF53C">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2906" w:type="dxa"/>
            <w:tcBorders>
              <w:top w:val="single" w:color="auto" w:sz="6" w:space="0"/>
              <w:left w:val="single" w:color="auto" w:sz="4" w:space="0"/>
              <w:bottom w:val="single" w:color="auto" w:sz="6" w:space="0"/>
              <w:right w:val="single" w:color="auto" w:sz="4" w:space="0"/>
            </w:tcBorders>
            <w:vAlign w:val="center"/>
          </w:tcPr>
          <w:p w14:paraId="4744071D">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993" w:type="dxa"/>
            <w:tcBorders>
              <w:top w:val="single" w:color="auto" w:sz="6" w:space="0"/>
              <w:left w:val="single" w:color="auto" w:sz="4" w:space="0"/>
              <w:bottom w:val="single" w:color="auto" w:sz="6" w:space="0"/>
              <w:right w:val="single" w:color="auto" w:sz="4" w:space="0"/>
            </w:tcBorders>
            <w:vAlign w:val="center"/>
          </w:tcPr>
          <w:p w14:paraId="2DFB906F">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750" w:type="dxa"/>
            <w:tcBorders>
              <w:top w:val="single" w:color="auto" w:sz="6" w:space="0"/>
              <w:left w:val="single" w:color="auto" w:sz="4" w:space="0"/>
              <w:bottom w:val="single" w:color="auto" w:sz="6" w:space="0"/>
              <w:right w:val="single" w:color="auto" w:sz="6" w:space="0"/>
            </w:tcBorders>
            <w:vAlign w:val="center"/>
          </w:tcPr>
          <w:p w14:paraId="5FAD6B4B">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r>
      <w:tr w14:paraId="06B8F5A3">
        <w:tblPrEx>
          <w:tblCellMar>
            <w:top w:w="0" w:type="dxa"/>
            <w:left w:w="54" w:type="dxa"/>
            <w:bottom w:w="0" w:type="dxa"/>
            <w:right w:w="54" w:type="dxa"/>
          </w:tblCellMar>
        </w:tblPrEx>
        <w:trPr>
          <w:trHeight w:val="529" w:hRule="atLeast"/>
          <w:jc w:val="center"/>
        </w:trPr>
        <w:tc>
          <w:tcPr>
            <w:tcW w:w="583" w:type="dxa"/>
            <w:tcBorders>
              <w:top w:val="single" w:color="auto" w:sz="6" w:space="0"/>
              <w:left w:val="single" w:color="auto" w:sz="6" w:space="0"/>
              <w:bottom w:val="single" w:color="auto" w:sz="6" w:space="0"/>
              <w:right w:val="single" w:color="auto" w:sz="6" w:space="0"/>
            </w:tcBorders>
            <w:vAlign w:val="center"/>
          </w:tcPr>
          <w:p w14:paraId="2472EAE8">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4" w:space="0"/>
            </w:tcBorders>
            <w:vAlign w:val="center"/>
          </w:tcPr>
          <w:p w14:paraId="782502E1">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413CA67D">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2906" w:type="dxa"/>
            <w:tcBorders>
              <w:top w:val="single" w:color="auto" w:sz="6" w:space="0"/>
              <w:left w:val="single" w:color="auto" w:sz="4" w:space="0"/>
              <w:bottom w:val="single" w:color="auto" w:sz="6" w:space="0"/>
              <w:right w:val="single" w:color="auto" w:sz="4" w:space="0"/>
            </w:tcBorders>
            <w:vAlign w:val="center"/>
          </w:tcPr>
          <w:p w14:paraId="14F0C8FB">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993" w:type="dxa"/>
            <w:tcBorders>
              <w:top w:val="single" w:color="auto" w:sz="6" w:space="0"/>
              <w:left w:val="single" w:color="auto" w:sz="4" w:space="0"/>
              <w:bottom w:val="single" w:color="auto" w:sz="6" w:space="0"/>
              <w:right w:val="single" w:color="auto" w:sz="4" w:space="0"/>
            </w:tcBorders>
            <w:vAlign w:val="center"/>
          </w:tcPr>
          <w:p w14:paraId="4D6CA226">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750" w:type="dxa"/>
            <w:tcBorders>
              <w:top w:val="single" w:color="auto" w:sz="6" w:space="0"/>
              <w:left w:val="single" w:color="auto" w:sz="4" w:space="0"/>
              <w:bottom w:val="single" w:color="auto" w:sz="6" w:space="0"/>
              <w:right w:val="single" w:color="auto" w:sz="6" w:space="0"/>
            </w:tcBorders>
            <w:vAlign w:val="center"/>
          </w:tcPr>
          <w:p w14:paraId="6EE6F4F9">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r>
      <w:tr w14:paraId="74B5DCA8">
        <w:tblPrEx>
          <w:tblCellMar>
            <w:top w:w="0" w:type="dxa"/>
            <w:left w:w="54" w:type="dxa"/>
            <w:bottom w:w="0" w:type="dxa"/>
            <w:right w:w="54" w:type="dxa"/>
          </w:tblCellMar>
        </w:tblPrEx>
        <w:trPr>
          <w:trHeight w:val="529" w:hRule="atLeast"/>
          <w:jc w:val="center"/>
        </w:trPr>
        <w:tc>
          <w:tcPr>
            <w:tcW w:w="583" w:type="dxa"/>
            <w:tcBorders>
              <w:top w:val="single" w:color="auto" w:sz="6" w:space="0"/>
              <w:left w:val="single" w:color="auto" w:sz="6" w:space="0"/>
              <w:bottom w:val="single" w:color="auto" w:sz="6" w:space="0"/>
              <w:right w:val="single" w:color="auto" w:sz="6" w:space="0"/>
            </w:tcBorders>
            <w:vAlign w:val="center"/>
          </w:tcPr>
          <w:p w14:paraId="1E66F0E1">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4" w:space="0"/>
            </w:tcBorders>
            <w:vAlign w:val="center"/>
          </w:tcPr>
          <w:p w14:paraId="6D999246">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25E867EE">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2906" w:type="dxa"/>
            <w:tcBorders>
              <w:top w:val="single" w:color="auto" w:sz="6" w:space="0"/>
              <w:left w:val="single" w:color="auto" w:sz="4" w:space="0"/>
              <w:bottom w:val="single" w:color="auto" w:sz="6" w:space="0"/>
              <w:right w:val="single" w:color="auto" w:sz="4" w:space="0"/>
            </w:tcBorders>
            <w:vAlign w:val="center"/>
          </w:tcPr>
          <w:p w14:paraId="1A82336C">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993" w:type="dxa"/>
            <w:tcBorders>
              <w:top w:val="single" w:color="auto" w:sz="6" w:space="0"/>
              <w:left w:val="single" w:color="auto" w:sz="4" w:space="0"/>
              <w:bottom w:val="single" w:color="auto" w:sz="6" w:space="0"/>
              <w:right w:val="single" w:color="auto" w:sz="4" w:space="0"/>
            </w:tcBorders>
            <w:vAlign w:val="center"/>
          </w:tcPr>
          <w:p w14:paraId="3502BD93">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750" w:type="dxa"/>
            <w:tcBorders>
              <w:top w:val="single" w:color="auto" w:sz="6" w:space="0"/>
              <w:left w:val="single" w:color="auto" w:sz="4" w:space="0"/>
              <w:bottom w:val="single" w:color="auto" w:sz="6" w:space="0"/>
              <w:right w:val="single" w:color="auto" w:sz="6" w:space="0"/>
            </w:tcBorders>
            <w:vAlign w:val="center"/>
          </w:tcPr>
          <w:p w14:paraId="5F6D6AF2">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r>
      <w:tr w14:paraId="5E304E50">
        <w:tblPrEx>
          <w:tblCellMar>
            <w:top w:w="0" w:type="dxa"/>
            <w:left w:w="54" w:type="dxa"/>
            <w:bottom w:w="0" w:type="dxa"/>
            <w:right w:w="54" w:type="dxa"/>
          </w:tblCellMar>
        </w:tblPrEx>
        <w:trPr>
          <w:trHeight w:val="529" w:hRule="atLeast"/>
          <w:jc w:val="center"/>
        </w:trPr>
        <w:tc>
          <w:tcPr>
            <w:tcW w:w="583" w:type="dxa"/>
            <w:tcBorders>
              <w:top w:val="single" w:color="auto" w:sz="6" w:space="0"/>
              <w:left w:val="single" w:color="auto" w:sz="6" w:space="0"/>
              <w:bottom w:val="single" w:color="auto" w:sz="6" w:space="0"/>
              <w:right w:val="single" w:color="auto" w:sz="6" w:space="0"/>
            </w:tcBorders>
            <w:vAlign w:val="center"/>
          </w:tcPr>
          <w:p w14:paraId="02A72A15">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4" w:space="0"/>
            </w:tcBorders>
            <w:vAlign w:val="center"/>
          </w:tcPr>
          <w:p w14:paraId="6E7D5C70">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4F39CEE8">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2906" w:type="dxa"/>
            <w:tcBorders>
              <w:top w:val="single" w:color="auto" w:sz="6" w:space="0"/>
              <w:left w:val="single" w:color="auto" w:sz="4" w:space="0"/>
              <w:bottom w:val="single" w:color="auto" w:sz="6" w:space="0"/>
              <w:right w:val="single" w:color="auto" w:sz="4" w:space="0"/>
            </w:tcBorders>
            <w:vAlign w:val="center"/>
          </w:tcPr>
          <w:p w14:paraId="7FCB1800">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993" w:type="dxa"/>
            <w:tcBorders>
              <w:top w:val="single" w:color="auto" w:sz="6" w:space="0"/>
              <w:left w:val="single" w:color="auto" w:sz="4" w:space="0"/>
              <w:bottom w:val="single" w:color="auto" w:sz="6" w:space="0"/>
              <w:right w:val="single" w:color="auto" w:sz="4" w:space="0"/>
            </w:tcBorders>
            <w:vAlign w:val="center"/>
          </w:tcPr>
          <w:p w14:paraId="074B6589">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750" w:type="dxa"/>
            <w:tcBorders>
              <w:top w:val="single" w:color="auto" w:sz="6" w:space="0"/>
              <w:left w:val="single" w:color="auto" w:sz="4" w:space="0"/>
              <w:bottom w:val="single" w:color="auto" w:sz="6" w:space="0"/>
              <w:right w:val="single" w:color="auto" w:sz="6" w:space="0"/>
            </w:tcBorders>
            <w:vAlign w:val="center"/>
          </w:tcPr>
          <w:p w14:paraId="15F3DC9E">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r>
      <w:tr w14:paraId="4E172B98">
        <w:tblPrEx>
          <w:tblCellMar>
            <w:top w:w="0" w:type="dxa"/>
            <w:left w:w="54" w:type="dxa"/>
            <w:bottom w:w="0" w:type="dxa"/>
            <w:right w:w="54" w:type="dxa"/>
          </w:tblCellMar>
        </w:tblPrEx>
        <w:trPr>
          <w:trHeight w:val="529" w:hRule="atLeast"/>
          <w:jc w:val="center"/>
        </w:trPr>
        <w:tc>
          <w:tcPr>
            <w:tcW w:w="583" w:type="dxa"/>
            <w:tcBorders>
              <w:top w:val="single" w:color="auto" w:sz="6" w:space="0"/>
              <w:left w:val="single" w:color="auto" w:sz="6" w:space="0"/>
              <w:bottom w:val="single" w:color="auto" w:sz="6" w:space="0"/>
              <w:right w:val="single" w:color="auto" w:sz="6" w:space="0"/>
            </w:tcBorders>
            <w:vAlign w:val="center"/>
          </w:tcPr>
          <w:p w14:paraId="68468542">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4" w:space="0"/>
            </w:tcBorders>
            <w:vAlign w:val="center"/>
          </w:tcPr>
          <w:p w14:paraId="795E4B9F">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43BDCF48">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2906" w:type="dxa"/>
            <w:tcBorders>
              <w:top w:val="single" w:color="auto" w:sz="6" w:space="0"/>
              <w:left w:val="single" w:color="auto" w:sz="4" w:space="0"/>
              <w:bottom w:val="single" w:color="auto" w:sz="6" w:space="0"/>
              <w:right w:val="single" w:color="auto" w:sz="4" w:space="0"/>
            </w:tcBorders>
            <w:vAlign w:val="center"/>
          </w:tcPr>
          <w:p w14:paraId="3DD1C3E5">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993" w:type="dxa"/>
            <w:tcBorders>
              <w:top w:val="single" w:color="auto" w:sz="6" w:space="0"/>
              <w:left w:val="single" w:color="auto" w:sz="4" w:space="0"/>
              <w:bottom w:val="single" w:color="auto" w:sz="6" w:space="0"/>
              <w:right w:val="single" w:color="auto" w:sz="4" w:space="0"/>
            </w:tcBorders>
            <w:vAlign w:val="center"/>
          </w:tcPr>
          <w:p w14:paraId="09F08614">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750" w:type="dxa"/>
            <w:tcBorders>
              <w:top w:val="single" w:color="auto" w:sz="6" w:space="0"/>
              <w:left w:val="single" w:color="auto" w:sz="4" w:space="0"/>
              <w:bottom w:val="single" w:color="auto" w:sz="6" w:space="0"/>
              <w:right w:val="single" w:color="auto" w:sz="6" w:space="0"/>
            </w:tcBorders>
            <w:vAlign w:val="center"/>
          </w:tcPr>
          <w:p w14:paraId="683A85A3">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r>
      <w:tr w14:paraId="3B8A5CA9">
        <w:tblPrEx>
          <w:tblCellMar>
            <w:top w:w="0" w:type="dxa"/>
            <w:left w:w="54" w:type="dxa"/>
            <w:bottom w:w="0" w:type="dxa"/>
            <w:right w:w="54" w:type="dxa"/>
          </w:tblCellMar>
        </w:tblPrEx>
        <w:trPr>
          <w:trHeight w:val="529" w:hRule="atLeast"/>
          <w:jc w:val="center"/>
        </w:trPr>
        <w:tc>
          <w:tcPr>
            <w:tcW w:w="583" w:type="dxa"/>
            <w:tcBorders>
              <w:top w:val="single" w:color="auto" w:sz="6" w:space="0"/>
              <w:left w:val="single" w:color="auto" w:sz="6" w:space="0"/>
              <w:bottom w:val="single" w:color="auto" w:sz="6" w:space="0"/>
              <w:right w:val="single" w:color="auto" w:sz="6" w:space="0"/>
            </w:tcBorders>
            <w:vAlign w:val="center"/>
          </w:tcPr>
          <w:p w14:paraId="1B6C4DB1">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4" w:space="0"/>
            </w:tcBorders>
            <w:vAlign w:val="center"/>
          </w:tcPr>
          <w:p w14:paraId="28A35AED">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6864B6A1">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2906" w:type="dxa"/>
            <w:tcBorders>
              <w:top w:val="single" w:color="auto" w:sz="6" w:space="0"/>
              <w:left w:val="single" w:color="auto" w:sz="4" w:space="0"/>
              <w:bottom w:val="single" w:color="auto" w:sz="6" w:space="0"/>
              <w:right w:val="single" w:color="auto" w:sz="4" w:space="0"/>
            </w:tcBorders>
            <w:vAlign w:val="center"/>
          </w:tcPr>
          <w:p w14:paraId="1061292A">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993" w:type="dxa"/>
            <w:tcBorders>
              <w:top w:val="single" w:color="auto" w:sz="6" w:space="0"/>
              <w:left w:val="single" w:color="auto" w:sz="4" w:space="0"/>
              <w:bottom w:val="single" w:color="auto" w:sz="6" w:space="0"/>
              <w:right w:val="single" w:color="auto" w:sz="4" w:space="0"/>
            </w:tcBorders>
            <w:vAlign w:val="center"/>
          </w:tcPr>
          <w:p w14:paraId="1979EAA9">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750" w:type="dxa"/>
            <w:tcBorders>
              <w:top w:val="single" w:color="auto" w:sz="6" w:space="0"/>
              <w:left w:val="single" w:color="auto" w:sz="4" w:space="0"/>
              <w:bottom w:val="single" w:color="auto" w:sz="6" w:space="0"/>
              <w:right w:val="single" w:color="auto" w:sz="6" w:space="0"/>
            </w:tcBorders>
            <w:vAlign w:val="center"/>
          </w:tcPr>
          <w:p w14:paraId="7C28A4E8">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r>
      <w:tr w14:paraId="3100B3D6">
        <w:tblPrEx>
          <w:tblCellMar>
            <w:top w:w="0" w:type="dxa"/>
            <w:left w:w="54" w:type="dxa"/>
            <w:bottom w:w="0" w:type="dxa"/>
            <w:right w:w="54" w:type="dxa"/>
          </w:tblCellMar>
        </w:tblPrEx>
        <w:trPr>
          <w:trHeight w:val="529" w:hRule="atLeast"/>
          <w:jc w:val="center"/>
        </w:trPr>
        <w:tc>
          <w:tcPr>
            <w:tcW w:w="583" w:type="dxa"/>
            <w:tcBorders>
              <w:top w:val="single" w:color="auto" w:sz="6" w:space="0"/>
              <w:left w:val="single" w:color="auto" w:sz="6" w:space="0"/>
              <w:bottom w:val="single" w:color="auto" w:sz="6" w:space="0"/>
              <w:right w:val="single" w:color="auto" w:sz="6" w:space="0"/>
            </w:tcBorders>
            <w:vAlign w:val="center"/>
          </w:tcPr>
          <w:p w14:paraId="348E1E5D">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4" w:space="0"/>
            </w:tcBorders>
            <w:vAlign w:val="center"/>
          </w:tcPr>
          <w:p w14:paraId="3244AB33">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4F642B4A">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2906" w:type="dxa"/>
            <w:tcBorders>
              <w:top w:val="single" w:color="auto" w:sz="6" w:space="0"/>
              <w:left w:val="single" w:color="auto" w:sz="4" w:space="0"/>
              <w:bottom w:val="single" w:color="auto" w:sz="6" w:space="0"/>
              <w:right w:val="single" w:color="auto" w:sz="4" w:space="0"/>
            </w:tcBorders>
            <w:vAlign w:val="center"/>
          </w:tcPr>
          <w:p w14:paraId="6E74550A">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993" w:type="dxa"/>
            <w:tcBorders>
              <w:top w:val="single" w:color="auto" w:sz="6" w:space="0"/>
              <w:left w:val="single" w:color="auto" w:sz="4" w:space="0"/>
              <w:bottom w:val="single" w:color="auto" w:sz="6" w:space="0"/>
              <w:right w:val="single" w:color="auto" w:sz="4" w:space="0"/>
            </w:tcBorders>
            <w:vAlign w:val="center"/>
          </w:tcPr>
          <w:p w14:paraId="0AC1E9C2">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750" w:type="dxa"/>
            <w:tcBorders>
              <w:top w:val="single" w:color="auto" w:sz="6" w:space="0"/>
              <w:left w:val="single" w:color="auto" w:sz="4" w:space="0"/>
              <w:bottom w:val="single" w:color="auto" w:sz="6" w:space="0"/>
              <w:right w:val="single" w:color="auto" w:sz="6" w:space="0"/>
            </w:tcBorders>
            <w:vAlign w:val="center"/>
          </w:tcPr>
          <w:p w14:paraId="495A69F7">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r>
      <w:tr w14:paraId="147B4A84">
        <w:tblPrEx>
          <w:tblCellMar>
            <w:top w:w="0" w:type="dxa"/>
            <w:left w:w="54" w:type="dxa"/>
            <w:bottom w:w="0" w:type="dxa"/>
            <w:right w:w="54" w:type="dxa"/>
          </w:tblCellMar>
        </w:tblPrEx>
        <w:trPr>
          <w:trHeight w:val="529" w:hRule="atLeast"/>
          <w:jc w:val="center"/>
        </w:trPr>
        <w:tc>
          <w:tcPr>
            <w:tcW w:w="583" w:type="dxa"/>
            <w:tcBorders>
              <w:top w:val="single" w:color="auto" w:sz="6" w:space="0"/>
              <w:left w:val="single" w:color="auto" w:sz="6" w:space="0"/>
              <w:bottom w:val="single" w:color="auto" w:sz="6" w:space="0"/>
              <w:right w:val="single" w:color="auto" w:sz="6" w:space="0"/>
            </w:tcBorders>
            <w:vAlign w:val="center"/>
          </w:tcPr>
          <w:p w14:paraId="6FBD53D6">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4" w:space="0"/>
            </w:tcBorders>
            <w:vAlign w:val="center"/>
          </w:tcPr>
          <w:p w14:paraId="6FEF05E9">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721E8602">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2906" w:type="dxa"/>
            <w:tcBorders>
              <w:top w:val="single" w:color="auto" w:sz="6" w:space="0"/>
              <w:left w:val="single" w:color="auto" w:sz="4" w:space="0"/>
              <w:bottom w:val="single" w:color="auto" w:sz="6" w:space="0"/>
              <w:right w:val="single" w:color="auto" w:sz="4" w:space="0"/>
            </w:tcBorders>
            <w:vAlign w:val="center"/>
          </w:tcPr>
          <w:p w14:paraId="070F8BE8">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993" w:type="dxa"/>
            <w:tcBorders>
              <w:top w:val="single" w:color="auto" w:sz="6" w:space="0"/>
              <w:left w:val="single" w:color="auto" w:sz="4" w:space="0"/>
              <w:bottom w:val="single" w:color="auto" w:sz="6" w:space="0"/>
              <w:right w:val="single" w:color="auto" w:sz="4" w:space="0"/>
            </w:tcBorders>
            <w:vAlign w:val="center"/>
          </w:tcPr>
          <w:p w14:paraId="4FC88ED6">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750" w:type="dxa"/>
            <w:tcBorders>
              <w:top w:val="single" w:color="auto" w:sz="6" w:space="0"/>
              <w:left w:val="single" w:color="auto" w:sz="4" w:space="0"/>
              <w:bottom w:val="single" w:color="auto" w:sz="6" w:space="0"/>
              <w:right w:val="single" w:color="auto" w:sz="6" w:space="0"/>
            </w:tcBorders>
            <w:vAlign w:val="center"/>
          </w:tcPr>
          <w:p w14:paraId="4C73511B">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r>
      <w:tr w14:paraId="50C5DF4C">
        <w:tblPrEx>
          <w:tblCellMar>
            <w:top w:w="0" w:type="dxa"/>
            <w:left w:w="54" w:type="dxa"/>
            <w:bottom w:w="0" w:type="dxa"/>
            <w:right w:w="54" w:type="dxa"/>
          </w:tblCellMar>
        </w:tblPrEx>
        <w:trPr>
          <w:trHeight w:val="529" w:hRule="atLeast"/>
          <w:jc w:val="center"/>
        </w:trPr>
        <w:tc>
          <w:tcPr>
            <w:tcW w:w="583" w:type="dxa"/>
            <w:tcBorders>
              <w:top w:val="single" w:color="auto" w:sz="6" w:space="0"/>
              <w:left w:val="single" w:color="auto" w:sz="6" w:space="0"/>
              <w:bottom w:val="single" w:color="auto" w:sz="6" w:space="0"/>
              <w:right w:val="single" w:color="auto" w:sz="6" w:space="0"/>
            </w:tcBorders>
            <w:vAlign w:val="center"/>
          </w:tcPr>
          <w:p w14:paraId="7E1B123D">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4" w:space="0"/>
            </w:tcBorders>
            <w:vAlign w:val="center"/>
          </w:tcPr>
          <w:p w14:paraId="4CD5DC2C">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18082337">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2906" w:type="dxa"/>
            <w:tcBorders>
              <w:top w:val="single" w:color="auto" w:sz="6" w:space="0"/>
              <w:left w:val="single" w:color="auto" w:sz="4" w:space="0"/>
              <w:bottom w:val="single" w:color="auto" w:sz="6" w:space="0"/>
              <w:right w:val="single" w:color="auto" w:sz="4" w:space="0"/>
            </w:tcBorders>
            <w:vAlign w:val="center"/>
          </w:tcPr>
          <w:p w14:paraId="374C7A1A">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993" w:type="dxa"/>
            <w:tcBorders>
              <w:top w:val="single" w:color="auto" w:sz="6" w:space="0"/>
              <w:left w:val="single" w:color="auto" w:sz="4" w:space="0"/>
              <w:bottom w:val="single" w:color="auto" w:sz="6" w:space="0"/>
              <w:right w:val="single" w:color="auto" w:sz="4" w:space="0"/>
            </w:tcBorders>
            <w:vAlign w:val="center"/>
          </w:tcPr>
          <w:p w14:paraId="5210FA2F">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750" w:type="dxa"/>
            <w:tcBorders>
              <w:top w:val="single" w:color="auto" w:sz="6" w:space="0"/>
              <w:left w:val="single" w:color="auto" w:sz="4" w:space="0"/>
              <w:bottom w:val="single" w:color="auto" w:sz="6" w:space="0"/>
              <w:right w:val="single" w:color="auto" w:sz="6" w:space="0"/>
            </w:tcBorders>
            <w:vAlign w:val="center"/>
          </w:tcPr>
          <w:p w14:paraId="7AF0E19B">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r>
    </w:tbl>
    <w:p w14:paraId="09A85453">
      <w:pPr>
        <w:adjustRightInd w:val="0"/>
        <w:snapToGrid w:val="0"/>
        <w:spacing w:line="360" w:lineRule="auto"/>
        <w:rPr>
          <w:rFonts w:ascii="宋体" w:hAnsi="宋体"/>
          <w:bCs/>
          <w:color w:val="000000" w:themeColor="text1"/>
          <w:szCs w:val="21"/>
          <w:highlight w:val="none"/>
          <w14:textFill>
            <w14:solidFill>
              <w14:schemeClr w14:val="tx1"/>
            </w14:solidFill>
          </w14:textFill>
        </w:rPr>
      </w:pPr>
    </w:p>
    <w:p w14:paraId="41BFE51B">
      <w:pPr>
        <w:adjustRightInd w:val="0"/>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说明：</w:t>
      </w:r>
      <w:r>
        <w:rPr>
          <w:rFonts w:hint="eastAsia" w:ascii="宋体" w:hAnsi="宋体"/>
          <w:bCs/>
          <w:color w:val="000000" w:themeColor="text1"/>
          <w:highlight w:val="none"/>
          <w14:textFill>
            <w14:solidFill>
              <w14:schemeClr w14:val="tx1"/>
            </w14:solidFill>
          </w14:textFill>
        </w:rPr>
        <w:t>1）对“偏离”一栏，填写“无偏离、正偏离、负偏离”；</w:t>
      </w:r>
    </w:p>
    <w:p w14:paraId="17109334">
      <w:pPr>
        <w:adjustRightInd w:val="0"/>
        <w:snapToGrid w:val="0"/>
        <w:spacing w:line="360" w:lineRule="auto"/>
        <w:ind w:firstLine="630" w:firstLineChars="300"/>
        <w:rPr>
          <w:rFonts w:ascii="宋体" w:hAnsi="宋体"/>
          <w:b/>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2）对谈判文件中商务条款按上列格式逐条说明。</w:t>
      </w:r>
    </w:p>
    <w:p w14:paraId="223DA7FB">
      <w:pPr>
        <w:adjustRightInd w:val="0"/>
        <w:snapToGrid w:val="0"/>
        <w:spacing w:line="360" w:lineRule="auto"/>
        <w:rPr>
          <w:rFonts w:hint="eastAsia" w:ascii="宋体" w:hAnsi="宋体"/>
          <w:b/>
          <w:bCs/>
          <w:color w:val="000000" w:themeColor="text1"/>
          <w:szCs w:val="21"/>
          <w:highlight w:val="none"/>
          <w14:textFill>
            <w14:solidFill>
              <w14:schemeClr w14:val="tx1"/>
            </w14:solidFill>
          </w14:textFill>
        </w:rPr>
      </w:pPr>
    </w:p>
    <w:p w14:paraId="492658FA">
      <w:pPr>
        <w:adjustRightInd w:val="0"/>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供应商声明：表中未列全的商务条款，我方均表示完全响应谈判文件商务条款的所有要求。</w:t>
      </w:r>
    </w:p>
    <w:p w14:paraId="301D34CE">
      <w:pPr>
        <w:adjustRightInd w:val="0"/>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供应商法定代表人（负责人）或授权代理人（签字）：</w:t>
      </w:r>
    </w:p>
    <w:p w14:paraId="06ACDB7D">
      <w:pPr>
        <w:adjustRightInd w:val="0"/>
        <w:snapToGrid w:val="0"/>
        <w:spacing w:line="360" w:lineRule="auto"/>
        <w:rPr>
          <w:rFonts w:ascii="宋体" w:hAnsi="宋体"/>
          <w:bCs/>
          <w:color w:val="000000" w:themeColor="text1"/>
          <w:szCs w:val="21"/>
          <w:highlight w:val="none"/>
          <w:u w:val="singl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供应商名称（加盖公章）：</w:t>
      </w:r>
    </w:p>
    <w:p w14:paraId="614D0A7D">
      <w:pPr>
        <w:adjustRightInd w:val="0"/>
        <w:snapToGrid w:val="0"/>
        <w:spacing w:line="360" w:lineRule="auto"/>
        <w:rPr>
          <w:rFonts w:ascii="宋体" w:hAnsi="宋体"/>
          <w:bCs/>
          <w:color w:val="000000" w:themeColor="text1"/>
          <w:szCs w:val="21"/>
          <w:highlight w:val="none"/>
          <w:u w:val="singl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日期： 年月 日</w:t>
      </w:r>
    </w:p>
    <w:p w14:paraId="34AEAF0F">
      <w:pPr>
        <w:adjustRightInd w:val="0"/>
        <w:snapToGrid w:val="0"/>
        <w:spacing w:line="360" w:lineRule="auto"/>
        <w:rPr>
          <w:rFonts w:ascii="宋体" w:hAnsi="宋体"/>
          <w:bCs/>
          <w:color w:val="000000" w:themeColor="text1"/>
          <w:szCs w:val="21"/>
          <w:highlight w:val="none"/>
          <w:u w:val="single"/>
          <w14:textFill>
            <w14:solidFill>
              <w14:schemeClr w14:val="tx1"/>
            </w14:solidFill>
          </w14:textFill>
        </w:rPr>
        <w:sectPr>
          <w:pgSz w:w="11906" w:h="16838"/>
          <w:pgMar w:top="1418" w:right="1474" w:bottom="1418" w:left="1474" w:header="851" w:footer="851" w:gutter="0"/>
          <w:cols w:space="720" w:num="1"/>
          <w:titlePg/>
          <w:docGrid w:linePitch="462" w:charSpace="0"/>
        </w:sectPr>
      </w:pPr>
    </w:p>
    <w:p w14:paraId="74DBD40E">
      <w:pPr>
        <w:pStyle w:val="4"/>
        <w:numPr>
          <w:ilvl w:val="1"/>
          <w:numId w:val="0"/>
        </w:numPr>
        <w:spacing w:line="360" w:lineRule="auto"/>
        <w:jc w:val="center"/>
        <w:rPr>
          <w:rFonts w:ascii="宋体" w:hAnsi="宋体" w:eastAsia="宋体"/>
          <w:color w:val="000000" w:themeColor="text1"/>
          <w:sz w:val="28"/>
          <w:szCs w:val="28"/>
          <w:highlight w:val="none"/>
          <w14:textFill>
            <w14:solidFill>
              <w14:schemeClr w14:val="tx1"/>
            </w14:solidFill>
          </w14:textFill>
        </w:rPr>
      </w:pPr>
      <w:bookmarkStart w:id="197" w:name="_Toc200414529"/>
      <w:bookmarkStart w:id="198" w:name="_Toc14476"/>
      <w:r>
        <w:rPr>
          <w:rFonts w:hint="eastAsia" w:ascii="宋体" w:hAnsi="宋体" w:eastAsia="宋体"/>
          <w:color w:val="000000" w:themeColor="text1"/>
          <w:sz w:val="28"/>
          <w:szCs w:val="28"/>
          <w:highlight w:val="none"/>
          <w14:textFill>
            <w14:solidFill>
              <w14:schemeClr w14:val="tx1"/>
            </w14:solidFill>
          </w14:textFill>
        </w:rPr>
        <w:t>附件五：技术条款偏离一览表</w:t>
      </w:r>
      <w:bookmarkEnd w:id="197"/>
      <w:bookmarkEnd w:id="198"/>
    </w:p>
    <w:p w14:paraId="76831428">
      <w:pPr>
        <w:adjustRightInd w:val="0"/>
        <w:snapToGrid w:val="0"/>
        <w:spacing w:line="360" w:lineRule="auto"/>
        <w:jc w:val="left"/>
        <w:rPr>
          <w:rFonts w:hint="eastAsia" w:ascii="宋体" w:hAnsi="宋体" w:eastAsia="宋体"/>
          <w:b/>
          <w:bCs/>
          <w:caps/>
          <w:color w:val="000000" w:themeColor="text1"/>
          <w:szCs w:val="21"/>
          <w:highlight w:val="none"/>
          <w:u w:val="single"/>
          <w:lang w:eastAsia="zh-CN"/>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项目编号</w:t>
      </w:r>
      <w:r>
        <w:rPr>
          <w:rFonts w:hint="eastAsia" w:ascii="宋体" w:hAnsi="宋体"/>
          <w:bCs/>
          <w:color w:val="000000" w:themeColor="text1"/>
          <w:szCs w:val="21"/>
          <w:highlight w:val="none"/>
          <w:lang w:eastAsia="zh-CN"/>
          <w14:textFill>
            <w14:solidFill>
              <w14:schemeClr w14:val="tx1"/>
            </w14:solidFill>
          </w14:textFill>
        </w:rPr>
        <w:t>：</w:t>
      </w:r>
    </w:p>
    <w:p w14:paraId="278D0C35">
      <w:pPr>
        <w:adjustRightInd w:val="0"/>
        <w:snapToGrid w:val="0"/>
        <w:spacing w:line="360" w:lineRule="auto"/>
        <w:jc w:val="left"/>
        <w:rPr>
          <w:rFonts w:ascii="宋体" w:hAnsi="宋体"/>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项目名称：</w:t>
      </w:r>
    </w:p>
    <w:tbl>
      <w:tblPr>
        <w:tblStyle w:val="43"/>
        <w:tblW w:w="9271" w:type="dxa"/>
        <w:jc w:val="center"/>
        <w:tblLayout w:type="fixed"/>
        <w:tblCellMar>
          <w:top w:w="0" w:type="dxa"/>
          <w:left w:w="54" w:type="dxa"/>
          <w:bottom w:w="0" w:type="dxa"/>
          <w:right w:w="54" w:type="dxa"/>
        </w:tblCellMar>
      </w:tblPr>
      <w:tblGrid>
        <w:gridCol w:w="441"/>
        <w:gridCol w:w="1134"/>
        <w:gridCol w:w="3047"/>
        <w:gridCol w:w="3190"/>
        <w:gridCol w:w="850"/>
        <w:gridCol w:w="609"/>
      </w:tblGrid>
      <w:tr w14:paraId="4EF57453">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349F5631">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序号</w:t>
            </w:r>
          </w:p>
        </w:tc>
        <w:tc>
          <w:tcPr>
            <w:tcW w:w="1134" w:type="dxa"/>
            <w:tcBorders>
              <w:top w:val="single" w:color="auto" w:sz="6" w:space="0"/>
              <w:left w:val="single" w:color="auto" w:sz="6" w:space="0"/>
              <w:bottom w:val="single" w:color="auto" w:sz="6" w:space="0"/>
              <w:right w:val="single" w:color="auto" w:sz="4" w:space="0"/>
            </w:tcBorders>
            <w:vAlign w:val="center"/>
          </w:tcPr>
          <w:p w14:paraId="7FED4929">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谈判文件条目</w:t>
            </w:r>
          </w:p>
        </w:tc>
        <w:tc>
          <w:tcPr>
            <w:tcW w:w="3047" w:type="dxa"/>
            <w:tcBorders>
              <w:top w:val="single" w:color="auto" w:sz="6" w:space="0"/>
              <w:left w:val="single" w:color="auto" w:sz="4" w:space="0"/>
              <w:bottom w:val="single" w:color="auto" w:sz="6" w:space="0"/>
              <w:right w:val="single" w:color="auto" w:sz="6" w:space="0"/>
            </w:tcBorders>
            <w:vAlign w:val="center"/>
          </w:tcPr>
          <w:p w14:paraId="185AE153">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谈判文件规格</w:t>
            </w:r>
          </w:p>
        </w:tc>
        <w:tc>
          <w:tcPr>
            <w:tcW w:w="3190" w:type="dxa"/>
            <w:tcBorders>
              <w:top w:val="single" w:color="auto" w:sz="6" w:space="0"/>
              <w:left w:val="single" w:color="auto" w:sz="4" w:space="0"/>
              <w:bottom w:val="single" w:color="auto" w:sz="6" w:space="0"/>
              <w:right w:val="single" w:color="auto" w:sz="4" w:space="0"/>
            </w:tcBorders>
            <w:vAlign w:val="center"/>
          </w:tcPr>
          <w:p w14:paraId="4AA8519F">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投标规格</w:t>
            </w:r>
          </w:p>
        </w:tc>
        <w:tc>
          <w:tcPr>
            <w:tcW w:w="850" w:type="dxa"/>
            <w:tcBorders>
              <w:top w:val="single" w:color="auto" w:sz="6" w:space="0"/>
              <w:left w:val="single" w:color="auto" w:sz="4" w:space="0"/>
              <w:bottom w:val="single" w:color="auto" w:sz="6" w:space="0"/>
              <w:right w:val="single" w:color="auto" w:sz="4" w:space="0"/>
            </w:tcBorders>
            <w:vAlign w:val="center"/>
          </w:tcPr>
          <w:p w14:paraId="4E2CCA09">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偏离</w:t>
            </w:r>
          </w:p>
          <w:p w14:paraId="0001FAEB">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情况</w:t>
            </w:r>
          </w:p>
        </w:tc>
        <w:tc>
          <w:tcPr>
            <w:tcW w:w="609" w:type="dxa"/>
            <w:tcBorders>
              <w:top w:val="single" w:color="auto" w:sz="6" w:space="0"/>
              <w:left w:val="single" w:color="auto" w:sz="4" w:space="0"/>
              <w:bottom w:val="single" w:color="auto" w:sz="6" w:space="0"/>
              <w:right w:val="single" w:color="auto" w:sz="6" w:space="0"/>
            </w:tcBorders>
            <w:vAlign w:val="center"/>
          </w:tcPr>
          <w:p w14:paraId="2D5B417B">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说明</w:t>
            </w:r>
          </w:p>
        </w:tc>
      </w:tr>
      <w:tr w14:paraId="2FF6A4F4">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055E7205">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1024C9A4">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685066DC">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36EBD7A7">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4B00BDE1">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53903401">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r>
      <w:tr w14:paraId="0A2726D4">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393D295C">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12EA91A0">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6550AD08">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4CD935B7">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4EC1AF8A">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1F35CA67">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r>
      <w:tr w14:paraId="26005489">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42AFCB4E">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252EE052">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1DC876F0">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47A3B1D9">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7E05B61E">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39925460">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r>
      <w:tr w14:paraId="3EDE2233">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6AB373F7">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1D8F9D11">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1AE0B5B0">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4970A0E5">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586B0FF4">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31EA05E5">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r>
      <w:tr w14:paraId="2464DEB0">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39D3099C">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4E4052E9">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37E85229">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1B7848CA">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2C613387">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11246DD1">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r>
      <w:tr w14:paraId="0A1CF512">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64DE8EC1">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66596B24">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6120B548">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0A044D8A">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1AA3B493">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7817C0BF">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r>
      <w:tr w14:paraId="6F40DEAF">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4ED4BB13">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1B3C387F">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64D98BD4">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22AAA357">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005B559F">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4F33E6FF">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r>
      <w:tr w14:paraId="63E4A616">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55037D97">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708D2148">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08199EE8">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17E0FA6A">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3031F721">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18AFC764">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r>
      <w:tr w14:paraId="375A0F2B">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0B31866E">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44520F74">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232B8A45">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22DDAFA0">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52089A83">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596A9BDE">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r>
      <w:tr w14:paraId="30C921D4">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15688D34">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74F35BBE">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412D1911">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1CB59CF2">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7113976F">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68F11783">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r>
      <w:tr w14:paraId="1A3F7BFF">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69349BA5">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41C56867">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429C23E1">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6161FC1D">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460235BD">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4517DD12">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r>
      <w:tr w14:paraId="187EEDD7">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3F65ECD7">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48B640EF">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79CE7974">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6AEE2D63">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65B1D5DA">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1D5B4C5D">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r>
      <w:tr w14:paraId="211D0602">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2DF0235B">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71703797">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3B864C8B">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58A10D88">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3654A17E">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75A029BB">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r>
      <w:tr w14:paraId="1D4F4E1F">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216DD0F2">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5C0F47C7">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08749D3D">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5ED75490">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2D07DE15">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70B5F157">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r>
    </w:tbl>
    <w:p w14:paraId="3F5C5B23">
      <w:pPr>
        <w:adjustRightInd w:val="0"/>
        <w:snapToGrid w:val="0"/>
        <w:spacing w:line="360" w:lineRule="auto"/>
        <w:ind w:left="-271" w:leftChars="-129" w:right="-384" w:rightChars="-183"/>
        <w:rPr>
          <w:rFonts w:ascii="宋体" w:hAnsi="宋体"/>
          <w:bCs/>
          <w:color w:val="000000" w:themeColor="text1"/>
          <w:szCs w:val="21"/>
          <w:highlight w:val="none"/>
          <w14:textFill>
            <w14:solidFill>
              <w14:schemeClr w14:val="tx1"/>
            </w14:solidFill>
          </w14:textFill>
        </w:rPr>
      </w:pPr>
    </w:p>
    <w:p w14:paraId="32DF49FD">
      <w:pPr>
        <w:adjustRightInd w:val="0"/>
        <w:snapToGrid w:val="0"/>
        <w:spacing w:line="360" w:lineRule="auto"/>
        <w:ind w:left="-271" w:leftChars="-129" w:right="-384" w:rightChars="-183"/>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说明：</w:t>
      </w:r>
      <w:r>
        <w:rPr>
          <w:rFonts w:hint="eastAsia" w:ascii="宋体" w:hAnsi="宋体"/>
          <w:bCs/>
          <w:color w:val="000000" w:themeColor="text1"/>
          <w:highlight w:val="none"/>
          <w14:textFill>
            <w14:solidFill>
              <w14:schemeClr w14:val="tx1"/>
            </w14:solidFill>
          </w14:textFill>
        </w:rPr>
        <w:t>1）对“偏离”一栏，填写“无偏离、正偏离、负偏离”；</w:t>
      </w:r>
    </w:p>
    <w:p w14:paraId="2C08ADE4">
      <w:pPr>
        <w:adjustRightInd w:val="0"/>
        <w:snapToGrid w:val="0"/>
        <w:spacing w:line="360" w:lineRule="auto"/>
        <w:ind w:left="-271" w:leftChars="-129" w:right="-384" w:rightChars="-183" w:firstLine="630" w:firstLineChars="300"/>
        <w:rPr>
          <w:rFonts w:hint="eastAsia" w:ascii="宋体" w:hAnsi="宋体"/>
          <w:b/>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2）对谈判文件中技术条款按上列格式逐条说明</w:t>
      </w:r>
      <w:r>
        <w:rPr>
          <w:rFonts w:hint="eastAsia" w:ascii="宋体" w:hAnsi="宋体"/>
          <w:b/>
          <w:bCs/>
          <w:color w:val="000000" w:themeColor="text1"/>
          <w:szCs w:val="21"/>
          <w:highlight w:val="none"/>
          <w14:textFill>
            <w14:solidFill>
              <w14:schemeClr w14:val="tx1"/>
            </w14:solidFill>
          </w14:textFill>
        </w:rPr>
        <w:t xml:space="preserve">。 </w:t>
      </w:r>
    </w:p>
    <w:p w14:paraId="0C42E2DE">
      <w:pPr>
        <w:pStyle w:val="5"/>
        <w:rPr>
          <w:rFonts w:hint="eastAsia"/>
          <w:color w:val="000000" w:themeColor="text1"/>
          <w:highlight w:val="none"/>
          <w14:textFill>
            <w14:solidFill>
              <w14:schemeClr w14:val="tx1"/>
            </w14:solidFill>
          </w14:textFill>
        </w:rPr>
      </w:pPr>
    </w:p>
    <w:p w14:paraId="244E0EF6">
      <w:pPr>
        <w:adjustRightInd w:val="0"/>
        <w:snapToGrid w:val="0"/>
        <w:spacing w:line="360" w:lineRule="auto"/>
        <w:ind w:right="-384" w:rightChars="-183"/>
        <w:rPr>
          <w:rFonts w:hint="eastAsia" w:ascii="宋体" w:hAnsi="宋体"/>
          <w:b/>
          <w:bCs/>
          <w:color w:val="000000" w:themeColor="text1"/>
          <w:szCs w:val="21"/>
          <w:highlight w:val="none"/>
          <w14:textFill>
            <w14:solidFill>
              <w14:schemeClr w14:val="tx1"/>
            </w14:solidFill>
          </w14:textFill>
        </w:rPr>
      </w:pPr>
    </w:p>
    <w:p w14:paraId="13C29DC0">
      <w:pPr>
        <w:adjustRightInd w:val="0"/>
        <w:snapToGrid w:val="0"/>
        <w:spacing w:line="360" w:lineRule="auto"/>
        <w:ind w:right="-384" w:rightChars="-183"/>
        <w:rPr>
          <w:rFonts w:ascii="宋体" w:hAnsi="宋体"/>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供应商声明：表中未列全的技术条款，我方均表示完全响应谈判文件技术条款的所有要求。</w:t>
      </w:r>
    </w:p>
    <w:p w14:paraId="62DE7A68">
      <w:pPr>
        <w:adjustRightInd w:val="0"/>
        <w:snapToGrid w:val="0"/>
        <w:spacing w:line="360" w:lineRule="auto"/>
        <w:ind w:left="-271" w:leftChars="-129" w:right="-384" w:rightChars="-183"/>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供应商法定代表人（负责人）或授权代理人（签字）：</w:t>
      </w:r>
    </w:p>
    <w:p w14:paraId="18F0EDFB">
      <w:pPr>
        <w:adjustRightInd w:val="0"/>
        <w:snapToGrid w:val="0"/>
        <w:spacing w:line="360" w:lineRule="auto"/>
        <w:ind w:left="-271" w:leftChars="-129" w:right="-384" w:rightChars="-183"/>
        <w:rPr>
          <w:rFonts w:ascii="宋体" w:hAnsi="宋体"/>
          <w:bCs/>
          <w:color w:val="000000" w:themeColor="text1"/>
          <w:highlight w:val="none"/>
          <w:u w:val="singl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供应商名称（加盖公章）：</w:t>
      </w:r>
    </w:p>
    <w:p w14:paraId="64164DAE">
      <w:pPr>
        <w:adjustRightInd w:val="0"/>
        <w:snapToGrid w:val="0"/>
        <w:spacing w:line="360" w:lineRule="auto"/>
        <w:ind w:left="-271" w:leftChars="-129" w:right="-384" w:rightChars="-183"/>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日期： 年月 日</w:t>
      </w:r>
    </w:p>
    <w:p w14:paraId="51A70912">
      <w:pPr>
        <w:pStyle w:val="4"/>
        <w:numPr>
          <w:ilvl w:val="1"/>
          <w:numId w:val="0"/>
        </w:numPr>
        <w:spacing w:line="360" w:lineRule="auto"/>
        <w:jc w:val="center"/>
        <w:rPr>
          <w:rFonts w:ascii="宋体" w:hAnsi="宋体" w:eastAsia="宋体"/>
          <w:color w:val="000000" w:themeColor="text1"/>
          <w:sz w:val="28"/>
          <w:szCs w:val="28"/>
          <w:highlight w:val="none"/>
          <w14:textFill>
            <w14:solidFill>
              <w14:schemeClr w14:val="tx1"/>
            </w14:solidFill>
          </w14:textFill>
        </w:rPr>
      </w:pPr>
      <w:bookmarkStart w:id="199" w:name="_Toc16285"/>
      <w:r>
        <w:rPr>
          <w:rFonts w:hint="eastAsia" w:ascii="宋体" w:hAnsi="宋体" w:eastAsia="宋体"/>
          <w:color w:val="000000" w:themeColor="text1"/>
          <w:sz w:val="28"/>
          <w:szCs w:val="28"/>
          <w:highlight w:val="none"/>
          <w14:textFill>
            <w14:solidFill>
              <w14:schemeClr w14:val="tx1"/>
            </w14:solidFill>
          </w14:textFill>
        </w:rPr>
        <w:t>附件六：同类业绩一览表</w:t>
      </w:r>
      <w:bookmarkEnd w:id="199"/>
    </w:p>
    <w:p w14:paraId="0F040673">
      <w:pPr>
        <w:adjustRightInd w:val="0"/>
        <w:snapToGrid w:val="0"/>
        <w:spacing w:line="360" w:lineRule="auto"/>
        <w:jc w:val="left"/>
        <w:rPr>
          <w:rFonts w:hint="eastAsia" w:ascii="宋体" w:hAnsi="宋体" w:eastAsia="宋体"/>
          <w:bCs/>
          <w:caps/>
          <w:color w:val="000000" w:themeColor="text1"/>
          <w:szCs w:val="21"/>
          <w:highlight w:val="none"/>
          <w:u w:val="single"/>
          <w:lang w:eastAsia="zh-CN"/>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项目编号</w:t>
      </w:r>
      <w:r>
        <w:rPr>
          <w:rFonts w:hint="eastAsia" w:ascii="宋体" w:hAnsi="宋体"/>
          <w:bCs/>
          <w:color w:val="000000" w:themeColor="text1"/>
          <w:szCs w:val="21"/>
          <w:highlight w:val="none"/>
          <w:lang w:eastAsia="zh-CN"/>
          <w14:textFill>
            <w14:solidFill>
              <w14:schemeClr w14:val="tx1"/>
            </w14:solidFill>
          </w14:textFill>
        </w:rPr>
        <w:t>：</w:t>
      </w:r>
    </w:p>
    <w:p w14:paraId="2B27C0D2">
      <w:pPr>
        <w:adjustRightInd w:val="0"/>
        <w:snapToGrid w:val="0"/>
        <w:spacing w:line="360" w:lineRule="auto"/>
        <w:ind w:left="1050" w:hanging="1050" w:hangingChars="50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项目名称：</w:t>
      </w:r>
    </w:p>
    <w:tbl>
      <w:tblPr>
        <w:tblStyle w:val="43"/>
        <w:tblW w:w="10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234"/>
        <w:gridCol w:w="1267"/>
        <w:gridCol w:w="1117"/>
        <w:gridCol w:w="1400"/>
        <w:gridCol w:w="1233"/>
        <w:gridCol w:w="1183"/>
        <w:gridCol w:w="1220"/>
        <w:gridCol w:w="737"/>
      </w:tblGrid>
      <w:tr w14:paraId="7D154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05" w:type="dxa"/>
            <w:vAlign w:val="center"/>
          </w:tcPr>
          <w:p w14:paraId="113B5408">
            <w:pPr>
              <w:pStyle w:val="5"/>
              <w:snapToGrid w:val="0"/>
              <w:ind w:firstLine="0"/>
              <w:jc w:val="center"/>
              <w:rPr>
                <w:rFonts w:hAnsi="宋体"/>
                <w:bCs/>
                <w:color w:val="000000" w:themeColor="text1"/>
                <w:szCs w:val="24"/>
                <w:highlight w:val="none"/>
                <w14:textFill>
                  <w14:solidFill>
                    <w14:schemeClr w14:val="tx1"/>
                  </w14:solidFill>
                </w14:textFill>
              </w:rPr>
            </w:pPr>
            <w:r>
              <w:rPr>
                <w:rFonts w:hint="eastAsia" w:hAnsi="宋体"/>
                <w:bCs/>
                <w:color w:val="000000" w:themeColor="text1"/>
                <w:szCs w:val="24"/>
                <w:highlight w:val="none"/>
                <w14:textFill>
                  <w14:solidFill>
                    <w14:schemeClr w14:val="tx1"/>
                  </w14:solidFill>
                </w14:textFill>
              </w:rPr>
              <w:t>序号</w:t>
            </w:r>
          </w:p>
        </w:tc>
        <w:tc>
          <w:tcPr>
            <w:tcW w:w="1234" w:type="dxa"/>
            <w:vAlign w:val="center"/>
          </w:tcPr>
          <w:p w14:paraId="7F61E09A">
            <w:pPr>
              <w:pStyle w:val="5"/>
              <w:snapToGrid w:val="0"/>
              <w:ind w:firstLine="0"/>
              <w:jc w:val="center"/>
              <w:rPr>
                <w:rFonts w:hAnsi="宋体"/>
                <w:bCs/>
                <w:color w:val="000000" w:themeColor="text1"/>
                <w:szCs w:val="24"/>
                <w:highlight w:val="none"/>
                <w14:textFill>
                  <w14:solidFill>
                    <w14:schemeClr w14:val="tx1"/>
                  </w14:solidFill>
                </w14:textFill>
              </w:rPr>
            </w:pPr>
            <w:r>
              <w:rPr>
                <w:rFonts w:hint="eastAsia" w:hAnsi="宋体"/>
                <w:bCs/>
                <w:color w:val="000000" w:themeColor="text1"/>
                <w:szCs w:val="24"/>
                <w:highlight w:val="none"/>
                <w14:textFill>
                  <w14:solidFill>
                    <w14:schemeClr w14:val="tx1"/>
                  </w14:solidFill>
                </w14:textFill>
              </w:rPr>
              <w:t>项目名称</w:t>
            </w:r>
          </w:p>
        </w:tc>
        <w:tc>
          <w:tcPr>
            <w:tcW w:w="1267" w:type="dxa"/>
            <w:vAlign w:val="center"/>
          </w:tcPr>
          <w:p w14:paraId="3B71B119">
            <w:pPr>
              <w:pStyle w:val="5"/>
              <w:snapToGrid w:val="0"/>
              <w:ind w:firstLine="0"/>
              <w:jc w:val="center"/>
              <w:rPr>
                <w:rFonts w:hAnsi="宋体"/>
                <w:bCs/>
                <w:color w:val="000000" w:themeColor="text1"/>
                <w:szCs w:val="24"/>
                <w:highlight w:val="none"/>
                <w14:textFill>
                  <w14:solidFill>
                    <w14:schemeClr w14:val="tx1"/>
                  </w14:solidFill>
                </w14:textFill>
              </w:rPr>
            </w:pPr>
            <w:r>
              <w:rPr>
                <w:rFonts w:hint="eastAsia" w:hAnsi="宋体"/>
                <w:bCs/>
                <w:color w:val="000000" w:themeColor="text1"/>
                <w:szCs w:val="24"/>
                <w:highlight w:val="none"/>
                <w14:textFill>
                  <w14:solidFill>
                    <w14:schemeClr w14:val="tx1"/>
                  </w14:solidFill>
                </w14:textFill>
              </w:rPr>
              <w:t>内容</w:t>
            </w:r>
          </w:p>
        </w:tc>
        <w:tc>
          <w:tcPr>
            <w:tcW w:w="1117" w:type="dxa"/>
            <w:vAlign w:val="center"/>
          </w:tcPr>
          <w:p w14:paraId="7FFCF23E">
            <w:pPr>
              <w:pStyle w:val="5"/>
              <w:snapToGrid w:val="0"/>
              <w:ind w:firstLine="0"/>
              <w:jc w:val="center"/>
              <w:rPr>
                <w:rFonts w:hAnsi="宋体"/>
                <w:bCs/>
                <w:color w:val="000000" w:themeColor="text1"/>
                <w:szCs w:val="24"/>
                <w:highlight w:val="none"/>
                <w14:textFill>
                  <w14:solidFill>
                    <w14:schemeClr w14:val="tx1"/>
                  </w14:solidFill>
                </w14:textFill>
              </w:rPr>
            </w:pPr>
            <w:r>
              <w:rPr>
                <w:rFonts w:hint="eastAsia" w:hAnsi="宋体"/>
                <w:bCs/>
                <w:color w:val="000000" w:themeColor="text1"/>
                <w:szCs w:val="24"/>
                <w:highlight w:val="none"/>
                <w14:textFill>
                  <w14:solidFill>
                    <w14:schemeClr w14:val="tx1"/>
                  </w14:solidFill>
                </w14:textFill>
              </w:rPr>
              <w:t>数量</w:t>
            </w:r>
          </w:p>
        </w:tc>
        <w:tc>
          <w:tcPr>
            <w:tcW w:w="1400" w:type="dxa"/>
            <w:vAlign w:val="center"/>
          </w:tcPr>
          <w:p w14:paraId="63E01895">
            <w:pPr>
              <w:pStyle w:val="5"/>
              <w:snapToGrid w:val="0"/>
              <w:ind w:firstLine="0"/>
              <w:jc w:val="center"/>
              <w:rPr>
                <w:rFonts w:hAnsi="宋体"/>
                <w:bCs/>
                <w:color w:val="000000" w:themeColor="text1"/>
                <w:szCs w:val="24"/>
                <w:highlight w:val="none"/>
                <w14:textFill>
                  <w14:solidFill>
                    <w14:schemeClr w14:val="tx1"/>
                  </w14:solidFill>
                </w14:textFill>
              </w:rPr>
            </w:pPr>
            <w:r>
              <w:rPr>
                <w:rFonts w:hint="eastAsia" w:hAnsi="宋体"/>
                <w:bCs/>
                <w:color w:val="000000" w:themeColor="text1"/>
                <w:szCs w:val="24"/>
                <w:highlight w:val="none"/>
                <w14:textFill>
                  <w14:solidFill>
                    <w14:schemeClr w14:val="tx1"/>
                  </w14:solidFill>
                </w14:textFill>
              </w:rPr>
              <w:t>成交额（元）</w:t>
            </w:r>
          </w:p>
        </w:tc>
        <w:tc>
          <w:tcPr>
            <w:tcW w:w="1233" w:type="dxa"/>
            <w:vAlign w:val="center"/>
          </w:tcPr>
          <w:p w14:paraId="6A4CD26A">
            <w:pPr>
              <w:pStyle w:val="5"/>
              <w:snapToGrid w:val="0"/>
              <w:ind w:firstLine="0"/>
              <w:jc w:val="center"/>
              <w:rPr>
                <w:rFonts w:hAnsi="宋体"/>
                <w:bCs/>
                <w:color w:val="000000" w:themeColor="text1"/>
                <w:szCs w:val="24"/>
                <w:highlight w:val="none"/>
                <w14:textFill>
                  <w14:solidFill>
                    <w14:schemeClr w14:val="tx1"/>
                  </w14:solidFill>
                </w14:textFill>
              </w:rPr>
            </w:pPr>
            <w:r>
              <w:rPr>
                <w:rFonts w:hint="eastAsia" w:hAnsi="宋体"/>
                <w:bCs/>
                <w:color w:val="000000" w:themeColor="text1"/>
                <w:szCs w:val="24"/>
                <w:highlight w:val="none"/>
                <w14:textFill>
                  <w14:solidFill>
                    <w14:schemeClr w14:val="tx1"/>
                  </w14:solidFill>
                </w14:textFill>
              </w:rPr>
              <w:t>完成日期</w:t>
            </w:r>
          </w:p>
        </w:tc>
        <w:tc>
          <w:tcPr>
            <w:tcW w:w="1183" w:type="dxa"/>
            <w:vAlign w:val="center"/>
          </w:tcPr>
          <w:p w14:paraId="0DEC97B2">
            <w:pPr>
              <w:pStyle w:val="5"/>
              <w:snapToGrid w:val="0"/>
              <w:ind w:firstLine="0"/>
              <w:jc w:val="center"/>
              <w:rPr>
                <w:rFonts w:hAnsi="宋体"/>
                <w:bCs/>
                <w:color w:val="000000" w:themeColor="text1"/>
                <w:szCs w:val="24"/>
                <w:highlight w:val="none"/>
                <w14:textFill>
                  <w14:solidFill>
                    <w14:schemeClr w14:val="tx1"/>
                  </w14:solidFill>
                </w14:textFill>
              </w:rPr>
            </w:pPr>
            <w:r>
              <w:rPr>
                <w:rFonts w:hint="eastAsia" w:hAnsi="宋体"/>
                <w:bCs/>
                <w:color w:val="000000" w:themeColor="text1"/>
                <w:szCs w:val="24"/>
                <w:highlight w:val="none"/>
                <w14:textFill>
                  <w14:solidFill>
                    <w14:schemeClr w14:val="tx1"/>
                  </w14:solidFill>
                </w14:textFill>
              </w:rPr>
              <w:t>用户单位</w:t>
            </w:r>
          </w:p>
        </w:tc>
        <w:tc>
          <w:tcPr>
            <w:tcW w:w="1220" w:type="dxa"/>
            <w:vAlign w:val="center"/>
          </w:tcPr>
          <w:p w14:paraId="187DA3C1">
            <w:pPr>
              <w:pStyle w:val="5"/>
              <w:snapToGrid w:val="0"/>
              <w:ind w:firstLine="0"/>
              <w:jc w:val="center"/>
              <w:rPr>
                <w:rFonts w:hAnsi="宋体"/>
                <w:bCs/>
                <w:color w:val="000000" w:themeColor="text1"/>
                <w:szCs w:val="24"/>
                <w:highlight w:val="none"/>
                <w14:textFill>
                  <w14:solidFill>
                    <w14:schemeClr w14:val="tx1"/>
                  </w14:solidFill>
                </w14:textFill>
              </w:rPr>
            </w:pPr>
            <w:r>
              <w:rPr>
                <w:rFonts w:hint="eastAsia" w:hAnsi="宋体"/>
                <w:bCs/>
                <w:color w:val="000000" w:themeColor="text1"/>
                <w:szCs w:val="24"/>
                <w:highlight w:val="none"/>
                <w14:textFill>
                  <w14:solidFill>
                    <w14:schemeClr w14:val="tx1"/>
                  </w14:solidFill>
                </w14:textFill>
              </w:rPr>
              <w:t>联系电话</w:t>
            </w:r>
          </w:p>
        </w:tc>
        <w:tc>
          <w:tcPr>
            <w:tcW w:w="737" w:type="dxa"/>
            <w:vAlign w:val="center"/>
          </w:tcPr>
          <w:p w14:paraId="18CE2DBC">
            <w:pPr>
              <w:pStyle w:val="5"/>
              <w:snapToGrid w:val="0"/>
              <w:ind w:firstLine="0"/>
              <w:jc w:val="center"/>
              <w:rPr>
                <w:rFonts w:hAnsi="宋体"/>
                <w:bCs/>
                <w:color w:val="000000" w:themeColor="text1"/>
                <w:szCs w:val="24"/>
                <w:highlight w:val="none"/>
                <w14:textFill>
                  <w14:solidFill>
                    <w14:schemeClr w14:val="tx1"/>
                  </w14:solidFill>
                </w14:textFill>
              </w:rPr>
            </w:pPr>
            <w:r>
              <w:rPr>
                <w:rFonts w:hint="eastAsia" w:hAnsi="宋体"/>
                <w:bCs/>
                <w:color w:val="000000" w:themeColor="text1"/>
                <w:szCs w:val="24"/>
                <w:highlight w:val="none"/>
                <w14:textFill>
                  <w14:solidFill>
                    <w14:schemeClr w14:val="tx1"/>
                  </w14:solidFill>
                </w14:textFill>
              </w:rPr>
              <w:t>备注</w:t>
            </w:r>
          </w:p>
        </w:tc>
      </w:tr>
      <w:tr w14:paraId="40B71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05" w:type="dxa"/>
            <w:vAlign w:val="center"/>
          </w:tcPr>
          <w:p w14:paraId="52D271A8">
            <w:pPr>
              <w:pStyle w:val="5"/>
              <w:snapToGrid w:val="0"/>
              <w:ind w:firstLine="0"/>
              <w:jc w:val="center"/>
              <w:rPr>
                <w:rFonts w:hAnsi="宋体"/>
                <w:bCs/>
                <w:color w:val="000000" w:themeColor="text1"/>
                <w:szCs w:val="24"/>
                <w:highlight w:val="none"/>
                <w14:textFill>
                  <w14:solidFill>
                    <w14:schemeClr w14:val="tx1"/>
                  </w14:solidFill>
                </w14:textFill>
              </w:rPr>
            </w:pPr>
          </w:p>
        </w:tc>
        <w:tc>
          <w:tcPr>
            <w:tcW w:w="1234" w:type="dxa"/>
            <w:vAlign w:val="center"/>
          </w:tcPr>
          <w:p w14:paraId="17811A8F">
            <w:pPr>
              <w:pStyle w:val="5"/>
              <w:snapToGrid w:val="0"/>
              <w:ind w:firstLine="0"/>
              <w:jc w:val="center"/>
              <w:rPr>
                <w:rFonts w:hAnsi="宋体"/>
                <w:bCs/>
                <w:color w:val="000000" w:themeColor="text1"/>
                <w:szCs w:val="24"/>
                <w:highlight w:val="none"/>
                <w14:textFill>
                  <w14:solidFill>
                    <w14:schemeClr w14:val="tx1"/>
                  </w14:solidFill>
                </w14:textFill>
              </w:rPr>
            </w:pPr>
          </w:p>
        </w:tc>
        <w:tc>
          <w:tcPr>
            <w:tcW w:w="1267" w:type="dxa"/>
            <w:vAlign w:val="center"/>
          </w:tcPr>
          <w:p w14:paraId="5D0B3CA6">
            <w:pPr>
              <w:pStyle w:val="5"/>
              <w:snapToGrid w:val="0"/>
              <w:jc w:val="center"/>
              <w:rPr>
                <w:rFonts w:hAnsi="宋体"/>
                <w:bCs/>
                <w:color w:val="000000" w:themeColor="text1"/>
                <w:szCs w:val="24"/>
                <w:highlight w:val="none"/>
                <w14:textFill>
                  <w14:solidFill>
                    <w14:schemeClr w14:val="tx1"/>
                  </w14:solidFill>
                </w14:textFill>
              </w:rPr>
            </w:pPr>
          </w:p>
        </w:tc>
        <w:tc>
          <w:tcPr>
            <w:tcW w:w="1117" w:type="dxa"/>
            <w:vAlign w:val="center"/>
          </w:tcPr>
          <w:p w14:paraId="061B063C">
            <w:pPr>
              <w:pStyle w:val="5"/>
              <w:snapToGrid w:val="0"/>
              <w:ind w:firstLine="0"/>
              <w:jc w:val="center"/>
              <w:rPr>
                <w:rFonts w:hAnsi="宋体"/>
                <w:bCs/>
                <w:color w:val="000000" w:themeColor="text1"/>
                <w:szCs w:val="24"/>
                <w:highlight w:val="none"/>
                <w14:textFill>
                  <w14:solidFill>
                    <w14:schemeClr w14:val="tx1"/>
                  </w14:solidFill>
                </w14:textFill>
              </w:rPr>
            </w:pPr>
          </w:p>
        </w:tc>
        <w:tc>
          <w:tcPr>
            <w:tcW w:w="1400" w:type="dxa"/>
            <w:vAlign w:val="center"/>
          </w:tcPr>
          <w:p w14:paraId="0E2783A4">
            <w:pPr>
              <w:pStyle w:val="5"/>
              <w:snapToGrid w:val="0"/>
              <w:jc w:val="center"/>
              <w:rPr>
                <w:rFonts w:hAnsi="宋体"/>
                <w:bCs/>
                <w:color w:val="000000" w:themeColor="text1"/>
                <w:szCs w:val="24"/>
                <w:highlight w:val="none"/>
                <w14:textFill>
                  <w14:solidFill>
                    <w14:schemeClr w14:val="tx1"/>
                  </w14:solidFill>
                </w14:textFill>
              </w:rPr>
            </w:pPr>
          </w:p>
        </w:tc>
        <w:tc>
          <w:tcPr>
            <w:tcW w:w="1233" w:type="dxa"/>
            <w:vAlign w:val="center"/>
          </w:tcPr>
          <w:p w14:paraId="2F57D494">
            <w:pPr>
              <w:pStyle w:val="5"/>
              <w:snapToGrid w:val="0"/>
              <w:jc w:val="center"/>
              <w:rPr>
                <w:rFonts w:hAnsi="宋体"/>
                <w:bCs/>
                <w:color w:val="000000" w:themeColor="text1"/>
                <w:szCs w:val="24"/>
                <w:highlight w:val="none"/>
                <w14:textFill>
                  <w14:solidFill>
                    <w14:schemeClr w14:val="tx1"/>
                  </w14:solidFill>
                </w14:textFill>
              </w:rPr>
            </w:pPr>
          </w:p>
        </w:tc>
        <w:tc>
          <w:tcPr>
            <w:tcW w:w="1183" w:type="dxa"/>
            <w:vAlign w:val="center"/>
          </w:tcPr>
          <w:p w14:paraId="4E4CA640">
            <w:pPr>
              <w:pStyle w:val="5"/>
              <w:snapToGrid w:val="0"/>
              <w:jc w:val="center"/>
              <w:rPr>
                <w:rFonts w:hAnsi="宋体"/>
                <w:bCs/>
                <w:color w:val="000000" w:themeColor="text1"/>
                <w:szCs w:val="24"/>
                <w:highlight w:val="none"/>
                <w14:textFill>
                  <w14:solidFill>
                    <w14:schemeClr w14:val="tx1"/>
                  </w14:solidFill>
                </w14:textFill>
              </w:rPr>
            </w:pPr>
          </w:p>
        </w:tc>
        <w:tc>
          <w:tcPr>
            <w:tcW w:w="1220" w:type="dxa"/>
            <w:vAlign w:val="center"/>
          </w:tcPr>
          <w:p w14:paraId="2980D403">
            <w:pPr>
              <w:pStyle w:val="5"/>
              <w:snapToGrid w:val="0"/>
              <w:jc w:val="center"/>
              <w:rPr>
                <w:rFonts w:hAnsi="宋体"/>
                <w:bCs/>
                <w:color w:val="000000" w:themeColor="text1"/>
                <w:szCs w:val="24"/>
                <w:highlight w:val="none"/>
                <w14:textFill>
                  <w14:solidFill>
                    <w14:schemeClr w14:val="tx1"/>
                  </w14:solidFill>
                </w14:textFill>
              </w:rPr>
            </w:pPr>
          </w:p>
        </w:tc>
        <w:tc>
          <w:tcPr>
            <w:tcW w:w="737" w:type="dxa"/>
            <w:vAlign w:val="center"/>
          </w:tcPr>
          <w:p w14:paraId="1D001039">
            <w:pPr>
              <w:pStyle w:val="5"/>
              <w:snapToGrid w:val="0"/>
              <w:jc w:val="center"/>
              <w:rPr>
                <w:rFonts w:hAnsi="宋体"/>
                <w:bCs/>
                <w:color w:val="000000" w:themeColor="text1"/>
                <w:szCs w:val="24"/>
                <w:highlight w:val="none"/>
                <w14:textFill>
                  <w14:solidFill>
                    <w14:schemeClr w14:val="tx1"/>
                  </w14:solidFill>
                </w14:textFill>
              </w:rPr>
            </w:pPr>
          </w:p>
        </w:tc>
      </w:tr>
      <w:tr w14:paraId="0B8CC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05" w:type="dxa"/>
            <w:vAlign w:val="center"/>
          </w:tcPr>
          <w:p w14:paraId="768BCD2E">
            <w:pPr>
              <w:pStyle w:val="5"/>
              <w:snapToGrid w:val="0"/>
              <w:jc w:val="center"/>
              <w:rPr>
                <w:rFonts w:hAnsi="宋体"/>
                <w:bCs/>
                <w:color w:val="000000" w:themeColor="text1"/>
                <w:szCs w:val="24"/>
                <w:highlight w:val="none"/>
                <w14:textFill>
                  <w14:solidFill>
                    <w14:schemeClr w14:val="tx1"/>
                  </w14:solidFill>
                </w14:textFill>
              </w:rPr>
            </w:pPr>
          </w:p>
        </w:tc>
        <w:tc>
          <w:tcPr>
            <w:tcW w:w="1234" w:type="dxa"/>
            <w:vAlign w:val="center"/>
          </w:tcPr>
          <w:p w14:paraId="656D16B9">
            <w:pPr>
              <w:pStyle w:val="5"/>
              <w:snapToGrid w:val="0"/>
              <w:jc w:val="center"/>
              <w:rPr>
                <w:rFonts w:hAnsi="宋体"/>
                <w:bCs/>
                <w:color w:val="000000" w:themeColor="text1"/>
                <w:szCs w:val="24"/>
                <w:highlight w:val="none"/>
                <w14:textFill>
                  <w14:solidFill>
                    <w14:schemeClr w14:val="tx1"/>
                  </w14:solidFill>
                </w14:textFill>
              </w:rPr>
            </w:pPr>
          </w:p>
        </w:tc>
        <w:tc>
          <w:tcPr>
            <w:tcW w:w="1267" w:type="dxa"/>
            <w:vAlign w:val="center"/>
          </w:tcPr>
          <w:p w14:paraId="0874038A">
            <w:pPr>
              <w:pStyle w:val="5"/>
              <w:snapToGrid w:val="0"/>
              <w:jc w:val="center"/>
              <w:rPr>
                <w:rFonts w:hAnsi="宋体"/>
                <w:bCs/>
                <w:color w:val="000000" w:themeColor="text1"/>
                <w:szCs w:val="24"/>
                <w:highlight w:val="none"/>
                <w14:textFill>
                  <w14:solidFill>
                    <w14:schemeClr w14:val="tx1"/>
                  </w14:solidFill>
                </w14:textFill>
              </w:rPr>
            </w:pPr>
          </w:p>
        </w:tc>
        <w:tc>
          <w:tcPr>
            <w:tcW w:w="1117" w:type="dxa"/>
            <w:vAlign w:val="center"/>
          </w:tcPr>
          <w:p w14:paraId="5FE4D082">
            <w:pPr>
              <w:pStyle w:val="5"/>
              <w:snapToGrid w:val="0"/>
              <w:jc w:val="center"/>
              <w:rPr>
                <w:rFonts w:hAnsi="宋体"/>
                <w:bCs/>
                <w:color w:val="000000" w:themeColor="text1"/>
                <w:szCs w:val="24"/>
                <w:highlight w:val="none"/>
                <w14:textFill>
                  <w14:solidFill>
                    <w14:schemeClr w14:val="tx1"/>
                  </w14:solidFill>
                </w14:textFill>
              </w:rPr>
            </w:pPr>
          </w:p>
        </w:tc>
        <w:tc>
          <w:tcPr>
            <w:tcW w:w="1400" w:type="dxa"/>
            <w:vAlign w:val="center"/>
          </w:tcPr>
          <w:p w14:paraId="7E3A616C">
            <w:pPr>
              <w:pStyle w:val="5"/>
              <w:snapToGrid w:val="0"/>
              <w:jc w:val="center"/>
              <w:rPr>
                <w:rFonts w:hAnsi="宋体"/>
                <w:bCs/>
                <w:color w:val="000000" w:themeColor="text1"/>
                <w:szCs w:val="24"/>
                <w:highlight w:val="none"/>
                <w14:textFill>
                  <w14:solidFill>
                    <w14:schemeClr w14:val="tx1"/>
                  </w14:solidFill>
                </w14:textFill>
              </w:rPr>
            </w:pPr>
          </w:p>
        </w:tc>
        <w:tc>
          <w:tcPr>
            <w:tcW w:w="1233" w:type="dxa"/>
            <w:vAlign w:val="center"/>
          </w:tcPr>
          <w:p w14:paraId="762F924F">
            <w:pPr>
              <w:pStyle w:val="5"/>
              <w:snapToGrid w:val="0"/>
              <w:jc w:val="center"/>
              <w:rPr>
                <w:rFonts w:hAnsi="宋体"/>
                <w:bCs/>
                <w:color w:val="000000" w:themeColor="text1"/>
                <w:szCs w:val="24"/>
                <w:highlight w:val="none"/>
                <w14:textFill>
                  <w14:solidFill>
                    <w14:schemeClr w14:val="tx1"/>
                  </w14:solidFill>
                </w14:textFill>
              </w:rPr>
            </w:pPr>
          </w:p>
        </w:tc>
        <w:tc>
          <w:tcPr>
            <w:tcW w:w="1183" w:type="dxa"/>
            <w:vAlign w:val="center"/>
          </w:tcPr>
          <w:p w14:paraId="1C783722">
            <w:pPr>
              <w:pStyle w:val="5"/>
              <w:snapToGrid w:val="0"/>
              <w:jc w:val="center"/>
              <w:rPr>
                <w:rFonts w:hAnsi="宋体"/>
                <w:bCs/>
                <w:color w:val="000000" w:themeColor="text1"/>
                <w:szCs w:val="24"/>
                <w:highlight w:val="none"/>
                <w14:textFill>
                  <w14:solidFill>
                    <w14:schemeClr w14:val="tx1"/>
                  </w14:solidFill>
                </w14:textFill>
              </w:rPr>
            </w:pPr>
          </w:p>
        </w:tc>
        <w:tc>
          <w:tcPr>
            <w:tcW w:w="1220" w:type="dxa"/>
            <w:vAlign w:val="center"/>
          </w:tcPr>
          <w:p w14:paraId="458D826E">
            <w:pPr>
              <w:pStyle w:val="5"/>
              <w:snapToGrid w:val="0"/>
              <w:jc w:val="center"/>
              <w:rPr>
                <w:rFonts w:hAnsi="宋体"/>
                <w:bCs/>
                <w:color w:val="000000" w:themeColor="text1"/>
                <w:szCs w:val="24"/>
                <w:highlight w:val="none"/>
                <w14:textFill>
                  <w14:solidFill>
                    <w14:schemeClr w14:val="tx1"/>
                  </w14:solidFill>
                </w14:textFill>
              </w:rPr>
            </w:pPr>
          </w:p>
        </w:tc>
        <w:tc>
          <w:tcPr>
            <w:tcW w:w="737" w:type="dxa"/>
            <w:vAlign w:val="center"/>
          </w:tcPr>
          <w:p w14:paraId="3BC7C308">
            <w:pPr>
              <w:pStyle w:val="5"/>
              <w:snapToGrid w:val="0"/>
              <w:jc w:val="center"/>
              <w:rPr>
                <w:rFonts w:hAnsi="宋体"/>
                <w:bCs/>
                <w:color w:val="000000" w:themeColor="text1"/>
                <w:szCs w:val="24"/>
                <w:highlight w:val="none"/>
                <w14:textFill>
                  <w14:solidFill>
                    <w14:schemeClr w14:val="tx1"/>
                  </w14:solidFill>
                </w14:textFill>
              </w:rPr>
            </w:pPr>
          </w:p>
        </w:tc>
      </w:tr>
      <w:tr w14:paraId="30ECD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05" w:type="dxa"/>
            <w:vAlign w:val="center"/>
          </w:tcPr>
          <w:p w14:paraId="17DD1BB6">
            <w:pPr>
              <w:pStyle w:val="5"/>
              <w:snapToGrid w:val="0"/>
              <w:jc w:val="center"/>
              <w:rPr>
                <w:rFonts w:hAnsi="宋体"/>
                <w:bCs/>
                <w:color w:val="000000" w:themeColor="text1"/>
                <w:szCs w:val="24"/>
                <w:highlight w:val="none"/>
                <w14:textFill>
                  <w14:solidFill>
                    <w14:schemeClr w14:val="tx1"/>
                  </w14:solidFill>
                </w14:textFill>
              </w:rPr>
            </w:pPr>
          </w:p>
        </w:tc>
        <w:tc>
          <w:tcPr>
            <w:tcW w:w="1234" w:type="dxa"/>
            <w:vAlign w:val="center"/>
          </w:tcPr>
          <w:p w14:paraId="02D32AED">
            <w:pPr>
              <w:pStyle w:val="5"/>
              <w:snapToGrid w:val="0"/>
              <w:jc w:val="center"/>
              <w:rPr>
                <w:rFonts w:hAnsi="宋体"/>
                <w:bCs/>
                <w:color w:val="000000" w:themeColor="text1"/>
                <w:szCs w:val="24"/>
                <w:highlight w:val="none"/>
                <w14:textFill>
                  <w14:solidFill>
                    <w14:schemeClr w14:val="tx1"/>
                  </w14:solidFill>
                </w14:textFill>
              </w:rPr>
            </w:pPr>
          </w:p>
        </w:tc>
        <w:tc>
          <w:tcPr>
            <w:tcW w:w="1267" w:type="dxa"/>
            <w:vAlign w:val="center"/>
          </w:tcPr>
          <w:p w14:paraId="063806B4">
            <w:pPr>
              <w:pStyle w:val="5"/>
              <w:snapToGrid w:val="0"/>
              <w:jc w:val="center"/>
              <w:rPr>
                <w:rFonts w:hAnsi="宋体"/>
                <w:bCs/>
                <w:color w:val="000000" w:themeColor="text1"/>
                <w:szCs w:val="24"/>
                <w:highlight w:val="none"/>
                <w14:textFill>
                  <w14:solidFill>
                    <w14:schemeClr w14:val="tx1"/>
                  </w14:solidFill>
                </w14:textFill>
              </w:rPr>
            </w:pPr>
          </w:p>
        </w:tc>
        <w:tc>
          <w:tcPr>
            <w:tcW w:w="1117" w:type="dxa"/>
            <w:vAlign w:val="center"/>
          </w:tcPr>
          <w:p w14:paraId="29B0B85C">
            <w:pPr>
              <w:pStyle w:val="5"/>
              <w:snapToGrid w:val="0"/>
              <w:jc w:val="center"/>
              <w:rPr>
                <w:rFonts w:hAnsi="宋体"/>
                <w:bCs/>
                <w:color w:val="000000" w:themeColor="text1"/>
                <w:szCs w:val="24"/>
                <w:highlight w:val="none"/>
                <w14:textFill>
                  <w14:solidFill>
                    <w14:schemeClr w14:val="tx1"/>
                  </w14:solidFill>
                </w14:textFill>
              </w:rPr>
            </w:pPr>
          </w:p>
        </w:tc>
        <w:tc>
          <w:tcPr>
            <w:tcW w:w="1400" w:type="dxa"/>
            <w:vAlign w:val="center"/>
          </w:tcPr>
          <w:p w14:paraId="389D6703">
            <w:pPr>
              <w:pStyle w:val="5"/>
              <w:snapToGrid w:val="0"/>
              <w:jc w:val="center"/>
              <w:rPr>
                <w:rFonts w:hAnsi="宋体"/>
                <w:bCs/>
                <w:color w:val="000000" w:themeColor="text1"/>
                <w:szCs w:val="24"/>
                <w:highlight w:val="none"/>
                <w14:textFill>
                  <w14:solidFill>
                    <w14:schemeClr w14:val="tx1"/>
                  </w14:solidFill>
                </w14:textFill>
              </w:rPr>
            </w:pPr>
          </w:p>
        </w:tc>
        <w:tc>
          <w:tcPr>
            <w:tcW w:w="1233" w:type="dxa"/>
            <w:vAlign w:val="center"/>
          </w:tcPr>
          <w:p w14:paraId="431496ED">
            <w:pPr>
              <w:pStyle w:val="5"/>
              <w:snapToGrid w:val="0"/>
              <w:jc w:val="center"/>
              <w:rPr>
                <w:rFonts w:hAnsi="宋体"/>
                <w:bCs/>
                <w:color w:val="000000" w:themeColor="text1"/>
                <w:szCs w:val="24"/>
                <w:highlight w:val="none"/>
                <w14:textFill>
                  <w14:solidFill>
                    <w14:schemeClr w14:val="tx1"/>
                  </w14:solidFill>
                </w14:textFill>
              </w:rPr>
            </w:pPr>
          </w:p>
        </w:tc>
        <w:tc>
          <w:tcPr>
            <w:tcW w:w="1183" w:type="dxa"/>
            <w:vAlign w:val="center"/>
          </w:tcPr>
          <w:p w14:paraId="45E9E5C6">
            <w:pPr>
              <w:pStyle w:val="5"/>
              <w:snapToGrid w:val="0"/>
              <w:jc w:val="center"/>
              <w:rPr>
                <w:rFonts w:hAnsi="宋体"/>
                <w:bCs/>
                <w:color w:val="000000" w:themeColor="text1"/>
                <w:szCs w:val="24"/>
                <w:highlight w:val="none"/>
                <w14:textFill>
                  <w14:solidFill>
                    <w14:schemeClr w14:val="tx1"/>
                  </w14:solidFill>
                </w14:textFill>
              </w:rPr>
            </w:pPr>
          </w:p>
        </w:tc>
        <w:tc>
          <w:tcPr>
            <w:tcW w:w="1220" w:type="dxa"/>
            <w:vAlign w:val="center"/>
          </w:tcPr>
          <w:p w14:paraId="096C3BDF">
            <w:pPr>
              <w:pStyle w:val="5"/>
              <w:snapToGrid w:val="0"/>
              <w:jc w:val="center"/>
              <w:rPr>
                <w:rFonts w:hAnsi="宋体"/>
                <w:bCs/>
                <w:color w:val="000000" w:themeColor="text1"/>
                <w:szCs w:val="24"/>
                <w:highlight w:val="none"/>
                <w14:textFill>
                  <w14:solidFill>
                    <w14:schemeClr w14:val="tx1"/>
                  </w14:solidFill>
                </w14:textFill>
              </w:rPr>
            </w:pPr>
          </w:p>
        </w:tc>
        <w:tc>
          <w:tcPr>
            <w:tcW w:w="737" w:type="dxa"/>
            <w:vAlign w:val="center"/>
          </w:tcPr>
          <w:p w14:paraId="7A847B39">
            <w:pPr>
              <w:pStyle w:val="5"/>
              <w:snapToGrid w:val="0"/>
              <w:jc w:val="center"/>
              <w:rPr>
                <w:rFonts w:hAnsi="宋体"/>
                <w:bCs/>
                <w:color w:val="000000" w:themeColor="text1"/>
                <w:szCs w:val="24"/>
                <w:highlight w:val="none"/>
                <w14:textFill>
                  <w14:solidFill>
                    <w14:schemeClr w14:val="tx1"/>
                  </w14:solidFill>
                </w14:textFill>
              </w:rPr>
            </w:pPr>
          </w:p>
        </w:tc>
      </w:tr>
      <w:tr w14:paraId="59112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05" w:type="dxa"/>
            <w:vAlign w:val="center"/>
          </w:tcPr>
          <w:p w14:paraId="687D86EE">
            <w:pPr>
              <w:pStyle w:val="5"/>
              <w:snapToGrid w:val="0"/>
              <w:jc w:val="center"/>
              <w:rPr>
                <w:rFonts w:hAnsi="宋体"/>
                <w:bCs/>
                <w:color w:val="000000" w:themeColor="text1"/>
                <w:szCs w:val="24"/>
                <w:highlight w:val="none"/>
                <w14:textFill>
                  <w14:solidFill>
                    <w14:schemeClr w14:val="tx1"/>
                  </w14:solidFill>
                </w14:textFill>
              </w:rPr>
            </w:pPr>
          </w:p>
        </w:tc>
        <w:tc>
          <w:tcPr>
            <w:tcW w:w="1234" w:type="dxa"/>
            <w:vAlign w:val="center"/>
          </w:tcPr>
          <w:p w14:paraId="71F2595D">
            <w:pPr>
              <w:pStyle w:val="5"/>
              <w:snapToGrid w:val="0"/>
              <w:jc w:val="center"/>
              <w:rPr>
                <w:rFonts w:hAnsi="宋体"/>
                <w:bCs/>
                <w:color w:val="000000" w:themeColor="text1"/>
                <w:szCs w:val="24"/>
                <w:highlight w:val="none"/>
                <w14:textFill>
                  <w14:solidFill>
                    <w14:schemeClr w14:val="tx1"/>
                  </w14:solidFill>
                </w14:textFill>
              </w:rPr>
            </w:pPr>
          </w:p>
        </w:tc>
        <w:tc>
          <w:tcPr>
            <w:tcW w:w="1267" w:type="dxa"/>
            <w:vAlign w:val="center"/>
          </w:tcPr>
          <w:p w14:paraId="075F0D3D">
            <w:pPr>
              <w:pStyle w:val="5"/>
              <w:snapToGrid w:val="0"/>
              <w:jc w:val="center"/>
              <w:rPr>
                <w:rFonts w:hAnsi="宋体"/>
                <w:bCs/>
                <w:color w:val="000000" w:themeColor="text1"/>
                <w:szCs w:val="24"/>
                <w:highlight w:val="none"/>
                <w14:textFill>
                  <w14:solidFill>
                    <w14:schemeClr w14:val="tx1"/>
                  </w14:solidFill>
                </w14:textFill>
              </w:rPr>
            </w:pPr>
          </w:p>
        </w:tc>
        <w:tc>
          <w:tcPr>
            <w:tcW w:w="1117" w:type="dxa"/>
            <w:vAlign w:val="center"/>
          </w:tcPr>
          <w:p w14:paraId="104AC0AB">
            <w:pPr>
              <w:pStyle w:val="5"/>
              <w:snapToGrid w:val="0"/>
              <w:jc w:val="center"/>
              <w:rPr>
                <w:rFonts w:hAnsi="宋体"/>
                <w:bCs/>
                <w:color w:val="000000" w:themeColor="text1"/>
                <w:szCs w:val="24"/>
                <w:highlight w:val="none"/>
                <w14:textFill>
                  <w14:solidFill>
                    <w14:schemeClr w14:val="tx1"/>
                  </w14:solidFill>
                </w14:textFill>
              </w:rPr>
            </w:pPr>
          </w:p>
        </w:tc>
        <w:tc>
          <w:tcPr>
            <w:tcW w:w="1400" w:type="dxa"/>
            <w:vAlign w:val="center"/>
          </w:tcPr>
          <w:p w14:paraId="07550A51">
            <w:pPr>
              <w:pStyle w:val="5"/>
              <w:snapToGrid w:val="0"/>
              <w:jc w:val="center"/>
              <w:rPr>
                <w:rFonts w:hAnsi="宋体"/>
                <w:bCs/>
                <w:color w:val="000000" w:themeColor="text1"/>
                <w:szCs w:val="24"/>
                <w:highlight w:val="none"/>
                <w14:textFill>
                  <w14:solidFill>
                    <w14:schemeClr w14:val="tx1"/>
                  </w14:solidFill>
                </w14:textFill>
              </w:rPr>
            </w:pPr>
          </w:p>
        </w:tc>
        <w:tc>
          <w:tcPr>
            <w:tcW w:w="1233" w:type="dxa"/>
            <w:vAlign w:val="center"/>
          </w:tcPr>
          <w:p w14:paraId="5E37BF01">
            <w:pPr>
              <w:pStyle w:val="5"/>
              <w:snapToGrid w:val="0"/>
              <w:jc w:val="center"/>
              <w:rPr>
                <w:rFonts w:hAnsi="宋体"/>
                <w:bCs/>
                <w:color w:val="000000" w:themeColor="text1"/>
                <w:szCs w:val="24"/>
                <w:highlight w:val="none"/>
                <w14:textFill>
                  <w14:solidFill>
                    <w14:schemeClr w14:val="tx1"/>
                  </w14:solidFill>
                </w14:textFill>
              </w:rPr>
            </w:pPr>
          </w:p>
        </w:tc>
        <w:tc>
          <w:tcPr>
            <w:tcW w:w="1183" w:type="dxa"/>
            <w:vAlign w:val="center"/>
          </w:tcPr>
          <w:p w14:paraId="5D60CB21">
            <w:pPr>
              <w:pStyle w:val="5"/>
              <w:snapToGrid w:val="0"/>
              <w:jc w:val="center"/>
              <w:rPr>
                <w:rFonts w:hAnsi="宋体"/>
                <w:bCs/>
                <w:color w:val="000000" w:themeColor="text1"/>
                <w:szCs w:val="24"/>
                <w:highlight w:val="none"/>
                <w14:textFill>
                  <w14:solidFill>
                    <w14:schemeClr w14:val="tx1"/>
                  </w14:solidFill>
                </w14:textFill>
              </w:rPr>
            </w:pPr>
          </w:p>
        </w:tc>
        <w:tc>
          <w:tcPr>
            <w:tcW w:w="1220" w:type="dxa"/>
            <w:vAlign w:val="center"/>
          </w:tcPr>
          <w:p w14:paraId="24B5DDC5">
            <w:pPr>
              <w:pStyle w:val="5"/>
              <w:snapToGrid w:val="0"/>
              <w:jc w:val="center"/>
              <w:rPr>
                <w:rFonts w:hAnsi="宋体"/>
                <w:bCs/>
                <w:color w:val="000000" w:themeColor="text1"/>
                <w:szCs w:val="24"/>
                <w:highlight w:val="none"/>
                <w14:textFill>
                  <w14:solidFill>
                    <w14:schemeClr w14:val="tx1"/>
                  </w14:solidFill>
                </w14:textFill>
              </w:rPr>
            </w:pPr>
          </w:p>
        </w:tc>
        <w:tc>
          <w:tcPr>
            <w:tcW w:w="737" w:type="dxa"/>
            <w:vAlign w:val="center"/>
          </w:tcPr>
          <w:p w14:paraId="59338B0D">
            <w:pPr>
              <w:pStyle w:val="5"/>
              <w:snapToGrid w:val="0"/>
              <w:jc w:val="center"/>
              <w:rPr>
                <w:rFonts w:hAnsi="宋体"/>
                <w:bCs/>
                <w:color w:val="000000" w:themeColor="text1"/>
                <w:szCs w:val="24"/>
                <w:highlight w:val="none"/>
                <w14:textFill>
                  <w14:solidFill>
                    <w14:schemeClr w14:val="tx1"/>
                  </w14:solidFill>
                </w14:textFill>
              </w:rPr>
            </w:pPr>
          </w:p>
        </w:tc>
      </w:tr>
      <w:tr w14:paraId="72E91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05" w:type="dxa"/>
            <w:vAlign w:val="center"/>
          </w:tcPr>
          <w:p w14:paraId="0E313430">
            <w:pPr>
              <w:pStyle w:val="5"/>
              <w:snapToGrid w:val="0"/>
              <w:jc w:val="center"/>
              <w:rPr>
                <w:rFonts w:hAnsi="宋体"/>
                <w:bCs/>
                <w:color w:val="000000" w:themeColor="text1"/>
                <w:szCs w:val="24"/>
                <w:highlight w:val="none"/>
                <w14:textFill>
                  <w14:solidFill>
                    <w14:schemeClr w14:val="tx1"/>
                  </w14:solidFill>
                </w14:textFill>
              </w:rPr>
            </w:pPr>
          </w:p>
        </w:tc>
        <w:tc>
          <w:tcPr>
            <w:tcW w:w="1234" w:type="dxa"/>
            <w:vAlign w:val="center"/>
          </w:tcPr>
          <w:p w14:paraId="68AB664C">
            <w:pPr>
              <w:pStyle w:val="5"/>
              <w:snapToGrid w:val="0"/>
              <w:jc w:val="center"/>
              <w:rPr>
                <w:rFonts w:hAnsi="宋体"/>
                <w:bCs/>
                <w:color w:val="000000" w:themeColor="text1"/>
                <w:szCs w:val="24"/>
                <w:highlight w:val="none"/>
                <w14:textFill>
                  <w14:solidFill>
                    <w14:schemeClr w14:val="tx1"/>
                  </w14:solidFill>
                </w14:textFill>
              </w:rPr>
            </w:pPr>
          </w:p>
        </w:tc>
        <w:tc>
          <w:tcPr>
            <w:tcW w:w="1267" w:type="dxa"/>
            <w:vAlign w:val="center"/>
          </w:tcPr>
          <w:p w14:paraId="0939A377">
            <w:pPr>
              <w:pStyle w:val="5"/>
              <w:snapToGrid w:val="0"/>
              <w:jc w:val="center"/>
              <w:rPr>
                <w:rFonts w:hAnsi="宋体"/>
                <w:bCs/>
                <w:color w:val="000000" w:themeColor="text1"/>
                <w:szCs w:val="24"/>
                <w:highlight w:val="none"/>
                <w14:textFill>
                  <w14:solidFill>
                    <w14:schemeClr w14:val="tx1"/>
                  </w14:solidFill>
                </w14:textFill>
              </w:rPr>
            </w:pPr>
          </w:p>
        </w:tc>
        <w:tc>
          <w:tcPr>
            <w:tcW w:w="1117" w:type="dxa"/>
            <w:vAlign w:val="center"/>
          </w:tcPr>
          <w:p w14:paraId="709CA425">
            <w:pPr>
              <w:pStyle w:val="5"/>
              <w:snapToGrid w:val="0"/>
              <w:jc w:val="center"/>
              <w:rPr>
                <w:rFonts w:hAnsi="宋体"/>
                <w:bCs/>
                <w:color w:val="000000" w:themeColor="text1"/>
                <w:szCs w:val="24"/>
                <w:highlight w:val="none"/>
                <w14:textFill>
                  <w14:solidFill>
                    <w14:schemeClr w14:val="tx1"/>
                  </w14:solidFill>
                </w14:textFill>
              </w:rPr>
            </w:pPr>
          </w:p>
        </w:tc>
        <w:tc>
          <w:tcPr>
            <w:tcW w:w="1400" w:type="dxa"/>
            <w:vAlign w:val="center"/>
          </w:tcPr>
          <w:p w14:paraId="6C5E33F0">
            <w:pPr>
              <w:pStyle w:val="5"/>
              <w:snapToGrid w:val="0"/>
              <w:jc w:val="center"/>
              <w:rPr>
                <w:rFonts w:hAnsi="宋体"/>
                <w:bCs/>
                <w:color w:val="000000" w:themeColor="text1"/>
                <w:szCs w:val="24"/>
                <w:highlight w:val="none"/>
                <w14:textFill>
                  <w14:solidFill>
                    <w14:schemeClr w14:val="tx1"/>
                  </w14:solidFill>
                </w14:textFill>
              </w:rPr>
            </w:pPr>
          </w:p>
        </w:tc>
        <w:tc>
          <w:tcPr>
            <w:tcW w:w="1233" w:type="dxa"/>
            <w:vAlign w:val="center"/>
          </w:tcPr>
          <w:p w14:paraId="72764B4A">
            <w:pPr>
              <w:pStyle w:val="5"/>
              <w:snapToGrid w:val="0"/>
              <w:jc w:val="center"/>
              <w:rPr>
                <w:rFonts w:hAnsi="宋体"/>
                <w:bCs/>
                <w:color w:val="000000" w:themeColor="text1"/>
                <w:szCs w:val="24"/>
                <w:highlight w:val="none"/>
                <w14:textFill>
                  <w14:solidFill>
                    <w14:schemeClr w14:val="tx1"/>
                  </w14:solidFill>
                </w14:textFill>
              </w:rPr>
            </w:pPr>
          </w:p>
        </w:tc>
        <w:tc>
          <w:tcPr>
            <w:tcW w:w="1183" w:type="dxa"/>
            <w:vAlign w:val="center"/>
          </w:tcPr>
          <w:p w14:paraId="3256E6CB">
            <w:pPr>
              <w:pStyle w:val="5"/>
              <w:snapToGrid w:val="0"/>
              <w:jc w:val="center"/>
              <w:rPr>
                <w:rFonts w:hAnsi="宋体"/>
                <w:bCs/>
                <w:color w:val="000000" w:themeColor="text1"/>
                <w:szCs w:val="24"/>
                <w:highlight w:val="none"/>
                <w14:textFill>
                  <w14:solidFill>
                    <w14:schemeClr w14:val="tx1"/>
                  </w14:solidFill>
                </w14:textFill>
              </w:rPr>
            </w:pPr>
          </w:p>
        </w:tc>
        <w:tc>
          <w:tcPr>
            <w:tcW w:w="1220" w:type="dxa"/>
            <w:vAlign w:val="center"/>
          </w:tcPr>
          <w:p w14:paraId="4C04C71F">
            <w:pPr>
              <w:pStyle w:val="5"/>
              <w:snapToGrid w:val="0"/>
              <w:jc w:val="center"/>
              <w:rPr>
                <w:rFonts w:hAnsi="宋体"/>
                <w:bCs/>
                <w:color w:val="000000" w:themeColor="text1"/>
                <w:szCs w:val="24"/>
                <w:highlight w:val="none"/>
                <w14:textFill>
                  <w14:solidFill>
                    <w14:schemeClr w14:val="tx1"/>
                  </w14:solidFill>
                </w14:textFill>
              </w:rPr>
            </w:pPr>
          </w:p>
        </w:tc>
        <w:tc>
          <w:tcPr>
            <w:tcW w:w="737" w:type="dxa"/>
            <w:vAlign w:val="center"/>
          </w:tcPr>
          <w:p w14:paraId="00C2AB74">
            <w:pPr>
              <w:pStyle w:val="5"/>
              <w:snapToGrid w:val="0"/>
              <w:jc w:val="center"/>
              <w:rPr>
                <w:rFonts w:hAnsi="宋体"/>
                <w:bCs/>
                <w:color w:val="000000" w:themeColor="text1"/>
                <w:szCs w:val="24"/>
                <w:highlight w:val="none"/>
                <w14:textFill>
                  <w14:solidFill>
                    <w14:schemeClr w14:val="tx1"/>
                  </w14:solidFill>
                </w14:textFill>
              </w:rPr>
            </w:pPr>
          </w:p>
        </w:tc>
      </w:tr>
      <w:tr w14:paraId="14A73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05" w:type="dxa"/>
            <w:vAlign w:val="center"/>
          </w:tcPr>
          <w:p w14:paraId="55483DB6">
            <w:pPr>
              <w:pStyle w:val="5"/>
              <w:snapToGrid w:val="0"/>
              <w:jc w:val="center"/>
              <w:rPr>
                <w:rFonts w:hAnsi="宋体"/>
                <w:bCs/>
                <w:color w:val="000000" w:themeColor="text1"/>
                <w:szCs w:val="24"/>
                <w:highlight w:val="none"/>
                <w14:textFill>
                  <w14:solidFill>
                    <w14:schemeClr w14:val="tx1"/>
                  </w14:solidFill>
                </w14:textFill>
              </w:rPr>
            </w:pPr>
          </w:p>
        </w:tc>
        <w:tc>
          <w:tcPr>
            <w:tcW w:w="1234" w:type="dxa"/>
            <w:vAlign w:val="center"/>
          </w:tcPr>
          <w:p w14:paraId="4BE9692B">
            <w:pPr>
              <w:pStyle w:val="5"/>
              <w:snapToGrid w:val="0"/>
              <w:jc w:val="center"/>
              <w:rPr>
                <w:rFonts w:hAnsi="宋体"/>
                <w:bCs/>
                <w:color w:val="000000" w:themeColor="text1"/>
                <w:szCs w:val="24"/>
                <w:highlight w:val="none"/>
                <w14:textFill>
                  <w14:solidFill>
                    <w14:schemeClr w14:val="tx1"/>
                  </w14:solidFill>
                </w14:textFill>
              </w:rPr>
            </w:pPr>
          </w:p>
        </w:tc>
        <w:tc>
          <w:tcPr>
            <w:tcW w:w="1267" w:type="dxa"/>
            <w:vAlign w:val="center"/>
          </w:tcPr>
          <w:p w14:paraId="1C9C5B4B">
            <w:pPr>
              <w:pStyle w:val="5"/>
              <w:snapToGrid w:val="0"/>
              <w:jc w:val="center"/>
              <w:rPr>
                <w:rFonts w:hAnsi="宋体"/>
                <w:bCs/>
                <w:color w:val="000000" w:themeColor="text1"/>
                <w:szCs w:val="24"/>
                <w:highlight w:val="none"/>
                <w14:textFill>
                  <w14:solidFill>
                    <w14:schemeClr w14:val="tx1"/>
                  </w14:solidFill>
                </w14:textFill>
              </w:rPr>
            </w:pPr>
          </w:p>
        </w:tc>
        <w:tc>
          <w:tcPr>
            <w:tcW w:w="1117" w:type="dxa"/>
            <w:vAlign w:val="center"/>
          </w:tcPr>
          <w:p w14:paraId="2AF034DA">
            <w:pPr>
              <w:pStyle w:val="5"/>
              <w:snapToGrid w:val="0"/>
              <w:jc w:val="center"/>
              <w:rPr>
                <w:rFonts w:hAnsi="宋体"/>
                <w:bCs/>
                <w:color w:val="000000" w:themeColor="text1"/>
                <w:szCs w:val="24"/>
                <w:highlight w:val="none"/>
                <w14:textFill>
                  <w14:solidFill>
                    <w14:schemeClr w14:val="tx1"/>
                  </w14:solidFill>
                </w14:textFill>
              </w:rPr>
            </w:pPr>
          </w:p>
        </w:tc>
        <w:tc>
          <w:tcPr>
            <w:tcW w:w="1400" w:type="dxa"/>
            <w:vAlign w:val="center"/>
          </w:tcPr>
          <w:p w14:paraId="5AB7AF97">
            <w:pPr>
              <w:pStyle w:val="5"/>
              <w:snapToGrid w:val="0"/>
              <w:jc w:val="center"/>
              <w:rPr>
                <w:rFonts w:hAnsi="宋体"/>
                <w:bCs/>
                <w:color w:val="000000" w:themeColor="text1"/>
                <w:szCs w:val="24"/>
                <w:highlight w:val="none"/>
                <w14:textFill>
                  <w14:solidFill>
                    <w14:schemeClr w14:val="tx1"/>
                  </w14:solidFill>
                </w14:textFill>
              </w:rPr>
            </w:pPr>
          </w:p>
        </w:tc>
        <w:tc>
          <w:tcPr>
            <w:tcW w:w="1233" w:type="dxa"/>
            <w:vAlign w:val="center"/>
          </w:tcPr>
          <w:p w14:paraId="4954E155">
            <w:pPr>
              <w:pStyle w:val="5"/>
              <w:snapToGrid w:val="0"/>
              <w:jc w:val="center"/>
              <w:rPr>
                <w:rFonts w:hAnsi="宋体"/>
                <w:bCs/>
                <w:color w:val="000000" w:themeColor="text1"/>
                <w:szCs w:val="24"/>
                <w:highlight w:val="none"/>
                <w14:textFill>
                  <w14:solidFill>
                    <w14:schemeClr w14:val="tx1"/>
                  </w14:solidFill>
                </w14:textFill>
              </w:rPr>
            </w:pPr>
          </w:p>
        </w:tc>
        <w:tc>
          <w:tcPr>
            <w:tcW w:w="1183" w:type="dxa"/>
            <w:vAlign w:val="center"/>
          </w:tcPr>
          <w:p w14:paraId="30D343BF">
            <w:pPr>
              <w:pStyle w:val="5"/>
              <w:snapToGrid w:val="0"/>
              <w:jc w:val="center"/>
              <w:rPr>
                <w:rFonts w:hAnsi="宋体"/>
                <w:bCs/>
                <w:color w:val="000000" w:themeColor="text1"/>
                <w:szCs w:val="24"/>
                <w:highlight w:val="none"/>
                <w14:textFill>
                  <w14:solidFill>
                    <w14:schemeClr w14:val="tx1"/>
                  </w14:solidFill>
                </w14:textFill>
              </w:rPr>
            </w:pPr>
          </w:p>
        </w:tc>
        <w:tc>
          <w:tcPr>
            <w:tcW w:w="1220" w:type="dxa"/>
            <w:vAlign w:val="center"/>
          </w:tcPr>
          <w:p w14:paraId="2E313DAC">
            <w:pPr>
              <w:pStyle w:val="5"/>
              <w:snapToGrid w:val="0"/>
              <w:jc w:val="center"/>
              <w:rPr>
                <w:rFonts w:hAnsi="宋体"/>
                <w:bCs/>
                <w:color w:val="000000" w:themeColor="text1"/>
                <w:szCs w:val="24"/>
                <w:highlight w:val="none"/>
                <w14:textFill>
                  <w14:solidFill>
                    <w14:schemeClr w14:val="tx1"/>
                  </w14:solidFill>
                </w14:textFill>
              </w:rPr>
            </w:pPr>
          </w:p>
        </w:tc>
        <w:tc>
          <w:tcPr>
            <w:tcW w:w="737" w:type="dxa"/>
            <w:vAlign w:val="center"/>
          </w:tcPr>
          <w:p w14:paraId="73B13B17">
            <w:pPr>
              <w:pStyle w:val="5"/>
              <w:snapToGrid w:val="0"/>
              <w:jc w:val="center"/>
              <w:rPr>
                <w:rFonts w:hAnsi="宋体"/>
                <w:bCs/>
                <w:color w:val="000000" w:themeColor="text1"/>
                <w:szCs w:val="24"/>
                <w:highlight w:val="none"/>
                <w14:textFill>
                  <w14:solidFill>
                    <w14:schemeClr w14:val="tx1"/>
                  </w14:solidFill>
                </w14:textFill>
              </w:rPr>
            </w:pPr>
          </w:p>
        </w:tc>
      </w:tr>
      <w:tr w14:paraId="010D3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05" w:type="dxa"/>
            <w:vAlign w:val="center"/>
          </w:tcPr>
          <w:p w14:paraId="2C6F1B79">
            <w:pPr>
              <w:pStyle w:val="5"/>
              <w:snapToGrid w:val="0"/>
              <w:jc w:val="center"/>
              <w:rPr>
                <w:rFonts w:hAnsi="宋体"/>
                <w:bCs/>
                <w:color w:val="000000" w:themeColor="text1"/>
                <w:szCs w:val="24"/>
                <w:highlight w:val="none"/>
                <w14:textFill>
                  <w14:solidFill>
                    <w14:schemeClr w14:val="tx1"/>
                  </w14:solidFill>
                </w14:textFill>
              </w:rPr>
            </w:pPr>
          </w:p>
        </w:tc>
        <w:tc>
          <w:tcPr>
            <w:tcW w:w="1234" w:type="dxa"/>
            <w:vAlign w:val="center"/>
          </w:tcPr>
          <w:p w14:paraId="0010A36D">
            <w:pPr>
              <w:pStyle w:val="5"/>
              <w:snapToGrid w:val="0"/>
              <w:jc w:val="center"/>
              <w:rPr>
                <w:rFonts w:hAnsi="宋体"/>
                <w:bCs/>
                <w:color w:val="000000" w:themeColor="text1"/>
                <w:szCs w:val="24"/>
                <w:highlight w:val="none"/>
                <w14:textFill>
                  <w14:solidFill>
                    <w14:schemeClr w14:val="tx1"/>
                  </w14:solidFill>
                </w14:textFill>
              </w:rPr>
            </w:pPr>
          </w:p>
        </w:tc>
        <w:tc>
          <w:tcPr>
            <w:tcW w:w="1267" w:type="dxa"/>
            <w:vAlign w:val="center"/>
          </w:tcPr>
          <w:p w14:paraId="2AAB78FE">
            <w:pPr>
              <w:pStyle w:val="5"/>
              <w:snapToGrid w:val="0"/>
              <w:jc w:val="center"/>
              <w:rPr>
                <w:rFonts w:hAnsi="宋体"/>
                <w:bCs/>
                <w:color w:val="000000" w:themeColor="text1"/>
                <w:szCs w:val="24"/>
                <w:highlight w:val="none"/>
                <w14:textFill>
                  <w14:solidFill>
                    <w14:schemeClr w14:val="tx1"/>
                  </w14:solidFill>
                </w14:textFill>
              </w:rPr>
            </w:pPr>
          </w:p>
        </w:tc>
        <w:tc>
          <w:tcPr>
            <w:tcW w:w="1117" w:type="dxa"/>
            <w:vAlign w:val="center"/>
          </w:tcPr>
          <w:p w14:paraId="00646D14">
            <w:pPr>
              <w:pStyle w:val="5"/>
              <w:snapToGrid w:val="0"/>
              <w:jc w:val="center"/>
              <w:rPr>
                <w:rFonts w:hAnsi="宋体"/>
                <w:bCs/>
                <w:color w:val="000000" w:themeColor="text1"/>
                <w:szCs w:val="24"/>
                <w:highlight w:val="none"/>
                <w14:textFill>
                  <w14:solidFill>
                    <w14:schemeClr w14:val="tx1"/>
                  </w14:solidFill>
                </w14:textFill>
              </w:rPr>
            </w:pPr>
          </w:p>
        </w:tc>
        <w:tc>
          <w:tcPr>
            <w:tcW w:w="1400" w:type="dxa"/>
            <w:vAlign w:val="center"/>
          </w:tcPr>
          <w:p w14:paraId="1D980891">
            <w:pPr>
              <w:pStyle w:val="5"/>
              <w:snapToGrid w:val="0"/>
              <w:jc w:val="center"/>
              <w:rPr>
                <w:rFonts w:hAnsi="宋体"/>
                <w:bCs/>
                <w:color w:val="000000" w:themeColor="text1"/>
                <w:szCs w:val="24"/>
                <w:highlight w:val="none"/>
                <w14:textFill>
                  <w14:solidFill>
                    <w14:schemeClr w14:val="tx1"/>
                  </w14:solidFill>
                </w14:textFill>
              </w:rPr>
            </w:pPr>
          </w:p>
        </w:tc>
        <w:tc>
          <w:tcPr>
            <w:tcW w:w="1233" w:type="dxa"/>
            <w:vAlign w:val="center"/>
          </w:tcPr>
          <w:p w14:paraId="4FCAD448">
            <w:pPr>
              <w:pStyle w:val="5"/>
              <w:snapToGrid w:val="0"/>
              <w:jc w:val="center"/>
              <w:rPr>
                <w:rFonts w:hAnsi="宋体"/>
                <w:bCs/>
                <w:color w:val="000000" w:themeColor="text1"/>
                <w:szCs w:val="24"/>
                <w:highlight w:val="none"/>
                <w14:textFill>
                  <w14:solidFill>
                    <w14:schemeClr w14:val="tx1"/>
                  </w14:solidFill>
                </w14:textFill>
              </w:rPr>
            </w:pPr>
          </w:p>
        </w:tc>
        <w:tc>
          <w:tcPr>
            <w:tcW w:w="1183" w:type="dxa"/>
            <w:vAlign w:val="center"/>
          </w:tcPr>
          <w:p w14:paraId="6910EC93">
            <w:pPr>
              <w:pStyle w:val="5"/>
              <w:snapToGrid w:val="0"/>
              <w:jc w:val="center"/>
              <w:rPr>
                <w:rFonts w:hAnsi="宋体"/>
                <w:bCs/>
                <w:color w:val="000000" w:themeColor="text1"/>
                <w:szCs w:val="24"/>
                <w:highlight w:val="none"/>
                <w14:textFill>
                  <w14:solidFill>
                    <w14:schemeClr w14:val="tx1"/>
                  </w14:solidFill>
                </w14:textFill>
              </w:rPr>
            </w:pPr>
          </w:p>
        </w:tc>
        <w:tc>
          <w:tcPr>
            <w:tcW w:w="1220" w:type="dxa"/>
            <w:vAlign w:val="center"/>
          </w:tcPr>
          <w:p w14:paraId="2ED6D50C">
            <w:pPr>
              <w:pStyle w:val="5"/>
              <w:snapToGrid w:val="0"/>
              <w:jc w:val="center"/>
              <w:rPr>
                <w:rFonts w:hAnsi="宋体"/>
                <w:bCs/>
                <w:color w:val="000000" w:themeColor="text1"/>
                <w:szCs w:val="24"/>
                <w:highlight w:val="none"/>
                <w14:textFill>
                  <w14:solidFill>
                    <w14:schemeClr w14:val="tx1"/>
                  </w14:solidFill>
                </w14:textFill>
              </w:rPr>
            </w:pPr>
          </w:p>
        </w:tc>
        <w:tc>
          <w:tcPr>
            <w:tcW w:w="737" w:type="dxa"/>
            <w:vAlign w:val="center"/>
          </w:tcPr>
          <w:p w14:paraId="47F06396">
            <w:pPr>
              <w:pStyle w:val="5"/>
              <w:snapToGrid w:val="0"/>
              <w:jc w:val="center"/>
              <w:rPr>
                <w:rFonts w:hAnsi="宋体"/>
                <w:bCs/>
                <w:color w:val="000000" w:themeColor="text1"/>
                <w:szCs w:val="24"/>
                <w:highlight w:val="none"/>
                <w14:textFill>
                  <w14:solidFill>
                    <w14:schemeClr w14:val="tx1"/>
                  </w14:solidFill>
                </w14:textFill>
              </w:rPr>
            </w:pPr>
          </w:p>
        </w:tc>
      </w:tr>
    </w:tbl>
    <w:p w14:paraId="4080D669">
      <w:pPr>
        <w:pStyle w:val="5"/>
        <w:snapToGrid w:val="0"/>
        <w:spacing w:line="360" w:lineRule="auto"/>
        <w:ind w:firstLine="0"/>
        <w:rPr>
          <w:rFonts w:hAnsi="宋体"/>
          <w:bCs/>
          <w:color w:val="000000" w:themeColor="text1"/>
          <w:highlight w:val="none"/>
          <w14:textFill>
            <w14:solidFill>
              <w14:schemeClr w14:val="tx1"/>
            </w14:solidFill>
          </w14:textFill>
        </w:rPr>
      </w:pPr>
    </w:p>
    <w:p w14:paraId="4C834D6B">
      <w:pPr>
        <w:pStyle w:val="5"/>
        <w:snapToGrid w:val="0"/>
        <w:spacing w:line="360" w:lineRule="auto"/>
        <w:ind w:firstLine="0"/>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注：如本表格式内容不能满足需要，</w:t>
      </w:r>
      <w:r>
        <w:rPr>
          <w:rFonts w:hint="eastAsia" w:ascii="宋体" w:hAnsi="宋体"/>
          <w:bCs/>
          <w:color w:val="000000" w:themeColor="text1"/>
          <w:highlight w:val="none"/>
          <w14:textFill>
            <w14:solidFill>
              <w14:schemeClr w14:val="tx1"/>
            </w14:solidFill>
          </w14:textFill>
        </w:rPr>
        <w:t>供应商</w:t>
      </w:r>
      <w:r>
        <w:rPr>
          <w:rFonts w:hint="eastAsia" w:hAnsi="宋体"/>
          <w:bCs/>
          <w:color w:val="000000" w:themeColor="text1"/>
          <w:highlight w:val="none"/>
          <w14:textFill>
            <w14:solidFill>
              <w14:schemeClr w14:val="tx1"/>
            </w14:solidFill>
          </w14:textFill>
        </w:rPr>
        <w:t>可自行划表填写，但必须体现以上内容。</w:t>
      </w:r>
    </w:p>
    <w:p w14:paraId="3489386D">
      <w:pPr>
        <w:pStyle w:val="5"/>
        <w:snapToGrid w:val="0"/>
        <w:spacing w:line="360" w:lineRule="auto"/>
        <w:ind w:firstLine="0"/>
        <w:rPr>
          <w:rFonts w:hAnsi="宋体"/>
          <w:bCs/>
          <w:color w:val="000000" w:themeColor="text1"/>
          <w:highlight w:val="none"/>
          <w14:textFill>
            <w14:solidFill>
              <w14:schemeClr w14:val="tx1"/>
            </w14:solidFill>
          </w14:textFill>
        </w:rPr>
      </w:pPr>
    </w:p>
    <w:p w14:paraId="732EC498">
      <w:pPr>
        <w:pStyle w:val="5"/>
        <w:snapToGrid w:val="0"/>
        <w:spacing w:line="360" w:lineRule="auto"/>
        <w:ind w:firstLine="0"/>
        <w:rPr>
          <w:rFonts w:hAnsi="宋体"/>
          <w:bCs/>
          <w:color w:val="000000" w:themeColor="text1"/>
          <w:highlight w:val="none"/>
          <w14:textFill>
            <w14:solidFill>
              <w14:schemeClr w14:val="tx1"/>
            </w14:solidFill>
          </w14:textFill>
        </w:rPr>
      </w:pPr>
    </w:p>
    <w:p w14:paraId="52FD3939">
      <w:pPr>
        <w:pStyle w:val="5"/>
        <w:snapToGrid w:val="0"/>
        <w:spacing w:line="360" w:lineRule="auto"/>
        <w:ind w:firstLine="0"/>
        <w:rPr>
          <w:rFonts w:hAnsi="宋体"/>
          <w:bCs/>
          <w:color w:val="000000" w:themeColor="text1"/>
          <w:highlight w:val="none"/>
          <w14:textFill>
            <w14:solidFill>
              <w14:schemeClr w14:val="tx1"/>
            </w14:solidFill>
          </w14:textFill>
        </w:rPr>
      </w:pPr>
    </w:p>
    <w:p w14:paraId="47E62399">
      <w:pPr>
        <w:adjustRightInd w:val="0"/>
        <w:snapToGrid w:val="0"/>
        <w:spacing w:line="360" w:lineRule="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供应商法定代表人（负责人）或授权代理人（签字）： </w:t>
      </w:r>
    </w:p>
    <w:p w14:paraId="1DD4820C">
      <w:pPr>
        <w:adjustRightInd w:val="0"/>
        <w:snapToGrid w:val="0"/>
        <w:spacing w:line="360" w:lineRule="auto"/>
        <w:rPr>
          <w:rFonts w:ascii="宋体" w:hAnsi="宋体"/>
          <w:bC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供应商名称（加盖公章）：</w:t>
      </w:r>
    </w:p>
    <w:p w14:paraId="19FE8C1B">
      <w:pPr>
        <w:pStyle w:val="5"/>
        <w:snapToGrid w:val="0"/>
        <w:spacing w:line="360" w:lineRule="auto"/>
        <w:ind w:firstLine="0"/>
        <w:rPr>
          <w:rFonts w:ascii="宋体" w:hAnsi="宋体"/>
          <w:color w:val="000000" w:themeColor="text1"/>
          <w:highlight w:val="none"/>
          <w14:textFill>
            <w14:solidFill>
              <w14:schemeClr w14:val="tx1"/>
            </w14:solidFill>
          </w14:textFill>
        </w:rPr>
        <w:sectPr>
          <w:pgSz w:w="11906" w:h="16838"/>
          <w:pgMar w:top="1418" w:right="1474" w:bottom="1418" w:left="1474" w:header="851" w:footer="992" w:gutter="0"/>
          <w:cols w:space="720" w:num="1"/>
          <w:docGrid w:linePitch="312" w:charSpace="0"/>
        </w:sectPr>
      </w:pPr>
      <w:r>
        <w:rPr>
          <w:rFonts w:hint="eastAsia" w:ascii="宋体" w:hAnsi="宋体"/>
          <w:bCs/>
          <w:color w:val="000000" w:themeColor="text1"/>
          <w:szCs w:val="21"/>
          <w:highlight w:val="none"/>
          <w14:textFill>
            <w14:solidFill>
              <w14:schemeClr w14:val="tx1"/>
            </w14:solidFill>
          </w14:textFill>
        </w:rPr>
        <w:t>日期： 年月 日</w:t>
      </w:r>
    </w:p>
    <w:p w14:paraId="5BD41347">
      <w:pPr>
        <w:pStyle w:val="4"/>
        <w:numPr>
          <w:ilvl w:val="0"/>
          <w:numId w:val="0"/>
        </w:numPr>
        <w:spacing w:line="400" w:lineRule="exact"/>
        <w:jc w:val="center"/>
        <w:rPr>
          <w:rFonts w:ascii="宋体" w:hAnsi="宋体" w:eastAsia="宋体" w:cs="宋体"/>
          <w:color w:val="000000" w:themeColor="text1"/>
          <w:sz w:val="28"/>
          <w:szCs w:val="28"/>
          <w:highlight w:val="none"/>
          <w14:textFill>
            <w14:solidFill>
              <w14:schemeClr w14:val="tx1"/>
            </w14:solidFill>
          </w14:textFill>
        </w:rPr>
      </w:pPr>
      <w:bookmarkStart w:id="200" w:name="_Toc430771089"/>
      <w:bookmarkStart w:id="201" w:name="_Toc7149"/>
      <w:bookmarkStart w:id="202" w:name="_Toc432695229"/>
      <w:bookmarkStart w:id="203" w:name="_Toc25952"/>
      <w:bookmarkStart w:id="204" w:name="_Toc432682754"/>
      <w:bookmarkStart w:id="205" w:name="_Toc333238664"/>
      <w:bookmarkStart w:id="206" w:name="_Toc342296791"/>
      <w:bookmarkStart w:id="207" w:name="_Toc343248448"/>
      <w:bookmarkStart w:id="208" w:name="_Toc339019919"/>
      <w:bookmarkStart w:id="209" w:name="_Toc333237819"/>
      <w:bookmarkStart w:id="210" w:name="_Toc339020125"/>
      <w:bookmarkStart w:id="211" w:name="_Toc339362330"/>
      <w:bookmarkStart w:id="212" w:name="_Toc330460016"/>
      <w:bookmarkStart w:id="213" w:name="_Toc345312627"/>
      <w:bookmarkStart w:id="214" w:name="_Toc331684072"/>
      <w:bookmarkStart w:id="215" w:name="_Toc342060405"/>
      <w:bookmarkStart w:id="216" w:name="_Toc365985211"/>
      <w:bookmarkStart w:id="217" w:name="_Toc333935376"/>
      <w:bookmarkStart w:id="218" w:name="_Toc342312473"/>
      <w:bookmarkStart w:id="219" w:name="_Toc343612950"/>
      <w:bookmarkStart w:id="220" w:name="_Toc333237708"/>
      <w:bookmarkStart w:id="221" w:name="_Toc333935717"/>
      <w:bookmarkStart w:id="222" w:name="_Toc339020263"/>
      <w:bookmarkStart w:id="223" w:name="_Toc332206739"/>
      <w:bookmarkStart w:id="224" w:name="_Toc350756480"/>
      <w:bookmarkStart w:id="225" w:name="_Toc336681610"/>
      <w:bookmarkStart w:id="226" w:name="_Toc366072562"/>
      <w:bookmarkStart w:id="227" w:name="_Toc332270377"/>
      <w:bookmarkStart w:id="228" w:name="_Toc339020045"/>
      <w:bookmarkStart w:id="229" w:name="_Toc341348370"/>
      <w:bookmarkStart w:id="230" w:name="_Toc340672899"/>
      <w:bookmarkStart w:id="231" w:name="_Toc331512931"/>
      <w:bookmarkStart w:id="232" w:name="_Toc102451601"/>
      <w:bookmarkStart w:id="233" w:name="_Toc343247130"/>
      <w:bookmarkStart w:id="234" w:name="_Toc350438779"/>
      <w:bookmarkStart w:id="235" w:name="_Toc365967105"/>
      <w:bookmarkStart w:id="236" w:name="_Toc337632388"/>
      <w:bookmarkStart w:id="237" w:name="_Toc340677100"/>
      <w:bookmarkStart w:id="238" w:name="_Toc342398160"/>
      <w:bookmarkStart w:id="239" w:name="_Toc340507472"/>
      <w:bookmarkStart w:id="240" w:name="_Toc339441117"/>
      <w:bookmarkStart w:id="241" w:name="_Toc336681965"/>
      <w:bookmarkStart w:id="242" w:name="_Toc200414534"/>
      <w:r>
        <w:rPr>
          <w:rFonts w:hint="eastAsia" w:ascii="宋体" w:hAnsi="宋体" w:eastAsia="宋体" w:cs="宋体"/>
          <w:color w:val="000000" w:themeColor="text1"/>
          <w:sz w:val="28"/>
          <w:szCs w:val="28"/>
          <w:highlight w:val="none"/>
          <w14:textFill>
            <w14:solidFill>
              <w14:schemeClr w14:val="tx1"/>
            </w14:solidFill>
          </w14:textFill>
        </w:rPr>
        <w:t>附件七：中小微企业声明函</w:t>
      </w:r>
      <w:bookmarkEnd w:id="200"/>
      <w:bookmarkEnd w:id="201"/>
      <w:bookmarkEnd w:id="202"/>
      <w:bookmarkEnd w:id="203"/>
      <w:bookmarkEnd w:id="204"/>
    </w:p>
    <w:p w14:paraId="58566976">
      <w:pPr>
        <w:spacing w:line="440" w:lineRule="exact"/>
        <w:ind w:firstLine="42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本公司郑重声明，根据《政府采购促进中小企业发展管理办法》（财库﹝2020﹞46 号）的规定，本公司为</w:t>
      </w:r>
      <w:r>
        <w:rPr>
          <w:rFonts w:ascii="宋体" w:hAnsi="宋体" w:cs="宋体"/>
          <w:color w:val="000000" w:themeColor="text1"/>
          <w:highlight w:val="none"/>
          <w:u w:val="single"/>
          <w14:textFill>
            <w14:solidFill>
              <w14:schemeClr w14:val="tx1"/>
            </w14:solidFill>
          </w14:textFill>
        </w:rPr>
        <w:t>______</w:t>
      </w:r>
      <w:r>
        <w:rPr>
          <w:rFonts w:hint="eastAsia" w:ascii="宋体" w:hAnsi="宋体" w:cs="宋体"/>
          <w:color w:val="000000" w:themeColor="text1"/>
          <w:highlight w:val="none"/>
          <w14:textFill>
            <w14:solidFill>
              <w14:schemeClr w14:val="tx1"/>
            </w14:solidFill>
          </w14:textFill>
        </w:rPr>
        <w:t>（请填写：中型、小型、微型）企业。即，本公司同时满足以下条件：</w:t>
      </w:r>
    </w:p>
    <w:p w14:paraId="7FA05B5C">
      <w:pPr>
        <w:spacing w:line="440" w:lineRule="exact"/>
        <w:ind w:firstLine="420"/>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 xml:space="preserve"> 1.</w:t>
      </w:r>
      <w:r>
        <w:rPr>
          <w:rFonts w:hint="eastAsia" w:ascii="宋体" w:hAnsi="宋体" w:cs="宋体"/>
          <w:color w:val="000000" w:themeColor="text1"/>
          <w:highlight w:val="none"/>
          <w14:textFill>
            <w14:solidFill>
              <w14:schemeClr w14:val="tx1"/>
            </w14:solidFill>
          </w14:textFill>
        </w:rPr>
        <w:t>根据《工业和信息化部、国家统计局、国家发展和改革委员会、财政部关于印发中小企业划型标准规定的通知》（工信部联企业</w:t>
      </w:r>
      <w:r>
        <w:rPr>
          <w:rFonts w:ascii="宋体" w:hAnsi="宋体" w:cs="宋体"/>
          <w:color w:val="000000" w:themeColor="text1"/>
          <w:highlight w:val="none"/>
          <w14:textFill>
            <w14:solidFill>
              <w14:schemeClr w14:val="tx1"/>
            </w14:solidFill>
          </w14:textFill>
        </w:rPr>
        <w:t xml:space="preserve">[2011]300 </w:t>
      </w:r>
      <w:r>
        <w:rPr>
          <w:rFonts w:hint="eastAsia" w:ascii="宋体" w:hAnsi="宋体" w:cs="宋体"/>
          <w:color w:val="000000" w:themeColor="text1"/>
          <w:highlight w:val="none"/>
          <w14:textFill>
            <w14:solidFill>
              <w14:schemeClr w14:val="tx1"/>
            </w14:solidFill>
          </w14:textFill>
        </w:rPr>
        <w:t>号）规定的划分标准：第四条第</w:t>
      </w:r>
      <w:r>
        <w:rPr>
          <w:rFonts w:ascii="宋体" w:hAnsi="宋体" w:cs="宋体"/>
          <w:color w:val="000000" w:themeColor="text1"/>
          <w:highlight w:val="none"/>
          <w:u w:val="single"/>
          <w14:textFill>
            <w14:solidFill>
              <w14:schemeClr w14:val="tx1"/>
            </w14:solidFill>
          </w14:textFill>
        </w:rPr>
        <w:t>______</w:t>
      </w:r>
      <w:r>
        <w:rPr>
          <w:rFonts w:hint="eastAsia" w:ascii="宋体" w:hAnsi="宋体" w:cs="宋体"/>
          <w:color w:val="000000" w:themeColor="text1"/>
          <w:highlight w:val="none"/>
          <w14:textFill>
            <w14:solidFill>
              <w14:schemeClr w14:val="tx1"/>
            </w14:solidFill>
          </w14:textFill>
        </w:rPr>
        <w:t>项</w:t>
      </w:r>
      <w:r>
        <w:rPr>
          <w:rFonts w:ascii="宋体" w:hAnsi="宋体" w:cs="宋体"/>
          <w:color w:val="000000" w:themeColor="text1"/>
          <w:highlight w:val="none"/>
          <w:u w:val="single"/>
          <w14:textFill>
            <w14:solidFill>
              <w14:schemeClr w14:val="tx1"/>
            </w14:solidFill>
          </w14:textFill>
        </w:rPr>
        <w:t>_________</w:t>
      </w:r>
      <w:r>
        <w:rPr>
          <w:rFonts w:hint="eastAsia" w:ascii="宋体" w:hAnsi="宋体" w:cs="宋体"/>
          <w:color w:val="000000" w:themeColor="text1"/>
          <w:highlight w:val="none"/>
          <w14:textFill>
            <w14:solidFill>
              <w14:schemeClr w14:val="tx1"/>
            </w14:solidFill>
          </w14:textFill>
        </w:rPr>
        <w:t>行业，本公司（此处填写从业人员或营业收入的具体数据），为</w:t>
      </w:r>
      <w:r>
        <w:rPr>
          <w:rFonts w:ascii="宋体" w:hAnsi="宋体" w:cs="宋体"/>
          <w:color w:val="000000" w:themeColor="text1"/>
          <w:highlight w:val="none"/>
          <w:u w:val="single"/>
          <w14:textFill>
            <w14:solidFill>
              <w14:schemeClr w14:val="tx1"/>
            </w14:solidFill>
          </w14:textFill>
        </w:rPr>
        <w:t xml:space="preserve"> ______</w:t>
      </w:r>
      <w:r>
        <w:rPr>
          <w:rFonts w:hint="eastAsia" w:ascii="宋体" w:hAnsi="宋体" w:cs="宋体"/>
          <w:color w:val="000000" w:themeColor="text1"/>
          <w:highlight w:val="none"/>
          <w14:textFill>
            <w14:solidFill>
              <w14:schemeClr w14:val="tx1"/>
            </w14:solidFill>
          </w14:textFill>
        </w:rPr>
        <w:t>（请填写：中型、小型、微型）企业。</w:t>
      </w:r>
    </w:p>
    <w:p w14:paraId="407AFB7C">
      <w:pPr>
        <w:spacing w:line="440" w:lineRule="exact"/>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 xml:space="preserve">     2.</w:t>
      </w:r>
      <w:r>
        <w:rPr>
          <w:rFonts w:hint="eastAsia" w:ascii="宋体" w:hAnsi="宋体" w:cs="宋体"/>
          <w:color w:val="000000" w:themeColor="text1"/>
          <w:highlight w:val="none"/>
          <w14:textFill>
            <w14:solidFill>
              <w14:schemeClr w14:val="tx1"/>
            </w14:solidFill>
          </w14:textFill>
        </w:rPr>
        <w:t>本公司参加</w:t>
      </w:r>
      <w:r>
        <w:rPr>
          <w:rFonts w:hint="eastAsia" w:ascii="宋体" w:hAnsi="宋体"/>
          <w:color w:val="000000" w:themeColor="text1"/>
          <w:highlight w:val="none"/>
          <w14:textFill>
            <w14:solidFill>
              <w14:schemeClr w14:val="tx1"/>
            </w14:solidFill>
          </w14:textFill>
        </w:rPr>
        <w:t>（项目名称：）</w:t>
      </w:r>
      <w:r>
        <w:rPr>
          <w:rFonts w:hint="eastAsia" w:ascii="宋体" w:hAnsi="宋体" w:cs="宋体"/>
          <w:color w:val="000000" w:themeColor="text1"/>
          <w:highlight w:val="none"/>
          <w14:textFill>
            <w14:solidFill>
              <w14:schemeClr w14:val="tx1"/>
            </w14:solidFill>
          </w14:textFill>
        </w:rPr>
        <w:t>（项目编号：）采购活动提供本企业制造的货物，由本企业承担工程、提供服务，或者提供其他</w:t>
      </w:r>
      <w:r>
        <w:rPr>
          <w:rFonts w:ascii="宋体" w:hAnsi="宋体" w:cs="宋体"/>
          <w:color w:val="000000" w:themeColor="text1"/>
          <w:highlight w:val="none"/>
          <w:u w:val="single"/>
          <w14:textFill>
            <w14:solidFill>
              <w14:schemeClr w14:val="tx1"/>
            </w14:solidFill>
          </w14:textFill>
        </w:rPr>
        <w:t>______</w:t>
      </w:r>
      <w:r>
        <w:rPr>
          <w:rFonts w:hint="eastAsia" w:ascii="宋体" w:hAnsi="宋体" w:cs="宋体"/>
          <w:color w:val="000000" w:themeColor="text1"/>
          <w:highlight w:val="none"/>
          <w14:textFill>
            <w14:solidFill>
              <w14:schemeClr w14:val="tx1"/>
            </w14:solidFill>
          </w14:textFill>
        </w:rPr>
        <w:t>（请填写：中型、小型、微型）企业制造的货物。本条所称货物不包括使用大型企业注册商标的货物。本公司对上述声明的真实性负责。如有虚假，将依法承担相应责任。</w:t>
      </w:r>
    </w:p>
    <w:p w14:paraId="67E4320C">
      <w:pPr>
        <w:spacing w:line="440" w:lineRule="exact"/>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本公司对上述声明的真实性负责。如有虚假，将依法承担相应责任。</w:t>
      </w:r>
    </w:p>
    <w:p w14:paraId="195F0D8F">
      <w:pPr>
        <w:spacing w:line="440" w:lineRule="exact"/>
        <w:rPr>
          <w:rFonts w:ascii="宋体"/>
          <w:color w:val="000000" w:themeColor="text1"/>
          <w:highlight w:val="none"/>
          <w14:textFill>
            <w14:solidFill>
              <w14:schemeClr w14:val="tx1"/>
            </w14:solidFill>
          </w14:textFill>
        </w:rPr>
      </w:pPr>
    </w:p>
    <w:p w14:paraId="75DCF0A8">
      <w:pPr>
        <w:adjustRightInd w:val="0"/>
        <w:snapToGrid w:val="0"/>
        <w:spacing w:line="360" w:lineRule="auto"/>
        <w:rPr>
          <w:rFonts w:ascii="宋体" w:hAnsi="宋体"/>
          <w:bCs/>
          <w:color w:val="000000" w:themeColor="text1"/>
          <w:highlight w:val="none"/>
          <w14:textFill>
            <w14:solidFill>
              <w14:schemeClr w14:val="tx1"/>
            </w14:solidFill>
          </w14:textFill>
        </w:rPr>
      </w:pPr>
    </w:p>
    <w:p w14:paraId="2530644A">
      <w:pPr>
        <w:adjustRightInd w:val="0"/>
        <w:snapToGrid w:val="0"/>
        <w:spacing w:line="360" w:lineRule="auto"/>
        <w:rPr>
          <w:rFonts w:ascii="宋体" w:hAnsi="宋体"/>
          <w:bCs/>
          <w:color w:val="000000" w:themeColor="text1"/>
          <w:highlight w:val="none"/>
          <w14:textFill>
            <w14:solidFill>
              <w14:schemeClr w14:val="tx1"/>
            </w14:solidFill>
          </w14:textFill>
        </w:rPr>
      </w:pPr>
    </w:p>
    <w:p w14:paraId="784F6FD8">
      <w:pPr>
        <w:adjustRightInd w:val="0"/>
        <w:snapToGrid w:val="0"/>
        <w:spacing w:line="360" w:lineRule="auto"/>
        <w:rPr>
          <w:rFonts w:ascii="宋体" w:hAnsi="宋体"/>
          <w:bCs/>
          <w:color w:val="000000" w:themeColor="text1"/>
          <w:highlight w:val="none"/>
          <w14:textFill>
            <w14:solidFill>
              <w14:schemeClr w14:val="tx1"/>
            </w14:solidFill>
          </w14:textFill>
        </w:rPr>
      </w:pPr>
    </w:p>
    <w:p w14:paraId="1D39D916">
      <w:pPr>
        <w:adjustRightInd w:val="0"/>
        <w:snapToGrid w:val="0"/>
        <w:spacing w:line="360" w:lineRule="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供应商法定代表人（负责人）或授权代理人（签字）： </w:t>
      </w:r>
    </w:p>
    <w:p w14:paraId="3630A877">
      <w:pPr>
        <w:adjustRightInd w:val="0"/>
        <w:snapToGrid w:val="0"/>
        <w:spacing w:line="360" w:lineRule="auto"/>
        <w:rPr>
          <w:rFonts w:ascii="宋体" w:hAnsi="宋体"/>
          <w:bC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供应商名称（加盖公章）：</w:t>
      </w:r>
    </w:p>
    <w:p w14:paraId="3AE8FE5C">
      <w:pPr>
        <w:spacing w:line="360" w:lineRule="auto"/>
        <w:rPr>
          <w:rFonts w:ascii="宋体"/>
          <w:color w:val="000000" w:themeColor="text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日期： 年月 日</w:t>
      </w:r>
    </w:p>
    <w:p w14:paraId="650AF1A7">
      <w:pPr>
        <w:spacing w:line="440" w:lineRule="exact"/>
        <w:rPr>
          <w:rFonts w:ascii="宋体"/>
          <w:color w:val="000000" w:themeColor="text1"/>
          <w:highlight w:val="none"/>
          <w14:textFill>
            <w14:solidFill>
              <w14:schemeClr w14:val="tx1"/>
            </w14:solidFill>
          </w14:textFill>
        </w:rPr>
      </w:pPr>
    </w:p>
    <w:p w14:paraId="1B5DED45">
      <w:pPr>
        <w:spacing w:line="440" w:lineRule="exact"/>
        <w:jc w:val="center"/>
        <w:rPr>
          <w:rFonts w:ascii="宋体"/>
          <w:color w:val="000000" w:themeColor="text1"/>
          <w:highlight w:val="none"/>
          <w14:textFill>
            <w14:solidFill>
              <w14:schemeClr w14:val="tx1"/>
            </w14:solidFill>
          </w14:textFill>
        </w:rPr>
      </w:pPr>
    </w:p>
    <w:p w14:paraId="5CDB418C">
      <w:pPr>
        <w:spacing w:line="440" w:lineRule="exact"/>
        <w:jc w:val="center"/>
        <w:rPr>
          <w:rFonts w:ascii="宋体"/>
          <w:color w:val="000000" w:themeColor="text1"/>
          <w:highlight w:val="none"/>
          <w14:textFill>
            <w14:solidFill>
              <w14:schemeClr w14:val="tx1"/>
            </w14:solidFill>
          </w14:textFill>
        </w:rPr>
      </w:pPr>
    </w:p>
    <w:p w14:paraId="582CE539">
      <w:pPr>
        <w:spacing w:line="440" w:lineRule="exact"/>
        <w:jc w:val="center"/>
        <w:rPr>
          <w:rFonts w:ascii="宋体"/>
          <w:color w:val="000000" w:themeColor="text1"/>
          <w:highlight w:val="none"/>
          <w14:textFill>
            <w14:solidFill>
              <w14:schemeClr w14:val="tx1"/>
            </w14:solidFill>
          </w14:textFill>
        </w:rPr>
      </w:pPr>
    </w:p>
    <w:p w14:paraId="1C3F5BB4">
      <w:pPr>
        <w:spacing w:line="440" w:lineRule="exact"/>
        <w:jc w:val="center"/>
        <w:rPr>
          <w:rFonts w:ascii="宋体"/>
          <w:color w:val="000000" w:themeColor="text1"/>
          <w:highlight w:val="none"/>
          <w14:textFill>
            <w14:solidFill>
              <w14:schemeClr w14:val="tx1"/>
            </w14:solidFill>
          </w14:textFill>
        </w:rPr>
      </w:pPr>
    </w:p>
    <w:p w14:paraId="687836A5">
      <w:pPr>
        <w:spacing w:line="440" w:lineRule="exact"/>
        <w:jc w:val="center"/>
        <w:rPr>
          <w:rFonts w:ascii="宋体"/>
          <w:color w:val="000000" w:themeColor="text1"/>
          <w:highlight w:val="none"/>
          <w14:textFill>
            <w14:solidFill>
              <w14:schemeClr w14:val="tx1"/>
            </w14:solidFill>
          </w14:textFill>
        </w:rPr>
      </w:pPr>
    </w:p>
    <w:p w14:paraId="43B8EB44">
      <w:pPr>
        <w:adjustRightInd w:val="0"/>
        <w:snapToGrid w:val="0"/>
        <w:spacing w:line="44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说明：提供其他中小微企业制造的货物，必须同时提供该中小微企业的声明函。</w:t>
      </w:r>
    </w:p>
    <w:p w14:paraId="2D576090">
      <w:pPr>
        <w:pStyle w:val="5"/>
        <w:rPr>
          <w:color w:val="000000" w:themeColor="text1"/>
          <w:highlight w:val="none"/>
          <w14:textFill>
            <w14:solidFill>
              <w14:schemeClr w14:val="tx1"/>
            </w14:solidFill>
          </w14:textFill>
        </w:rPr>
      </w:pPr>
    </w:p>
    <w:p w14:paraId="7FC7B256">
      <w:pPr>
        <w:pStyle w:val="5"/>
        <w:rPr>
          <w:color w:val="000000" w:themeColor="text1"/>
          <w:highlight w:val="none"/>
          <w14:textFill>
            <w14:solidFill>
              <w14:schemeClr w14:val="tx1"/>
            </w14:solidFill>
          </w14:textFill>
        </w:rPr>
      </w:pPr>
    </w:p>
    <w:p w14:paraId="779C85B0">
      <w:pPr>
        <w:pStyle w:val="5"/>
        <w:rPr>
          <w:color w:val="000000" w:themeColor="text1"/>
          <w:highlight w:val="none"/>
          <w14:textFill>
            <w14:solidFill>
              <w14:schemeClr w14:val="tx1"/>
            </w14:solidFill>
          </w14:textFill>
        </w:rPr>
      </w:pPr>
    </w:p>
    <w:p w14:paraId="6144BBBA">
      <w:pPr>
        <w:pStyle w:val="5"/>
        <w:rPr>
          <w:color w:val="000000" w:themeColor="text1"/>
          <w:highlight w:val="none"/>
          <w14:textFill>
            <w14:solidFill>
              <w14:schemeClr w14:val="tx1"/>
            </w14:solidFill>
          </w14:textFill>
        </w:rPr>
      </w:pPr>
    </w:p>
    <w:p w14:paraId="4C7FECA4">
      <w:pPr>
        <w:pStyle w:val="5"/>
        <w:ind w:left="0" w:leftChars="0" w:firstLine="0" w:firstLineChars="0"/>
        <w:rPr>
          <w:color w:val="000000" w:themeColor="text1"/>
          <w:highlight w:val="none"/>
          <w14:textFill>
            <w14:solidFill>
              <w14:schemeClr w14:val="tx1"/>
            </w14:solidFill>
          </w14:textFill>
        </w:rPr>
      </w:pPr>
    </w:p>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14:paraId="59B09DC9">
      <w:pPr>
        <w:pStyle w:val="4"/>
        <w:keepLines w:val="0"/>
        <w:numPr>
          <w:ilvl w:val="0"/>
          <w:numId w:val="0"/>
        </w:numPr>
        <w:tabs>
          <w:tab w:val="left" w:pos="851"/>
        </w:tabs>
        <w:spacing w:before="0" w:after="0" w:line="360" w:lineRule="auto"/>
        <w:jc w:val="center"/>
        <w:rPr>
          <w:rFonts w:ascii="宋体" w:hAnsi="宋体" w:eastAsia="宋体" w:cs="宋体"/>
          <w:color w:val="000000" w:themeColor="text1"/>
          <w:sz w:val="28"/>
          <w:szCs w:val="28"/>
          <w:highlight w:val="none"/>
          <w14:textFill>
            <w14:solidFill>
              <w14:schemeClr w14:val="tx1"/>
            </w14:solidFill>
          </w14:textFill>
        </w:rPr>
      </w:pPr>
      <w:bookmarkStart w:id="243" w:name="_Toc32373"/>
      <w:bookmarkStart w:id="244" w:name="_Toc27042"/>
      <w:bookmarkStart w:id="245" w:name="_Toc20242"/>
      <w:r>
        <w:rPr>
          <w:rFonts w:hint="eastAsia" w:ascii="宋体" w:hAnsi="宋体" w:eastAsia="宋体" w:cs="宋体"/>
          <w:color w:val="000000" w:themeColor="text1"/>
          <w:sz w:val="28"/>
          <w:szCs w:val="28"/>
          <w:highlight w:val="none"/>
          <w14:textFill>
            <w14:solidFill>
              <w14:schemeClr w14:val="tx1"/>
            </w14:solidFill>
          </w14:textFill>
        </w:rPr>
        <w:t>附件八：残疾人福利性单位声明函</w:t>
      </w:r>
      <w:bookmarkEnd w:id="243"/>
      <w:bookmarkEnd w:id="244"/>
      <w:bookmarkEnd w:id="245"/>
    </w:p>
    <w:p w14:paraId="419008AE">
      <w:pPr>
        <w:spacing w:line="360" w:lineRule="auto"/>
        <w:jc w:val="center"/>
        <w:rPr>
          <w:rFonts w:ascii="宋体" w:hAnsi="宋体"/>
          <w:b/>
          <w:color w:val="000000" w:themeColor="text1"/>
          <w:sz w:val="24"/>
          <w:highlight w:val="none"/>
          <w14:textFill>
            <w14:solidFill>
              <w14:schemeClr w14:val="tx1"/>
            </w14:solidFill>
          </w14:textFill>
        </w:rPr>
      </w:pPr>
    </w:p>
    <w:p w14:paraId="00D072BC">
      <w:pPr>
        <w:spacing w:line="360" w:lineRule="auto"/>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残疾人福利性单位声明函</w:t>
      </w:r>
    </w:p>
    <w:p w14:paraId="2E71EECE">
      <w:pPr>
        <w:spacing w:line="360" w:lineRule="auto"/>
        <w:jc w:val="center"/>
        <w:rPr>
          <w:rFonts w:ascii="宋体" w:hAnsi="宋体"/>
          <w:b/>
          <w:color w:val="000000" w:themeColor="text1"/>
          <w:sz w:val="24"/>
          <w:highlight w:val="none"/>
          <w14:textFill>
            <w14:solidFill>
              <w14:schemeClr w14:val="tx1"/>
            </w14:solidFill>
          </w14:textFill>
        </w:rPr>
      </w:pPr>
    </w:p>
    <w:p w14:paraId="0739A9D6">
      <w:pPr>
        <w:spacing w:line="48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w:t>
      </w:r>
      <w:r>
        <w:rPr>
          <w:rFonts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本公司郑重声明，根据《财政部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0A8E987">
      <w:pPr>
        <w:spacing w:line="480" w:lineRule="auto"/>
        <w:ind w:firstLine="420" w:firstLineChars="2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本单位对上述声明的真实性负责。如有虚假，将依法承担相应责任。</w:t>
      </w:r>
    </w:p>
    <w:p w14:paraId="1D377F65">
      <w:pPr>
        <w:spacing w:line="360" w:lineRule="auto"/>
        <w:ind w:firstLine="420" w:firstLineChars="200"/>
        <w:rPr>
          <w:rFonts w:ascii="宋体" w:hAnsi="宋体" w:cs="宋体"/>
          <w:color w:val="000000" w:themeColor="text1"/>
          <w:highlight w:val="none"/>
          <w14:textFill>
            <w14:solidFill>
              <w14:schemeClr w14:val="tx1"/>
            </w14:solidFill>
          </w14:textFill>
        </w:rPr>
      </w:pPr>
    </w:p>
    <w:p w14:paraId="307DF0E1">
      <w:pPr>
        <w:adjustRightInd w:val="0"/>
        <w:snapToGrid w:val="0"/>
        <w:spacing w:line="440" w:lineRule="exact"/>
        <w:rPr>
          <w:rFonts w:ascii="宋体" w:hAnsi="宋体"/>
          <w:bCs/>
          <w:color w:val="000000" w:themeColor="text1"/>
          <w:szCs w:val="21"/>
          <w:highlight w:val="none"/>
          <w14:textFill>
            <w14:solidFill>
              <w14:schemeClr w14:val="tx1"/>
            </w14:solidFill>
          </w14:textFill>
        </w:rPr>
      </w:pPr>
    </w:p>
    <w:p w14:paraId="001237C2">
      <w:pPr>
        <w:adjustRightInd w:val="0"/>
        <w:snapToGrid w:val="0"/>
        <w:spacing w:line="440" w:lineRule="exact"/>
        <w:rPr>
          <w:rFonts w:ascii="宋体" w:hAnsi="宋体"/>
          <w:bCs/>
          <w:color w:val="000000" w:themeColor="text1"/>
          <w:szCs w:val="21"/>
          <w:highlight w:val="none"/>
          <w14:textFill>
            <w14:solidFill>
              <w14:schemeClr w14:val="tx1"/>
            </w14:solidFill>
          </w14:textFill>
        </w:rPr>
      </w:pPr>
    </w:p>
    <w:p w14:paraId="18922A24">
      <w:pPr>
        <w:adjustRightInd w:val="0"/>
        <w:snapToGrid w:val="0"/>
        <w:spacing w:line="440" w:lineRule="exact"/>
        <w:rPr>
          <w:rFonts w:ascii="宋体" w:hAnsi="宋体"/>
          <w:bCs/>
          <w:color w:val="000000" w:themeColor="text1"/>
          <w:szCs w:val="21"/>
          <w:highlight w:val="none"/>
          <w14:textFill>
            <w14:solidFill>
              <w14:schemeClr w14:val="tx1"/>
            </w14:solidFill>
          </w14:textFill>
        </w:rPr>
      </w:pPr>
    </w:p>
    <w:p w14:paraId="226614FA">
      <w:pPr>
        <w:adjustRightInd w:val="0"/>
        <w:snapToGrid w:val="0"/>
        <w:spacing w:line="440" w:lineRule="exact"/>
        <w:rPr>
          <w:rFonts w:ascii="宋体" w:hAnsi="宋体"/>
          <w:bCs/>
          <w:color w:val="000000" w:themeColor="text1"/>
          <w:szCs w:val="21"/>
          <w:highlight w:val="none"/>
          <w14:textFill>
            <w14:solidFill>
              <w14:schemeClr w14:val="tx1"/>
            </w14:solidFill>
          </w14:textFill>
        </w:rPr>
      </w:pPr>
    </w:p>
    <w:p w14:paraId="43DA7820">
      <w:pPr>
        <w:pStyle w:val="5"/>
        <w:spacing w:line="360" w:lineRule="auto"/>
        <w:ind w:firstLine="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 xml:space="preserve">供应商法定代表人（负责人）或授权代理人（签字）： </w:t>
      </w:r>
    </w:p>
    <w:p w14:paraId="39E64493">
      <w:pPr>
        <w:pStyle w:val="5"/>
        <w:spacing w:line="360" w:lineRule="auto"/>
        <w:ind w:firstLine="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供应商名称（加盖公章）：</w:t>
      </w:r>
    </w:p>
    <w:p w14:paraId="5F0CE429">
      <w:pPr>
        <w:pStyle w:val="5"/>
        <w:spacing w:line="360" w:lineRule="auto"/>
        <w:ind w:firstLine="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日期： 年月 日</w:t>
      </w:r>
    </w:p>
    <w:p w14:paraId="5C08ED64">
      <w:pPr>
        <w:pStyle w:val="4"/>
        <w:numPr>
          <w:ilvl w:val="1"/>
          <w:numId w:val="0"/>
        </w:numPr>
        <w:spacing w:line="360" w:lineRule="auto"/>
        <w:jc w:val="center"/>
        <w:rPr>
          <w:rFonts w:ascii="宋体" w:hAnsi="宋体" w:eastAsia="宋体"/>
          <w:color w:val="000000" w:themeColor="text1"/>
          <w:sz w:val="28"/>
          <w:szCs w:val="28"/>
          <w:highlight w:val="none"/>
          <w14:textFill>
            <w14:solidFill>
              <w14:schemeClr w14:val="tx1"/>
            </w14:solidFill>
          </w14:textFill>
        </w:rPr>
      </w:pPr>
    </w:p>
    <w:p w14:paraId="501154D0">
      <w:pPr>
        <w:pStyle w:val="4"/>
        <w:numPr>
          <w:ilvl w:val="1"/>
          <w:numId w:val="0"/>
        </w:numPr>
        <w:spacing w:line="360" w:lineRule="auto"/>
        <w:jc w:val="center"/>
        <w:rPr>
          <w:rFonts w:ascii="宋体" w:hAnsi="宋体" w:eastAsia="宋体"/>
          <w:color w:val="000000" w:themeColor="text1"/>
          <w:sz w:val="28"/>
          <w:szCs w:val="28"/>
          <w:highlight w:val="none"/>
          <w14:textFill>
            <w14:solidFill>
              <w14:schemeClr w14:val="tx1"/>
            </w14:solidFill>
          </w14:textFill>
        </w:rPr>
      </w:pPr>
    </w:p>
    <w:p w14:paraId="33C3E910">
      <w:pPr>
        <w:pStyle w:val="4"/>
        <w:numPr>
          <w:ilvl w:val="1"/>
          <w:numId w:val="0"/>
        </w:numPr>
        <w:spacing w:line="360" w:lineRule="auto"/>
        <w:jc w:val="center"/>
        <w:rPr>
          <w:rFonts w:ascii="宋体" w:hAnsi="宋体" w:eastAsia="宋体"/>
          <w:color w:val="000000" w:themeColor="text1"/>
          <w:sz w:val="28"/>
          <w:szCs w:val="28"/>
          <w:highlight w:val="none"/>
          <w14:textFill>
            <w14:solidFill>
              <w14:schemeClr w14:val="tx1"/>
            </w14:solidFill>
          </w14:textFill>
        </w:rPr>
      </w:pPr>
    </w:p>
    <w:p w14:paraId="53537552">
      <w:pPr>
        <w:pStyle w:val="5"/>
        <w:rPr>
          <w:color w:val="000000" w:themeColor="text1"/>
          <w:highlight w:val="none"/>
          <w14:textFill>
            <w14:solidFill>
              <w14:schemeClr w14:val="tx1"/>
            </w14:solidFill>
          </w14:textFill>
        </w:rPr>
      </w:pPr>
    </w:p>
    <w:p w14:paraId="253A1F34">
      <w:pPr>
        <w:pStyle w:val="4"/>
        <w:numPr>
          <w:ilvl w:val="1"/>
          <w:numId w:val="0"/>
        </w:numPr>
        <w:spacing w:line="360" w:lineRule="auto"/>
        <w:jc w:val="center"/>
        <w:rPr>
          <w:rFonts w:ascii="宋体" w:hAnsi="宋体" w:eastAsia="宋体"/>
          <w:color w:val="000000" w:themeColor="text1"/>
          <w:sz w:val="28"/>
          <w:szCs w:val="28"/>
          <w:highlight w:val="none"/>
          <w14:textFill>
            <w14:solidFill>
              <w14:schemeClr w14:val="tx1"/>
            </w14:solidFill>
          </w14:textFill>
        </w:rPr>
      </w:pPr>
      <w:bookmarkStart w:id="246" w:name="_Toc18666"/>
      <w:r>
        <w:rPr>
          <w:rFonts w:hint="eastAsia" w:ascii="宋体" w:hAnsi="宋体" w:eastAsia="宋体"/>
          <w:color w:val="000000" w:themeColor="text1"/>
          <w:sz w:val="28"/>
          <w:szCs w:val="28"/>
          <w:highlight w:val="none"/>
          <w14:textFill>
            <w14:solidFill>
              <w14:schemeClr w14:val="tx1"/>
            </w14:solidFill>
          </w14:textFill>
        </w:rPr>
        <w:t>附件九：成交服务费承诺</w:t>
      </w:r>
      <w:bookmarkEnd w:id="242"/>
      <w:bookmarkEnd w:id="246"/>
    </w:p>
    <w:p w14:paraId="410E6BBA">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致（代理机构）：</w:t>
      </w:r>
    </w:p>
    <w:p w14:paraId="73575B79">
      <w:pPr>
        <w:spacing w:line="360" w:lineRule="auto"/>
        <w:rPr>
          <w:rFonts w:ascii="宋体" w:hAnsi="宋体"/>
          <w:color w:val="000000" w:themeColor="text1"/>
          <w:szCs w:val="21"/>
          <w:highlight w:val="none"/>
          <w14:textFill>
            <w14:solidFill>
              <w14:schemeClr w14:val="tx1"/>
            </w14:solidFill>
          </w14:textFill>
        </w:rPr>
      </w:pPr>
    </w:p>
    <w:p w14:paraId="1DC984F4">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针对贵方组织的（项目名称：</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）谈判项目（</w:t>
      </w:r>
      <w:r>
        <w:rPr>
          <w:rFonts w:hint="eastAsia" w:ascii="宋体" w:hAnsi="宋体"/>
          <w:bCs/>
          <w:color w:val="000000" w:themeColor="text1"/>
          <w:szCs w:val="21"/>
          <w:highlight w:val="none"/>
          <w14:textFill>
            <w14:solidFill>
              <w14:schemeClr w14:val="tx1"/>
            </w14:solidFill>
          </w14:textFill>
        </w:rPr>
        <w:t xml:space="preserve">项目编号: </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），我方承诺：</w:t>
      </w:r>
    </w:p>
    <w:p w14:paraId="7D65CD67">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1.若我方成交，将严格遵照本项目谈判文件的规定向代理采购机构缴纳成交服务费。</w:t>
      </w:r>
    </w:p>
    <w:p w14:paraId="0E9F1C16">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2.若我方成交后拒绝如数缴纳或未按本项目谈判文件规定的期限缴纳成交服务费，则视为我方自动放弃该成交结果，贵方有权重新确定成交结果，我方对此无任何异议。</w:t>
      </w:r>
    </w:p>
    <w:p w14:paraId="66D3EACC">
      <w:pPr>
        <w:spacing w:line="360" w:lineRule="auto"/>
        <w:rPr>
          <w:rFonts w:ascii="宋体" w:hAnsi="宋体"/>
          <w:color w:val="000000" w:themeColor="text1"/>
          <w:szCs w:val="21"/>
          <w:highlight w:val="none"/>
          <w14:textFill>
            <w14:solidFill>
              <w14:schemeClr w14:val="tx1"/>
            </w14:solidFill>
          </w14:textFill>
        </w:rPr>
      </w:pPr>
    </w:p>
    <w:p w14:paraId="550B149A">
      <w:pPr>
        <w:spacing w:line="360" w:lineRule="auto"/>
        <w:ind w:firstLine="420" w:firstLineChars="200"/>
        <w:rPr>
          <w:rFonts w:ascii="宋体" w:hAnsi="宋体"/>
          <w:color w:val="000000" w:themeColor="text1"/>
          <w:szCs w:val="21"/>
          <w:highlight w:val="none"/>
          <w14:textFill>
            <w14:solidFill>
              <w14:schemeClr w14:val="tx1"/>
            </w14:solidFill>
          </w14:textFill>
        </w:rPr>
      </w:pPr>
    </w:p>
    <w:p w14:paraId="4F9E1095">
      <w:pPr>
        <w:adjustRightInd w:val="0"/>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供应商法定代表人（负责人）或授权代理人（签字）：</w:t>
      </w:r>
    </w:p>
    <w:p w14:paraId="2709C6DC">
      <w:pPr>
        <w:spacing w:line="360" w:lineRule="auto"/>
        <w:ind w:right="-384" w:rightChars="-183"/>
        <w:rPr>
          <w:rFonts w:ascii="宋体" w:hAnsi="宋体"/>
          <w:bCs/>
          <w:color w:val="000000" w:themeColor="text1"/>
          <w:szCs w:val="21"/>
          <w:highlight w:val="none"/>
          <w:u w:val="singl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供应商名称（加盖公章）：</w:t>
      </w:r>
    </w:p>
    <w:p w14:paraId="29C6514A">
      <w:pPr>
        <w:spacing w:line="360" w:lineRule="auto"/>
        <w:ind w:right="-384" w:rightChars="-183"/>
        <w:rPr>
          <w:rFonts w:ascii="宋体" w:hAnsi="宋体"/>
          <w:bCs/>
          <w:color w:val="000000" w:themeColor="text1"/>
          <w:szCs w:val="21"/>
          <w:highlight w:val="none"/>
          <w:u w:val="singl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日期：年月日</w:t>
      </w:r>
    </w:p>
    <w:p w14:paraId="466A061B">
      <w:pPr>
        <w:spacing w:line="360" w:lineRule="auto"/>
        <w:ind w:right="-384" w:rightChars="-183"/>
        <w:rPr>
          <w:rFonts w:ascii="宋体" w:hAnsi="宋体"/>
          <w:bCs/>
          <w:color w:val="000000" w:themeColor="text1"/>
          <w:highlight w:val="none"/>
          <w:u w:val="single"/>
          <w14:textFill>
            <w14:solidFill>
              <w14:schemeClr w14:val="tx1"/>
            </w14:solidFill>
          </w14:textFill>
        </w:rPr>
      </w:pPr>
    </w:p>
    <w:p w14:paraId="32E3B1B0">
      <w:pPr>
        <w:spacing w:line="360" w:lineRule="auto"/>
        <w:ind w:right="-384" w:rightChars="-183"/>
        <w:rPr>
          <w:rFonts w:ascii="宋体" w:hAnsi="宋体"/>
          <w:bCs/>
          <w:color w:val="000000" w:themeColor="text1"/>
          <w:highlight w:val="none"/>
          <w:u w:val="single"/>
          <w14:textFill>
            <w14:solidFill>
              <w14:schemeClr w14:val="tx1"/>
            </w14:solidFill>
          </w14:textFill>
        </w:rPr>
      </w:pPr>
    </w:p>
    <w:p w14:paraId="344908D2">
      <w:pPr>
        <w:spacing w:line="360" w:lineRule="auto"/>
        <w:ind w:right="-384" w:rightChars="-183"/>
        <w:rPr>
          <w:rFonts w:ascii="宋体" w:hAnsi="宋体"/>
          <w:bCs/>
          <w:color w:val="000000" w:themeColor="text1"/>
          <w:highlight w:val="none"/>
          <w:u w:val="single"/>
          <w14:textFill>
            <w14:solidFill>
              <w14:schemeClr w14:val="tx1"/>
            </w14:solidFill>
          </w14:textFill>
        </w:rPr>
      </w:pPr>
    </w:p>
    <w:p w14:paraId="7E0844C4">
      <w:pPr>
        <w:spacing w:line="360" w:lineRule="auto"/>
        <w:ind w:right="-384" w:rightChars="-183"/>
        <w:rPr>
          <w:rFonts w:ascii="宋体" w:hAnsi="宋体"/>
          <w:bCs/>
          <w:color w:val="000000" w:themeColor="text1"/>
          <w:highlight w:val="none"/>
          <w:u w:val="single"/>
          <w14:textFill>
            <w14:solidFill>
              <w14:schemeClr w14:val="tx1"/>
            </w14:solidFill>
          </w14:textFill>
        </w:rPr>
      </w:pPr>
    </w:p>
    <w:p w14:paraId="1FC36407">
      <w:pPr>
        <w:spacing w:line="360" w:lineRule="auto"/>
        <w:ind w:right="-384" w:rightChars="-183"/>
        <w:rPr>
          <w:rFonts w:ascii="宋体" w:hAnsi="宋体"/>
          <w:bCs/>
          <w:color w:val="000000" w:themeColor="text1"/>
          <w:highlight w:val="none"/>
          <w:u w:val="single"/>
          <w14:textFill>
            <w14:solidFill>
              <w14:schemeClr w14:val="tx1"/>
            </w14:solidFill>
          </w14:textFill>
        </w:rPr>
      </w:pPr>
    </w:p>
    <w:p w14:paraId="25D9C60E">
      <w:pPr>
        <w:spacing w:line="360" w:lineRule="auto"/>
        <w:ind w:right="-384" w:rightChars="-183"/>
        <w:rPr>
          <w:rFonts w:ascii="宋体" w:hAnsi="宋体"/>
          <w:bCs/>
          <w:color w:val="000000" w:themeColor="text1"/>
          <w:highlight w:val="none"/>
          <w:u w:val="single"/>
          <w14:textFill>
            <w14:solidFill>
              <w14:schemeClr w14:val="tx1"/>
            </w14:solidFill>
          </w14:textFill>
        </w:rPr>
      </w:pPr>
    </w:p>
    <w:p w14:paraId="07DEEDD3">
      <w:pPr>
        <w:spacing w:line="360" w:lineRule="auto"/>
        <w:ind w:right="-384" w:rightChars="-183"/>
        <w:rPr>
          <w:rFonts w:ascii="宋体" w:hAnsi="宋体"/>
          <w:bCs/>
          <w:color w:val="000000" w:themeColor="text1"/>
          <w:highlight w:val="none"/>
          <w:u w:val="single"/>
          <w14:textFill>
            <w14:solidFill>
              <w14:schemeClr w14:val="tx1"/>
            </w14:solidFill>
          </w14:textFill>
        </w:rPr>
      </w:pPr>
    </w:p>
    <w:p w14:paraId="6E557736">
      <w:pPr>
        <w:spacing w:line="360" w:lineRule="auto"/>
        <w:ind w:right="-384" w:rightChars="-183"/>
        <w:rPr>
          <w:rFonts w:ascii="宋体" w:hAnsi="宋体"/>
          <w:bCs/>
          <w:color w:val="000000" w:themeColor="text1"/>
          <w:highlight w:val="none"/>
          <w:u w:val="single"/>
          <w14:textFill>
            <w14:solidFill>
              <w14:schemeClr w14:val="tx1"/>
            </w14:solidFill>
          </w14:textFill>
        </w:rPr>
      </w:pPr>
    </w:p>
    <w:p w14:paraId="46E05250">
      <w:pPr>
        <w:spacing w:line="360" w:lineRule="auto"/>
        <w:ind w:right="-384" w:rightChars="-183"/>
        <w:rPr>
          <w:rFonts w:ascii="宋体" w:hAnsi="宋体"/>
          <w:bCs/>
          <w:color w:val="000000" w:themeColor="text1"/>
          <w:highlight w:val="none"/>
          <w:u w:val="single"/>
          <w14:textFill>
            <w14:solidFill>
              <w14:schemeClr w14:val="tx1"/>
            </w14:solidFill>
          </w14:textFill>
        </w:rPr>
      </w:pPr>
    </w:p>
    <w:p w14:paraId="1E424CE3">
      <w:pPr>
        <w:spacing w:line="360" w:lineRule="auto"/>
        <w:ind w:right="-384" w:rightChars="-183"/>
        <w:rPr>
          <w:rFonts w:ascii="宋体" w:hAnsi="宋体"/>
          <w:bCs/>
          <w:color w:val="000000" w:themeColor="text1"/>
          <w:highlight w:val="none"/>
          <w:u w:val="single"/>
          <w14:textFill>
            <w14:solidFill>
              <w14:schemeClr w14:val="tx1"/>
            </w14:solidFill>
          </w14:textFill>
        </w:rPr>
      </w:pPr>
    </w:p>
    <w:p w14:paraId="7059641A">
      <w:pPr>
        <w:spacing w:line="360" w:lineRule="auto"/>
        <w:ind w:right="-384" w:rightChars="-183"/>
        <w:rPr>
          <w:rFonts w:ascii="宋体" w:hAnsi="宋体"/>
          <w:bCs/>
          <w:color w:val="000000" w:themeColor="text1"/>
          <w:highlight w:val="none"/>
          <w:u w:val="single"/>
          <w14:textFill>
            <w14:solidFill>
              <w14:schemeClr w14:val="tx1"/>
            </w14:solidFill>
          </w14:textFill>
        </w:rPr>
      </w:pPr>
    </w:p>
    <w:p w14:paraId="7D1226DC">
      <w:pPr>
        <w:spacing w:line="360" w:lineRule="auto"/>
        <w:ind w:right="-384" w:rightChars="-183"/>
        <w:rPr>
          <w:rFonts w:ascii="宋体" w:hAnsi="宋体"/>
          <w:bCs/>
          <w:color w:val="000000" w:themeColor="text1"/>
          <w:highlight w:val="none"/>
          <w:u w:val="single"/>
          <w14:textFill>
            <w14:solidFill>
              <w14:schemeClr w14:val="tx1"/>
            </w14:solidFill>
          </w14:textFill>
        </w:rPr>
      </w:pPr>
    </w:p>
    <w:p w14:paraId="0385596D">
      <w:pPr>
        <w:spacing w:line="360" w:lineRule="auto"/>
        <w:ind w:right="-384" w:rightChars="-183"/>
        <w:rPr>
          <w:rFonts w:ascii="宋体" w:hAnsi="宋体"/>
          <w:bCs/>
          <w:color w:val="000000" w:themeColor="text1"/>
          <w:highlight w:val="none"/>
          <w:u w:val="single"/>
          <w14:textFill>
            <w14:solidFill>
              <w14:schemeClr w14:val="tx1"/>
            </w14:solidFill>
          </w14:textFill>
        </w:rPr>
      </w:pPr>
    </w:p>
    <w:p w14:paraId="6AB1EF7D">
      <w:pPr>
        <w:spacing w:line="360" w:lineRule="auto"/>
        <w:ind w:right="-384" w:rightChars="-183"/>
        <w:rPr>
          <w:rFonts w:ascii="宋体" w:hAnsi="宋体"/>
          <w:bCs/>
          <w:color w:val="000000" w:themeColor="text1"/>
          <w:highlight w:val="none"/>
          <w:u w:val="single"/>
          <w14:textFill>
            <w14:solidFill>
              <w14:schemeClr w14:val="tx1"/>
            </w14:solidFill>
          </w14:textFill>
        </w:rPr>
      </w:pPr>
    </w:p>
    <w:p w14:paraId="0F5D85FA">
      <w:pPr>
        <w:pStyle w:val="4"/>
        <w:numPr>
          <w:ilvl w:val="1"/>
          <w:numId w:val="0"/>
        </w:numPr>
        <w:spacing w:line="360" w:lineRule="auto"/>
        <w:jc w:val="center"/>
        <w:rPr>
          <w:rFonts w:ascii="宋体" w:hAnsi="宋体" w:eastAsia="宋体"/>
          <w:color w:val="000000" w:themeColor="text1"/>
          <w:sz w:val="28"/>
          <w:szCs w:val="28"/>
          <w:highlight w:val="none"/>
          <w14:textFill>
            <w14:solidFill>
              <w14:schemeClr w14:val="tx1"/>
            </w14:solidFill>
          </w14:textFill>
        </w:rPr>
      </w:pPr>
      <w:bookmarkStart w:id="247" w:name="_Toc16600"/>
      <w:bookmarkStart w:id="248" w:name="_Toc200414535"/>
      <w:r>
        <w:rPr>
          <w:rFonts w:hint="eastAsia" w:ascii="宋体" w:hAnsi="宋体" w:eastAsia="宋体"/>
          <w:color w:val="000000" w:themeColor="text1"/>
          <w:sz w:val="28"/>
          <w:szCs w:val="28"/>
          <w:highlight w:val="none"/>
          <w14:textFill>
            <w14:solidFill>
              <w14:schemeClr w14:val="tx1"/>
            </w14:solidFill>
          </w14:textFill>
        </w:rPr>
        <w:t>附件十：谈判供应商提交的其他资料</w:t>
      </w:r>
      <w:bookmarkEnd w:id="247"/>
      <w:bookmarkEnd w:id="248"/>
    </w:p>
    <w:p w14:paraId="770AF15D">
      <w:pPr>
        <w:adjustRightInd w:val="0"/>
        <w:snapToGrid w:val="0"/>
        <w:spacing w:line="360" w:lineRule="auto"/>
        <w:jc w:val="left"/>
        <w:rPr>
          <w:rFonts w:ascii="宋体" w:hAnsi="宋体"/>
          <w:bCs/>
          <w:color w:val="000000" w:themeColor="text1"/>
          <w:szCs w:val="21"/>
          <w:highlight w:val="none"/>
          <w14:textFill>
            <w14:solidFill>
              <w14:schemeClr w14:val="tx1"/>
            </w14:solidFill>
          </w14:textFill>
        </w:rPr>
      </w:pPr>
    </w:p>
    <w:p w14:paraId="2A98793A">
      <w:pPr>
        <w:adjustRightInd w:val="0"/>
        <w:snapToGrid w:val="0"/>
        <w:spacing w:line="360" w:lineRule="auto"/>
        <w:jc w:val="left"/>
        <w:rPr>
          <w:rFonts w:hint="eastAsia" w:ascii="宋体" w:hAnsi="宋体" w:eastAsia="宋体"/>
          <w:b/>
          <w:bCs/>
          <w:caps/>
          <w:color w:val="000000" w:themeColor="text1"/>
          <w:szCs w:val="21"/>
          <w:highlight w:val="none"/>
          <w:u w:val="single"/>
          <w:lang w:eastAsia="zh-CN"/>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项目编号</w:t>
      </w:r>
      <w:r>
        <w:rPr>
          <w:rFonts w:hint="eastAsia" w:ascii="宋体" w:hAnsi="宋体"/>
          <w:bCs/>
          <w:color w:val="000000" w:themeColor="text1"/>
          <w:szCs w:val="21"/>
          <w:highlight w:val="none"/>
          <w:lang w:eastAsia="zh-CN"/>
          <w14:textFill>
            <w14:solidFill>
              <w14:schemeClr w14:val="tx1"/>
            </w14:solidFill>
          </w14:textFill>
        </w:rPr>
        <w:t>：</w:t>
      </w:r>
    </w:p>
    <w:p w14:paraId="5F5B4F57">
      <w:pPr>
        <w:adjustRightInd w:val="0"/>
        <w:snapToGrid w:val="0"/>
        <w:spacing w:line="360" w:lineRule="auto"/>
        <w:jc w:val="left"/>
        <w:rPr>
          <w:rFonts w:ascii="宋体" w:hAnsi="宋体"/>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项目名称：</w:t>
      </w:r>
    </w:p>
    <w:p w14:paraId="37186198">
      <w:pPr>
        <w:adjustRightInd w:val="0"/>
        <w:snapToGrid w:val="0"/>
        <w:spacing w:line="360" w:lineRule="auto"/>
        <w:jc w:val="left"/>
        <w:rPr>
          <w:rFonts w:ascii="宋体" w:hAnsi="宋体"/>
          <w:bCs/>
          <w:color w:val="000000" w:themeColor="text1"/>
          <w:szCs w:val="21"/>
          <w:highlight w:val="none"/>
          <w:u w:val="single"/>
          <w14:textFill>
            <w14:solidFill>
              <w14:schemeClr w14:val="tx1"/>
            </w14:solidFill>
          </w14:textFill>
        </w:rPr>
      </w:pPr>
    </w:p>
    <w:p w14:paraId="71E85F4F">
      <w:pPr>
        <w:pStyle w:val="5"/>
        <w:spacing w:line="360" w:lineRule="auto"/>
        <w:rPr>
          <w:rFonts w:ascii="宋体" w:hAnsi="宋体"/>
          <w:color w:val="000000" w:themeColor="text1"/>
          <w:szCs w:val="21"/>
          <w:highlight w:val="none"/>
          <w14:textFill>
            <w14:solidFill>
              <w14:schemeClr w14:val="tx1"/>
            </w14:solidFill>
          </w14:textFill>
        </w:rPr>
      </w:pPr>
    </w:p>
    <w:p w14:paraId="23B92DDD">
      <w:pPr>
        <w:pStyle w:val="5"/>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本节无格式要求，供应商可根据自身实际情况以及谈判文件规定的“谈判采购项目要求”等进行编制。</w:t>
      </w:r>
    </w:p>
    <w:p w14:paraId="38B30D22">
      <w:pPr>
        <w:pStyle w:val="5"/>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一、</w:t>
      </w:r>
    </w:p>
    <w:p w14:paraId="5C90C8FC">
      <w:pPr>
        <w:pStyle w:val="5"/>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二、</w:t>
      </w:r>
    </w:p>
    <w:p w14:paraId="6DB122B8">
      <w:pPr>
        <w:pStyle w:val="5"/>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三、</w:t>
      </w:r>
      <w:r>
        <w:rPr>
          <w:rFonts w:ascii="宋体" w:hAnsi="宋体"/>
          <w:bCs/>
          <w:color w:val="000000" w:themeColor="text1"/>
          <w:szCs w:val="21"/>
          <w:highlight w:val="none"/>
          <w14:textFill>
            <w14:solidFill>
              <w14:schemeClr w14:val="tx1"/>
            </w14:solidFill>
          </w14:textFill>
        </w:rPr>
        <w:t>...</w:t>
      </w:r>
    </w:p>
    <w:p w14:paraId="248920D8">
      <w:pPr>
        <w:pStyle w:val="5"/>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四、</w:t>
      </w:r>
      <w:r>
        <w:rPr>
          <w:rFonts w:ascii="宋体" w:hAnsi="宋体"/>
          <w:bCs/>
          <w:color w:val="000000" w:themeColor="text1"/>
          <w:szCs w:val="21"/>
          <w:highlight w:val="none"/>
          <w14:textFill>
            <w14:solidFill>
              <w14:schemeClr w14:val="tx1"/>
            </w14:solidFill>
          </w14:textFill>
        </w:rPr>
        <w:t>...</w:t>
      </w:r>
    </w:p>
    <w:p w14:paraId="2B10C5BE">
      <w:pPr>
        <w:adjustRightInd w:val="0"/>
        <w:snapToGrid w:val="0"/>
        <w:spacing w:line="360" w:lineRule="auto"/>
        <w:rPr>
          <w:rFonts w:ascii="宋体" w:hAnsi="宋体"/>
          <w:bCs/>
          <w:color w:val="000000" w:themeColor="text1"/>
          <w:szCs w:val="21"/>
          <w:highlight w:val="none"/>
          <w14:textFill>
            <w14:solidFill>
              <w14:schemeClr w14:val="tx1"/>
            </w14:solidFill>
          </w14:textFill>
        </w:rPr>
      </w:pPr>
    </w:p>
    <w:p w14:paraId="783C9056">
      <w:pPr>
        <w:adjustRightInd w:val="0"/>
        <w:snapToGrid w:val="0"/>
        <w:spacing w:line="360" w:lineRule="auto"/>
        <w:rPr>
          <w:rFonts w:ascii="宋体" w:hAnsi="宋体"/>
          <w:bCs/>
          <w:color w:val="000000" w:themeColor="text1"/>
          <w:szCs w:val="21"/>
          <w:highlight w:val="none"/>
          <w14:textFill>
            <w14:solidFill>
              <w14:schemeClr w14:val="tx1"/>
            </w14:solidFill>
          </w14:textFill>
        </w:rPr>
      </w:pPr>
    </w:p>
    <w:p w14:paraId="17B6C1E8">
      <w:pPr>
        <w:adjustRightInd w:val="0"/>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供应商法定代表人（负责人）或授权代理人（签字）：</w:t>
      </w:r>
    </w:p>
    <w:p w14:paraId="2B8DF123">
      <w:pPr>
        <w:adjustRightInd w:val="0"/>
        <w:snapToGrid w:val="0"/>
        <w:spacing w:line="360" w:lineRule="auto"/>
        <w:rPr>
          <w:rFonts w:ascii="宋体" w:hAnsi="宋体"/>
          <w:bCs/>
          <w:color w:val="000000" w:themeColor="text1"/>
          <w:szCs w:val="21"/>
          <w:highlight w:val="none"/>
          <w:u w:val="singl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供应商名称（加盖公章）：</w:t>
      </w:r>
    </w:p>
    <w:p w14:paraId="0FE3A151">
      <w:pPr>
        <w:adjustRightInd w:val="0"/>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日期： 年月日</w:t>
      </w:r>
    </w:p>
    <w:p w14:paraId="08EFF46C">
      <w:pPr>
        <w:pStyle w:val="5"/>
        <w:spacing w:line="360" w:lineRule="auto"/>
        <w:rPr>
          <w:rFonts w:ascii="宋体" w:hAnsi="宋体"/>
          <w:color w:val="000000" w:themeColor="text1"/>
          <w:szCs w:val="21"/>
          <w:highlight w:val="none"/>
          <w14:textFill>
            <w14:solidFill>
              <w14:schemeClr w14:val="tx1"/>
            </w14:solidFill>
          </w14:textFill>
        </w:rPr>
      </w:pPr>
    </w:p>
    <w:p w14:paraId="70AA92BA">
      <w:pPr>
        <w:adjustRightInd w:val="0"/>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（供应商认为本节无须提交的，应当注明“本节空白”字样）。</w:t>
      </w:r>
    </w:p>
    <w:p w14:paraId="43BCB3B6">
      <w:pPr>
        <w:pStyle w:val="5"/>
        <w:spacing w:line="360" w:lineRule="auto"/>
        <w:rPr>
          <w:rFonts w:ascii="宋体" w:hAnsi="宋体"/>
          <w:color w:val="000000" w:themeColor="text1"/>
          <w:highlight w:val="none"/>
          <w14:textFill>
            <w14:solidFill>
              <w14:schemeClr w14:val="tx1"/>
            </w14:solidFill>
          </w14:textFill>
        </w:rPr>
      </w:pPr>
    </w:p>
    <w:p w14:paraId="0E15577B">
      <w:pPr>
        <w:pStyle w:val="5"/>
        <w:spacing w:line="360" w:lineRule="auto"/>
        <w:rPr>
          <w:rFonts w:ascii="宋体" w:hAnsi="宋体"/>
          <w:color w:val="000000" w:themeColor="text1"/>
          <w:highlight w:val="none"/>
          <w14:textFill>
            <w14:solidFill>
              <w14:schemeClr w14:val="tx1"/>
            </w14:solidFill>
          </w14:textFill>
        </w:rPr>
      </w:pPr>
    </w:p>
    <w:p w14:paraId="1AE2BE37">
      <w:pPr>
        <w:pStyle w:val="5"/>
        <w:spacing w:line="360" w:lineRule="auto"/>
        <w:rPr>
          <w:rFonts w:ascii="宋体" w:hAnsi="宋体"/>
          <w:color w:val="000000" w:themeColor="text1"/>
          <w:highlight w:val="none"/>
          <w14:textFill>
            <w14:solidFill>
              <w14:schemeClr w14:val="tx1"/>
            </w14:solidFill>
          </w14:textFill>
        </w:rPr>
      </w:pPr>
    </w:p>
    <w:p w14:paraId="107B646F">
      <w:pPr>
        <w:pStyle w:val="5"/>
        <w:spacing w:line="360" w:lineRule="auto"/>
        <w:rPr>
          <w:rFonts w:ascii="宋体" w:hAnsi="宋体"/>
          <w:color w:val="000000" w:themeColor="text1"/>
          <w:highlight w:val="none"/>
          <w14:textFill>
            <w14:solidFill>
              <w14:schemeClr w14:val="tx1"/>
            </w14:solidFill>
          </w14:textFill>
        </w:rPr>
      </w:pPr>
    </w:p>
    <w:p w14:paraId="6A1C5518">
      <w:pPr>
        <w:pStyle w:val="5"/>
        <w:spacing w:line="360" w:lineRule="auto"/>
        <w:rPr>
          <w:rFonts w:ascii="宋体" w:hAnsi="宋体"/>
          <w:color w:val="000000" w:themeColor="text1"/>
          <w:highlight w:val="none"/>
          <w14:textFill>
            <w14:solidFill>
              <w14:schemeClr w14:val="tx1"/>
            </w14:solidFill>
          </w14:textFill>
        </w:rPr>
      </w:pPr>
    </w:p>
    <w:p w14:paraId="121D9DF9">
      <w:pPr>
        <w:pStyle w:val="5"/>
        <w:spacing w:line="360" w:lineRule="auto"/>
        <w:rPr>
          <w:rFonts w:ascii="宋体" w:hAnsi="宋体"/>
          <w:color w:val="000000" w:themeColor="text1"/>
          <w:highlight w:val="none"/>
          <w14:textFill>
            <w14:solidFill>
              <w14:schemeClr w14:val="tx1"/>
            </w14:solidFill>
          </w14:textFill>
        </w:rPr>
      </w:pPr>
    </w:p>
    <w:p w14:paraId="4F4B55FD">
      <w:pPr>
        <w:pStyle w:val="5"/>
        <w:spacing w:line="360" w:lineRule="auto"/>
        <w:rPr>
          <w:rFonts w:ascii="宋体" w:hAnsi="宋体"/>
          <w:color w:val="000000" w:themeColor="text1"/>
          <w:highlight w:val="none"/>
          <w14:textFill>
            <w14:solidFill>
              <w14:schemeClr w14:val="tx1"/>
            </w14:solidFill>
          </w14:textFill>
        </w:rPr>
      </w:pPr>
    </w:p>
    <w:p w14:paraId="77B02982">
      <w:pPr>
        <w:pStyle w:val="5"/>
        <w:spacing w:line="360" w:lineRule="auto"/>
        <w:rPr>
          <w:rFonts w:ascii="宋体" w:hAnsi="宋体"/>
          <w:color w:val="000000" w:themeColor="text1"/>
          <w:highlight w:val="none"/>
          <w14:textFill>
            <w14:solidFill>
              <w14:schemeClr w14:val="tx1"/>
            </w14:solidFill>
          </w14:textFill>
        </w:rPr>
      </w:pPr>
    </w:p>
    <w:p w14:paraId="6C672A52">
      <w:pPr>
        <w:pStyle w:val="5"/>
        <w:spacing w:line="360" w:lineRule="auto"/>
        <w:rPr>
          <w:rFonts w:ascii="宋体" w:hAnsi="宋体"/>
          <w:color w:val="000000" w:themeColor="text1"/>
          <w:highlight w:val="none"/>
          <w14:textFill>
            <w14:solidFill>
              <w14:schemeClr w14:val="tx1"/>
            </w14:solidFill>
          </w14:textFill>
        </w:rPr>
      </w:pPr>
    </w:p>
    <w:p w14:paraId="3E212326">
      <w:pPr>
        <w:pStyle w:val="5"/>
        <w:spacing w:line="360" w:lineRule="auto"/>
        <w:rPr>
          <w:rFonts w:ascii="宋体" w:hAnsi="宋体"/>
          <w:color w:val="000000" w:themeColor="text1"/>
          <w:highlight w:val="none"/>
          <w14:textFill>
            <w14:solidFill>
              <w14:schemeClr w14:val="tx1"/>
            </w14:solidFill>
          </w14:textFill>
        </w:rPr>
      </w:pPr>
    </w:p>
    <w:p w14:paraId="3D12BDC6">
      <w:pPr>
        <w:pStyle w:val="5"/>
        <w:spacing w:line="360" w:lineRule="auto"/>
        <w:rPr>
          <w:rFonts w:ascii="宋体" w:hAnsi="宋体"/>
          <w:color w:val="000000" w:themeColor="text1"/>
          <w:highlight w:val="none"/>
          <w14:textFill>
            <w14:solidFill>
              <w14:schemeClr w14:val="tx1"/>
            </w14:solidFill>
          </w14:textFill>
        </w:rPr>
      </w:pPr>
    </w:p>
    <w:p w14:paraId="040F105C">
      <w:pPr>
        <w:ind w:left="0" w:leftChars="0"/>
        <w:jc w:val="left"/>
        <w:rPr>
          <w:rFonts w:hint="default" w:ascii="仿宋" w:hAnsi="仿宋" w:eastAsia="仿宋" w:cs="仿宋"/>
          <w:color w:val="000000" w:themeColor="text1"/>
          <w:kern w:val="0"/>
          <w:sz w:val="32"/>
          <w:szCs w:val="32"/>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u w:val="none" w:color="auto"/>
          <w:lang w:val="en-US" w:eastAsia="zh-CN"/>
          <w14:textFill>
            <w14:solidFill>
              <w14:schemeClr w14:val="tx1"/>
            </w14:solidFill>
          </w14:textFill>
        </w:rPr>
        <w:t>附件</w:t>
      </w:r>
    </w:p>
    <w:p w14:paraId="0949A72F">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b/>
          <w:bCs/>
          <w:color w:val="000000" w:themeColor="text1"/>
          <w:kern w:val="0"/>
          <w:sz w:val="32"/>
          <w:szCs w:val="32"/>
          <w:highlight w:val="none"/>
          <w:u w:val="none" w:color="auto"/>
          <w:lang w:val="en-US" w:eastAsia="zh-CN"/>
          <w14:textFill>
            <w14:solidFill>
              <w14:schemeClr w14:val="tx1"/>
            </w14:solidFill>
          </w14:textFill>
        </w:rPr>
      </w:pPr>
      <w:r>
        <w:rPr>
          <w:rFonts w:hint="eastAsia" w:ascii="宋体" w:hAnsi="宋体" w:eastAsia="宋体" w:cs="宋体"/>
          <w:b/>
          <w:bCs/>
          <w:color w:val="000000" w:themeColor="text1"/>
          <w:kern w:val="0"/>
          <w:sz w:val="32"/>
          <w:szCs w:val="32"/>
          <w:highlight w:val="none"/>
          <w:u w:val="none" w:color="auto"/>
          <w:lang w:val="en-US" w:eastAsia="zh-CN"/>
          <w14:textFill>
            <w14:solidFill>
              <w14:schemeClr w14:val="tx1"/>
            </w14:solidFill>
          </w14:textFill>
        </w:rPr>
        <w:t>阳江市政府采购供应商资格信用承诺函</w:t>
      </w:r>
    </w:p>
    <w:p w14:paraId="2AE1218C">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 w:hAnsi="仿宋" w:eastAsia="仿宋" w:cs="仿宋"/>
          <w:color w:val="000000" w:themeColor="text1"/>
          <w:kern w:val="0"/>
          <w:sz w:val="32"/>
          <w:szCs w:val="32"/>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u w:val="none" w:color="auto"/>
          <w:lang w:val="en-US" w:eastAsia="zh-CN"/>
          <w14:textFill>
            <w14:solidFill>
              <w14:schemeClr w14:val="tx1"/>
            </w14:solidFill>
          </w14:textFill>
        </w:rPr>
        <w:t>(样本)</w:t>
      </w:r>
    </w:p>
    <w:p w14:paraId="523DAC6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000000" w:themeColor="text1"/>
          <w:highlight w:val="none"/>
          <w:lang w:val="en-US" w:eastAsia="zh-CN"/>
          <w14:textFill>
            <w14:solidFill>
              <w14:schemeClr w14:val="tx1"/>
            </w14:solidFill>
          </w14:textFill>
        </w:rPr>
      </w:pPr>
    </w:p>
    <w:p w14:paraId="1D3BE1C2">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t>我 方 自 愿 参 加    ( 项 目 名 称 )    项 目 ( 项 目 编 号：        )的政府采购活动，并郑重承诺符合《中华人民共和国政府采购法》第二十二条第一款第(二)项、第(三)项、第(四)项、第(五)项规定条件，具体包括:</w:t>
      </w:r>
    </w:p>
    <w:p w14:paraId="11CA11ED">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t>1.具有良好的商业信誉和健全的财务会计制度;</w:t>
      </w:r>
    </w:p>
    <w:p w14:paraId="22889E11">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t>2.具有履行合同所必需的设备和专业技术能力;</w:t>
      </w:r>
    </w:p>
    <w:p w14:paraId="1782A2BA">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t>3.具有依法缴纳税收和社会保障资金的良好记录;</w:t>
      </w:r>
    </w:p>
    <w:p w14:paraId="74C326EA">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t>4.参加政府采购活动前三年内，在经营活动中没有重大违法记录。</w:t>
      </w:r>
    </w:p>
    <w:p w14:paraId="04ABECB7">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14:paraId="52E5840D">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t>特此承诺。</w:t>
      </w:r>
    </w:p>
    <w:p w14:paraId="5F5977B9">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t>供应商名称(公章):</w:t>
      </w:r>
    </w:p>
    <w:p w14:paraId="36776F89">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t>统一社会信用代码:</w:t>
      </w:r>
    </w:p>
    <w:p w14:paraId="592FA24C">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t>法定代表人或授权代表(签名):</w:t>
      </w:r>
    </w:p>
    <w:p w14:paraId="298876C4">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t>日期:   年  月  日</w:t>
      </w:r>
    </w:p>
    <w:p w14:paraId="1853848C">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sectPr>
          <w:headerReference r:id="rId9" w:type="default"/>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t>注:供应商的法定代表人(其他组织的为负贵人)或者授权代表的签名或盖章应真实、有效，如由投权代表签名或盖章的，应提供“法定代表人授权书”</w:t>
      </w:r>
    </w:p>
    <w:p w14:paraId="066D35B3">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pPr>
    </w:p>
    <w:p w14:paraId="30EC7FA1">
      <w:pPr>
        <w:pStyle w:val="5"/>
        <w:spacing w:line="360" w:lineRule="auto"/>
        <w:rPr>
          <w:rFonts w:ascii="宋体" w:hAnsi="宋体"/>
          <w:color w:val="000000" w:themeColor="text1"/>
          <w:highlight w:val="none"/>
          <w14:textFill>
            <w14:solidFill>
              <w14:schemeClr w14:val="tx1"/>
            </w14:solidFill>
          </w14:textFill>
        </w:rPr>
      </w:pPr>
    </w:p>
    <w:p w14:paraId="32F739A1">
      <w:pPr>
        <w:pStyle w:val="5"/>
        <w:spacing w:line="360" w:lineRule="auto"/>
        <w:rPr>
          <w:rFonts w:ascii="宋体" w:hAnsi="宋体"/>
          <w:color w:val="000000" w:themeColor="text1"/>
          <w:highlight w:val="none"/>
          <w14:textFill>
            <w14:solidFill>
              <w14:schemeClr w14:val="tx1"/>
            </w14:solidFill>
          </w14:textFill>
        </w:rPr>
      </w:pPr>
    </w:p>
    <w:p w14:paraId="6F5FF93D">
      <w:pPr>
        <w:pStyle w:val="5"/>
        <w:spacing w:line="360" w:lineRule="auto"/>
        <w:rPr>
          <w:rFonts w:ascii="宋体" w:hAnsi="宋体"/>
          <w:color w:val="000000" w:themeColor="text1"/>
          <w:highlight w:val="none"/>
          <w14:textFill>
            <w14:solidFill>
              <w14:schemeClr w14:val="tx1"/>
            </w14:solidFill>
          </w14:textFill>
        </w:rPr>
      </w:pPr>
    </w:p>
    <w:p w14:paraId="021CC968">
      <w:pPr>
        <w:pStyle w:val="5"/>
        <w:spacing w:line="360" w:lineRule="auto"/>
        <w:rPr>
          <w:rFonts w:ascii="宋体" w:hAnsi="宋体"/>
          <w:color w:val="000000" w:themeColor="text1"/>
          <w:highlight w:val="none"/>
          <w14:textFill>
            <w14:solidFill>
              <w14:schemeClr w14:val="tx1"/>
            </w14:solidFill>
          </w14:textFill>
        </w:rPr>
      </w:pPr>
    </w:p>
    <w:p w14:paraId="41BDC501">
      <w:pPr>
        <w:pStyle w:val="5"/>
        <w:spacing w:line="360" w:lineRule="auto"/>
        <w:rPr>
          <w:rFonts w:ascii="宋体" w:hAnsi="宋体"/>
          <w:color w:val="000000" w:themeColor="text1"/>
          <w:highlight w:val="none"/>
          <w14:textFill>
            <w14:solidFill>
              <w14:schemeClr w14:val="tx1"/>
            </w14:solidFill>
          </w14:textFill>
        </w:rPr>
      </w:pPr>
    </w:p>
    <w:p w14:paraId="7BBFCE01">
      <w:pPr>
        <w:pStyle w:val="5"/>
        <w:spacing w:line="360" w:lineRule="auto"/>
        <w:rPr>
          <w:rFonts w:ascii="宋体" w:hAnsi="宋体"/>
          <w:color w:val="000000" w:themeColor="text1"/>
          <w:highlight w:val="none"/>
          <w14:textFill>
            <w14:solidFill>
              <w14:schemeClr w14:val="tx1"/>
            </w14:solidFill>
          </w14:textFill>
        </w:rPr>
      </w:pPr>
    </w:p>
    <w:p w14:paraId="0ADC9042">
      <w:pPr>
        <w:pStyle w:val="5"/>
        <w:spacing w:line="360" w:lineRule="auto"/>
        <w:rPr>
          <w:rFonts w:ascii="宋体" w:hAnsi="宋体"/>
          <w:color w:val="000000" w:themeColor="text1"/>
          <w:highlight w:val="none"/>
          <w14:textFill>
            <w14:solidFill>
              <w14:schemeClr w14:val="tx1"/>
            </w14:solidFill>
          </w14:textFill>
        </w:rPr>
      </w:pPr>
    </w:p>
    <w:p w14:paraId="0112E480">
      <w:pPr>
        <w:pStyle w:val="5"/>
        <w:spacing w:line="360" w:lineRule="auto"/>
        <w:rPr>
          <w:rFonts w:ascii="宋体" w:hAnsi="宋体"/>
          <w:color w:val="000000" w:themeColor="text1"/>
          <w:highlight w:val="none"/>
          <w14:textFill>
            <w14:solidFill>
              <w14:schemeClr w14:val="tx1"/>
            </w14:solidFill>
          </w14:textFill>
        </w:rPr>
      </w:pPr>
    </w:p>
    <w:p w14:paraId="7BC93905">
      <w:pPr>
        <w:pStyle w:val="5"/>
        <w:spacing w:line="360" w:lineRule="auto"/>
        <w:rPr>
          <w:rFonts w:ascii="宋体" w:hAnsi="宋体"/>
          <w:color w:val="000000" w:themeColor="text1"/>
          <w:highlight w:val="none"/>
          <w14:textFill>
            <w14:solidFill>
              <w14:schemeClr w14:val="tx1"/>
            </w14:solidFill>
          </w14:textFill>
        </w:rPr>
      </w:pPr>
    </w:p>
    <w:p w14:paraId="768E90A5">
      <w:pPr>
        <w:pStyle w:val="5"/>
        <w:spacing w:line="360" w:lineRule="auto"/>
        <w:rPr>
          <w:rFonts w:ascii="宋体" w:hAnsi="宋体"/>
          <w:color w:val="000000" w:themeColor="text1"/>
          <w:highlight w:val="none"/>
          <w14:textFill>
            <w14:solidFill>
              <w14:schemeClr w14:val="tx1"/>
            </w14:solidFill>
          </w14:textFill>
        </w:rPr>
      </w:pPr>
    </w:p>
    <w:p w14:paraId="0C854347">
      <w:pPr>
        <w:pStyle w:val="5"/>
        <w:spacing w:line="360" w:lineRule="auto"/>
        <w:rPr>
          <w:rFonts w:ascii="宋体" w:hAnsi="宋体"/>
          <w:color w:val="000000" w:themeColor="text1"/>
          <w:highlight w:val="none"/>
          <w14:textFill>
            <w14:solidFill>
              <w14:schemeClr w14:val="tx1"/>
            </w14:solidFill>
          </w14:textFill>
        </w:rPr>
      </w:pPr>
    </w:p>
    <w:p w14:paraId="034DBE2A">
      <w:pPr>
        <w:pStyle w:val="4"/>
        <w:numPr>
          <w:ilvl w:val="1"/>
          <w:numId w:val="0"/>
        </w:numPr>
        <w:spacing w:line="360" w:lineRule="auto"/>
        <w:jc w:val="center"/>
        <w:rPr>
          <w:rFonts w:ascii="宋体" w:hAnsi="宋体" w:eastAsia="宋体"/>
          <w:color w:val="000000" w:themeColor="text1"/>
          <w:sz w:val="52"/>
          <w:highlight w:val="none"/>
          <w14:textFill>
            <w14:solidFill>
              <w14:schemeClr w14:val="tx1"/>
            </w14:solidFill>
          </w14:textFill>
        </w:rPr>
      </w:pPr>
      <w:bookmarkStart w:id="249" w:name="_Toc18922"/>
      <w:bookmarkStart w:id="250" w:name="_Toc434832511"/>
      <w:r>
        <w:rPr>
          <w:rFonts w:hint="eastAsia" w:ascii="宋体" w:hAnsi="宋体" w:eastAsia="宋体"/>
          <w:color w:val="000000" w:themeColor="text1"/>
          <w:sz w:val="52"/>
          <w:highlight w:val="none"/>
          <w14:textFill>
            <w14:solidFill>
              <w14:schemeClr w14:val="tx1"/>
            </w14:solidFill>
          </w14:textFill>
        </w:rPr>
        <w:t>其 他 格 式</w:t>
      </w:r>
      <w:bookmarkEnd w:id="249"/>
      <w:bookmarkEnd w:id="250"/>
    </w:p>
    <w:p w14:paraId="11015B16">
      <w:pPr>
        <w:spacing w:line="360" w:lineRule="auto"/>
        <w:jc w:val="center"/>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（以下文件勿装订在谈判文件内</w:t>
      </w:r>
      <w:r>
        <w:rPr>
          <w:rFonts w:ascii="宋体" w:hAnsi="宋体"/>
          <w:b/>
          <w:color w:val="000000" w:themeColor="text1"/>
          <w:sz w:val="36"/>
          <w:highlight w:val="none"/>
          <w14:textFill>
            <w14:solidFill>
              <w14:schemeClr w14:val="tx1"/>
            </w14:solidFill>
          </w14:textFill>
        </w:rPr>
        <w:t>）</w:t>
      </w:r>
    </w:p>
    <w:p w14:paraId="42BA1220">
      <w:pPr>
        <w:spacing w:line="360" w:lineRule="auto"/>
        <w:rPr>
          <w:rFonts w:ascii="宋体" w:hAnsi="宋体"/>
          <w:color w:val="000000" w:themeColor="text1"/>
          <w:highlight w:val="none"/>
          <w14:textFill>
            <w14:solidFill>
              <w14:schemeClr w14:val="tx1"/>
            </w14:solidFill>
          </w14:textFill>
        </w:rPr>
      </w:pPr>
    </w:p>
    <w:p w14:paraId="41F23350">
      <w:pPr>
        <w:spacing w:line="360" w:lineRule="auto"/>
        <w:rPr>
          <w:rFonts w:ascii="宋体" w:hAnsi="宋体"/>
          <w:color w:val="000000" w:themeColor="text1"/>
          <w:highlight w:val="none"/>
          <w14:textFill>
            <w14:solidFill>
              <w14:schemeClr w14:val="tx1"/>
            </w14:solidFill>
          </w14:textFill>
        </w:rPr>
      </w:pPr>
    </w:p>
    <w:p w14:paraId="2C652088">
      <w:pPr>
        <w:spacing w:line="360" w:lineRule="auto"/>
        <w:rPr>
          <w:rFonts w:ascii="宋体" w:hAnsi="宋体"/>
          <w:color w:val="000000" w:themeColor="text1"/>
          <w:highlight w:val="none"/>
          <w14:textFill>
            <w14:solidFill>
              <w14:schemeClr w14:val="tx1"/>
            </w14:solidFill>
          </w14:textFill>
        </w:rPr>
      </w:pPr>
    </w:p>
    <w:p w14:paraId="4320DF70">
      <w:pPr>
        <w:spacing w:line="360" w:lineRule="auto"/>
        <w:rPr>
          <w:rFonts w:ascii="宋体" w:hAnsi="宋体"/>
          <w:color w:val="000000" w:themeColor="text1"/>
          <w:highlight w:val="none"/>
          <w14:textFill>
            <w14:solidFill>
              <w14:schemeClr w14:val="tx1"/>
            </w14:solidFill>
          </w14:textFill>
        </w:rPr>
      </w:pPr>
    </w:p>
    <w:p w14:paraId="16522606">
      <w:pPr>
        <w:spacing w:line="360" w:lineRule="auto"/>
        <w:rPr>
          <w:rFonts w:ascii="宋体" w:hAnsi="宋体"/>
          <w:color w:val="000000" w:themeColor="text1"/>
          <w:highlight w:val="none"/>
          <w14:textFill>
            <w14:solidFill>
              <w14:schemeClr w14:val="tx1"/>
            </w14:solidFill>
          </w14:textFill>
        </w:rPr>
      </w:pPr>
    </w:p>
    <w:p w14:paraId="4D6EB146">
      <w:pPr>
        <w:spacing w:line="360" w:lineRule="auto"/>
        <w:rPr>
          <w:rFonts w:ascii="宋体" w:hAnsi="宋体"/>
          <w:color w:val="000000" w:themeColor="text1"/>
          <w:highlight w:val="none"/>
          <w14:textFill>
            <w14:solidFill>
              <w14:schemeClr w14:val="tx1"/>
            </w14:solidFill>
          </w14:textFill>
        </w:rPr>
      </w:pPr>
    </w:p>
    <w:p w14:paraId="67A93A77">
      <w:pPr>
        <w:spacing w:line="360" w:lineRule="auto"/>
        <w:rPr>
          <w:rFonts w:ascii="宋体" w:hAnsi="宋体"/>
          <w:color w:val="000000" w:themeColor="text1"/>
          <w:highlight w:val="none"/>
          <w14:textFill>
            <w14:solidFill>
              <w14:schemeClr w14:val="tx1"/>
            </w14:solidFill>
          </w14:textFill>
        </w:rPr>
      </w:pPr>
    </w:p>
    <w:p w14:paraId="3C327123">
      <w:pPr>
        <w:spacing w:line="360" w:lineRule="auto"/>
        <w:rPr>
          <w:rFonts w:ascii="宋体" w:hAnsi="宋体"/>
          <w:color w:val="000000" w:themeColor="text1"/>
          <w:highlight w:val="none"/>
          <w14:textFill>
            <w14:solidFill>
              <w14:schemeClr w14:val="tx1"/>
            </w14:solidFill>
          </w14:textFill>
        </w:rPr>
      </w:pPr>
    </w:p>
    <w:p w14:paraId="07FCAA26">
      <w:pPr>
        <w:spacing w:line="360" w:lineRule="auto"/>
        <w:rPr>
          <w:rFonts w:ascii="宋体" w:hAnsi="宋体"/>
          <w:color w:val="000000" w:themeColor="text1"/>
          <w:highlight w:val="none"/>
          <w14:textFill>
            <w14:solidFill>
              <w14:schemeClr w14:val="tx1"/>
            </w14:solidFill>
          </w14:textFill>
        </w:rPr>
      </w:pPr>
    </w:p>
    <w:p w14:paraId="10142658">
      <w:pPr>
        <w:spacing w:line="360" w:lineRule="auto"/>
        <w:rPr>
          <w:rFonts w:ascii="宋体" w:hAnsi="宋体"/>
          <w:color w:val="000000" w:themeColor="text1"/>
          <w:highlight w:val="none"/>
          <w14:textFill>
            <w14:solidFill>
              <w14:schemeClr w14:val="tx1"/>
            </w14:solidFill>
          </w14:textFill>
        </w:rPr>
      </w:pPr>
    </w:p>
    <w:p w14:paraId="027C8E46">
      <w:pPr>
        <w:spacing w:line="360" w:lineRule="auto"/>
        <w:rPr>
          <w:rFonts w:ascii="宋体" w:hAnsi="宋体"/>
          <w:color w:val="000000" w:themeColor="text1"/>
          <w:highlight w:val="none"/>
          <w14:textFill>
            <w14:solidFill>
              <w14:schemeClr w14:val="tx1"/>
            </w14:solidFill>
          </w14:textFill>
        </w:rPr>
      </w:pPr>
    </w:p>
    <w:p w14:paraId="0CA080C0">
      <w:pPr>
        <w:spacing w:line="360" w:lineRule="auto"/>
        <w:rPr>
          <w:rFonts w:ascii="宋体" w:hAnsi="宋体"/>
          <w:color w:val="000000" w:themeColor="text1"/>
          <w:highlight w:val="none"/>
          <w14:textFill>
            <w14:solidFill>
              <w14:schemeClr w14:val="tx1"/>
            </w14:solidFill>
          </w14:textFill>
        </w:rPr>
      </w:pPr>
    </w:p>
    <w:p w14:paraId="774885A7">
      <w:pPr>
        <w:spacing w:line="360" w:lineRule="auto"/>
        <w:rPr>
          <w:rFonts w:ascii="宋体" w:hAnsi="宋体"/>
          <w:color w:val="000000" w:themeColor="text1"/>
          <w:highlight w:val="none"/>
          <w14:textFill>
            <w14:solidFill>
              <w14:schemeClr w14:val="tx1"/>
            </w14:solidFill>
          </w14:textFill>
        </w:rPr>
      </w:pPr>
    </w:p>
    <w:p w14:paraId="2A4D9CE7">
      <w:pPr>
        <w:spacing w:line="360" w:lineRule="auto"/>
        <w:rPr>
          <w:rFonts w:ascii="宋体" w:hAnsi="宋体"/>
          <w:color w:val="000000" w:themeColor="text1"/>
          <w:highlight w:val="none"/>
          <w14:textFill>
            <w14:solidFill>
              <w14:schemeClr w14:val="tx1"/>
            </w14:solidFill>
          </w14:textFill>
        </w:rPr>
      </w:pPr>
    </w:p>
    <w:p w14:paraId="0FD6A0C9">
      <w:pPr>
        <w:jc w:val="center"/>
        <w:rPr>
          <w:rFonts w:hint="eastAsia"/>
          <w:b/>
          <w:bCs/>
          <w:color w:val="000000" w:themeColor="text1"/>
          <w:szCs w:val="21"/>
          <w:highlight w:val="none"/>
          <w14:textFill>
            <w14:solidFill>
              <w14:schemeClr w14:val="tx1"/>
            </w14:solidFill>
          </w14:textFill>
        </w:rPr>
      </w:pPr>
      <w:r>
        <w:rPr>
          <w:rFonts w:hint="eastAsia"/>
          <w:b/>
          <w:bCs/>
          <w:color w:val="000000" w:themeColor="text1"/>
          <w:sz w:val="44"/>
          <w:szCs w:val="44"/>
          <w:highlight w:val="none"/>
          <w14:textFill>
            <w14:solidFill>
              <w14:schemeClr w14:val="tx1"/>
            </w14:solidFill>
          </w14:textFill>
        </w:rPr>
        <w:t>购买标书登记表</w:t>
      </w:r>
    </w:p>
    <w:p w14:paraId="2F888354">
      <w:pPr>
        <w:jc w:val="center"/>
        <w:rPr>
          <w:rFonts w:hint="eastAsia"/>
          <w:color w:val="000000" w:themeColor="text1"/>
          <w:szCs w:val="21"/>
          <w:highlight w:val="none"/>
          <w14:textFill>
            <w14:solidFill>
              <w14:schemeClr w14:val="tx1"/>
            </w14:solidFill>
          </w14:textFill>
        </w:rPr>
      </w:pPr>
    </w:p>
    <w:tbl>
      <w:tblPr>
        <w:tblStyle w:val="43"/>
        <w:tblW w:w="93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5"/>
        <w:gridCol w:w="1940"/>
        <w:gridCol w:w="1940"/>
        <w:gridCol w:w="2895"/>
      </w:tblGrid>
      <w:tr w14:paraId="63527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noWrap w:val="0"/>
            <w:vAlign w:val="center"/>
          </w:tcPr>
          <w:p w14:paraId="67B4C56A">
            <w:pPr>
              <w:jc w:val="center"/>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项目名称</w:t>
            </w:r>
          </w:p>
        </w:tc>
        <w:tc>
          <w:tcPr>
            <w:tcW w:w="6775" w:type="dxa"/>
            <w:gridSpan w:val="3"/>
            <w:noWrap w:val="0"/>
            <w:vAlign w:val="top"/>
          </w:tcPr>
          <w:p w14:paraId="75DC9A2E">
            <w:pPr>
              <w:rPr>
                <w:rFonts w:hint="eastAsia"/>
                <w:color w:val="000000" w:themeColor="text1"/>
                <w:sz w:val="28"/>
                <w:szCs w:val="28"/>
                <w:highlight w:val="none"/>
                <w14:textFill>
                  <w14:solidFill>
                    <w14:schemeClr w14:val="tx1"/>
                  </w14:solidFill>
                </w14:textFill>
              </w:rPr>
            </w:pPr>
          </w:p>
        </w:tc>
      </w:tr>
      <w:tr w14:paraId="61987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noWrap w:val="0"/>
            <w:vAlign w:val="center"/>
          </w:tcPr>
          <w:p w14:paraId="32D4438F">
            <w:pPr>
              <w:jc w:val="center"/>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招标编号</w:t>
            </w:r>
          </w:p>
        </w:tc>
        <w:tc>
          <w:tcPr>
            <w:tcW w:w="1940" w:type="dxa"/>
            <w:noWrap w:val="0"/>
            <w:vAlign w:val="top"/>
          </w:tcPr>
          <w:p w14:paraId="01304C85">
            <w:pPr>
              <w:rPr>
                <w:rFonts w:hint="eastAsia"/>
                <w:color w:val="000000" w:themeColor="text1"/>
                <w:sz w:val="28"/>
                <w:szCs w:val="28"/>
                <w:highlight w:val="none"/>
                <w14:textFill>
                  <w14:solidFill>
                    <w14:schemeClr w14:val="tx1"/>
                  </w14:solidFill>
                </w14:textFill>
              </w:rPr>
            </w:pPr>
          </w:p>
        </w:tc>
        <w:tc>
          <w:tcPr>
            <w:tcW w:w="1940" w:type="dxa"/>
            <w:noWrap w:val="0"/>
            <w:vAlign w:val="center"/>
          </w:tcPr>
          <w:p w14:paraId="6C1FB2FA">
            <w:pPr>
              <w:jc w:val="center"/>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购买时间</w:t>
            </w:r>
          </w:p>
        </w:tc>
        <w:tc>
          <w:tcPr>
            <w:tcW w:w="2895" w:type="dxa"/>
            <w:noWrap w:val="0"/>
            <w:vAlign w:val="top"/>
          </w:tcPr>
          <w:p w14:paraId="674E482A">
            <w:pPr>
              <w:rPr>
                <w:rFonts w:hint="eastAsia"/>
                <w:color w:val="000000" w:themeColor="text1"/>
                <w:sz w:val="28"/>
                <w:szCs w:val="28"/>
                <w:highlight w:val="none"/>
                <w14:textFill>
                  <w14:solidFill>
                    <w14:schemeClr w14:val="tx1"/>
                  </w14:solidFill>
                </w14:textFill>
              </w:rPr>
            </w:pPr>
          </w:p>
        </w:tc>
      </w:tr>
      <w:tr w14:paraId="6B58C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noWrap w:val="0"/>
            <w:vAlign w:val="center"/>
          </w:tcPr>
          <w:p w14:paraId="5EE338DD">
            <w:pPr>
              <w:jc w:val="center"/>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投标商名称</w:t>
            </w:r>
          </w:p>
        </w:tc>
        <w:tc>
          <w:tcPr>
            <w:tcW w:w="6775" w:type="dxa"/>
            <w:gridSpan w:val="3"/>
            <w:noWrap w:val="0"/>
            <w:vAlign w:val="top"/>
          </w:tcPr>
          <w:p w14:paraId="75628B16">
            <w:pPr>
              <w:rPr>
                <w:rFonts w:hint="eastAsia"/>
                <w:color w:val="000000" w:themeColor="text1"/>
                <w:sz w:val="28"/>
                <w:szCs w:val="28"/>
                <w:highlight w:val="none"/>
                <w14:textFill>
                  <w14:solidFill>
                    <w14:schemeClr w14:val="tx1"/>
                  </w14:solidFill>
                </w14:textFill>
              </w:rPr>
            </w:pPr>
          </w:p>
        </w:tc>
      </w:tr>
      <w:tr w14:paraId="4E4E2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noWrap w:val="0"/>
            <w:vAlign w:val="center"/>
          </w:tcPr>
          <w:p w14:paraId="18B1F02A">
            <w:pPr>
              <w:jc w:val="center"/>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地址</w:t>
            </w:r>
          </w:p>
        </w:tc>
        <w:tc>
          <w:tcPr>
            <w:tcW w:w="6775" w:type="dxa"/>
            <w:gridSpan w:val="3"/>
            <w:noWrap w:val="0"/>
            <w:vAlign w:val="top"/>
          </w:tcPr>
          <w:p w14:paraId="7C620DD0">
            <w:pPr>
              <w:rPr>
                <w:rFonts w:hint="eastAsia"/>
                <w:color w:val="000000" w:themeColor="text1"/>
                <w:sz w:val="28"/>
                <w:szCs w:val="28"/>
                <w:highlight w:val="none"/>
                <w14:textFill>
                  <w14:solidFill>
                    <w14:schemeClr w14:val="tx1"/>
                  </w14:solidFill>
                </w14:textFill>
              </w:rPr>
            </w:pPr>
          </w:p>
        </w:tc>
      </w:tr>
      <w:tr w14:paraId="3A901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noWrap w:val="0"/>
            <w:vAlign w:val="center"/>
          </w:tcPr>
          <w:p w14:paraId="67EFDA03">
            <w:pPr>
              <w:jc w:val="center"/>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电话</w:t>
            </w:r>
          </w:p>
        </w:tc>
        <w:tc>
          <w:tcPr>
            <w:tcW w:w="1940" w:type="dxa"/>
            <w:noWrap w:val="0"/>
            <w:vAlign w:val="top"/>
          </w:tcPr>
          <w:p w14:paraId="05993246">
            <w:pPr>
              <w:rPr>
                <w:rFonts w:hint="eastAsia"/>
                <w:color w:val="000000" w:themeColor="text1"/>
                <w:sz w:val="28"/>
                <w:szCs w:val="28"/>
                <w:highlight w:val="none"/>
                <w14:textFill>
                  <w14:solidFill>
                    <w14:schemeClr w14:val="tx1"/>
                  </w14:solidFill>
                </w14:textFill>
              </w:rPr>
            </w:pPr>
          </w:p>
        </w:tc>
        <w:tc>
          <w:tcPr>
            <w:tcW w:w="1940" w:type="dxa"/>
            <w:noWrap w:val="0"/>
            <w:vAlign w:val="center"/>
          </w:tcPr>
          <w:p w14:paraId="2D0AC149">
            <w:pPr>
              <w:jc w:val="center"/>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传真</w:t>
            </w:r>
          </w:p>
        </w:tc>
        <w:tc>
          <w:tcPr>
            <w:tcW w:w="2895" w:type="dxa"/>
            <w:noWrap w:val="0"/>
            <w:vAlign w:val="top"/>
          </w:tcPr>
          <w:p w14:paraId="1BD78729">
            <w:pPr>
              <w:rPr>
                <w:rFonts w:hint="eastAsia"/>
                <w:color w:val="000000" w:themeColor="text1"/>
                <w:sz w:val="28"/>
                <w:szCs w:val="28"/>
                <w:highlight w:val="none"/>
                <w14:textFill>
                  <w14:solidFill>
                    <w14:schemeClr w14:val="tx1"/>
                  </w14:solidFill>
                </w14:textFill>
              </w:rPr>
            </w:pPr>
          </w:p>
        </w:tc>
      </w:tr>
      <w:tr w14:paraId="3A37C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noWrap w:val="0"/>
            <w:vAlign w:val="center"/>
          </w:tcPr>
          <w:p w14:paraId="290CC38D">
            <w:pPr>
              <w:jc w:val="center"/>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联系人</w:t>
            </w:r>
          </w:p>
        </w:tc>
        <w:tc>
          <w:tcPr>
            <w:tcW w:w="1940" w:type="dxa"/>
            <w:noWrap w:val="0"/>
            <w:vAlign w:val="top"/>
          </w:tcPr>
          <w:p w14:paraId="4301A2DD">
            <w:pPr>
              <w:rPr>
                <w:rFonts w:hint="eastAsia"/>
                <w:color w:val="000000" w:themeColor="text1"/>
                <w:sz w:val="28"/>
                <w:szCs w:val="28"/>
                <w:highlight w:val="none"/>
                <w14:textFill>
                  <w14:solidFill>
                    <w14:schemeClr w14:val="tx1"/>
                  </w14:solidFill>
                </w14:textFill>
              </w:rPr>
            </w:pPr>
          </w:p>
        </w:tc>
        <w:tc>
          <w:tcPr>
            <w:tcW w:w="1940" w:type="dxa"/>
            <w:noWrap w:val="0"/>
            <w:vAlign w:val="center"/>
          </w:tcPr>
          <w:p w14:paraId="606771FF">
            <w:pPr>
              <w:jc w:val="center"/>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手机</w:t>
            </w:r>
          </w:p>
        </w:tc>
        <w:tc>
          <w:tcPr>
            <w:tcW w:w="2895" w:type="dxa"/>
            <w:noWrap w:val="0"/>
            <w:vAlign w:val="top"/>
          </w:tcPr>
          <w:p w14:paraId="29CE41AB">
            <w:pPr>
              <w:rPr>
                <w:rFonts w:hint="eastAsia"/>
                <w:color w:val="000000" w:themeColor="text1"/>
                <w:sz w:val="28"/>
                <w:szCs w:val="28"/>
                <w:highlight w:val="none"/>
                <w14:textFill>
                  <w14:solidFill>
                    <w14:schemeClr w14:val="tx1"/>
                  </w14:solidFill>
                </w14:textFill>
              </w:rPr>
            </w:pPr>
          </w:p>
        </w:tc>
      </w:tr>
      <w:tr w14:paraId="081AC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noWrap w:val="0"/>
            <w:vAlign w:val="center"/>
          </w:tcPr>
          <w:p w14:paraId="46B973D2">
            <w:pPr>
              <w:jc w:val="center"/>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职务</w:t>
            </w:r>
          </w:p>
        </w:tc>
        <w:tc>
          <w:tcPr>
            <w:tcW w:w="1940" w:type="dxa"/>
            <w:noWrap w:val="0"/>
            <w:vAlign w:val="top"/>
          </w:tcPr>
          <w:p w14:paraId="473B550A">
            <w:pPr>
              <w:rPr>
                <w:rFonts w:hint="eastAsia"/>
                <w:color w:val="000000" w:themeColor="text1"/>
                <w:sz w:val="28"/>
                <w:szCs w:val="28"/>
                <w:highlight w:val="none"/>
                <w14:textFill>
                  <w14:solidFill>
                    <w14:schemeClr w14:val="tx1"/>
                  </w14:solidFill>
                </w14:textFill>
              </w:rPr>
            </w:pPr>
          </w:p>
        </w:tc>
        <w:tc>
          <w:tcPr>
            <w:tcW w:w="1940" w:type="dxa"/>
            <w:noWrap w:val="0"/>
            <w:vAlign w:val="center"/>
          </w:tcPr>
          <w:p w14:paraId="671696FF">
            <w:pPr>
              <w:jc w:val="center"/>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电子邮件</w:t>
            </w:r>
          </w:p>
        </w:tc>
        <w:tc>
          <w:tcPr>
            <w:tcW w:w="2895" w:type="dxa"/>
            <w:noWrap w:val="0"/>
            <w:vAlign w:val="top"/>
          </w:tcPr>
          <w:p w14:paraId="51ACE78B">
            <w:pPr>
              <w:rPr>
                <w:rFonts w:hint="eastAsia"/>
                <w:color w:val="000000" w:themeColor="text1"/>
                <w:sz w:val="28"/>
                <w:szCs w:val="28"/>
                <w:highlight w:val="none"/>
                <w14:textFill>
                  <w14:solidFill>
                    <w14:schemeClr w14:val="tx1"/>
                  </w14:solidFill>
                </w14:textFill>
              </w:rPr>
            </w:pPr>
          </w:p>
        </w:tc>
      </w:tr>
      <w:tr w14:paraId="54EE8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noWrap w:val="0"/>
            <w:vAlign w:val="center"/>
          </w:tcPr>
          <w:p w14:paraId="2D50B27D">
            <w:pPr>
              <w:jc w:val="center"/>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拟投设备</w:t>
            </w:r>
          </w:p>
        </w:tc>
        <w:tc>
          <w:tcPr>
            <w:tcW w:w="6775" w:type="dxa"/>
            <w:gridSpan w:val="3"/>
            <w:noWrap w:val="0"/>
            <w:vAlign w:val="top"/>
          </w:tcPr>
          <w:p w14:paraId="71946B8F">
            <w:pPr>
              <w:rPr>
                <w:rFonts w:hint="eastAsia"/>
                <w:color w:val="000000" w:themeColor="text1"/>
                <w:sz w:val="28"/>
                <w:szCs w:val="28"/>
                <w:highlight w:val="none"/>
                <w14:textFill>
                  <w14:solidFill>
                    <w14:schemeClr w14:val="tx1"/>
                  </w14:solidFill>
                </w14:textFill>
              </w:rPr>
            </w:pPr>
          </w:p>
        </w:tc>
      </w:tr>
      <w:tr w14:paraId="21A22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noWrap w:val="0"/>
            <w:vAlign w:val="center"/>
          </w:tcPr>
          <w:p w14:paraId="029C60D4">
            <w:pPr>
              <w:jc w:val="center"/>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制造厂商</w:t>
            </w:r>
          </w:p>
        </w:tc>
        <w:tc>
          <w:tcPr>
            <w:tcW w:w="6775" w:type="dxa"/>
            <w:gridSpan w:val="3"/>
            <w:noWrap w:val="0"/>
            <w:vAlign w:val="top"/>
          </w:tcPr>
          <w:p w14:paraId="5E0D593F">
            <w:pPr>
              <w:rPr>
                <w:rFonts w:hint="eastAsia"/>
                <w:color w:val="000000" w:themeColor="text1"/>
                <w:sz w:val="28"/>
                <w:szCs w:val="28"/>
                <w:highlight w:val="none"/>
                <w14:textFill>
                  <w14:solidFill>
                    <w14:schemeClr w14:val="tx1"/>
                  </w14:solidFill>
                </w14:textFill>
              </w:rPr>
            </w:pPr>
          </w:p>
        </w:tc>
      </w:tr>
      <w:tr w14:paraId="12104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noWrap w:val="0"/>
            <w:vAlign w:val="center"/>
          </w:tcPr>
          <w:p w14:paraId="50683C31">
            <w:pPr>
              <w:jc w:val="center"/>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经营范围</w:t>
            </w:r>
          </w:p>
        </w:tc>
        <w:tc>
          <w:tcPr>
            <w:tcW w:w="6775" w:type="dxa"/>
            <w:gridSpan w:val="3"/>
            <w:noWrap w:val="0"/>
            <w:vAlign w:val="top"/>
          </w:tcPr>
          <w:p w14:paraId="71619D19">
            <w:pPr>
              <w:rPr>
                <w:rFonts w:hint="eastAsia"/>
                <w:color w:val="000000" w:themeColor="text1"/>
                <w:sz w:val="28"/>
                <w:szCs w:val="28"/>
                <w:highlight w:val="none"/>
                <w14:textFill>
                  <w14:solidFill>
                    <w14:schemeClr w14:val="tx1"/>
                  </w14:solidFill>
                </w14:textFill>
              </w:rPr>
            </w:pPr>
          </w:p>
        </w:tc>
      </w:tr>
    </w:tbl>
    <w:p w14:paraId="477B7667">
      <w:pPr>
        <w:spacing w:line="360" w:lineRule="auto"/>
        <w:jc w:val="center"/>
        <w:rPr>
          <w:rFonts w:hint="eastAsia" w:ascii="宋体" w:hAnsi="宋体"/>
          <w:b/>
          <w:color w:val="000000" w:themeColor="text1"/>
          <w:sz w:val="24"/>
          <w:highlight w:val="none"/>
          <w14:textFill>
            <w14:solidFill>
              <w14:schemeClr w14:val="tx1"/>
            </w14:solidFill>
          </w14:textFill>
        </w:rPr>
      </w:pPr>
    </w:p>
    <w:p w14:paraId="661A1EB4">
      <w:pPr>
        <w:pStyle w:val="5"/>
        <w:rPr>
          <w:rFonts w:hint="eastAsia" w:ascii="宋体" w:hAnsi="宋体"/>
          <w:b/>
          <w:color w:val="000000" w:themeColor="text1"/>
          <w:sz w:val="24"/>
          <w:highlight w:val="none"/>
          <w14:textFill>
            <w14:solidFill>
              <w14:schemeClr w14:val="tx1"/>
            </w14:solidFill>
          </w14:textFill>
        </w:rPr>
      </w:pPr>
    </w:p>
    <w:p w14:paraId="077C0C5C">
      <w:pPr>
        <w:pStyle w:val="5"/>
        <w:rPr>
          <w:rFonts w:hint="eastAsia" w:ascii="宋体" w:hAnsi="宋体"/>
          <w:b/>
          <w:color w:val="000000" w:themeColor="text1"/>
          <w:sz w:val="24"/>
          <w:highlight w:val="none"/>
          <w14:textFill>
            <w14:solidFill>
              <w14:schemeClr w14:val="tx1"/>
            </w14:solidFill>
          </w14:textFill>
        </w:rPr>
      </w:pPr>
    </w:p>
    <w:p w14:paraId="434D266D">
      <w:pPr>
        <w:pStyle w:val="5"/>
        <w:rPr>
          <w:rFonts w:hint="eastAsia" w:ascii="宋体" w:hAnsi="宋体"/>
          <w:b/>
          <w:color w:val="000000" w:themeColor="text1"/>
          <w:sz w:val="24"/>
          <w:highlight w:val="none"/>
          <w14:textFill>
            <w14:solidFill>
              <w14:schemeClr w14:val="tx1"/>
            </w14:solidFill>
          </w14:textFill>
        </w:rPr>
      </w:pPr>
    </w:p>
    <w:p w14:paraId="165E8558">
      <w:pPr>
        <w:pStyle w:val="5"/>
        <w:rPr>
          <w:rFonts w:hint="eastAsia" w:ascii="宋体" w:hAnsi="宋体"/>
          <w:b/>
          <w:color w:val="000000" w:themeColor="text1"/>
          <w:sz w:val="24"/>
          <w:highlight w:val="none"/>
          <w14:textFill>
            <w14:solidFill>
              <w14:schemeClr w14:val="tx1"/>
            </w14:solidFill>
          </w14:textFill>
        </w:rPr>
      </w:pPr>
    </w:p>
    <w:p w14:paraId="649E0FA6">
      <w:pPr>
        <w:pStyle w:val="5"/>
        <w:rPr>
          <w:rFonts w:hint="eastAsia" w:ascii="宋体" w:hAnsi="宋体"/>
          <w:b/>
          <w:color w:val="000000" w:themeColor="text1"/>
          <w:sz w:val="24"/>
          <w:highlight w:val="none"/>
          <w14:textFill>
            <w14:solidFill>
              <w14:schemeClr w14:val="tx1"/>
            </w14:solidFill>
          </w14:textFill>
        </w:rPr>
      </w:pPr>
    </w:p>
    <w:p w14:paraId="5F78052E">
      <w:pPr>
        <w:pStyle w:val="5"/>
        <w:rPr>
          <w:rFonts w:hint="eastAsia" w:ascii="宋体" w:hAnsi="宋体"/>
          <w:b/>
          <w:color w:val="000000" w:themeColor="text1"/>
          <w:sz w:val="24"/>
          <w:highlight w:val="none"/>
          <w14:textFill>
            <w14:solidFill>
              <w14:schemeClr w14:val="tx1"/>
            </w14:solidFill>
          </w14:textFill>
        </w:rPr>
      </w:pPr>
    </w:p>
    <w:p w14:paraId="0F0A8851">
      <w:pPr>
        <w:pStyle w:val="5"/>
        <w:rPr>
          <w:rFonts w:hint="eastAsia" w:ascii="宋体" w:hAnsi="宋体"/>
          <w:b/>
          <w:color w:val="000000" w:themeColor="text1"/>
          <w:sz w:val="24"/>
          <w:highlight w:val="none"/>
          <w14:textFill>
            <w14:solidFill>
              <w14:schemeClr w14:val="tx1"/>
            </w14:solidFill>
          </w14:textFill>
        </w:rPr>
      </w:pPr>
    </w:p>
    <w:p w14:paraId="4B1FCE91">
      <w:pPr>
        <w:pStyle w:val="5"/>
        <w:ind w:left="0" w:leftChars="0" w:firstLine="0" w:firstLineChars="0"/>
        <w:rPr>
          <w:rFonts w:hint="eastAsia" w:ascii="宋体" w:hAnsi="宋体"/>
          <w:b/>
          <w:color w:val="000000" w:themeColor="text1"/>
          <w:sz w:val="24"/>
          <w:highlight w:val="none"/>
          <w14:textFill>
            <w14:solidFill>
              <w14:schemeClr w14:val="tx1"/>
            </w14:solidFill>
          </w14:textFill>
        </w:rPr>
      </w:pPr>
    </w:p>
    <w:p w14:paraId="067F88CC">
      <w:pPr>
        <w:spacing w:line="360" w:lineRule="auto"/>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询问函、质疑函格式</w:t>
      </w:r>
    </w:p>
    <w:p w14:paraId="091B6DE0">
      <w:pPr>
        <w:pStyle w:val="39"/>
        <w:snapToGrid w:val="0"/>
        <w:spacing w:before="0" w:beforeAutospacing="0" w:after="0" w:afterAutospacing="0" w:line="360" w:lineRule="auto"/>
        <w:jc w:val="both"/>
        <w:rPr>
          <w:color w:val="000000" w:themeColor="text1"/>
          <w:szCs w:val="21"/>
          <w:highlight w:val="none"/>
          <w14:textFill>
            <w14:solidFill>
              <w14:schemeClr w14:val="tx1"/>
            </w14:solidFill>
          </w14:textFill>
        </w:rPr>
      </w:pPr>
    </w:p>
    <w:p w14:paraId="1B8E2F4C">
      <w:pPr>
        <w:snapToGrid w:val="0"/>
        <w:spacing w:line="360" w:lineRule="auto"/>
        <w:ind w:firstLine="424" w:firstLineChars="201"/>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说明：本部分格式为投标供应商提交询问函、质疑函、投诉函时使用，不属于投标文件格式的组成部分。</w:t>
      </w:r>
    </w:p>
    <w:p w14:paraId="1C2A0324">
      <w:pPr>
        <w:pStyle w:val="39"/>
        <w:snapToGrid w:val="0"/>
        <w:spacing w:before="0" w:beforeAutospacing="0" w:after="0" w:afterAutospacing="0" w:line="360" w:lineRule="auto"/>
        <w:jc w:val="both"/>
        <w:rPr>
          <w:color w:val="000000" w:themeColor="text1"/>
          <w:szCs w:val="21"/>
          <w:highlight w:val="none"/>
          <w14:textFill>
            <w14:solidFill>
              <w14:schemeClr w14:val="tx1"/>
            </w14:solidFill>
          </w14:textFill>
        </w:rPr>
      </w:pPr>
    </w:p>
    <w:p w14:paraId="7F116778">
      <w:pPr>
        <w:pStyle w:val="39"/>
        <w:snapToGrid w:val="0"/>
        <w:spacing w:before="0" w:beforeAutospacing="0" w:after="0" w:afterAutospacing="0" w:line="360" w:lineRule="auto"/>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1：询问函格式</w:t>
      </w:r>
    </w:p>
    <w:p w14:paraId="24597A7D">
      <w:pPr>
        <w:pStyle w:val="39"/>
        <w:spacing w:before="0" w:beforeAutospacing="0" w:after="0" w:afterAutospacing="0" w:line="360" w:lineRule="auto"/>
        <w:jc w:val="center"/>
        <w:rPr>
          <w:rStyle w:val="46"/>
          <w:color w:val="000000" w:themeColor="text1"/>
          <w:highlight w:val="none"/>
          <w14:textFill>
            <w14:solidFill>
              <w14:schemeClr w14:val="tx1"/>
            </w14:solidFill>
          </w14:textFill>
        </w:rPr>
      </w:pPr>
      <w:r>
        <w:rPr>
          <w:rStyle w:val="46"/>
          <w:rFonts w:hint="eastAsia"/>
          <w:b w:val="0"/>
          <w:color w:val="000000" w:themeColor="text1"/>
          <w:highlight w:val="none"/>
          <w14:textFill>
            <w14:solidFill>
              <w14:schemeClr w14:val="tx1"/>
            </w14:solidFill>
          </w14:textFill>
        </w:rPr>
        <w:t>询问函</w:t>
      </w:r>
    </w:p>
    <w:p w14:paraId="4CDC6266">
      <w:pPr>
        <w:widowControl/>
        <w:tabs>
          <w:tab w:val="left" w:pos="6300"/>
        </w:tabs>
        <w:snapToGrid w:val="0"/>
        <w:spacing w:line="360" w:lineRule="auto"/>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广东业信采购招标有限公司：</w:t>
      </w:r>
    </w:p>
    <w:p w14:paraId="6E7C53E0">
      <w:pPr>
        <w:widowControl/>
        <w:tabs>
          <w:tab w:val="left" w:pos="6300"/>
        </w:tabs>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我单位已报名并准备参与</w:t>
      </w:r>
      <w:r>
        <w:rPr>
          <w:rFonts w:hint="eastAsia" w:ascii="宋体" w:hAnsi="宋体"/>
          <w:color w:val="000000" w:themeColor="text1"/>
          <w:sz w:val="24"/>
          <w:highlight w:val="none"/>
          <w:u w:val="single"/>
          <w14:textFill>
            <w14:solidFill>
              <w14:schemeClr w14:val="tx1"/>
            </w14:solidFill>
          </w14:textFill>
        </w:rPr>
        <w:t>（项目名称）</w:t>
      </w:r>
      <w:r>
        <w:rPr>
          <w:rFonts w:hint="eastAsia" w:ascii="宋体" w:hAnsi="宋体"/>
          <w:color w:val="000000" w:themeColor="text1"/>
          <w:sz w:val="24"/>
          <w:highlight w:val="none"/>
          <w14:textFill>
            <w14:solidFill>
              <w14:schemeClr w14:val="tx1"/>
            </w14:solidFill>
          </w14:textFill>
        </w:rPr>
        <w:t>项目（采购文件编号：</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）的投标（或报价）活动，现有以下几个内容（或条款）存在疑问（或无法理解），特提出询问。</w:t>
      </w:r>
    </w:p>
    <w:p w14:paraId="446CFC52">
      <w:pPr>
        <w:widowControl/>
        <w:tabs>
          <w:tab w:val="left" w:pos="6300"/>
        </w:tabs>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一、_____________________（事项一）</w:t>
      </w:r>
    </w:p>
    <w:p w14:paraId="0D0ADFC3">
      <w:pPr>
        <w:widowControl/>
        <w:tabs>
          <w:tab w:val="left" w:pos="6300"/>
        </w:tabs>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（1）____________________（问题或条款内容）</w:t>
      </w:r>
    </w:p>
    <w:p w14:paraId="7C753331">
      <w:pPr>
        <w:widowControl/>
        <w:tabs>
          <w:tab w:val="left" w:pos="6300"/>
        </w:tabs>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（2）____________________（说明疑问或无法理解原因）</w:t>
      </w:r>
    </w:p>
    <w:p w14:paraId="34AE8AB2">
      <w:pPr>
        <w:widowControl/>
        <w:tabs>
          <w:tab w:val="left" w:pos="6300"/>
        </w:tabs>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（3）____________________（建议）</w:t>
      </w:r>
    </w:p>
    <w:p w14:paraId="6A4CE944">
      <w:pPr>
        <w:widowControl/>
        <w:tabs>
          <w:tab w:val="left" w:pos="6300"/>
        </w:tabs>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二、_____________________（事项二）</w:t>
      </w:r>
    </w:p>
    <w:p w14:paraId="13D71CD5">
      <w:pPr>
        <w:widowControl/>
        <w:tabs>
          <w:tab w:val="left" w:pos="6300"/>
        </w:tabs>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p>
    <w:p w14:paraId="799F776B">
      <w:pPr>
        <w:widowControl/>
        <w:tabs>
          <w:tab w:val="left" w:pos="6300"/>
        </w:tabs>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随附相关证明材料如下：（目录）。</w:t>
      </w:r>
    </w:p>
    <w:p w14:paraId="7E1D18F2">
      <w:pPr>
        <w:widowControl/>
        <w:tabs>
          <w:tab w:val="left" w:pos="6300"/>
        </w:tabs>
        <w:snapToGrid w:val="0"/>
        <w:spacing w:line="360" w:lineRule="auto"/>
        <w:ind w:firstLine="1440" w:firstLineChars="6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询问人：（公章）</w:t>
      </w:r>
    </w:p>
    <w:p w14:paraId="004281B5">
      <w:pPr>
        <w:widowControl/>
        <w:tabs>
          <w:tab w:val="left" w:pos="6300"/>
        </w:tabs>
        <w:snapToGrid w:val="0"/>
        <w:spacing w:line="360" w:lineRule="auto"/>
        <w:ind w:firstLine="1440" w:firstLineChars="6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法定代表人（负责人）（授权代表）：</w:t>
      </w:r>
    </w:p>
    <w:p w14:paraId="1F4BBD9E">
      <w:pPr>
        <w:tabs>
          <w:tab w:val="left" w:pos="6300"/>
        </w:tabs>
        <w:snapToGrid w:val="0"/>
        <w:spacing w:line="360" w:lineRule="auto"/>
        <w:ind w:firstLine="1440" w:firstLineChars="6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地址/邮编：</w:t>
      </w:r>
    </w:p>
    <w:p w14:paraId="5B033E0F">
      <w:pPr>
        <w:tabs>
          <w:tab w:val="left" w:pos="6300"/>
        </w:tabs>
        <w:snapToGrid w:val="0"/>
        <w:spacing w:line="360" w:lineRule="auto"/>
        <w:ind w:firstLine="1440" w:firstLineChars="6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电话/传真：</w:t>
      </w:r>
    </w:p>
    <w:p w14:paraId="4BC63673">
      <w:pPr>
        <w:spacing w:line="360" w:lineRule="auto"/>
        <w:jc w:val="righ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日</w:t>
      </w:r>
    </w:p>
    <w:p w14:paraId="5FB75128">
      <w:pPr>
        <w:snapToGrid w:val="0"/>
        <w:spacing w:line="360" w:lineRule="auto"/>
        <w:ind w:firstLine="432" w:firstLineChars="180"/>
        <w:rPr>
          <w:rFonts w:ascii="宋体" w:hAnsi="宋体"/>
          <w:color w:val="000000" w:themeColor="text1"/>
          <w:sz w:val="24"/>
          <w:highlight w:val="none"/>
          <w14:textFill>
            <w14:solidFill>
              <w14:schemeClr w14:val="tx1"/>
            </w14:solidFill>
          </w14:textFill>
        </w:rPr>
      </w:pPr>
    </w:p>
    <w:p w14:paraId="6AE803C2">
      <w:pPr>
        <w:pStyle w:val="39"/>
        <w:adjustRightInd w:val="0"/>
        <w:snapToGrid w:val="0"/>
        <w:spacing w:before="0" w:beforeAutospacing="0" w:after="0" w:afterAutospacing="0" w:line="360" w:lineRule="auto"/>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r>
        <w:rPr>
          <w:rFonts w:hint="eastAsia"/>
          <w:color w:val="000000" w:themeColor="text1"/>
          <w:highlight w:val="none"/>
          <w14:textFill>
            <w14:solidFill>
              <w14:schemeClr w14:val="tx1"/>
            </w14:solidFill>
          </w14:textFill>
        </w:rPr>
        <w:t>2：质疑函格式</w:t>
      </w:r>
    </w:p>
    <w:p w14:paraId="5A24F1AC">
      <w:pPr>
        <w:pStyle w:val="39"/>
        <w:spacing w:before="0" w:beforeAutospacing="0" w:after="0" w:afterAutospacing="0" w:line="360" w:lineRule="auto"/>
        <w:jc w:val="center"/>
        <w:rPr>
          <w:rStyle w:val="46"/>
          <w:color w:val="000000" w:themeColor="text1"/>
          <w:highlight w:val="none"/>
          <w14:textFill>
            <w14:solidFill>
              <w14:schemeClr w14:val="tx1"/>
            </w14:solidFill>
          </w14:textFill>
        </w:rPr>
      </w:pPr>
      <w:r>
        <w:rPr>
          <w:rStyle w:val="46"/>
          <w:rFonts w:hint="eastAsia"/>
          <w:b w:val="0"/>
          <w:color w:val="000000" w:themeColor="text1"/>
          <w:highlight w:val="none"/>
          <w14:textFill>
            <w14:solidFill>
              <w14:schemeClr w14:val="tx1"/>
            </w14:solidFill>
          </w14:textFill>
        </w:rPr>
        <w:t>质疑函</w:t>
      </w:r>
    </w:p>
    <w:p w14:paraId="3DF623BD">
      <w:pPr>
        <w:adjustRightInd w:val="0"/>
        <w:snapToGrid w:val="0"/>
        <w:spacing w:beforeLines="100" w:line="360" w:lineRule="auto"/>
        <w:rPr>
          <w:rFonts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一、质疑供应商基本信息</w:t>
      </w:r>
    </w:p>
    <w:p w14:paraId="35D4E256">
      <w:pPr>
        <w:adjustRightInd w:val="0"/>
        <w:snapToGrid w:val="0"/>
        <w:spacing w:line="360" w:lineRule="auto"/>
        <w:rPr>
          <w:rFonts w:ascii="宋体" w:hAnsi="宋体" w:cs="仿宋"/>
          <w:color w:val="000000" w:themeColor="text1"/>
          <w:sz w:val="24"/>
          <w:highlight w:val="none"/>
          <w:u w:val="dotted"/>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质疑供应商：</w:t>
      </w:r>
      <w:r>
        <w:rPr>
          <w:rFonts w:hint="eastAsia" w:ascii="宋体" w:hAnsi="宋体" w:cs="仿宋"/>
          <w:color w:val="000000" w:themeColor="text1"/>
          <w:sz w:val="24"/>
          <w:highlight w:val="none"/>
          <w:u w:val="dotted"/>
          <w14:textFill>
            <w14:solidFill>
              <w14:schemeClr w14:val="tx1"/>
            </w14:solidFill>
          </w14:textFill>
        </w:rPr>
        <w:t xml:space="preserve">                                        </w:t>
      </w:r>
    </w:p>
    <w:p w14:paraId="3F963837">
      <w:pPr>
        <w:adjustRightInd w:val="0"/>
        <w:snapToGrid w:val="0"/>
        <w:spacing w:line="360" w:lineRule="auto"/>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地址：</w:t>
      </w:r>
      <w:r>
        <w:rPr>
          <w:rFonts w:hint="eastAsia" w:ascii="宋体" w:hAnsi="宋体" w:cs="仿宋"/>
          <w:color w:val="000000" w:themeColor="text1"/>
          <w:sz w:val="24"/>
          <w:highlight w:val="none"/>
          <w:u w:val="dotted"/>
          <w14:textFill>
            <w14:solidFill>
              <w14:schemeClr w14:val="tx1"/>
            </w14:solidFill>
          </w14:textFill>
        </w:rPr>
        <w:t xml:space="preserve">                          </w:t>
      </w:r>
      <w:r>
        <w:rPr>
          <w:rFonts w:hint="eastAsia" w:ascii="宋体" w:hAnsi="宋体" w:cs="仿宋"/>
          <w:color w:val="000000" w:themeColor="text1"/>
          <w:sz w:val="24"/>
          <w:highlight w:val="none"/>
          <w14:textFill>
            <w14:solidFill>
              <w14:schemeClr w14:val="tx1"/>
            </w14:solidFill>
          </w14:textFill>
        </w:rPr>
        <w:t>邮编：</w:t>
      </w:r>
      <w:r>
        <w:rPr>
          <w:rFonts w:hint="eastAsia" w:ascii="宋体" w:hAnsi="宋体" w:cs="仿宋"/>
          <w:color w:val="000000" w:themeColor="text1"/>
          <w:sz w:val="24"/>
          <w:highlight w:val="none"/>
          <w:u w:val="dotted"/>
          <w14:textFill>
            <w14:solidFill>
              <w14:schemeClr w14:val="tx1"/>
            </w14:solidFill>
          </w14:textFill>
        </w:rPr>
        <w:t xml:space="preserve">                                                   </w:t>
      </w:r>
    </w:p>
    <w:p w14:paraId="61079B04">
      <w:pPr>
        <w:adjustRightInd w:val="0"/>
        <w:snapToGrid w:val="0"/>
        <w:spacing w:line="360" w:lineRule="auto"/>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联系人：</w:t>
      </w:r>
      <w:r>
        <w:rPr>
          <w:rFonts w:hint="eastAsia" w:ascii="宋体" w:hAnsi="宋体" w:cs="仿宋"/>
          <w:color w:val="000000" w:themeColor="text1"/>
          <w:sz w:val="24"/>
          <w:highlight w:val="none"/>
          <w:u w:val="dotted"/>
          <w14:textFill>
            <w14:solidFill>
              <w14:schemeClr w14:val="tx1"/>
            </w14:solidFill>
          </w14:textFill>
        </w:rPr>
        <w:t xml:space="preserve">                      </w:t>
      </w:r>
      <w:r>
        <w:rPr>
          <w:rFonts w:hint="eastAsia" w:ascii="宋体" w:hAnsi="宋体" w:cs="仿宋"/>
          <w:color w:val="000000" w:themeColor="text1"/>
          <w:sz w:val="24"/>
          <w:highlight w:val="none"/>
          <w14:textFill>
            <w14:solidFill>
              <w14:schemeClr w14:val="tx1"/>
            </w14:solidFill>
          </w14:textFill>
        </w:rPr>
        <w:t>联系电话：</w:t>
      </w:r>
      <w:r>
        <w:rPr>
          <w:rFonts w:hint="eastAsia" w:ascii="宋体" w:hAnsi="宋体" w:cs="仿宋"/>
          <w:color w:val="000000" w:themeColor="text1"/>
          <w:sz w:val="24"/>
          <w:highlight w:val="none"/>
          <w:u w:val="dotted"/>
          <w14:textFill>
            <w14:solidFill>
              <w14:schemeClr w14:val="tx1"/>
            </w14:solidFill>
          </w14:textFill>
        </w:rPr>
        <w:t xml:space="preserve">                              </w:t>
      </w:r>
    </w:p>
    <w:p w14:paraId="1E8DBBF1">
      <w:pPr>
        <w:adjustRightInd w:val="0"/>
        <w:snapToGrid w:val="0"/>
        <w:spacing w:line="360" w:lineRule="auto"/>
        <w:rPr>
          <w:rFonts w:ascii="宋体" w:hAnsi="宋体" w:cs="仿宋"/>
          <w:color w:val="000000" w:themeColor="text1"/>
          <w:sz w:val="24"/>
          <w:highlight w:val="none"/>
          <w:u w:val="dotted"/>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授权代表：</w:t>
      </w:r>
      <w:r>
        <w:rPr>
          <w:rFonts w:hint="eastAsia" w:ascii="宋体" w:hAnsi="宋体" w:cs="仿宋"/>
          <w:color w:val="000000" w:themeColor="text1"/>
          <w:sz w:val="24"/>
          <w:highlight w:val="none"/>
          <w:u w:val="dotted"/>
          <w14:textFill>
            <w14:solidFill>
              <w14:schemeClr w14:val="tx1"/>
            </w14:solidFill>
          </w14:textFill>
        </w:rPr>
        <w:t xml:space="preserve">                                          </w:t>
      </w:r>
    </w:p>
    <w:p w14:paraId="5CC18488">
      <w:pPr>
        <w:adjustRightInd w:val="0"/>
        <w:snapToGrid w:val="0"/>
        <w:spacing w:line="360" w:lineRule="auto"/>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联系电话：</w:t>
      </w:r>
      <w:r>
        <w:rPr>
          <w:rFonts w:hint="eastAsia" w:ascii="宋体" w:hAnsi="宋体" w:cs="仿宋"/>
          <w:color w:val="000000" w:themeColor="text1"/>
          <w:sz w:val="24"/>
          <w:highlight w:val="none"/>
          <w:u w:val="dotted"/>
          <w14:textFill>
            <w14:solidFill>
              <w14:schemeClr w14:val="tx1"/>
            </w14:solidFill>
          </w14:textFill>
        </w:rPr>
        <w:t xml:space="preserve">                                           </w:t>
      </w:r>
      <w:r>
        <w:rPr>
          <w:rFonts w:ascii="宋体" w:hAnsi="宋体" w:cs="仿宋"/>
          <w:color w:val="000000" w:themeColor="text1"/>
          <w:sz w:val="24"/>
          <w:highlight w:val="none"/>
          <w14:textFill>
            <w14:solidFill>
              <w14:schemeClr w14:val="tx1"/>
            </w14:solidFill>
          </w14:textFill>
        </w:rPr>
        <w:t xml:space="preserve"> </w:t>
      </w:r>
    </w:p>
    <w:p w14:paraId="2CBA05A5">
      <w:pPr>
        <w:adjustRightInd w:val="0"/>
        <w:snapToGrid w:val="0"/>
        <w:spacing w:line="360" w:lineRule="auto"/>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地址：</w:t>
      </w:r>
      <w:r>
        <w:rPr>
          <w:rFonts w:ascii="宋体" w:hAnsi="宋体" w:cs="仿宋"/>
          <w:color w:val="000000" w:themeColor="text1"/>
          <w:sz w:val="24"/>
          <w:highlight w:val="none"/>
          <w14:textFill>
            <w14:solidFill>
              <w14:schemeClr w14:val="tx1"/>
            </w14:solidFill>
          </w14:textFill>
        </w:rPr>
        <w:t xml:space="preserve"> </w:t>
      </w:r>
      <w:r>
        <w:rPr>
          <w:rFonts w:hint="eastAsia" w:ascii="宋体" w:hAnsi="宋体" w:cs="仿宋"/>
          <w:color w:val="000000" w:themeColor="text1"/>
          <w:sz w:val="24"/>
          <w:highlight w:val="none"/>
          <w:u w:val="dotted"/>
          <w14:textFill>
            <w14:solidFill>
              <w14:schemeClr w14:val="tx1"/>
            </w14:solidFill>
          </w14:textFill>
        </w:rPr>
        <w:t xml:space="preserve">                        </w:t>
      </w:r>
      <w:r>
        <w:rPr>
          <w:rFonts w:hint="eastAsia" w:ascii="宋体" w:hAnsi="宋体" w:cs="仿宋"/>
          <w:color w:val="000000" w:themeColor="text1"/>
          <w:sz w:val="24"/>
          <w:highlight w:val="none"/>
          <w14:textFill>
            <w14:solidFill>
              <w14:schemeClr w14:val="tx1"/>
            </w14:solidFill>
          </w14:textFill>
        </w:rPr>
        <w:t>邮编：</w:t>
      </w:r>
      <w:r>
        <w:rPr>
          <w:rFonts w:hint="eastAsia" w:ascii="宋体" w:hAnsi="宋体" w:cs="仿宋"/>
          <w:color w:val="000000" w:themeColor="text1"/>
          <w:sz w:val="24"/>
          <w:highlight w:val="none"/>
          <w:u w:val="dotted"/>
          <w14:textFill>
            <w14:solidFill>
              <w14:schemeClr w14:val="tx1"/>
            </w14:solidFill>
          </w14:textFill>
        </w:rPr>
        <w:t xml:space="preserve">                                                </w:t>
      </w:r>
    </w:p>
    <w:p w14:paraId="0E18DACD">
      <w:p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二、质疑项目基本情况</w:t>
      </w:r>
    </w:p>
    <w:p w14:paraId="4B6BABA8">
      <w:pPr>
        <w:adjustRightInd w:val="0"/>
        <w:snapToGrid w:val="0"/>
        <w:spacing w:line="360" w:lineRule="auto"/>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质疑项目的名称：</w:t>
      </w:r>
      <w:r>
        <w:rPr>
          <w:rFonts w:hint="eastAsia" w:ascii="宋体" w:hAnsi="宋体" w:cs="仿宋"/>
          <w:color w:val="000000" w:themeColor="text1"/>
          <w:sz w:val="24"/>
          <w:highlight w:val="none"/>
          <w:u w:val="dotted"/>
          <w14:textFill>
            <w14:solidFill>
              <w14:schemeClr w14:val="tx1"/>
            </w14:solidFill>
          </w14:textFill>
        </w:rPr>
        <w:t xml:space="preserve">                                      </w:t>
      </w:r>
    </w:p>
    <w:p w14:paraId="270FBF08">
      <w:pPr>
        <w:adjustRightInd w:val="0"/>
        <w:snapToGrid w:val="0"/>
        <w:spacing w:line="360" w:lineRule="auto"/>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质疑项目的编号：</w:t>
      </w:r>
      <w:r>
        <w:rPr>
          <w:rFonts w:hint="eastAsia" w:ascii="宋体" w:hAnsi="宋体" w:cs="仿宋"/>
          <w:color w:val="000000" w:themeColor="text1"/>
          <w:sz w:val="24"/>
          <w:highlight w:val="none"/>
          <w:u w:val="dotted"/>
          <w14:textFill>
            <w14:solidFill>
              <w14:schemeClr w14:val="tx1"/>
            </w14:solidFill>
          </w14:textFill>
        </w:rPr>
        <w:t xml:space="preserve">               </w:t>
      </w:r>
      <w:r>
        <w:rPr>
          <w:rFonts w:hint="eastAsia" w:ascii="宋体" w:hAnsi="宋体" w:cs="仿宋"/>
          <w:color w:val="000000" w:themeColor="text1"/>
          <w:sz w:val="24"/>
          <w:highlight w:val="none"/>
          <w14:textFill>
            <w14:solidFill>
              <w14:schemeClr w14:val="tx1"/>
            </w14:solidFill>
          </w14:textFill>
        </w:rPr>
        <w:t>包号：</w:t>
      </w:r>
      <w:r>
        <w:rPr>
          <w:rFonts w:hint="eastAsia" w:ascii="宋体" w:hAnsi="宋体" w:cs="仿宋"/>
          <w:color w:val="000000" w:themeColor="text1"/>
          <w:sz w:val="24"/>
          <w:highlight w:val="none"/>
          <w:u w:val="dotted"/>
          <w14:textFill>
            <w14:solidFill>
              <w14:schemeClr w14:val="tx1"/>
            </w14:solidFill>
          </w14:textFill>
        </w:rPr>
        <w:t xml:space="preserve">                 </w:t>
      </w:r>
    </w:p>
    <w:p w14:paraId="72209A0B">
      <w:pPr>
        <w:adjustRightInd w:val="0"/>
        <w:snapToGrid w:val="0"/>
        <w:spacing w:line="360" w:lineRule="auto"/>
        <w:rPr>
          <w:rFonts w:ascii="宋体" w:hAnsi="宋体" w:cs="仿宋"/>
          <w:color w:val="000000" w:themeColor="text1"/>
          <w:sz w:val="24"/>
          <w:highlight w:val="none"/>
          <w:u w:val="dotted"/>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采购人名称：</w:t>
      </w:r>
      <w:r>
        <w:rPr>
          <w:rFonts w:hint="eastAsia" w:ascii="宋体" w:hAnsi="宋体" w:cs="仿宋"/>
          <w:color w:val="000000" w:themeColor="text1"/>
          <w:sz w:val="24"/>
          <w:highlight w:val="none"/>
          <w:u w:val="dotted"/>
          <w14:textFill>
            <w14:solidFill>
              <w14:schemeClr w14:val="tx1"/>
            </w14:solidFill>
          </w14:textFill>
        </w:rPr>
        <w:t xml:space="preserve">                                         </w:t>
      </w:r>
    </w:p>
    <w:p w14:paraId="0F621742">
      <w:pPr>
        <w:adjustRightInd w:val="0"/>
        <w:snapToGrid w:val="0"/>
        <w:spacing w:line="360" w:lineRule="auto"/>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采购文件获取日期：</w:t>
      </w:r>
      <w:r>
        <w:rPr>
          <w:rFonts w:hint="eastAsia" w:ascii="宋体" w:hAnsi="宋体" w:cs="仿宋"/>
          <w:color w:val="000000" w:themeColor="text1"/>
          <w:sz w:val="24"/>
          <w:highlight w:val="none"/>
          <w:u w:val="dotted"/>
          <w14:textFill>
            <w14:solidFill>
              <w14:schemeClr w14:val="tx1"/>
            </w14:solidFill>
          </w14:textFill>
        </w:rPr>
        <w:t xml:space="preserve">                                           </w:t>
      </w:r>
    </w:p>
    <w:p w14:paraId="5BE332DE">
      <w:p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三、质疑事项具体内容</w:t>
      </w:r>
    </w:p>
    <w:p w14:paraId="653006FA">
      <w:pPr>
        <w:adjustRightInd w:val="0"/>
        <w:snapToGrid w:val="0"/>
        <w:spacing w:line="360" w:lineRule="auto"/>
        <w:rPr>
          <w:rFonts w:ascii="宋体" w:hAnsi="宋体" w:cs="仿宋"/>
          <w:color w:val="000000" w:themeColor="text1"/>
          <w:sz w:val="24"/>
          <w:highlight w:val="none"/>
          <w:u w:val="dotted"/>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质疑事项1：</w:t>
      </w:r>
      <w:r>
        <w:rPr>
          <w:rFonts w:hint="eastAsia" w:ascii="宋体" w:hAnsi="宋体" w:cs="仿宋"/>
          <w:color w:val="000000" w:themeColor="text1"/>
          <w:sz w:val="24"/>
          <w:highlight w:val="none"/>
          <w:u w:val="dotted"/>
          <w14:textFill>
            <w14:solidFill>
              <w14:schemeClr w14:val="tx1"/>
            </w14:solidFill>
          </w14:textFill>
        </w:rPr>
        <w:t xml:space="preserve">                                         </w:t>
      </w:r>
    </w:p>
    <w:p w14:paraId="6F10ABF8">
      <w:pPr>
        <w:adjustRightInd w:val="0"/>
        <w:snapToGrid w:val="0"/>
        <w:spacing w:line="360" w:lineRule="auto"/>
        <w:rPr>
          <w:rFonts w:ascii="宋体" w:hAnsi="宋体" w:cs="仿宋"/>
          <w:color w:val="000000" w:themeColor="text1"/>
          <w:sz w:val="24"/>
          <w:highlight w:val="none"/>
          <w:u w:val="dotted"/>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事实依据：</w:t>
      </w:r>
      <w:r>
        <w:rPr>
          <w:rFonts w:hint="eastAsia" w:ascii="宋体" w:hAnsi="宋体" w:cs="仿宋"/>
          <w:color w:val="000000" w:themeColor="text1"/>
          <w:sz w:val="24"/>
          <w:highlight w:val="none"/>
          <w:u w:val="dotted"/>
          <w14:textFill>
            <w14:solidFill>
              <w14:schemeClr w14:val="tx1"/>
            </w14:solidFill>
          </w14:textFill>
        </w:rPr>
        <w:t xml:space="preserve">                                          </w:t>
      </w:r>
    </w:p>
    <w:p w14:paraId="23CAC024">
      <w:pPr>
        <w:adjustRightInd w:val="0"/>
        <w:snapToGrid w:val="0"/>
        <w:spacing w:line="360" w:lineRule="auto"/>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u w:val="dotted"/>
          <w14:textFill>
            <w14:solidFill>
              <w14:schemeClr w14:val="tx1"/>
            </w14:solidFill>
          </w14:textFill>
        </w:rPr>
        <w:t xml:space="preserve">                                                       </w:t>
      </w:r>
    </w:p>
    <w:p w14:paraId="24AB0439">
      <w:pPr>
        <w:adjustRightInd w:val="0"/>
        <w:snapToGrid w:val="0"/>
        <w:spacing w:line="360" w:lineRule="auto"/>
        <w:rPr>
          <w:rFonts w:ascii="宋体" w:hAnsi="宋体" w:cs="仿宋"/>
          <w:color w:val="000000" w:themeColor="text1"/>
          <w:sz w:val="24"/>
          <w:highlight w:val="none"/>
          <w:u w:val="dotted"/>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法律依据：</w:t>
      </w:r>
      <w:r>
        <w:rPr>
          <w:rFonts w:hint="eastAsia" w:ascii="宋体" w:hAnsi="宋体" w:cs="仿宋"/>
          <w:color w:val="000000" w:themeColor="text1"/>
          <w:sz w:val="24"/>
          <w:highlight w:val="none"/>
          <w:u w:val="dotted"/>
          <w14:textFill>
            <w14:solidFill>
              <w14:schemeClr w14:val="tx1"/>
            </w14:solidFill>
          </w14:textFill>
        </w:rPr>
        <w:t xml:space="preserve">                                          </w:t>
      </w:r>
    </w:p>
    <w:p w14:paraId="09B1C6FA">
      <w:pPr>
        <w:adjustRightInd w:val="0"/>
        <w:snapToGrid w:val="0"/>
        <w:spacing w:line="360" w:lineRule="auto"/>
        <w:rPr>
          <w:rFonts w:ascii="宋体" w:hAnsi="宋体" w:cs="仿宋"/>
          <w:color w:val="000000" w:themeColor="text1"/>
          <w:sz w:val="24"/>
          <w:highlight w:val="none"/>
          <w:u w:val="dotted"/>
          <w14:textFill>
            <w14:solidFill>
              <w14:schemeClr w14:val="tx1"/>
            </w14:solidFill>
          </w14:textFill>
        </w:rPr>
      </w:pPr>
      <w:r>
        <w:rPr>
          <w:rFonts w:hint="eastAsia" w:ascii="宋体" w:hAnsi="宋体" w:cs="仿宋"/>
          <w:color w:val="000000" w:themeColor="text1"/>
          <w:sz w:val="24"/>
          <w:highlight w:val="none"/>
          <w:u w:val="dotted"/>
          <w14:textFill>
            <w14:solidFill>
              <w14:schemeClr w14:val="tx1"/>
            </w14:solidFill>
          </w14:textFill>
        </w:rPr>
        <w:t xml:space="preserve">                                                     </w:t>
      </w:r>
    </w:p>
    <w:p w14:paraId="76CB55DF">
      <w:pPr>
        <w:adjustRightInd w:val="0"/>
        <w:snapToGrid w:val="0"/>
        <w:spacing w:line="360" w:lineRule="auto"/>
        <w:rPr>
          <w:rFonts w:ascii="宋体" w:hAnsi="宋体" w:cs="仿宋"/>
          <w:color w:val="000000" w:themeColor="text1"/>
          <w:sz w:val="24"/>
          <w:highlight w:val="none"/>
          <w:u w:val="dotted"/>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质疑事项2</w:t>
      </w:r>
    </w:p>
    <w:p w14:paraId="67EFE9CD">
      <w:pPr>
        <w:adjustRightInd w:val="0"/>
        <w:snapToGrid w:val="0"/>
        <w:spacing w:line="360" w:lineRule="auto"/>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w:t>
      </w:r>
    </w:p>
    <w:p w14:paraId="1CF47A0C">
      <w:p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四、与质疑事项相关的质疑请求</w:t>
      </w:r>
    </w:p>
    <w:p w14:paraId="4C3BE885">
      <w:pPr>
        <w:adjustRightInd w:val="0"/>
        <w:snapToGrid w:val="0"/>
        <w:spacing w:line="360" w:lineRule="auto"/>
        <w:rPr>
          <w:rFonts w:ascii="宋体" w:hAnsi="宋体" w:cs="仿宋"/>
          <w:color w:val="000000" w:themeColor="text1"/>
          <w:sz w:val="24"/>
          <w:highlight w:val="none"/>
          <w:u w:val="dotted"/>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请求：</w:t>
      </w:r>
      <w:r>
        <w:rPr>
          <w:rFonts w:hint="eastAsia" w:ascii="宋体" w:hAnsi="宋体" w:cs="仿宋"/>
          <w:color w:val="000000" w:themeColor="text1"/>
          <w:sz w:val="24"/>
          <w:highlight w:val="none"/>
          <w:u w:val="dotted"/>
          <w14:textFill>
            <w14:solidFill>
              <w14:schemeClr w14:val="tx1"/>
            </w14:solidFill>
          </w14:textFill>
        </w:rPr>
        <w:t xml:space="preserve">                                               </w:t>
      </w:r>
    </w:p>
    <w:p w14:paraId="56873FC4">
      <w:pPr>
        <w:rPr>
          <w:rFonts w:ascii="宋体" w:hAnsi="宋体"/>
          <w:color w:val="000000" w:themeColor="text1"/>
          <w:sz w:val="24"/>
          <w:highlight w:val="none"/>
          <w14:textFill>
            <w14:solidFill>
              <w14:schemeClr w14:val="tx1"/>
            </w14:solidFill>
          </w14:textFill>
        </w:rPr>
      </w:pPr>
    </w:p>
    <w:p w14:paraId="702BCFBE">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签字(签章)：                   公章：                      </w:t>
      </w:r>
    </w:p>
    <w:p w14:paraId="5C2F4E9F">
      <w:pPr>
        <w:rPr>
          <w:rFonts w:ascii="宋体" w:hAnsi="宋体"/>
          <w:color w:val="000000" w:themeColor="text1"/>
          <w:sz w:val="24"/>
          <w:highlight w:val="none"/>
          <w14:textFill>
            <w14:solidFill>
              <w14:schemeClr w14:val="tx1"/>
            </w14:solidFill>
          </w14:textFill>
        </w:rPr>
      </w:pPr>
    </w:p>
    <w:p w14:paraId="27E7891C">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日期：    </w:t>
      </w:r>
    </w:p>
    <w:p w14:paraId="715BA32E">
      <w:pPr>
        <w:adjustRightInd w:val="0"/>
        <w:snapToGrid w:val="0"/>
        <w:spacing w:line="360" w:lineRule="auto"/>
        <w:rPr>
          <w:rFonts w:ascii="宋体" w:hAnsi="宋体" w:cs="仿宋"/>
          <w:color w:val="000000" w:themeColor="text1"/>
          <w:sz w:val="24"/>
          <w:highlight w:val="none"/>
          <w14:textFill>
            <w14:solidFill>
              <w14:schemeClr w14:val="tx1"/>
            </w14:solidFill>
          </w14:textFill>
        </w:rPr>
      </w:pPr>
    </w:p>
    <w:p w14:paraId="0CD8019B">
      <w:pPr>
        <w:adjustRightInd w:val="0"/>
        <w:snapToGrid w:val="0"/>
        <w:spacing w:line="360" w:lineRule="auto"/>
        <w:rPr>
          <w:rFonts w:ascii="宋体" w:hAnsi="宋体" w:cs="仿宋"/>
          <w:color w:val="000000" w:themeColor="text1"/>
          <w:sz w:val="24"/>
          <w:highlight w:val="none"/>
          <w14:textFill>
            <w14:solidFill>
              <w14:schemeClr w14:val="tx1"/>
            </w14:solidFill>
          </w14:textFill>
        </w:rPr>
      </w:pPr>
    </w:p>
    <w:p w14:paraId="1625F911">
      <w:pPr>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质疑函制作说明：</w:t>
      </w:r>
    </w:p>
    <w:p w14:paraId="7F99A65F">
      <w:pPr>
        <w:widowControl/>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1.供应商提出质疑时，应提交质疑函和必要的证明材料。</w:t>
      </w:r>
    </w:p>
    <w:p w14:paraId="6F3010A4">
      <w:pPr>
        <w:widowControl/>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Cs w:val="21"/>
          <w:highlight w:val="none"/>
          <w14:textFill>
            <w14:solidFill>
              <w14:schemeClr w14:val="tx1"/>
            </w14:solidFill>
          </w14:textFill>
        </w:rPr>
        <w:t>供应商签署的授权委托书。授权委托书应载明代理人的姓名或者名称、代理事项、具体权限、期限和相关事项。</w:t>
      </w:r>
    </w:p>
    <w:p w14:paraId="064EBCF5">
      <w:pPr>
        <w:widowControl/>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3.质疑供应商若对项目的某一分包进行质疑，质疑函中应列明具体分包号。</w:t>
      </w:r>
    </w:p>
    <w:p w14:paraId="64655899">
      <w:pPr>
        <w:widowControl/>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4.质疑函的质疑事项应具体、明确，并有必要的事实依据和法律依据。</w:t>
      </w:r>
    </w:p>
    <w:p w14:paraId="2B45841A">
      <w:pPr>
        <w:widowControl/>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5.质疑函的质疑请求应与质疑事项相关。</w:t>
      </w:r>
    </w:p>
    <w:p w14:paraId="38B63EC7">
      <w:pPr>
        <w:widowControl/>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6.质疑供应商为自然人的，质疑函应由本人签字；质疑供应商为法人或者其他组织的，</w:t>
      </w:r>
      <w:r>
        <w:rPr>
          <w:rFonts w:ascii="宋体" w:hAnsi="宋体" w:cs="宋体"/>
          <w:color w:val="000000" w:themeColor="text1"/>
          <w:kern w:val="0"/>
          <w:szCs w:val="21"/>
          <w:highlight w:val="none"/>
          <w14:textFill>
            <w14:solidFill>
              <w14:schemeClr w14:val="tx1"/>
            </w14:solidFill>
          </w14:textFill>
        </w:rPr>
        <w:t>质疑函应当</w:t>
      </w:r>
      <w:r>
        <w:rPr>
          <w:rFonts w:hint="eastAsia" w:ascii="宋体" w:hAnsi="宋体" w:cs="宋体"/>
          <w:color w:val="000000" w:themeColor="text1"/>
          <w:kern w:val="0"/>
          <w:szCs w:val="21"/>
          <w:highlight w:val="none"/>
          <w14:textFill>
            <w14:solidFill>
              <w14:schemeClr w14:val="tx1"/>
            </w14:solidFill>
          </w14:textFill>
        </w:rPr>
        <w:t>由</w:t>
      </w:r>
      <w:r>
        <w:rPr>
          <w:rFonts w:ascii="宋体" w:hAnsi="宋体" w:cs="宋体"/>
          <w:color w:val="000000" w:themeColor="text1"/>
          <w:kern w:val="0"/>
          <w:szCs w:val="21"/>
          <w:highlight w:val="none"/>
          <w14:textFill>
            <w14:solidFill>
              <w14:schemeClr w14:val="tx1"/>
            </w14:solidFill>
          </w14:textFill>
        </w:rPr>
        <w:t>质疑</w:t>
      </w:r>
      <w:r>
        <w:rPr>
          <w:rFonts w:hint="eastAsia" w:ascii="宋体" w:hAnsi="宋体" w:cs="宋体"/>
          <w:color w:val="000000" w:themeColor="text1"/>
          <w:kern w:val="0"/>
          <w:szCs w:val="21"/>
          <w:highlight w:val="none"/>
          <w14:textFill>
            <w14:solidFill>
              <w14:schemeClr w14:val="tx1"/>
            </w14:solidFill>
          </w14:textFill>
        </w:rPr>
        <w:t>投标人的</w:t>
      </w:r>
      <w:r>
        <w:rPr>
          <w:rFonts w:ascii="宋体" w:hAnsi="宋体" w:cs="宋体"/>
          <w:color w:val="000000" w:themeColor="text1"/>
          <w:kern w:val="0"/>
          <w:szCs w:val="21"/>
          <w:highlight w:val="none"/>
          <w14:textFill>
            <w14:solidFill>
              <w14:schemeClr w14:val="tx1"/>
            </w14:solidFill>
          </w14:textFill>
        </w:rPr>
        <w:t>法定代表人（负责人）或主要负责人签字并加盖</w:t>
      </w:r>
      <w:r>
        <w:rPr>
          <w:rFonts w:hint="eastAsia" w:ascii="宋体" w:hAnsi="宋体" w:cs="宋体"/>
          <w:color w:val="000000" w:themeColor="text1"/>
          <w:kern w:val="0"/>
          <w:szCs w:val="21"/>
          <w:highlight w:val="none"/>
          <w14:textFill>
            <w14:solidFill>
              <w14:schemeClr w14:val="tx1"/>
            </w14:solidFill>
          </w14:textFill>
        </w:rPr>
        <w:t>单位</w:t>
      </w:r>
      <w:r>
        <w:rPr>
          <w:rFonts w:ascii="宋体" w:hAnsi="宋体" w:cs="宋体"/>
          <w:color w:val="000000" w:themeColor="text1"/>
          <w:kern w:val="0"/>
          <w:szCs w:val="21"/>
          <w:highlight w:val="none"/>
          <w14:textFill>
            <w14:solidFill>
              <w14:schemeClr w14:val="tx1"/>
            </w14:solidFill>
          </w14:textFill>
        </w:rPr>
        <w:t>公章</w:t>
      </w:r>
      <w:r>
        <w:rPr>
          <w:rFonts w:hint="eastAsia" w:ascii="宋体" w:hAnsi="宋体" w:cs="宋体"/>
          <w:color w:val="000000" w:themeColor="text1"/>
          <w:kern w:val="0"/>
          <w:szCs w:val="21"/>
          <w:highlight w:val="none"/>
          <w14:textFill>
            <w14:solidFill>
              <w14:schemeClr w14:val="tx1"/>
            </w14:solidFill>
          </w14:textFill>
        </w:rPr>
        <w:t>，留有联系人及联系电话并提供营业执照复印件、法定代表人（负责人）证明书、授权书、法定代表人（负责人）被授权人身份证复印件，并与代理采购机构工作人员做好确认工作，未被确认的质疑将作为无效质疑，</w:t>
      </w:r>
      <w:r>
        <w:rPr>
          <w:rFonts w:ascii="宋体" w:hAnsi="宋体" w:cs="宋体"/>
          <w:color w:val="000000" w:themeColor="text1"/>
          <w:kern w:val="0"/>
          <w:szCs w:val="21"/>
          <w:highlight w:val="none"/>
          <w14:textFill>
            <w14:solidFill>
              <w14:schemeClr w14:val="tx1"/>
            </w14:solidFill>
          </w14:textFill>
        </w:rPr>
        <w:t>采购人或</w:t>
      </w:r>
      <w:r>
        <w:rPr>
          <w:rFonts w:hint="eastAsia" w:ascii="宋体" w:hAnsi="宋体" w:cs="宋体"/>
          <w:color w:val="000000" w:themeColor="text1"/>
          <w:kern w:val="0"/>
          <w:szCs w:val="21"/>
          <w:highlight w:val="none"/>
          <w14:textFill>
            <w14:solidFill>
              <w14:schemeClr w14:val="tx1"/>
            </w14:solidFill>
          </w14:textFill>
        </w:rPr>
        <w:t>代理采购机构可不予作答。</w:t>
      </w:r>
    </w:p>
    <w:p w14:paraId="201FC555">
      <w:pPr>
        <w:widowControl/>
        <w:snapToGrid w:val="0"/>
        <w:spacing w:line="360" w:lineRule="auto"/>
        <w:ind w:right="960"/>
        <w:rPr>
          <w:rFonts w:ascii="宋体" w:hAnsi="宋体"/>
          <w:color w:val="000000" w:themeColor="text1"/>
          <w:sz w:val="24"/>
          <w:highlight w:val="none"/>
          <w14:textFill>
            <w14:solidFill>
              <w14:schemeClr w14:val="tx1"/>
            </w14:solidFill>
          </w14:textFill>
        </w:rPr>
      </w:pPr>
    </w:p>
    <w:p w14:paraId="42BF82A1">
      <w:pPr>
        <w:spacing w:line="360" w:lineRule="auto"/>
        <w:jc w:val="left"/>
        <w:rPr>
          <w:rFonts w:ascii="仿宋_GB2312" w:hAnsi="仿宋" w:eastAsia="仿宋_GB2312"/>
          <w:color w:val="000000" w:themeColor="text1"/>
          <w:sz w:val="24"/>
          <w:highlight w:val="none"/>
          <w14:textFill>
            <w14:solidFill>
              <w14:schemeClr w14:val="tx1"/>
            </w14:solidFill>
          </w14:textFill>
        </w:rPr>
      </w:pPr>
    </w:p>
    <w:p w14:paraId="064AAA18">
      <w:pPr>
        <w:rPr>
          <w:rFonts w:ascii="宋体" w:hAnsi="宋体"/>
          <w:b/>
          <w:color w:val="000000" w:themeColor="text1"/>
          <w:szCs w:val="21"/>
          <w:highlight w:val="none"/>
          <w14:textFill>
            <w14:solidFill>
              <w14:schemeClr w14:val="tx1"/>
            </w14:solidFill>
          </w14:textFill>
        </w:rPr>
      </w:pPr>
    </w:p>
    <w:p w14:paraId="7895DBA4">
      <w:pPr>
        <w:spacing w:line="360" w:lineRule="auto"/>
        <w:rPr>
          <w:rFonts w:ascii="宋体" w:hAnsi="宋体"/>
          <w:b/>
          <w:color w:val="000000" w:themeColor="text1"/>
          <w:szCs w:val="21"/>
          <w:highlight w:val="none"/>
          <w14:textFill>
            <w14:solidFill>
              <w14:schemeClr w14:val="tx1"/>
            </w14:solidFill>
          </w14:textFill>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eiti SC Light">
    <w:altName w:val="Times New Roman"/>
    <w:panose1 w:val="00000000000000000000"/>
    <w:charset w:val="00"/>
    <w:family w:val="roman"/>
    <w:pitch w:val="default"/>
    <w:sig w:usb0="00000000" w:usb1="00000000" w:usb2="00000000"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6592B">
    <w:pPr>
      <w:pStyle w:val="29"/>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6</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Pr>
        <w:kern w:val="0"/>
        <w:szCs w:val="21"/>
      </w:rPr>
      <w:t>45</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70B94">
    <w:pPr>
      <w:pStyle w:val="29"/>
      <w:framePr w:wrap="around" w:vAnchor="text" w:hAnchor="margin" w:xAlign="center" w:y="1"/>
      <w:rPr>
        <w:rStyle w:val="47"/>
      </w:rPr>
    </w:pPr>
    <w:r>
      <w:fldChar w:fldCharType="begin"/>
    </w:r>
    <w:r>
      <w:rPr>
        <w:rStyle w:val="47"/>
      </w:rPr>
      <w:instrText xml:space="preserve">PAGE  </w:instrText>
    </w:r>
    <w:r>
      <w:fldChar w:fldCharType="end"/>
    </w:r>
  </w:p>
  <w:p w14:paraId="6C106E89">
    <w:pPr>
      <w:pStyle w:val="2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04D36">
    <w:pPr>
      <w:pStyle w:val="29"/>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33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Pr>
        <w:kern w:val="0"/>
        <w:szCs w:val="21"/>
      </w:rPr>
      <w:t>33</w:t>
    </w:r>
    <w:r>
      <w:rPr>
        <w:kern w:val="0"/>
        <w:szCs w:val="21"/>
      </w:rPr>
      <w:fldChar w:fldCharType="end"/>
    </w:r>
    <w:r>
      <w:rPr>
        <w:rFonts w:hint="eastAsia"/>
        <w:kern w:val="0"/>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7485A">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DFE6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D72A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EE42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decimal"/>
      <w:lvlText w:val="%1."/>
      <w:lvlJc w:val="left"/>
      <w:pPr>
        <w:tabs>
          <w:tab w:val="left" w:pos="528"/>
        </w:tabs>
        <w:ind w:left="528" w:hanging="525"/>
      </w:pPr>
      <w:rPr>
        <w:rFonts w:hint="eastAsia"/>
      </w:rPr>
    </w:lvl>
    <w:lvl w:ilvl="1" w:tentative="0">
      <w:start w:val="1"/>
      <w:numFmt w:val="decimal"/>
      <w:lvlText w:val="%2、"/>
      <w:lvlJc w:val="left"/>
      <w:pPr>
        <w:tabs>
          <w:tab w:val="left" w:pos="783"/>
        </w:tabs>
        <w:ind w:left="783" w:hanging="360"/>
      </w:pPr>
      <w:rPr>
        <w:rFonts w:hint="eastAsia"/>
      </w:rPr>
    </w:lvl>
    <w:lvl w:ilvl="2" w:tentative="0">
      <w:start w:val="1"/>
      <w:numFmt w:val="decimal"/>
      <w:lvlText w:val="（%3）"/>
      <w:lvlJc w:val="left"/>
      <w:pPr>
        <w:tabs>
          <w:tab w:val="left" w:pos="1245"/>
        </w:tabs>
        <w:ind w:left="1245" w:hanging="720"/>
      </w:pPr>
      <w:rPr>
        <w:rFonts w:hint="eastAsia"/>
      </w:rPr>
    </w:lvl>
    <w:lvl w:ilvl="3" w:tentative="0">
      <w:start w:val="1"/>
      <w:numFmt w:val="decimal"/>
      <w:pStyle w:val="152"/>
      <w:lvlText w:val="%4."/>
      <w:lvlJc w:val="left"/>
      <w:pPr>
        <w:tabs>
          <w:tab w:val="left" w:pos="1683"/>
        </w:tabs>
        <w:ind w:left="1683" w:hanging="420"/>
      </w:pPr>
    </w:lvl>
    <w:lvl w:ilvl="4" w:tentative="0">
      <w:start w:val="1"/>
      <w:numFmt w:val="lowerLetter"/>
      <w:lvlText w:val="%5)"/>
      <w:lvlJc w:val="left"/>
      <w:pPr>
        <w:tabs>
          <w:tab w:val="left" w:pos="2103"/>
        </w:tabs>
        <w:ind w:left="2103" w:hanging="420"/>
      </w:pPr>
    </w:lvl>
    <w:lvl w:ilvl="5" w:tentative="0">
      <w:start w:val="1"/>
      <w:numFmt w:val="lowerRoman"/>
      <w:lvlText w:val="%6."/>
      <w:lvlJc w:val="right"/>
      <w:pPr>
        <w:tabs>
          <w:tab w:val="left" w:pos="2523"/>
        </w:tabs>
        <w:ind w:left="2523" w:hanging="420"/>
      </w:pPr>
    </w:lvl>
    <w:lvl w:ilvl="6" w:tentative="0">
      <w:start w:val="1"/>
      <w:numFmt w:val="decimal"/>
      <w:lvlText w:val="%7."/>
      <w:lvlJc w:val="left"/>
      <w:pPr>
        <w:tabs>
          <w:tab w:val="left" w:pos="2943"/>
        </w:tabs>
        <w:ind w:left="2943" w:hanging="420"/>
      </w:pPr>
    </w:lvl>
    <w:lvl w:ilvl="7" w:tentative="0">
      <w:start w:val="1"/>
      <w:numFmt w:val="lowerLetter"/>
      <w:lvlText w:val="%8)"/>
      <w:lvlJc w:val="left"/>
      <w:pPr>
        <w:tabs>
          <w:tab w:val="left" w:pos="3363"/>
        </w:tabs>
        <w:ind w:left="3363" w:hanging="420"/>
      </w:pPr>
    </w:lvl>
    <w:lvl w:ilvl="8" w:tentative="0">
      <w:start w:val="1"/>
      <w:numFmt w:val="lowerRoman"/>
      <w:lvlText w:val="%9."/>
      <w:lvlJc w:val="right"/>
      <w:pPr>
        <w:tabs>
          <w:tab w:val="left" w:pos="3783"/>
        </w:tabs>
        <w:ind w:left="3783" w:hanging="420"/>
      </w:pPr>
    </w:lvl>
  </w:abstractNum>
  <w:abstractNum w:abstractNumId="1">
    <w:nsid w:val="04E751C0"/>
    <w:multiLevelType w:val="multilevel"/>
    <w:tmpl w:val="04E751C0"/>
    <w:lvl w:ilvl="0" w:tentative="0">
      <w:start w:val="2"/>
      <w:numFmt w:val="decimal"/>
      <w:pStyle w:val="149"/>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105A0FD2"/>
    <w:multiLevelType w:val="multilevel"/>
    <w:tmpl w:val="105A0FD2"/>
    <w:lvl w:ilvl="0" w:tentative="0">
      <w:start w:val="1"/>
      <w:numFmt w:val="chineseCountingThousand"/>
      <w:pStyle w:val="144"/>
      <w:lvlText w:val="%1、"/>
      <w:lvlJc w:val="left"/>
      <w:pPr>
        <w:tabs>
          <w:tab w:val="left" w:pos="420"/>
        </w:tabs>
        <w:ind w:left="420" w:hanging="420"/>
      </w:pPr>
      <w:rPr>
        <w:lang w:val="en-US"/>
      </w:rPr>
    </w:lvl>
    <w:lvl w:ilvl="1" w:tentative="0">
      <w:start w:val="1"/>
      <w:numFmt w:val="lowerLetter"/>
      <w:lvlText w:val="%2)"/>
      <w:lvlJc w:val="left"/>
      <w:pPr>
        <w:tabs>
          <w:tab w:val="left" w:pos="840"/>
        </w:tabs>
        <w:ind w:left="840" w:hanging="420"/>
      </w:pPr>
    </w:lvl>
    <w:lvl w:ilvl="2" w:tentative="0">
      <w:start w:val="4"/>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0FB16B7"/>
    <w:multiLevelType w:val="multilevel"/>
    <w:tmpl w:val="10FB16B7"/>
    <w:lvl w:ilvl="0" w:tentative="0">
      <w:start w:val="1"/>
      <w:numFmt w:val="upperRoman"/>
      <w:pStyle w:val="3"/>
      <w:lvlText w:val="第 %1 条"/>
      <w:lvlJc w:val="left"/>
      <w:pPr>
        <w:tabs>
          <w:tab w:val="left" w:pos="1440"/>
        </w:tabs>
        <w:ind w:left="0" w:firstLine="0"/>
      </w:pPr>
    </w:lvl>
    <w:lvl w:ilvl="1" w:tentative="0">
      <w:start w:val="1"/>
      <w:numFmt w:val="decimalZero"/>
      <w:pStyle w:val="4"/>
      <w:isLgl/>
      <w:lvlText w:val="节 %1.%2"/>
      <w:lvlJc w:val="left"/>
      <w:pPr>
        <w:tabs>
          <w:tab w:val="left" w:pos="720"/>
        </w:tabs>
        <w:ind w:left="0" w:firstLine="0"/>
      </w:pPr>
      <w:rPr>
        <w:lang w:val="en-US"/>
      </w:rPr>
    </w:lvl>
    <w:lvl w:ilvl="2" w:tentative="0">
      <w:start w:val="1"/>
      <w:numFmt w:val="lowerLetter"/>
      <w:lvlText w:val="(%3)"/>
      <w:lvlJc w:val="left"/>
      <w:pPr>
        <w:tabs>
          <w:tab w:val="left" w:pos="720"/>
        </w:tabs>
        <w:ind w:left="720" w:hanging="432"/>
      </w:pPr>
    </w:lvl>
    <w:lvl w:ilvl="3" w:tentative="0">
      <w:start w:val="1"/>
      <w:numFmt w:val="lowerRoman"/>
      <w:lvlText w:val="(%4)"/>
      <w:lvlJc w:val="right"/>
      <w:pPr>
        <w:tabs>
          <w:tab w:val="left" w:pos="864"/>
        </w:tabs>
        <w:ind w:left="864" w:hanging="144"/>
      </w:pPr>
    </w:lvl>
    <w:lvl w:ilvl="4" w:tentative="0">
      <w:start w:val="1"/>
      <w:numFmt w:val="decimal"/>
      <w:lvlText w:val="%5)"/>
      <w:lvlJc w:val="left"/>
      <w:pPr>
        <w:tabs>
          <w:tab w:val="left" w:pos="1008"/>
        </w:tabs>
        <w:ind w:left="1008" w:hanging="432"/>
      </w:pPr>
    </w:lvl>
    <w:lvl w:ilvl="5" w:tentative="0">
      <w:start w:val="1"/>
      <w:numFmt w:val="lowerLetter"/>
      <w:lvlText w:val="%6)"/>
      <w:lvlJc w:val="left"/>
      <w:pPr>
        <w:tabs>
          <w:tab w:val="left" w:pos="1152"/>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440"/>
        </w:tabs>
        <w:ind w:left="1440" w:hanging="432"/>
      </w:pPr>
    </w:lvl>
    <w:lvl w:ilvl="8" w:tentative="0">
      <w:start w:val="1"/>
      <w:numFmt w:val="lowerRoman"/>
      <w:lvlText w:val="%9."/>
      <w:lvlJc w:val="right"/>
      <w:pPr>
        <w:tabs>
          <w:tab w:val="left" w:pos="1584"/>
        </w:tabs>
        <w:ind w:left="1584" w:hanging="144"/>
      </w:pPr>
    </w:lvl>
  </w:abstractNum>
  <w:abstractNum w:abstractNumId="4">
    <w:nsid w:val="259C12C9"/>
    <w:multiLevelType w:val="multilevel"/>
    <w:tmpl w:val="259C12C9"/>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F3007FA"/>
    <w:multiLevelType w:val="multilevel"/>
    <w:tmpl w:val="2F3007FA"/>
    <w:lvl w:ilvl="0" w:tentative="0">
      <w:start w:val="1"/>
      <w:numFmt w:val="decimal"/>
      <w:lvlText w:val="(%1)"/>
      <w:lvlJc w:val="left"/>
      <w:pPr>
        <w:tabs>
          <w:tab w:val="left" w:pos="1638"/>
        </w:tabs>
        <w:ind w:left="1638" w:hanging="360"/>
      </w:pPr>
      <w:rPr>
        <w:rFonts w:hint="eastAsia"/>
      </w:rPr>
    </w:lvl>
    <w:lvl w:ilvl="1" w:tentative="0">
      <w:start w:val="36"/>
      <w:numFmt w:val="decimal"/>
      <w:lvlText w:val="%2."/>
      <w:lvlJc w:val="left"/>
      <w:pPr>
        <w:tabs>
          <w:tab w:val="left" w:pos="2058"/>
        </w:tabs>
        <w:ind w:left="2058" w:hanging="360"/>
      </w:pPr>
      <w:rPr>
        <w:rFonts w:hint="eastAsia"/>
      </w:rPr>
    </w:lvl>
    <w:lvl w:ilvl="2" w:tentative="0">
      <w:start w:val="1"/>
      <w:numFmt w:val="decimal"/>
      <w:lvlText w:val="（%3）"/>
      <w:lvlJc w:val="left"/>
      <w:pPr>
        <w:tabs>
          <w:tab w:val="left" w:pos="2838"/>
        </w:tabs>
        <w:ind w:left="2838" w:hanging="720"/>
      </w:pPr>
      <w:rPr>
        <w:rFonts w:hint="eastAsia"/>
      </w:rPr>
    </w:lvl>
    <w:lvl w:ilvl="3" w:tentative="0">
      <w:start w:val="1"/>
      <w:numFmt w:val="decimal"/>
      <w:lvlText w:val="%4."/>
      <w:lvlJc w:val="left"/>
      <w:pPr>
        <w:tabs>
          <w:tab w:val="left" w:pos="2958"/>
        </w:tabs>
        <w:ind w:left="2958" w:hanging="420"/>
      </w:pPr>
    </w:lvl>
    <w:lvl w:ilvl="4" w:tentative="0">
      <w:start w:val="1"/>
      <w:numFmt w:val="lowerLetter"/>
      <w:lvlText w:val="%5)"/>
      <w:lvlJc w:val="left"/>
      <w:pPr>
        <w:tabs>
          <w:tab w:val="left" w:pos="3378"/>
        </w:tabs>
        <w:ind w:left="3378" w:hanging="420"/>
      </w:pPr>
    </w:lvl>
    <w:lvl w:ilvl="5" w:tentative="0">
      <w:start w:val="1"/>
      <w:numFmt w:val="lowerRoman"/>
      <w:lvlText w:val="%6."/>
      <w:lvlJc w:val="right"/>
      <w:pPr>
        <w:tabs>
          <w:tab w:val="left" w:pos="3798"/>
        </w:tabs>
        <w:ind w:left="3798" w:hanging="420"/>
      </w:pPr>
    </w:lvl>
    <w:lvl w:ilvl="6" w:tentative="0">
      <w:start w:val="1"/>
      <w:numFmt w:val="decimal"/>
      <w:lvlText w:val="%7."/>
      <w:lvlJc w:val="left"/>
      <w:pPr>
        <w:tabs>
          <w:tab w:val="left" w:pos="4218"/>
        </w:tabs>
        <w:ind w:left="4218" w:hanging="420"/>
      </w:pPr>
    </w:lvl>
    <w:lvl w:ilvl="7" w:tentative="0">
      <w:start w:val="1"/>
      <w:numFmt w:val="lowerLetter"/>
      <w:lvlText w:val="%8)"/>
      <w:lvlJc w:val="left"/>
      <w:pPr>
        <w:tabs>
          <w:tab w:val="left" w:pos="4638"/>
        </w:tabs>
        <w:ind w:left="4638" w:hanging="420"/>
      </w:pPr>
    </w:lvl>
    <w:lvl w:ilvl="8" w:tentative="0">
      <w:start w:val="1"/>
      <w:numFmt w:val="lowerRoman"/>
      <w:lvlText w:val="%9."/>
      <w:lvlJc w:val="right"/>
      <w:pPr>
        <w:tabs>
          <w:tab w:val="left" w:pos="5058"/>
        </w:tabs>
        <w:ind w:left="5058" w:hanging="420"/>
      </w:pPr>
    </w:lvl>
  </w:abstractNum>
  <w:abstractNum w:abstractNumId="6">
    <w:nsid w:val="331A306D"/>
    <w:multiLevelType w:val="multilevel"/>
    <w:tmpl w:val="331A306D"/>
    <w:lvl w:ilvl="0" w:tentative="0">
      <w:start w:val="1"/>
      <w:numFmt w:val="decimal"/>
      <w:lvlText w:val="（%1）"/>
      <w:lvlJc w:val="left"/>
      <w:pPr>
        <w:tabs>
          <w:tab w:val="left" w:pos="1260"/>
        </w:tabs>
        <w:ind w:left="1260" w:hanging="72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japaneseCounting"/>
      <w:lvlText w:val="第%3条"/>
      <w:lvlJc w:val="left"/>
      <w:pPr>
        <w:tabs>
          <w:tab w:val="left" w:pos="2550"/>
        </w:tabs>
        <w:ind w:left="2550" w:hanging="1710"/>
      </w:pPr>
      <w:rPr>
        <w:rFonts w:hint="eastAsia"/>
      </w:rPr>
    </w:lvl>
    <w:lvl w:ilvl="3" w:tentative="0">
      <w:start w:val="1"/>
      <w:numFmt w:val="decimal"/>
      <w:lvlText w:val="（%4）"/>
      <w:lvlJc w:val="left"/>
      <w:pPr>
        <w:tabs>
          <w:tab w:val="left" w:pos="2115"/>
        </w:tabs>
        <w:ind w:left="2115" w:hanging="855"/>
      </w:pPr>
      <w:rPr>
        <w:rFonts w:hint="eastAsia"/>
      </w:rPr>
    </w:lvl>
    <w:lvl w:ilvl="4" w:tentative="0">
      <w:start w:val="1"/>
      <w:numFmt w:val="decimalEnclosedCircle"/>
      <w:lvlText w:val="%5"/>
      <w:lvlJc w:val="left"/>
      <w:pPr>
        <w:tabs>
          <w:tab w:val="left" w:pos="2040"/>
        </w:tabs>
        <w:ind w:left="2040" w:hanging="360"/>
      </w:pPr>
      <w:rPr>
        <w:rFonts w:hint="eastAsia"/>
      </w:rPr>
    </w:lvl>
    <w:lvl w:ilvl="5" w:tentative="0">
      <w:start w:val="1"/>
      <w:numFmt w:val="decimal"/>
      <w:lvlText w:val="%6."/>
      <w:lvlJc w:val="left"/>
      <w:pPr>
        <w:tabs>
          <w:tab w:val="left" w:pos="2520"/>
        </w:tabs>
        <w:ind w:left="2520" w:hanging="420"/>
      </w:pPr>
      <w:rPr>
        <w:rFonts w:hint="eastAsia"/>
        <w:color w:val="auto"/>
      </w:rPr>
    </w:lvl>
    <w:lvl w:ilvl="6" w:tentative="0">
      <w:start w:val="1"/>
      <w:numFmt w:val="decimal"/>
      <w:lvlText w:val="%7）"/>
      <w:lvlJc w:val="left"/>
      <w:pPr>
        <w:tabs>
          <w:tab w:val="left" w:pos="4830"/>
        </w:tabs>
        <w:ind w:left="4830" w:hanging="2310"/>
      </w:pPr>
      <w:rPr>
        <w:rFonts w:hint="eastAsia"/>
      </w:rPr>
    </w:lvl>
    <w:lvl w:ilvl="7" w:tentative="0">
      <w:start w:val="1"/>
      <w:numFmt w:val="japaneseCounting"/>
      <w:lvlText w:val="第%8章"/>
      <w:lvlJc w:val="left"/>
      <w:pPr>
        <w:ind w:left="3660" w:hanging="720"/>
      </w:pPr>
      <w:rPr>
        <w:rFonts w:hint="default"/>
      </w:rPr>
    </w:lvl>
    <w:lvl w:ilvl="8" w:tentative="0">
      <w:start w:val="1"/>
      <w:numFmt w:val="lowerRoman"/>
      <w:lvlText w:val="%9."/>
      <w:lvlJc w:val="right"/>
      <w:pPr>
        <w:tabs>
          <w:tab w:val="left" w:pos="3780"/>
        </w:tabs>
        <w:ind w:left="3780" w:hanging="420"/>
      </w:pPr>
    </w:lvl>
  </w:abstractNum>
  <w:abstractNum w:abstractNumId="7">
    <w:nsid w:val="37E05C58"/>
    <w:multiLevelType w:val="multilevel"/>
    <w:tmpl w:val="37E05C58"/>
    <w:lvl w:ilvl="0" w:tentative="0">
      <w:start w:val="2"/>
      <w:numFmt w:val="decimal"/>
      <w:lvlText w:val="%1"/>
      <w:lvlJc w:val="left"/>
      <w:pPr>
        <w:tabs>
          <w:tab w:val="left" w:pos="630"/>
        </w:tabs>
        <w:ind w:left="630" w:hanging="630"/>
      </w:pPr>
      <w:rPr>
        <w:rFonts w:hint="eastAsia"/>
      </w:rPr>
    </w:lvl>
    <w:lvl w:ilvl="1" w:tentative="0">
      <w:start w:val="1"/>
      <w:numFmt w:val="decimal"/>
      <w:lvlText w:val="%1.%2"/>
      <w:lvlJc w:val="left"/>
      <w:pPr>
        <w:tabs>
          <w:tab w:val="left" w:pos="630"/>
        </w:tabs>
        <w:ind w:left="630" w:hanging="630"/>
      </w:pPr>
      <w:rPr>
        <w:rFonts w:hint="eastAsia" w:ascii="宋体" w:hAnsi="宋体" w:eastAsia="宋体"/>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440"/>
        </w:tabs>
        <w:ind w:left="1440" w:hanging="144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1800"/>
        </w:tabs>
        <w:ind w:left="1800" w:hanging="1800"/>
      </w:pPr>
      <w:rPr>
        <w:rFonts w:hint="eastAsia"/>
      </w:rPr>
    </w:lvl>
  </w:abstractNum>
  <w:abstractNum w:abstractNumId="8">
    <w:nsid w:val="442616A1"/>
    <w:multiLevelType w:val="multilevel"/>
    <w:tmpl w:val="442616A1"/>
    <w:lvl w:ilvl="0" w:tentative="0">
      <w:start w:val="6"/>
      <w:numFmt w:val="decimal"/>
      <w:lvlText w:val="%1"/>
      <w:lvlJc w:val="left"/>
      <w:pPr>
        <w:tabs>
          <w:tab w:val="left" w:pos="360"/>
        </w:tabs>
        <w:ind w:left="360" w:hanging="360"/>
      </w:pPr>
      <w:rPr>
        <w:rFonts w:hint="eastAsia" w:hAnsi="Times New Roman"/>
        <w:color w:val="000000"/>
      </w:rPr>
    </w:lvl>
    <w:lvl w:ilvl="1" w:tentative="0">
      <w:start w:val="2"/>
      <w:numFmt w:val="decimal"/>
      <w:lvlText w:val="%1.%2"/>
      <w:lvlJc w:val="left"/>
      <w:pPr>
        <w:tabs>
          <w:tab w:val="left" w:pos="360"/>
        </w:tabs>
        <w:ind w:left="360" w:hanging="360"/>
      </w:pPr>
      <w:rPr>
        <w:rFonts w:hint="eastAsia" w:hAnsi="Times New Roman"/>
        <w:color w:val="000000"/>
      </w:rPr>
    </w:lvl>
    <w:lvl w:ilvl="2" w:tentative="0">
      <w:start w:val="1"/>
      <w:numFmt w:val="decimal"/>
      <w:lvlText w:val="%1.%2.%3"/>
      <w:lvlJc w:val="left"/>
      <w:pPr>
        <w:tabs>
          <w:tab w:val="left" w:pos="720"/>
        </w:tabs>
        <w:ind w:left="720" w:hanging="720"/>
      </w:pPr>
      <w:rPr>
        <w:rFonts w:hint="eastAsia" w:hAnsi="Times New Roman"/>
        <w:color w:val="000000"/>
      </w:rPr>
    </w:lvl>
    <w:lvl w:ilvl="3" w:tentative="0">
      <w:start w:val="1"/>
      <w:numFmt w:val="decimal"/>
      <w:lvlText w:val="%1.%2.%3.%4"/>
      <w:lvlJc w:val="left"/>
      <w:pPr>
        <w:tabs>
          <w:tab w:val="left" w:pos="1080"/>
        </w:tabs>
        <w:ind w:left="1080" w:hanging="1080"/>
      </w:pPr>
      <w:rPr>
        <w:rFonts w:hint="eastAsia" w:hAnsi="Times New Roman"/>
        <w:color w:val="000000"/>
      </w:rPr>
    </w:lvl>
    <w:lvl w:ilvl="4" w:tentative="0">
      <w:start w:val="1"/>
      <w:numFmt w:val="decimal"/>
      <w:lvlText w:val="%1.%2.%3.%4.%5"/>
      <w:lvlJc w:val="left"/>
      <w:pPr>
        <w:tabs>
          <w:tab w:val="left" w:pos="1080"/>
        </w:tabs>
        <w:ind w:left="1080" w:hanging="1080"/>
      </w:pPr>
      <w:rPr>
        <w:rFonts w:hint="eastAsia" w:hAnsi="Times New Roman"/>
        <w:color w:val="000000"/>
      </w:rPr>
    </w:lvl>
    <w:lvl w:ilvl="5" w:tentative="0">
      <w:start w:val="1"/>
      <w:numFmt w:val="decimal"/>
      <w:lvlText w:val="%1.%2.%3.%4.%5.%6"/>
      <w:lvlJc w:val="left"/>
      <w:pPr>
        <w:tabs>
          <w:tab w:val="left" w:pos="1440"/>
        </w:tabs>
        <w:ind w:left="1440" w:hanging="1440"/>
      </w:pPr>
      <w:rPr>
        <w:rFonts w:hint="eastAsia" w:hAnsi="Times New Roman"/>
        <w:color w:val="000000"/>
      </w:rPr>
    </w:lvl>
    <w:lvl w:ilvl="6" w:tentative="0">
      <w:start w:val="1"/>
      <w:numFmt w:val="decimal"/>
      <w:lvlText w:val="%1.%2.%3.%4.%5.%6.%7"/>
      <w:lvlJc w:val="left"/>
      <w:pPr>
        <w:tabs>
          <w:tab w:val="left" w:pos="1440"/>
        </w:tabs>
        <w:ind w:left="1440" w:hanging="1440"/>
      </w:pPr>
      <w:rPr>
        <w:rFonts w:hint="eastAsia" w:hAnsi="Times New Roman"/>
        <w:color w:val="000000"/>
      </w:rPr>
    </w:lvl>
    <w:lvl w:ilvl="7" w:tentative="0">
      <w:start w:val="1"/>
      <w:numFmt w:val="decimal"/>
      <w:lvlText w:val="%1.%2.%3.%4.%5.%6.%7.%8"/>
      <w:lvlJc w:val="left"/>
      <w:pPr>
        <w:tabs>
          <w:tab w:val="left" w:pos="1800"/>
        </w:tabs>
        <w:ind w:left="1800" w:hanging="1800"/>
      </w:pPr>
      <w:rPr>
        <w:rFonts w:hint="eastAsia" w:hAnsi="Times New Roman"/>
        <w:color w:val="000000"/>
      </w:rPr>
    </w:lvl>
    <w:lvl w:ilvl="8" w:tentative="0">
      <w:start w:val="1"/>
      <w:numFmt w:val="decimal"/>
      <w:lvlText w:val="%1.%2.%3.%4.%5.%6.%7.%8.%9"/>
      <w:lvlJc w:val="left"/>
      <w:pPr>
        <w:tabs>
          <w:tab w:val="left" w:pos="1800"/>
        </w:tabs>
        <w:ind w:left="1800" w:hanging="1800"/>
      </w:pPr>
      <w:rPr>
        <w:rFonts w:hint="eastAsia" w:hAnsi="Times New Roman"/>
        <w:color w:val="000000"/>
      </w:rPr>
    </w:lvl>
  </w:abstractNum>
  <w:abstractNum w:abstractNumId="9">
    <w:nsid w:val="4A9457FD"/>
    <w:multiLevelType w:val="multilevel"/>
    <w:tmpl w:val="4A9457FD"/>
    <w:lvl w:ilvl="0" w:tentative="0">
      <w:start w:val="1"/>
      <w:numFmt w:val="japaneseCounting"/>
      <w:lvlText w:val="第%1章"/>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29C5F43"/>
    <w:multiLevelType w:val="multilevel"/>
    <w:tmpl w:val="529C5F43"/>
    <w:lvl w:ilvl="0" w:tentative="0">
      <w:start w:val="15"/>
      <w:numFmt w:val="decimal"/>
      <w:lvlText w:val="%1"/>
      <w:lvlJc w:val="left"/>
      <w:pPr>
        <w:tabs>
          <w:tab w:val="left" w:pos="630"/>
        </w:tabs>
        <w:ind w:left="630" w:hanging="630"/>
      </w:pPr>
      <w:rPr>
        <w:rFonts w:hint="eastAsia"/>
      </w:rPr>
    </w:lvl>
    <w:lvl w:ilvl="1" w:tentative="0">
      <w:start w:val="1"/>
      <w:numFmt w:val="decimal"/>
      <w:lvlText w:val="%1.%2"/>
      <w:lvlJc w:val="left"/>
      <w:pPr>
        <w:tabs>
          <w:tab w:val="left" w:pos="630"/>
        </w:tabs>
        <w:ind w:left="630" w:hanging="630"/>
      </w:pPr>
      <w:rPr>
        <w:rFonts w:hint="eastAsia" w:ascii="宋体" w:hAnsi="宋体" w:eastAsia="宋体"/>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440"/>
        </w:tabs>
        <w:ind w:left="1440" w:hanging="144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1800"/>
        </w:tabs>
        <w:ind w:left="1800" w:hanging="1800"/>
      </w:pPr>
      <w:rPr>
        <w:rFonts w:hint="eastAsia"/>
      </w:rPr>
    </w:lvl>
  </w:abstractNum>
  <w:abstractNum w:abstractNumId="11">
    <w:nsid w:val="5807494E"/>
    <w:multiLevelType w:val="multilevel"/>
    <w:tmpl w:val="5807494E"/>
    <w:lvl w:ilvl="0" w:tentative="0">
      <w:start w:val="7"/>
      <w:numFmt w:val="decimal"/>
      <w:lvlText w:val="%1"/>
      <w:lvlJc w:val="left"/>
      <w:pPr>
        <w:tabs>
          <w:tab w:val="left" w:pos="360"/>
        </w:tabs>
        <w:ind w:left="360" w:hanging="360"/>
      </w:pPr>
      <w:rPr>
        <w:rFonts w:hint="eastAsia" w:hAnsi="Times New Roman"/>
        <w:color w:val="000000"/>
      </w:rPr>
    </w:lvl>
    <w:lvl w:ilvl="1" w:tentative="0">
      <w:start w:val="3"/>
      <w:numFmt w:val="decimal"/>
      <w:lvlText w:val="%1.%2"/>
      <w:lvlJc w:val="left"/>
      <w:pPr>
        <w:tabs>
          <w:tab w:val="left" w:pos="360"/>
        </w:tabs>
        <w:ind w:left="360" w:hanging="360"/>
      </w:pPr>
      <w:rPr>
        <w:rFonts w:hint="eastAsia" w:hAnsi="Times New Roman"/>
        <w:color w:val="000000"/>
      </w:rPr>
    </w:lvl>
    <w:lvl w:ilvl="2" w:tentative="0">
      <w:start w:val="1"/>
      <w:numFmt w:val="decimal"/>
      <w:lvlText w:val="%1.%2.%3"/>
      <w:lvlJc w:val="left"/>
      <w:pPr>
        <w:tabs>
          <w:tab w:val="left" w:pos="720"/>
        </w:tabs>
        <w:ind w:left="720" w:hanging="720"/>
      </w:pPr>
      <w:rPr>
        <w:rFonts w:hint="eastAsia" w:hAnsi="Times New Roman"/>
        <w:color w:val="000000"/>
      </w:rPr>
    </w:lvl>
    <w:lvl w:ilvl="3" w:tentative="0">
      <w:start w:val="1"/>
      <w:numFmt w:val="decimal"/>
      <w:lvlText w:val="%1.%2.%3.%4"/>
      <w:lvlJc w:val="left"/>
      <w:pPr>
        <w:tabs>
          <w:tab w:val="left" w:pos="1080"/>
        </w:tabs>
        <w:ind w:left="1080" w:hanging="1080"/>
      </w:pPr>
      <w:rPr>
        <w:rFonts w:hint="eastAsia" w:hAnsi="Times New Roman"/>
        <w:color w:val="000000"/>
      </w:rPr>
    </w:lvl>
    <w:lvl w:ilvl="4" w:tentative="0">
      <w:start w:val="1"/>
      <w:numFmt w:val="decimal"/>
      <w:lvlText w:val="%1.%2.%3.%4.%5"/>
      <w:lvlJc w:val="left"/>
      <w:pPr>
        <w:tabs>
          <w:tab w:val="left" w:pos="1080"/>
        </w:tabs>
        <w:ind w:left="1080" w:hanging="1080"/>
      </w:pPr>
      <w:rPr>
        <w:rFonts w:hint="eastAsia" w:hAnsi="Times New Roman"/>
        <w:color w:val="000000"/>
      </w:rPr>
    </w:lvl>
    <w:lvl w:ilvl="5" w:tentative="0">
      <w:start w:val="1"/>
      <w:numFmt w:val="decimal"/>
      <w:lvlText w:val="%1.%2.%3.%4.%5.%6"/>
      <w:lvlJc w:val="left"/>
      <w:pPr>
        <w:tabs>
          <w:tab w:val="left" w:pos="1440"/>
        </w:tabs>
        <w:ind w:left="1440" w:hanging="1440"/>
      </w:pPr>
      <w:rPr>
        <w:rFonts w:hint="eastAsia" w:hAnsi="Times New Roman"/>
        <w:color w:val="000000"/>
      </w:rPr>
    </w:lvl>
    <w:lvl w:ilvl="6" w:tentative="0">
      <w:start w:val="1"/>
      <w:numFmt w:val="decimal"/>
      <w:lvlText w:val="%1.%2.%3.%4.%5.%6.%7"/>
      <w:lvlJc w:val="left"/>
      <w:pPr>
        <w:tabs>
          <w:tab w:val="left" w:pos="1440"/>
        </w:tabs>
        <w:ind w:left="1440" w:hanging="1440"/>
      </w:pPr>
      <w:rPr>
        <w:rFonts w:hint="eastAsia" w:hAnsi="Times New Roman"/>
        <w:color w:val="000000"/>
      </w:rPr>
    </w:lvl>
    <w:lvl w:ilvl="7" w:tentative="0">
      <w:start w:val="1"/>
      <w:numFmt w:val="decimal"/>
      <w:lvlText w:val="%1.%2.%3.%4.%5.%6.%7.%8"/>
      <w:lvlJc w:val="left"/>
      <w:pPr>
        <w:tabs>
          <w:tab w:val="left" w:pos="1800"/>
        </w:tabs>
        <w:ind w:left="1800" w:hanging="1800"/>
      </w:pPr>
      <w:rPr>
        <w:rFonts w:hint="eastAsia" w:hAnsi="Times New Roman"/>
        <w:color w:val="000000"/>
      </w:rPr>
    </w:lvl>
    <w:lvl w:ilvl="8" w:tentative="0">
      <w:start w:val="1"/>
      <w:numFmt w:val="decimal"/>
      <w:lvlText w:val="%1.%2.%3.%4.%5.%6.%7.%8.%9"/>
      <w:lvlJc w:val="left"/>
      <w:pPr>
        <w:tabs>
          <w:tab w:val="left" w:pos="1800"/>
        </w:tabs>
        <w:ind w:left="1800" w:hanging="1800"/>
      </w:pPr>
      <w:rPr>
        <w:rFonts w:hint="eastAsia" w:hAnsi="Times New Roman"/>
        <w:color w:val="000000"/>
      </w:rPr>
    </w:lvl>
  </w:abstractNum>
  <w:abstractNum w:abstractNumId="12">
    <w:nsid w:val="676D1F6B"/>
    <w:multiLevelType w:val="multilevel"/>
    <w:tmpl w:val="676D1F6B"/>
    <w:lvl w:ilvl="0" w:tentative="0">
      <w:start w:val="1"/>
      <w:numFmt w:val="decimal"/>
      <w:suff w:val="nothing"/>
      <w:lvlText w:val="%1、"/>
      <w:lvlJc w:val="left"/>
      <w:pPr>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690B1CDA"/>
    <w:multiLevelType w:val="multilevel"/>
    <w:tmpl w:val="690B1CDA"/>
    <w:lvl w:ilvl="0" w:tentative="0">
      <w:start w:val="1"/>
      <w:numFmt w:val="japaneseCounting"/>
      <w:pStyle w:val="134"/>
      <w:lvlText w:val="%1、"/>
      <w:lvlJc w:val="left"/>
      <w:pPr>
        <w:tabs>
          <w:tab w:val="left" w:pos="1280"/>
        </w:tabs>
        <w:ind w:left="1280" w:hanging="720"/>
      </w:pPr>
      <w:rPr>
        <w:rFonts w:hint="default"/>
        <w:lang w:val="en-US"/>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14">
    <w:nsid w:val="749B2552"/>
    <w:multiLevelType w:val="singleLevel"/>
    <w:tmpl w:val="749B2552"/>
    <w:lvl w:ilvl="0" w:tentative="0">
      <w:start w:val="1"/>
      <w:numFmt w:val="decimal"/>
      <w:lvlText w:val="%1."/>
      <w:lvlJc w:val="left"/>
      <w:pPr>
        <w:tabs>
          <w:tab w:val="left" w:pos="425"/>
        </w:tabs>
        <w:ind w:left="425" w:hanging="425"/>
      </w:pPr>
      <w:rPr>
        <w:rFonts w:hint="eastAsia" w:ascii="宋体" w:hAnsi="宋体" w:eastAsia="宋体"/>
      </w:rPr>
    </w:lvl>
  </w:abstractNum>
  <w:abstractNum w:abstractNumId="15">
    <w:nsid w:val="78314949"/>
    <w:multiLevelType w:val="multilevel"/>
    <w:tmpl w:val="78314949"/>
    <w:lvl w:ilvl="0" w:tentative="0">
      <w:start w:val="12"/>
      <w:numFmt w:val="decimal"/>
      <w:lvlText w:val="%1"/>
      <w:lvlJc w:val="left"/>
      <w:pPr>
        <w:ind w:left="420" w:hanging="420"/>
      </w:pPr>
      <w:rPr>
        <w:rFonts w:hint="default"/>
      </w:rPr>
    </w:lvl>
    <w:lvl w:ilvl="1" w:tentative="0">
      <w:start w:val="3"/>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num w:numId="1">
    <w:abstractNumId w:val="3"/>
  </w:num>
  <w:num w:numId="2">
    <w:abstractNumId w:val="13"/>
  </w:num>
  <w:num w:numId="3">
    <w:abstractNumId w:val="2"/>
  </w:num>
  <w:num w:numId="4">
    <w:abstractNumId w:val="1"/>
  </w:num>
  <w:num w:numId="5">
    <w:abstractNumId w:val="0"/>
  </w:num>
  <w:num w:numId="6">
    <w:abstractNumId w:val="4"/>
  </w:num>
  <w:num w:numId="7">
    <w:abstractNumId w:val="7"/>
  </w:num>
  <w:num w:numId="8">
    <w:abstractNumId w:val="8"/>
  </w:num>
  <w:num w:numId="9">
    <w:abstractNumId w:val="11"/>
  </w:num>
  <w:num w:numId="10">
    <w:abstractNumId w:val="9"/>
  </w:num>
  <w:num w:numId="11">
    <w:abstractNumId w:val="15"/>
  </w:num>
  <w:num w:numId="12">
    <w:abstractNumId w:val="10"/>
  </w:num>
  <w:num w:numId="13">
    <w:abstractNumId w:val="5"/>
  </w:num>
  <w:num w:numId="14">
    <w:abstractNumId w:val="6"/>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RhODA0MGJlYjkwYzhjNWY3NDVmZDZhNTM4ODVlZmIifQ=="/>
  </w:docVars>
  <w:rsids>
    <w:rsidRoot w:val="009833EC"/>
    <w:rsid w:val="00000C7F"/>
    <w:rsid w:val="00000CDA"/>
    <w:rsid w:val="00000E9F"/>
    <w:rsid w:val="000012B3"/>
    <w:rsid w:val="000013AE"/>
    <w:rsid w:val="000018DB"/>
    <w:rsid w:val="000019D4"/>
    <w:rsid w:val="000020EE"/>
    <w:rsid w:val="000030EC"/>
    <w:rsid w:val="0000339F"/>
    <w:rsid w:val="0000391B"/>
    <w:rsid w:val="0000392E"/>
    <w:rsid w:val="00003DE4"/>
    <w:rsid w:val="000049BA"/>
    <w:rsid w:val="00004A27"/>
    <w:rsid w:val="00005FCB"/>
    <w:rsid w:val="000062F0"/>
    <w:rsid w:val="000065AA"/>
    <w:rsid w:val="00007C9D"/>
    <w:rsid w:val="00007D36"/>
    <w:rsid w:val="00010614"/>
    <w:rsid w:val="00011381"/>
    <w:rsid w:val="00011688"/>
    <w:rsid w:val="000120FB"/>
    <w:rsid w:val="000127D7"/>
    <w:rsid w:val="00012CEB"/>
    <w:rsid w:val="0001315A"/>
    <w:rsid w:val="00013671"/>
    <w:rsid w:val="000145F4"/>
    <w:rsid w:val="00015408"/>
    <w:rsid w:val="0001590C"/>
    <w:rsid w:val="00015AB9"/>
    <w:rsid w:val="00015D0D"/>
    <w:rsid w:val="0001608A"/>
    <w:rsid w:val="0001660B"/>
    <w:rsid w:val="0001667B"/>
    <w:rsid w:val="00017270"/>
    <w:rsid w:val="000177CB"/>
    <w:rsid w:val="0001794E"/>
    <w:rsid w:val="000179C1"/>
    <w:rsid w:val="00017A54"/>
    <w:rsid w:val="00017EAC"/>
    <w:rsid w:val="0002079E"/>
    <w:rsid w:val="00020C75"/>
    <w:rsid w:val="0002163A"/>
    <w:rsid w:val="000216DA"/>
    <w:rsid w:val="000216E1"/>
    <w:rsid w:val="00021C76"/>
    <w:rsid w:val="00021CA5"/>
    <w:rsid w:val="00022C80"/>
    <w:rsid w:val="00022FCF"/>
    <w:rsid w:val="00023F2E"/>
    <w:rsid w:val="00024523"/>
    <w:rsid w:val="00024860"/>
    <w:rsid w:val="000248E7"/>
    <w:rsid w:val="000268CD"/>
    <w:rsid w:val="00026FC3"/>
    <w:rsid w:val="000278C1"/>
    <w:rsid w:val="00027BD5"/>
    <w:rsid w:val="00027E73"/>
    <w:rsid w:val="0003063D"/>
    <w:rsid w:val="00030865"/>
    <w:rsid w:val="00031768"/>
    <w:rsid w:val="00032300"/>
    <w:rsid w:val="0003240C"/>
    <w:rsid w:val="00032A2C"/>
    <w:rsid w:val="0003413E"/>
    <w:rsid w:val="00034518"/>
    <w:rsid w:val="00034573"/>
    <w:rsid w:val="00034E6E"/>
    <w:rsid w:val="00036ABE"/>
    <w:rsid w:val="000377F0"/>
    <w:rsid w:val="00040462"/>
    <w:rsid w:val="00040736"/>
    <w:rsid w:val="0004087D"/>
    <w:rsid w:val="0004093F"/>
    <w:rsid w:val="00040FEE"/>
    <w:rsid w:val="000413C6"/>
    <w:rsid w:val="000415D4"/>
    <w:rsid w:val="00041A63"/>
    <w:rsid w:val="0004277B"/>
    <w:rsid w:val="00043105"/>
    <w:rsid w:val="00043EBB"/>
    <w:rsid w:val="000453A8"/>
    <w:rsid w:val="0004611C"/>
    <w:rsid w:val="00046265"/>
    <w:rsid w:val="00046FB6"/>
    <w:rsid w:val="00047144"/>
    <w:rsid w:val="00047B7B"/>
    <w:rsid w:val="00050048"/>
    <w:rsid w:val="000502DE"/>
    <w:rsid w:val="00051247"/>
    <w:rsid w:val="00051476"/>
    <w:rsid w:val="00055140"/>
    <w:rsid w:val="00055BE2"/>
    <w:rsid w:val="00055E36"/>
    <w:rsid w:val="00055F28"/>
    <w:rsid w:val="000562D3"/>
    <w:rsid w:val="000571EB"/>
    <w:rsid w:val="0005770B"/>
    <w:rsid w:val="00057B85"/>
    <w:rsid w:val="00057F61"/>
    <w:rsid w:val="00060245"/>
    <w:rsid w:val="0006027D"/>
    <w:rsid w:val="0006054E"/>
    <w:rsid w:val="00060689"/>
    <w:rsid w:val="000614F6"/>
    <w:rsid w:val="00061ADA"/>
    <w:rsid w:val="00062546"/>
    <w:rsid w:val="00063214"/>
    <w:rsid w:val="00064185"/>
    <w:rsid w:val="00064276"/>
    <w:rsid w:val="000642CD"/>
    <w:rsid w:val="00064416"/>
    <w:rsid w:val="000649DE"/>
    <w:rsid w:val="000652FF"/>
    <w:rsid w:val="00066B7A"/>
    <w:rsid w:val="000673CC"/>
    <w:rsid w:val="0007084F"/>
    <w:rsid w:val="00070D3D"/>
    <w:rsid w:val="00070DCE"/>
    <w:rsid w:val="0007120B"/>
    <w:rsid w:val="00071508"/>
    <w:rsid w:val="00072509"/>
    <w:rsid w:val="00072C00"/>
    <w:rsid w:val="00075961"/>
    <w:rsid w:val="00075BAF"/>
    <w:rsid w:val="00076023"/>
    <w:rsid w:val="00076434"/>
    <w:rsid w:val="0007711F"/>
    <w:rsid w:val="00080133"/>
    <w:rsid w:val="00080574"/>
    <w:rsid w:val="00080AE7"/>
    <w:rsid w:val="00080DE8"/>
    <w:rsid w:val="00080E11"/>
    <w:rsid w:val="00081C2C"/>
    <w:rsid w:val="00082013"/>
    <w:rsid w:val="000822CA"/>
    <w:rsid w:val="00082512"/>
    <w:rsid w:val="000837A6"/>
    <w:rsid w:val="00084816"/>
    <w:rsid w:val="00084CED"/>
    <w:rsid w:val="00085996"/>
    <w:rsid w:val="00085A61"/>
    <w:rsid w:val="00085D86"/>
    <w:rsid w:val="0008670A"/>
    <w:rsid w:val="000874DB"/>
    <w:rsid w:val="00087F54"/>
    <w:rsid w:val="00090CB0"/>
    <w:rsid w:val="000911A1"/>
    <w:rsid w:val="00091739"/>
    <w:rsid w:val="000936BB"/>
    <w:rsid w:val="00093E9C"/>
    <w:rsid w:val="00093F6F"/>
    <w:rsid w:val="000940E1"/>
    <w:rsid w:val="000945D5"/>
    <w:rsid w:val="00094C2A"/>
    <w:rsid w:val="000950C1"/>
    <w:rsid w:val="00095BE6"/>
    <w:rsid w:val="000960A6"/>
    <w:rsid w:val="000A025A"/>
    <w:rsid w:val="000A040E"/>
    <w:rsid w:val="000A1A04"/>
    <w:rsid w:val="000A1AD0"/>
    <w:rsid w:val="000A24B9"/>
    <w:rsid w:val="000A2BBF"/>
    <w:rsid w:val="000A4F7A"/>
    <w:rsid w:val="000A54CF"/>
    <w:rsid w:val="000A588E"/>
    <w:rsid w:val="000A70BC"/>
    <w:rsid w:val="000A7472"/>
    <w:rsid w:val="000A7A96"/>
    <w:rsid w:val="000B00D4"/>
    <w:rsid w:val="000B10E9"/>
    <w:rsid w:val="000B131B"/>
    <w:rsid w:val="000B19E5"/>
    <w:rsid w:val="000B363F"/>
    <w:rsid w:val="000B3A44"/>
    <w:rsid w:val="000B3CD7"/>
    <w:rsid w:val="000B3CF1"/>
    <w:rsid w:val="000B494D"/>
    <w:rsid w:val="000B4E66"/>
    <w:rsid w:val="000B5667"/>
    <w:rsid w:val="000B5D2E"/>
    <w:rsid w:val="000B5FBF"/>
    <w:rsid w:val="000B6651"/>
    <w:rsid w:val="000B6F1B"/>
    <w:rsid w:val="000B7586"/>
    <w:rsid w:val="000B778F"/>
    <w:rsid w:val="000B79A1"/>
    <w:rsid w:val="000C002D"/>
    <w:rsid w:val="000C010B"/>
    <w:rsid w:val="000C04EC"/>
    <w:rsid w:val="000C1920"/>
    <w:rsid w:val="000C21C8"/>
    <w:rsid w:val="000C22E4"/>
    <w:rsid w:val="000C23B2"/>
    <w:rsid w:val="000C2A07"/>
    <w:rsid w:val="000C3069"/>
    <w:rsid w:val="000C41BC"/>
    <w:rsid w:val="000C4379"/>
    <w:rsid w:val="000C4614"/>
    <w:rsid w:val="000C464F"/>
    <w:rsid w:val="000C63CB"/>
    <w:rsid w:val="000C6B06"/>
    <w:rsid w:val="000C6E00"/>
    <w:rsid w:val="000D0D31"/>
    <w:rsid w:val="000D0E1F"/>
    <w:rsid w:val="000D11B4"/>
    <w:rsid w:val="000D1822"/>
    <w:rsid w:val="000D2AA9"/>
    <w:rsid w:val="000D2F76"/>
    <w:rsid w:val="000D3682"/>
    <w:rsid w:val="000D3D03"/>
    <w:rsid w:val="000D3D55"/>
    <w:rsid w:val="000D3F6A"/>
    <w:rsid w:val="000D4196"/>
    <w:rsid w:val="000D47B2"/>
    <w:rsid w:val="000D4CC4"/>
    <w:rsid w:val="000D53F2"/>
    <w:rsid w:val="000D5955"/>
    <w:rsid w:val="000D5A26"/>
    <w:rsid w:val="000D5DB7"/>
    <w:rsid w:val="000D5FCC"/>
    <w:rsid w:val="000D5FFF"/>
    <w:rsid w:val="000D675C"/>
    <w:rsid w:val="000D693D"/>
    <w:rsid w:val="000D69E5"/>
    <w:rsid w:val="000D75D0"/>
    <w:rsid w:val="000D7675"/>
    <w:rsid w:val="000E07CB"/>
    <w:rsid w:val="000E0DA9"/>
    <w:rsid w:val="000E1026"/>
    <w:rsid w:val="000E19C9"/>
    <w:rsid w:val="000E1BC0"/>
    <w:rsid w:val="000E1F01"/>
    <w:rsid w:val="000E3AD6"/>
    <w:rsid w:val="000E479C"/>
    <w:rsid w:val="000E5AA4"/>
    <w:rsid w:val="000E6271"/>
    <w:rsid w:val="000E659F"/>
    <w:rsid w:val="000E6769"/>
    <w:rsid w:val="000E6DDE"/>
    <w:rsid w:val="000E6EB5"/>
    <w:rsid w:val="000E7227"/>
    <w:rsid w:val="000E72E6"/>
    <w:rsid w:val="000E7602"/>
    <w:rsid w:val="000E7755"/>
    <w:rsid w:val="000F02D5"/>
    <w:rsid w:val="000F02E4"/>
    <w:rsid w:val="000F0471"/>
    <w:rsid w:val="000F079F"/>
    <w:rsid w:val="000F0819"/>
    <w:rsid w:val="000F21A3"/>
    <w:rsid w:val="000F2C2E"/>
    <w:rsid w:val="000F2E56"/>
    <w:rsid w:val="000F35D4"/>
    <w:rsid w:val="000F37D8"/>
    <w:rsid w:val="000F3B33"/>
    <w:rsid w:val="000F3FC1"/>
    <w:rsid w:val="000F4808"/>
    <w:rsid w:val="000F5823"/>
    <w:rsid w:val="000F623B"/>
    <w:rsid w:val="000F67BA"/>
    <w:rsid w:val="000F6885"/>
    <w:rsid w:val="00100929"/>
    <w:rsid w:val="00100A59"/>
    <w:rsid w:val="00100A85"/>
    <w:rsid w:val="00100B16"/>
    <w:rsid w:val="001013B4"/>
    <w:rsid w:val="001017F3"/>
    <w:rsid w:val="00101823"/>
    <w:rsid w:val="001028F3"/>
    <w:rsid w:val="00103847"/>
    <w:rsid w:val="00104089"/>
    <w:rsid w:val="00104A82"/>
    <w:rsid w:val="00104AF0"/>
    <w:rsid w:val="00104ED8"/>
    <w:rsid w:val="00105209"/>
    <w:rsid w:val="00105FB8"/>
    <w:rsid w:val="00106103"/>
    <w:rsid w:val="00106113"/>
    <w:rsid w:val="00106A6A"/>
    <w:rsid w:val="00106EB1"/>
    <w:rsid w:val="0010713D"/>
    <w:rsid w:val="00107366"/>
    <w:rsid w:val="001101C6"/>
    <w:rsid w:val="00110AD0"/>
    <w:rsid w:val="0011110A"/>
    <w:rsid w:val="001116CC"/>
    <w:rsid w:val="00112609"/>
    <w:rsid w:val="001126F0"/>
    <w:rsid w:val="001132C8"/>
    <w:rsid w:val="00113B4C"/>
    <w:rsid w:val="00113D8F"/>
    <w:rsid w:val="00113E15"/>
    <w:rsid w:val="00114861"/>
    <w:rsid w:val="001149BA"/>
    <w:rsid w:val="00114B2A"/>
    <w:rsid w:val="00114E2F"/>
    <w:rsid w:val="001151E8"/>
    <w:rsid w:val="00115967"/>
    <w:rsid w:val="00116191"/>
    <w:rsid w:val="00116441"/>
    <w:rsid w:val="00116E35"/>
    <w:rsid w:val="0011743D"/>
    <w:rsid w:val="00120686"/>
    <w:rsid w:val="00120C3C"/>
    <w:rsid w:val="00122AC9"/>
    <w:rsid w:val="00122C12"/>
    <w:rsid w:val="001234B2"/>
    <w:rsid w:val="00123A44"/>
    <w:rsid w:val="00123B84"/>
    <w:rsid w:val="00124863"/>
    <w:rsid w:val="0012494A"/>
    <w:rsid w:val="00125117"/>
    <w:rsid w:val="00126702"/>
    <w:rsid w:val="00126736"/>
    <w:rsid w:val="00126B17"/>
    <w:rsid w:val="00126D44"/>
    <w:rsid w:val="001279A1"/>
    <w:rsid w:val="00127CAC"/>
    <w:rsid w:val="00130F99"/>
    <w:rsid w:val="0013184E"/>
    <w:rsid w:val="00132520"/>
    <w:rsid w:val="00133F8F"/>
    <w:rsid w:val="00134075"/>
    <w:rsid w:val="0013457A"/>
    <w:rsid w:val="00134979"/>
    <w:rsid w:val="001351C4"/>
    <w:rsid w:val="00135655"/>
    <w:rsid w:val="00135C63"/>
    <w:rsid w:val="001370A8"/>
    <w:rsid w:val="00137668"/>
    <w:rsid w:val="00137F56"/>
    <w:rsid w:val="00140886"/>
    <w:rsid w:val="001414EF"/>
    <w:rsid w:val="00141762"/>
    <w:rsid w:val="00141B7E"/>
    <w:rsid w:val="00141BF3"/>
    <w:rsid w:val="0014226C"/>
    <w:rsid w:val="00142861"/>
    <w:rsid w:val="00142EAA"/>
    <w:rsid w:val="00142F3D"/>
    <w:rsid w:val="001433B9"/>
    <w:rsid w:val="00143A78"/>
    <w:rsid w:val="00144079"/>
    <w:rsid w:val="00144588"/>
    <w:rsid w:val="00144CD2"/>
    <w:rsid w:val="00144D40"/>
    <w:rsid w:val="00144F28"/>
    <w:rsid w:val="00145EED"/>
    <w:rsid w:val="00146D08"/>
    <w:rsid w:val="00146D6C"/>
    <w:rsid w:val="001473FF"/>
    <w:rsid w:val="001477D2"/>
    <w:rsid w:val="00151956"/>
    <w:rsid w:val="00152D75"/>
    <w:rsid w:val="00152F7E"/>
    <w:rsid w:val="00152FC5"/>
    <w:rsid w:val="00153598"/>
    <w:rsid w:val="001536B6"/>
    <w:rsid w:val="00153A47"/>
    <w:rsid w:val="00153D3E"/>
    <w:rsid w:val="001542D0"/>
    <w:rsid w:val="0015536E"/>
    <w:rsid w:val="00155726"/>
    <w:rsid w:val="001579F5"/>
    <w:rsid w:val="00157AE2"/>
    <w:rsid w:val="001605FD"/>
    <w:rsid w:val="001606C6"/>
    <w:rsid w:val="00160CE5"/>
    <w:rsid w:val="00161266"/>
    <w:rsid w:val="00161C97"/>
    <w:rsid w:val="001622D6"/>
    <w:rsid w:val="00162583"/>
    <w:rsid w:val="00162800"/>
    <w:rsid w:val="0016298B"/>
    <w:rsid w:val="00162F9F"/>
    <w:rsid w:val="00163B25"/>
    <w:rsid w:val="001647AE"/>
    <w:rsid w:val="00164921"/>
    <w:rsid w:val="00165DE8"/>
    <w:rsid w:val="00165F41"/>
    <w:rsid w:val="00166BB6"/>
    <w:rsid w:val="001670A5"/>
    <w:rsid w:val="001701A8"/>
    <w:rsid w:val="00170898"/>
    <w:rsid w:val="00170C45"/>
    <w:rsid w:val="00170DB2"/>
    <w:rsid w:val="00170DC2"/>
    <w:rsid w:val="001714A7"/>
    <w:rsid w:val="00171E3A"/>
    <w:rsid w:val="00172551"/>
    <w:rsid w:val="001726A5"/>
    <w:rsid w:val="00172DDC"/>
    <w:rsid w:val="001732F4"/>
    <w:rsid w:val="00173594"/>
    <w:rsid w:val="001736A9"/>
    <w:rsid w:val="001737DA"/>
    <w:rsid w:val="0017486E"/>
    <w:rsid w:val="00174D50"/>
    <w:rsid w:val="001754BA"/>
    <w:rsid w:val="0017611F"/>
    <w:rsid w:val="0017628C"/>
    <w:rsid w:val="001762E0"/>
    <w:rsid w:val="001776D9"/>
    <w:rsid w:val="00177FE0"/>
    <w:rsid w:val="00180774"/>
    <w:rsid w:val="00180F42"/>
    <w:rsid w:val="0018109B"/>
    <w:rsid w:val="0018128C"/>
    <w:rsid w:val="00181532"/>
    <w:rsid w:val="00181599"/>
    <w:rsid w:val="00181779"/>
    <w:rsid w:val="00181BCB"/>
    <w:rsid w:val="00182320"/>
    <w:rsid w:val="00182C90"/>
    <w:rsid w:val="00182DCA"/>
    <w:rsid w:val="00182E13"/>
    <w:rsid w:val="00183342"/>
    <w:rsid w:val="00183AF6"/>
    <w:rsid w:val="001844B7"/>
    <w:rsid w:val="00184690"/>
    <w:rsid w:val="001849A5"/>
    <w:rsid w:val="00185CE7"/>
    <w:rsid w:val="00185F4E"/>
    <w:rsid w:val="00187221"/>
    <w:rsid w:val="00187246"/>
    <w:rsid w:val="00187FEA"/>
    <w:rsid w:val="00190B17"/>
    <w:rsid w:val="00190C79"/>
    <w:rsid w:val="00191702"/>
    <w:rsid w:val="001918F2"/>
    <w:rsid w:val="00191E15"/>
    <w:rsid w:val="00193677"/>
    <w:rsid w:val="00193AF0"/>
    <w:rsid w:val="00193CE8"/>
    <w:rsid w:val="00193E58"/>
    <w:rsid w:val="00194FA0"/>
    <w:rsid w:val="0019546E"/>
    <w:rsid w:val="001958E5"/>
    <w:rsid w:val="00195A0D"/>
    <w:rsid w:val="00195BF0"/>
    <w:rsid w:val="00195F54"/>
    <w:rsid w:val="001966FC"/>
    <w:rsid w:val="00196738"/>
    <w:rsid w:val="00196EC4"/>
    <w:rsid w:val="00197045"/>
    <w:rsid w:val="001975F6"/>
    <w:rsid w:val="00197AF4"/>
    <w:rsid w:val="001A08D0"/>
    <w:rsid w:val="001A0BC3"/>
    <w:rsid w:val="001A27BA"/>
    <w:rsid w:val="001A436E"/>
    <w:rsid w:val="001A4393"/>
    <w:rsid w:val="001A4F87"/>
    <w:rsid w:val="001A559F"/>
    <w:rsid w:val="001A60B3"/>
    <w:rsid w:val="001A6293"/>
    <w:rsid w:val="001A6547"/>
    <w:rsid w:val="001A6E21"/>
    <w:rsid w:val="001A73F0"/>
    <w:rsid w:val="001A7677"/>
    <w:rsid w:val="001A7BFB"/>
    <w:rsid w:val="001B0095"/>
    <w:rsid w:val="001B028E"/>
    <w:rsid w:val="001B0944"/>
    <w:rsid w:val="001B0B72"/>
    <w:rsid w:val="001B0F2C"/>
    <w:rsid w:val="001B1195"/>
    <w:rsid w:val="001B1C5B"/>
    <w:rsid w:val="001B2564"/>
    <w:rsid w:val="001B26FF"/>
    <w:rsid w:val="001B2ACC"/>
    <w:rsid w:val="001B3172"/>
    <w:rsid w:val="001B3711"/>
    <w:rsid w:val="001B3DBC"/>
    <w:rsid w:val="001B3FB6"/>
    <w:rsid w:val="001B448E"/>
    <w:rsid w:val="001B49CA"/>
    <w:rsid w:val="001B4E8B"/>
    <w:rsid w:val="001B537F"/>
    <w:rsid w:val="001B579A"/>
    <w:rsid w:val="001B5D4F"/>
    <w:rsid w:val="001B645B"/>
    <w:rsid w:val="001B78A5"/>
    <w:rsid w:val="001B7C3B"/>
    <w:rsid w:val="001B7D94"/>
    <w:rsid w:val="001C07AA"/>
    <w:rsid w:val="001C0A20"/>
    <w:rsid w:val="001C10B1"/>
    <w:rsid w:val="001C1439"/>
    <w:rsid w:val="001C1955"/>
    <w:rsid w:val="001C3079"/>
    <w:rsid w:val="001C3705"/>
    <w:rsid w:val="001C37C0"/>
    <w:rsid w:val="001C4000"/>
    <w:rsid w:val="001C41C2"/>
    <w:rsid w:val="001C4607"/>
    <w:rsid w:val="001C4FC6"/>
    <w:rsid w:val="001C5234"/>
    <w:rsid w:val="001C5B04"/>
    <w:rsid w:val="001C5F82"/>
    <w:rsid w:val="001C61D4"/>
    <w:rsid w:val="001C677E"/>
    <w:rsid w:val="001C6F86"/>
    <w:rsid w:val="001C7632"/>
    <w:rsid w:val="001C7773"/>
    <w:rsid w:val="001C7A7B"/>
    <w:rsid w:val="001C7C88"/>
    <w:rsid w:val="001D0021"/>
    <w:rsid w:val="001D0C08"/>
    <w:rsid w:val="001D11ED"/>
    <w:rsid w:val="001D23E8"/>
    <w:rsid w:val="001D23E9"/>
    <w:rsid w:val="001D2C26"/>
    <w:rsid w:val="001D3124"/>
    <w:rsid w:val="001D3AC1"/>
    <w:rsid w:val="001D4051"/>
    <w:rsid w:val="001D4712"/>
    <w:rsid w:val="001D6941"/>
    <w:rsid w:val="001E001C"/>
    <w:rsid w:val="001E09A9"/>
    <w:rsid w:val="001E11C3"/>
    <w:rsid w:val="001E1A4F"/>
    <w:rsid w:val="001E1F29"/>
    <w:rsid w:val="001E27AF"/>
    <w:rsid w:val="001E2B7B"/>
    <w:rsid w:val="001E2D65"/>
    <w:rsid w:val="001E2D96"/>
    <w:rsid w:val="001E34CE"/>
    <w:rsid w:val="001E38A0"/>
    <w:rsid w:val="001E3D17"/>
    <w:rsid w:val="001E41FA"/>
    <w:rsid w:val="001E55B5"/>
    <w:rsid w:val="001E5AA2"/>
    <w:rsid w:val="001E5EBB"/>
    <w:rsid w:val="001E617C"/>
    <w:rsid w:val="001E67BC"/>
    <w:rsid w:val="001E6CCF"/>
    <w:rsid w:val="001E6D68"/>
    <w:rsid w:val="001E792E"/>
    <w:rsid w:val="001F05A5"/>
    <w:rsid w:val="001F0EC5"/>
    <w:rsid w:val="001F15B4"/>
    <w:rsid w:val="001F1A39"/>
    <w:rsid w:val="001F2585"/>
    <w:rsid w:val="001F271A"/>
    <w:rsid w:val="001F292B"/>
    <w:rsid w:val="001F35CF"/>
    <w:rsid w:val="001F3BF5"/>
    <w:rsid w:val="001F3F92"/>
    <w:rsid w:val="001F440E"/>
    <w:rsid w:val="001F45D2"/>
    <w:rsid w:val="001F49F8"/>
    <w:rsid w:val="001F5857"/>
    <w:rsid w:val="001F5C81"/>
    <w:rsid w:val="00201546"/>
    <w:rsid w:val="00201C29"/>
    <w:rsid w:val="002020D6"/>
    <w:rsid w:val="002028A5"/>
    <w:rsid w:val="00203AF9"/>
    <w:rsid w:val="00203B2D"/>
    <w:rsid w:val="00203F9F"/>
    <w:rsid w:val="00204036"/>
    <w:rsid w:val="0020526B"/>
    <w:rsid w:val="0020560B"/>
    <w:rsid w:val="002062BA"/>
    <w:rsid w:val="00207089"/>
    <w:rsid w:val="00207F75"/>
    <w:rsid w:val="00210084"/>
    <w:rsid w:val="002110D3"/>
    <w:rsid w:val="00212F81"/>
    <w:rsid w:val="0021371A"/>
    <w:rsid w:val="00213ECC"/>
    <w:rsid w:val="00214C34"/>
    <w:rsid w:val="00214EC7"/>
    <w:rsid w:val="0021573E"/>
    <w:rsid w:val="00215DC8"/>
    <w:rsid w:val="00216992"/>
    <w:rsid w:val="00216D99"/>
    <w:rsid w:val="00216F3B"/>
    <w:rsid w:val="00217911"/>
    <w:rsid w:val="002207DD"/>
    <w:rsid w:val="00221041"/>
    <w:rsid w:val="0022151A"/>
    <w:rsid w:val="00221D44"/>
    <w:rsid w:val="002229B0"/>
    <w:rsid w:val="00222AF5"/>
    <w:rsid w:val="00222C2B"/>
    <w:rsid w:val="00222CC3"/>
    <w:rsid w:val="0022302C"/>
    <w:rsid w:val="00223767"/>
    <w:rsid w:val="00224B1C"/>
    <w:rsid w:val="00227E5F"/>
    <w:rsid w:val="00230897"/>
    <w:rsid w:val="00231BEC"/>
    <w:rsid w:val="00231DC9"/>
    <w:rsid w:val="0023221C"/>
    <w:rsid w:val="002323E3"/>
    <w:rsid w:val="00232F54"/>
    <w:rsid w:val="0023312F"/>
    <w:rsid w:val="0023385C"/>
    <w:rsid w:val="002340E5"/>
    <w:rsid w:val="00234194"/>
    <w:rsid w:val="00234550"/>
    <w:rsid w:val="00234A78"/>
    <w:rsid w:val="00235885"/>
    <w:rsid w:val="0023596B"/>
    <w:rsid w:val="00235D7E"/>
    <w:rsid w:val="00236321"/>
    <w:rsid w:val="00236730"/>
    <w:rsid w:val="002405C2"/>
    <w:rsid w:val="00240BDF"/>
    <w:rsid w:val="0024116B"/>
    <w:rsid w:val="00241A21"/>
    <w:rsid w:val="00242858"/>
    <w:rsid w:val="002428EA"/>
    <w:rsid w:val="00242B5A"/>
    <w:rsid w:val="0024311A"/>
    <w:rsid w:val="00243D01"/>
    <w:rsid w:val="00245562"/>
    <w:rsid w:val="002456FD"/>
    <w:rsid w:val="00245C5F"/>
    <w:rsid w:val="00245FF5"/>
    <w:rsid w:val="002461A5"/>
    <w:rsid w:val="002461C6"/>
    <w:rsid w:val="00246CE1"/>
    <w:rsid w:val="002475B1"/>
    <w:rsid w:val="00247E17"/>
    <w:rsid w:val="00250F3F"/>
    <w:rsid w:val="00252439"/>
    <w:rsid w:val="002532D8"/>
    <w:rsid w:val="002537A8"/>
    <w:rsid w:val="002550C3"/>
    <w:rsid w:val="0025511C"/>
    <w:rsid w:val="00256E35"/>
    <w:rsid w:val="0025725F"/>
    <w:rsid w:val="0025741D"/>
    <w:rsid w:val="00257C70"/>
    <w:rsid w:val="0026034D"/>
    <w:rsid w:val="00260933"/>
    <w:rsid w:val="00260D78"/>
    <w:rsid w:val="00261034"/>
    <w:rsid w:val="002612D1"/>
    <w:rsid w:val="00261C36"/>
    <w:rsid w:val="00261FF8"/>
    <w:rsid w:val="00263D58"/>
    <w:rsid w:val="00264151"/>
    <w:rsid w:val="002660A5"/>
    <w:rsid w:val="0026655C"/>
    <w:rsid w:val="00266565"/>
    <w:rsid w:val="00266587"/>
    <w:rsid w:val="00266771"/>
    <w:rsid w:val="00266AC5"/>
    <w:rsid w:val="00266AD7"/>
    <w:rsid w:val="002670B1"/>
    <w:rsid w:val="0026773B"/>
    <w:rsid w:val="0027014F"/>
    <w:rsid w:val="002704DA"/>
    <w:rsid w:val="0027146A"/>
    <w:rsid w:val="0027176E"/>
    <w:rsid w:val="00272466"/>
    <w:rsid w:val="002728DF"/>
    <w:rsid w:val="00273277"/>
    <w:rsid w:val="002739CF"/>
    <w:rsid w:val="00273C23"/>
    <w:rsid w:val="002741D1"/>
    <w:rsid w:val="00274289"/>
    <w:rsid w:val="00274464"/>
    <w:rsid w:val="00276417"/>
    <w:rsid w:val="00276526"/>
    <w:rsid w:val="00276748"/>
    <w:rsid w:val="002769F4"/>
    <w:rsid w:val="00276A69"/>
    <w:rsid w:val="00276AE2"/>
    <w:rsid w:val="00276D85"/>
    <w:rsid w:val="00277300"/>
    <w:rsid w:val="0027796E"/>
    <w:rsid w:val="00277B77"/>
    <w:rsid w:val="002805F7"/>
    <w:rsid w:val="002807F6"/>
    <w:rsid w:val="00281B43"/>
    <w:rsid w:val="00281DBE"/>
    <w:rsid w:val="00282232"/>
    <w:rsid w:val="00282FE1"/>
    <w:rsid w:val="00283549"/>
    <w:rsid w:val="0028374F"/>
    <w:rsid w:val="00284120"/>
    <w:rsid w:val="002842D9"/>
    <w:rsid w:val="0028436A"/>
    <w:rsid w:val="0028548C"/>
    <w:rsid w:val="00286015"/>
    <w:rsid w:val="002861EE"/>
    <w:rsid w:val="002866DF"/>
    <w:rsid w:val="002868C2"/>
    <w:rsid w:val="00287252"/>
    <w:rsid w:val="00287F0D"/>
    <w:rsid w:val="00290453"/>
    <w:rsid w:val="00291A4E"/>
    <w:rsid w:val="00293E05"/>
    <w:rsid w:val="00294145"/>
    <w:rsid w:val="00294164"/>
    <w:rsid w:val="0029437C"/>
    <w:rsid w:val="002943B8"/>
    <w:rsid w:val="00294C2D"/>
    <w:rsid w:val="00295B69"/>
    <w:rsid w:val="00295E54"/>
    <w:rsid w:val="002960FC"/>
    <w:rsid w:val="00296374"/>
    <w:rsid w:val="00297043"/>
    <w:rsid w:val="002979A8"/>
    <w:rsid w:val="002A02D5"/>
    <w:rsid w:val="002A1C7F"/>
    <w:rsid w:val="002A1EEC"/>
    <w:rsid w:val="002A2749"/>
    <w:rsid w:val="002A2DA1"/>
    <w:rsid w:val="002A39DE"/>
    <w:rsid w:val="002A3F5B"/>
    <w:rsid w:val="002A4037"/>
    <w:rsid w:val="002A486B"/>
    <w:rsid w:val="002A5763"/>
    <w:rsid w:val="002A5779"/>
    <w:rsid w:val="002A6519"/>
    <w:rsid w:val="002A6DF0"/>
    <w:rsid w:val="002B0092"/>
    <w:rsid w:val="002B0470"/>
    <w:rsid w:val="002B0738"/>
    <w:rsid w:val="002B100C"/>
    <w:rsid w:val="002B18B0"/>
    <w:rsid w:val="002B1D45"/>
    <w:rsid w:val="002B1D52"/>
    <w:rsid w:val="002B2AA1"/>
    <w:rsid w:val="002B2EAE"/>
    <w:rsid w:val="002B35A7"/>
    <w:rsid w:val="002B3FD2"/>
    <w:rsid w:val="002B4E7A"/>
    <w:rsid w:val="002B4E7B"/>
    <w:rsid w:val="002B5600"/>
    <w:rsid w:val="002B5F4F"/>
    <w:rsid w:val="002B7944"/>
    <w:rsid w:val="002C036A"/>
    <w:rsid w:val="002C1069"/>
    <w:rsid w:val="002C1527"/>
    <w:rsid w:val="002C1544"/>
    <w:rsid w:val="002C4B80"/>
    <w:rsid w:val="002C618B"/>
    <w:rsid w:val="002C6CED"/>
    <w:rsid w:val="002C7465"/>
    <w:rsid w:val="002D02B8"/>
    <w:rsid w:val="002D042D"/>
    <w:rsid w:val="002D0BEA"/>
    <w:rsid w:val="002D195A"/>
    <w:rsid w:val="002D1B53"/>
    <w:rsid w:val="002D251E"/>
    <w:rsid w:val="002D2BFA"/>
    <w:rsid w:val="002D2E39"/>
    <w:rsid w:val="002D3403"/>
    <w:rsid w:val="002D377E"/>
    <w:rsid w:val="002D38EB"/>
    <w:rsid w:val="002D3989"/>
    <w:rsid w:val="002D3D72"/>
    <w:rsid w:val="002D3E0C"/>
    <w:rsid w:val="002D4027"/>
    <w:rsid w:val="002D4363"/>
    <w:rsid w:val="002D4D4F"/>
    <w:rsid w:val="002D4FEA"/>
    <w:rsid w:val="002D594D"/>
    <w:rsid w:val="002D5AD0"/>
    <w:rsid w:val="002D5C4C"/>
    <w:rsid w:val="002D5CEF"/>
    <w:rsid w:val="002D5F65"/>
    <w:rsid w:val="002D64DD"/>
    <w:rsid w:val="002D68E5"/>
    <w:rsid w:val="002E0E4A"/>
    <w:rsid w:val="002E1C57"/>
    <w:rsid w:val="002E1E23"/>
    <w:rsid w:val="002E4052"/>
    <w:rsid w:val="002E4758"/>
    <w:rsid w:val="002E4B17"/>
    <w:rsid w:val="002E53EF"/>
    <w:rsid w:val="002E5483"/>
    <w:rsid w:val="002E55D3"/>
    <w:rsid w:val="002E6581"/>
    <w:rsid w:val="002E759D"/>
    <w:rsid w:val="002E7A65"/>
    <w:rsid w:val="002F015D"/>
    <w:rsid w:val="002F039F"/>
    <w:rsid w:val="002F0C5F"/>
    <w:rsid w:val="002F112F"/>
    <w:rsid w:val="002F29C3"/>
    <w:rsid w:val="002F37BE"/>
    <w:rsid w:val="002F38A8"/>
    <w:rsid w:val="002F38E4"/>
    <w:rsid w:val="002F5600"/>
    <w:rsid w:val="002F69D0"/>
    <w:rsid w:val="002F73E7"/>
    <w:rsid w:val="002F7F9C"/>
    <w:rsid w:val="003007C7"/>
    <w:rsid w:val="00300F00"/>
    <w:rsid w:val="00301024"/>
    <w:rsid w:val="003015A9"/>
    <w:rsid w:val="00301877"/>
    <w:rsid w:val="0030249C"/>
    <w:rsid w:val="00302566"/>
    <w:rsid w:val="0030264E"/>
    <w:rsid w:val="00302796"/>
    <w:rsid w:val="00303A67"/>
    <w:rsid w:val="003042EC"/>
    <w:rsid w:val="003042ED"/>
    <w:rsid w:val="00304573"/>
    <w:rsid w:val="00304745"/>
    <w:rsid w:val="00305920"/>
    <w:rsid w:val="00305F17"/>
    <w:rsid w:val="00307A37"/>
    <w:rsid w:val="00310D53"/>
    <w:rsid w:val="003116EF"/>
    <w:rsid w:val="003133AE"/>
    <w:rsid w:val="003133CA"/>
    <w:rsid w:val="00313768"/>
    <w:rsid w:val="00313BBD"/>
    <w:rsid w:val="0031410A"/>
    <w:rsid w:val="00314B90"/>
    <w:rsid w:val="00314CF5"/>
    <w:rsid w:val="00314F07"/>
    <w:rsid w:val="00315060"/>
    <w:rsid w:val="00315F01"/>
    <w:rsid w:val="0032032A"/>
    <w:rsid w:val="0032198F"/>
    <w:rsid w:val="00321A54"/>
    <w:rsid w:val="003230A6"/>
    <w:rsid w:val="003235DE"/>
    <w:rsid w:val="00323700"/>
    <w:rsid w:val="00324DA0"/>
    <w:rsid w:val="003253DF"/>
    <w:rsid w:val="003255E2"/>
    <w:rsid w:val="00325858"/>
    <w:rsid w:val="00325D19"/>
    <w:rsid w:val="00325E6D"/>
    <w:rsid w:val="003277BA"/>
    <w:rsid w:val="0033001F"/>
    <w:rsid w:val="00330025"/>
    <w:rsid w:val="00330AF9"/>
    <w:rsid w:val="00330BB9"/>
    <w:rsid w:val="00330C89"/>
    <w:rsid w:val="00330CC5"/>
    <w:rsid w:val="0033102A"/>
    <w:rsid w:val="00331AF4"/>
    <w:rsid w:val="00332D57"/>
    <w:rsid w:val="00332E80"/>
    <w:rsid w:val="0033414C"/>
    <w:rsid w:val="00334E0F"/>
    <w:rsid w:val="00335099"/>
    <w:rsid w:val="003350BE"/>
    <w:rsid w:val="00335232"/>
    <w:rsid w:val="003368B1"/>
    <w:rsid w:val="00337A0F"/>
    <w:rsid w:val="0034025A"/>
    <w:rsid w:val="003402A7"/>
    <w:rsid w:val="00342233"/>
    <w:rsid w:val="00342BB6"/>
    <w:rsid w:val="00343BA7"/>
    <w:rsid w:val="00343F05"/>
    <w:rsid w:val="00344080"/>
    <w:rsid w:val="0034486F"/>
    <w:rsid w:val="00344A26"/>
    <w:rsid w:val="00345278"/>
    <w:rsid w:val="00345916"/>
    <w:rsid w:val="0034594E"/>
    <w:rsid w:val="00345977"/>
    <w:rsid w:val="00345F13"/>
    <w:rsid w:val="00346626"/>
    <w:rsid w:val="003475B4"/>
    <w:rsid w:val="003502CE"/>
    <w:rsid w:val="003506E9"/>
    <w:rsid w:val="00351A93"/>
    <w:rsid w:val="00352386"/>
    <w:rsid w:val="00352A62"/>
    <w:rsid w:val="003530A7"/>
    <w:rsid w:val="003535E6"/>
    <w:rsid w:val="00353854"/>
    <w:rsid w:val="0035390D"/>
    <w:rsid w:val="00354724"/>
    <w:rsid w:val="00354E7A"/>
    <w:rsid w:val="00354F42"/>
    <w:rsid w:val="003553BF"/>
    <w:rsid w:val="0035582F"/>
    <w:rsid w:val="00355857"/>
    <w:rsid w:val="00356CF8"/>
    <w:rsid w:val="0035738E"/>
    <w:rsid w:val="003573D2"/>
    <w:rsid w:val="0036081D"/>
    <w:rsid w:val="003626D2"/>
    <w:rsid w:val="00362B80"/>
    <w:rsid w:val="00363608"/>
    <w:rsid w:val="003637C2"/>
    <w:rsid w:val="0036401D"/>
    <w:rsid w:val="00364703"/>
    <w:rsid w:val="00364C3D"/>
    <w:rsid w:val="00365AF0"/>
    <w:rsid w:val="00365D8C"/>
    <w:rsid w:val="003669BC"/>
    <w:rsid w:val="00366EEA"/>
    <w:rsid w:val="003675E4"/>
    <w:rsid w:val="00367B01"/>
    <w:rsid w:val="003700B6"/>
    <w:rsid w:val="0037124A"/>
    <w:rsid w:val="00371989"/>
    <w:rsid w:val="00371BF8"/>
    <w:rsid w:val="00372542"/>
    <w:rsid w:val="003728C7"/>
    <w:rsid w:val="00373B74"/>
    <w:rsid w:val="0037472E"/>
    <w:rsid w:val="00374C88"/>
    <w:rsid w:val="00374E5E"/>
    <w:rsid w:val="003756FF"/>
    <w:rsid w:val="003765E5"/>
    <w:rsid w:val="003769D6"/>
    <w:rsid w:val="00376F0D"/>
    <w:rsid w:val="00377A58"/>
    <w:rsid w:val="00377EF9"/>
    <w:rsid w:val="00380C2A"/>
    <w:rsid w:val="00380E27"/>
    <w:rsid w:val="00380E99"/>
    <w:rsid w:val="00381BCF"/>
    <w:rsid w:val="00382B41"/>
    <w:rsid w:val="00383158"/>
    <w:rsid w:val="00383561"/>
    <w:rsid w:val="00383E5C"/>
    <w:rsid w:val="00384413"/>
    <w:rsid w:val="0038754B"/>
    <w:rsid w:val="003876A1"/>
    <w:rsid w:val="00387703"/>
    <w:rsid w:val="003906A1"/>
    <w:rsid w:val="00391088"/>
    <w:rsid w:val="00391797"/>
    <w:rsid w:val="00391C5B"/>
    <w:rsid w:val="00392059"/>
    <w:rsid w:val="003923E5"/>
    <w:rsid w:val="00392439"/>
    <w:rsid w:val="00392E57"/>
    <w:rsid w:val="003931E6"/>
    <w:rsid w:val="00394CC4"/>
    <w:rsid w:val="0039511C"/>
    <w:rsid w:val="003951A1"/>
    <w:rsid w:val="003953FE"/>
    <w:rsid w:val="00395C81"/>
    <w:rsid w:val="00395DF8"/>
    <w:rsid w:val="0039625C"/>
    <w:rsid w:val="003963A8"/>
    <w:rsid w:val="003972B1"/>
    <w:rsid w:val="00397A35"/>
    <w:rsid w:val="00397FE4"/>
    <w:rsid w:val="003A0129"/>
    <w:rsid w:val="003A018F"/>
    <w:rsid w:val="003A0315"/>
    <w:rsid w:val="003A0B1A"/>
    <w:rsid w:val="003A0D42"/>
    <w:rsid w:val="003A0D46"/>
    <w:rsid w:val="003A1974"/>
    <w:rsid w:val="003A205F"/>
    <w:rsid w:val="003A2287"/>
    <w:rsid w:val="003A2B20"/>
    <w:rsid w:val="003A32D0"/>
    <w:rsid w:val="003A4365"/>
    <w:rsid w:val="003A49BA"/>
    <w:rsid w:val="003A5C4C"/>
    <w:rsid w:val="003A5DE0"/>
    <w:rsid w:val="003A5F45"/>
    <w:rsid w:val="003A7E7E"/>
    <w:rsid w:val="003A7F66"/>
    <w:rsid w:val="003B07FA"/>
    <w:rsid w:val="003B087D"/>
    <w:rsid w:val="003B097B"/>
    <w:rsid w:val="003B193D"/>
    <w:rsid w:val="003B1AA8"/>
    <w:rsid w:val="003B26D9"/>
    <w:rsid w:val="003B2AD9"/>
    <w:rsid w:val="003B33A0"/>
    <w:rsid w:val="003B37ED"/>
    <w:rsid w:val="003B3F74"/>
    <w:rsid w:val="003B4F11"/>
    <w:rsid w:val="003B509F"/>
    <w:rsid w:val="003B5937"/>
    <w:rsid w:val="003B5BAD"/>
    <w:rsid w:val="003B5F74"/>
    <w:rsid w:val="003B71DE"/>
    <w:rsid w:val="003B7438"/>
    <w:rsid w:val="003B7A7F"/>
    <w:rsid w:val="003B7AEE"/>
    <w:rsid w:val="003B7CA8"/>
    <w:rsid w:val="003B7CE6"/>
    <w:rsid w:val="003C08E5"/>
    <w:rsid w:val="003C1704"/>
    <w:rsid w:val="003C170F"/>
    <w:rsid w:val="003C2BB7"/>
    <w:rsid w:val="003C39F5"/>
    <w:rsid w:val="003C4678"/>
    <w:rsid w:val="003C470F"/>
    <w:rsid w:val="003C4C9C"/>
    <w:rsid w:val="003C56DC"/>
    <w:rsid w:val="003C5FC8"/>
    <w:rsid w:val="003C700A"/>
    <w:rsid w:val="003C7779"/>
    <w:rsid w:val="003D08B8"/>
    <w:rsid w:val="003D0EEE"/>
    <w:rsid w:val="003D177D"/>
    <w:rsid w:val="003D202B"/>
    <w:rsid w:val="003D27F2"/>
    <w:rsid w:val="003D2AD0"/>
    <w:rsid w:val="003D2BDE"/>
    <w:rsid w:val="003D371B"/>
    <w:rsid w:val="003D3BA1"/>
    <w:rsid w:val="003D439B"/>
    <w:rsid w:val="003D4BA0"/>
    <w:rsid w:val="003D5038"/>
    <w:rsid w:val="003D512E"/>
    <w:rsid w:val="003D5947"/>
    <w:rsid w:val="003D5E06"/>
    <w:rsid w:val="003D5EF4"/>
    <w:rsid w:val="003D642A"/>
    <w:rsid w:val="003D6715"/>
    <w:rsid w:val="003D753B"/>
    <w:rsid w:val="003D79EB"/>
    <w:rsid w:val="003E0652"/>
    <w:rsid w:val="003E1CF7"/>
    <w:rsid w:val="003E38C6"/>
    <w:rsid w:val="003E3AF2"/>
    <w:rsid w:val="003E44DB"/>
    <w:rsid w:val="003E4947"/>
    <w:rsid w:val="003E4952"/>
    <w:rsid w:val="003E4C4D"/>
    <w:rsid w:val="003E626F"/>
    <w:rsid w:val="003E629B"/>
    <w:rsid w:val="003E74C7"/>
    <w:rsid w:val="003E798A"/>
    <w:rsid w:val="003E7D38"/>
    <w:rsid w:val="003F1695"/>
    <w:rsid w:val="003F2814"/>
    <w:rsid w:val="003F29FC"/>
    <w:rsid w:val="003F631E"/>
    <w:rsid w:val="003F6F47"/>
    <w:rsid w:val="004000FB"/>
    <w:rsid w:val="00400445"/>
    <w:rsid w:val="00400544"/>
    <w:rsid w:val="0040107A"/>
    <w:rsid w:val="0040175C"/>
    <w:rsid w:val="004028B0"/>
    <w:rsid w:val="00402A0C"/>
    <w:rsid w:val="004033C1"/>
    <w:rsid w:val="00404224"/>
    <w:rsid w:val="00405B98"/>
    <w:rsid w:val="004061F2"/>
    <w:rsid w:val="00406587"/>
    <w:rsid w:val="00410B74"/>
    <w:rsid w:val="00411089"/>
    <w:rsid w:val="00411354"/>
    <w:rsid w:val="0041135C"/>
    <w:rsid w:val="0041148A"/>
    <w:rsid w:val="0041268F"/>
    <w:rsid w:val="00412F03"/>
    <w:rsid w:val="00413AF6"/>
    <w:rsid w:val="0041559B"/>
    <w:rsid w:val="0041561B"/>
    <w:rsid w:val="0041742D"/>
    <w:rsid w:val="00417B32"/>
    <w:rsid w:val="00417E60"/>
    <w:rsid w:val="00417FDA"/>
    <w:rsid w:val="0042074E"/>
    <w:rsid w:val="00421014"/>
    <w:rsid w:val="00421D1B"/>
    <w:rsid w:val="004227BA"/>
    <w:rsid w:val="00423995"/>
    <w:rsid w:val="004239D2"/>
    <w:rsid w:val="004257B0"/>
    <w:rsid w:val="00425AD9"/>
    <w:rsid w:val="00425D3E"/>
    <w:rsid w:val="00425D42"/>
    <w:rsid w:val="00426AB9"/>
    <w:rsid w:val="00427B42"/>
    <w:rsid w:val="00430471"/>
    <w:rsid w:val="004305E2"/>
    <w:rsid w:val="00430ADC"/>
    <w:rsid w:val="00431742"/>
    <w:rsid w:val="00431758"/>
    <w:rsid w:val="00431770"/>
    <w:rsid w:val="00431A01"/>
    <w:rsid w:val="00432211"/>
    <w:rsid w:val="0043224D"/>
    <w:rsid w:val="00432E39"/>
    <w:rsid w:val="004336EC"/>
    <w:rsid w:val="00433875"/>
    <w:rsid w:val="00434056"/>
    <w:rsid w:val="00434E99"/>
    <w:rsid w:val="00435012"/>
    <w:rsid w:val="0043549A"/>
    <w:rsid w:val="00435855"/>
    <w:rsid w:val="00435E43"/>
    <w:rsid w:val="00436776"/>
    <w:rsid w:val="004368A7"/>
    <w:rsid w:val="00437565"/>
    <w:rsid w:val="0044046C"/>
    <w:rsid w:val="00440473"/>
    <w:rsid w:val="004421CD"/>
    <w:rsid w:val="0044274A"/>
    <w:rsid w:val="00443261"/>
    <w:rsid w:val="00443FD5"/>
    <w:rsid w:val="00443FE8"/>
    <w:rsid w:val="00444271"/>
    <w:rsid w:val="004445A3"/>
    <w:rsid w:val="00444927"/>
    <w:rsid w:val="004452FB"/>
    <w:rsid w:val="00445EF3"/>
    <w:rsid w:val="00446A38"/>
    <w:rsid w:val="00446A7A"/>
    <w:rsid w:val="00447694"/>
    <w:rsid w:val="00450B7B"/>
    <w:rsid w:val="00450F59"/>
    <w:rsid w:val="00451386"/>
    <w:rsid w:val="0045156E"/>
    <w:rsid w:val="0045192C"/>
    <w:rsid w:val="00451EC5"/>
    <w:rsid w:val="00451F3A"/>
    <w:rsid w:val="00452A7C"/>
    <w:rsid w:val="00452B1B"/>
    <w:rsid w:val="00452E54"/>
    <w:rsid w:val="00453085"/>
    <w:rsid w:val="00454309"/>
    <w:rsid w:val="0045542A"/>
    <w:rsid w:val="00455594"/>
    <w:rsid w:val="00455DEB"/>
    <w:rsid w:val="0045608B"/>
    <w:rsid w:val="00456119"/>
    <w:rsid w:val="00456B74"/>
    <w:rsid w:val="004604BD"/>
    <w:rsid w:val="004616AF"/>
    <w:rsid w:val="00461FA5"/>
    <w:rsid w:val="00462DA2"/>
    <w:rsid w:val="0046357F"/>
    <w:rsid w:val="00463C2A"/>
    <w:rsid w:val="00463CFB"/>
    <w:rsid w:val="00464E04"/>
    <w:rsid w:val="00464E53"/>
    <w:rsid w:val="00464E8F"/>
    <w:rsid w:val="00465270"/>
    <w:rsid w:val="00465962"/>
    <w:rsid w:val="00466535"/>
    <w:rsid w:val="00467434"/>
    <w:rsid w:val="00467BD9"/>
    <w:rsid w:val="00467EF9"/>
    <w:rsid w:val="004700FA"/>
    <w:rsid w:val="0047055F"/>
    <w:rsid w:val="0047201E"/>
    <w:rsid w:val="004723C5"/>
    <w:rsid w:val="00473D3B"/>
    <w:rsid w:val="00474A2F"/>
    <w:rsid w:val="00474C3F"/>
    <w:rsid w:val="00475928"/>
    <w:rsid w:val="00475F83"/>
    <w:rsid w:val="004761C4"/>
    <w:rsid w:val="004761EB"/>
    <w:rsid w:val="004768C4"/>
    <w:rsid w:val="004772DE"/>
    <w:rsid w:val="0048007E"/>
    <w:rsid w:val="0048191D"/>
    <w:rsid w:val="00481DD2"/>
    <w:rsid w:val="0048226A"/>
    <w:rsid w:val="004825EF"/>
    <w:rsid w:val="00482772"/>
    <w:rsid w:val="0048469A"/>
    <w:rsid w:val="004855FB"/>
    <w:rsid w:val="004856B5"/>
    <w:rsid w:val="0048667C"/>
    <w:rsid w:val="00487CAD"/>
    <w:rsid w:val="0049120C"/>
    <w:rsid w:val="0049155F"/>
    <w:rsid w:val="00492338"/>
    <w:rsid w:val="0049239B"/>
    <w:rsid w:val="004928C3"/>
    <w:rsid w:val="004928ED"/>
    <w:rsid w:val="00493633"/>
    <w:rsid w:val="00494375"/>
    <w:rsid w:val="0049450C"/>
    <w:rsid w:val="004947C6"/>
    <w:rsid w:val="004948DE"/>
    <w:rsid w:val="00495608"/>
    <w:rsid w:val="00496829"/>
    <w:rsid w:val="00497CB1"/>
    <w:rsid w:val="004A0102"/>
    <w:rsid w:val="004A086D"/>
    <w:rsid w:val="004A0EE0"/>
    <w:rsid w:val="004A1647"/>
    <w:rsid w:val="004A1ED7"/>
    <w:rsid w:val="004A2469"/>
    <w:rsid w:val="004A2763"/>
    <w:rsid w:val="004A2C9F"/>
    <w:rsid w:val="004A42FB"/>
    <w:rsid w:val="004A4565"/>
    <w:rsid w:val="004A5AB1"/>
    <w:rsid w:val="004A6338"/>
    <w:rsid w:val="004A66BE"/>
    <w:rsid w:val="004A6806"/>
    <w:rsid w:val="004A692F"/>
    <w:rsid w:val="004A6A50"/>
    <w:rsid w:val="004A6E95"/>
    <w:rsid w:val="004A759C"/>
    <w:rsid w:val="004A78C0"/>
    <w:rsid w:val="004A7BA8"/>
    <w:rsid w:val="004A7D73"/>
    <w:rsid w:val="004A7ECB"/>
    <w:rsid w:val="004B1B8A"/>
    <w:rsid w:val="004B2274"/>
    <w:rsid w:val="004B2D23"/>
    <w:rsid w:val="004B35F4"/>
    <w:rsid w:val="004B392D"/>
    <w:rsid w:val="004B3E77"/>
    <w:rsid w:val="004B3E7C"/>
    <w:rsid w:val="004B6A39"/>
    <w:rsid w:val="004B6CCA"/>
    <w:rsid w:val="004B7BB3"/>
    <w:rsid w:val="004B7BC7"/>
    <w:rsid w:val="004B7F3C"/>
    <w:rsid w:val="004C09FC"/>
    <w:rsid w:val="004C0F2F"/>
    <w:rsid w:val="004C1498"/>
    <w:rsid w:val="004C1E85"/>
    <w:rsid w:val="004C2069"/>
    <w:rsid w:val="004C2A5C"/>
    <w:rsid w:val="004C2DE6"/>
    <w:rsid w:val="004C30BE"/>
    <w:rsid w:val="004C3B0E"/>
    <w:rsid w:val="004C45E6"/>
    <w:rsid w:val="004C467F"/>
    <w:rsid w:val="004C4B8F"/>
    <w:rsid w:val="004C5250"/>
    <w:rsid w:val="004C5512"/>
    <w:rsid w:val="004C574A"/>
    <w:rsid w:val="004C5E6D"/>
    <w:rsid w:val="004C6590"/>
    <w:rsid w:val="004C666D"/>
    <w:rsid w:val="004C6D6F"/>
    <w:rsid w:val="004C6E58"/>
    <w:rsid w:val="004C7028"/>
    <w:rsid w:val="004D0C3C"/>
    <w:rsid w:val="004D17D1"/>
    <w:rsid w:val="004D1B50"/>
    <w:rsid w:val="004D1F16"/>
    <w:rsid w:val="004D299F"/>
    <w:rsid w:val="004D339B"/>
    <w:rsid w:val="004D33D8"/>
    <w:rsid w:val="004D3503"/>
    <w:rsid w:val="004D36B1"/>
    <w:rsid w:val="004D38C6"/>
    <w:rsid w:val="004D3A27"/>
    <w:rsid w:val="004D4193"/>
    <w:rsid w:val="004D4C90"/>
    <w:rsid w:val="004D4E34"/>
    <w:rsid w:val="004D609D"/>
    <w:rsid w:val="004D70F5"/>
    <w:rsid w:val="004D75C1"/>
    <w:rsid w:val="004D7E76"/>
    <w:rsid w:val="004E02ED"/>
    <w:rsid w:val="004E044D"/>
    <w:rsid w:val="004E0A90"/>
    <w:rsid w:val="004E1914"/>
    <w:rsid w:val="004E255E"/>
    <w:rsid w:val="004E2BBC"/>
    <w:rsid w:val="004E30F3"/>
    <w:rsid w:val="004E3816"/>
    <w:rsid w:val="004E38C6"/>
    <w:rsid w:val="004E3C34"/>
    <w:rsid w:val="004E470D"/>
    <w:rsid w:val="004E55D3"/>
    <w:rsid w:val="004E69E0"/>
    <w:rsid w:val="004E72C7"/>
    <w:rsid w:val="004E77F6"/>
    <w:rsid w:val="004E7FDB"/>
    <w:rsid w:val="004F030D"/>
    <w:rsid w:val="004F039A"/>
    <w:rsid w:val="004F1F48"/>
    <w:rsid w:val="004F1FF1"/>
    <w:rsid w:val="004F2FA6"/>
    <w:rsid w:val="004F33B7"/>
    <w:rsid w:val="004F353C"/>
    <w:rsid w:val="004F4348"/>
    <w:rsid w:val="004F4957"/>
    <w:rsid w:val="004F5749"/>
    <w:rsid w:val="004F5F41"/>
    <w:rsid w:val="004F62FD"/>
    <w:rsid w:val="004F7437"/>
    <w:rsid w:val="004F78C8"/>
    <w:rsid w:val="00500C6D"/>
    <w:rsid w:val="00501129"/>
    <w:rsid w:val="00501843"/>
    <w:rsid w:val="005037C0"/>
    <w:rsid w:val="00505F3B"/>
    <w:rsid w:val="005061D7"/>
    <w:rsid w:val="00506252"/>
    <w:rsid w:val="00506C39"/>
    <w:rsid w:val="00506EC2"/>
    <w:rsid w:val="0050720C"/>
    <w:rsid w:val="00507F1B"/>
    <w:rsid w:val="00510FD9"/>
    <w:rsid w:val="00511A34"/>
    <w:rsid w:val="00511E5D"/>
    <w:rsid w:val="00513420"/>
    <w:rsid w:val="005134BB"/>
    <w:rsid w:val="005138FC"/>
    <w:rsid w:val="00513B95"/>
    <w:rsid w:val="00513BE1"/>
    <w:rsid w:val="00513F8B"/>
    <w:rsid w:val="00514167"/>
    <w:rsid w:val="00514668"/>
    <w:rsid w:val="00514865"/>
    <w:rsid w:val="005149DB"/>
    <w:rsid w:val="0051519E"/>
    <w:rsid w:val="005159F5"/>
    <w:rsid w:val="00515FC2"/>
    <w:rsid w:val="00516518"/>
    <w:rsid w:val="00516E41"/>
    <w:rsid w:val="00517822"/>
    <w:rsid w:val="005206D5"/>
    <w:rsid w:val="00521608"/>
    <w:rsid w:val="005217ED"/>
    <w:rsid w:val="00521BBB"/>
    <w:rsid w:val="00521D66"/>
    <w:rsid w:val="00522085"/>
    <w:rsid w:val="005228A3"/>
    <w:rsid w:val="00522C07"/>
    <w:rsid w:val="00522C4F"/>
    <w:rsid w:val="00522F16"/>
    <w:rsid w:val="00523062"/>
    <w:rsid w:val="00523348"/>
    <w:rsid w:val="00523A21"/>
    <w:rsid w:val="00524122"/>
    <w:rsid w:val="00524FF2"/>
    <w:rsid w:val="00525226"/>
    <w:rsid w:val="0052574F"/>
    <w:rsid w:val="00526466"/>
    <w:rsid w:val="005271BF"/>
    <w:rsid w:val="00527C58"/>
    <w:rsid w:val="00527CC7"/>
    <w:rsid w:val="00530352"/>
    <w:rsid w:val="005307B5"/>
    <w:rsid w:val="00530DF9"/>
    <w:rsid w:val="00531281"/>
    <w:rsid w:val="00531654"/>
    <w:rsid w:val="00531AAA"/>
    <w:rsid w:val="00531D90"/>
    <w:rsid w:val="0053246E"/>
    <w:rsid w:val="00533430"/>
    <w:rsid w:val="00534411"/>
    <w:rsid w:val="00534A34"/>
    <w:rsid w:val="00534BD4"/>
    <w:rsid w:val="00535E8C"/>
    <w:rsid w:val="00536027"/>
    <w:rsid w:val="005364BF"/>
    <w:rsid w:val="005365AB"/>
    <w:rsid w:val="00536882"/>
    <w:rsid w:val="00536BC0"/>
    <w:rsid w:val="00536EA8"/>
    <w:rsid w:val="00537916"/>
    <w:rsid w:val="0053796E"/>
    <w:rsid w:val="00537EE5"/>
    <w:rsid w:val="00540936"/>
    <w:rsid w:val="0054141A"/>
    <w:rsid w:val="0054147B"/>
    <w:rsid w:val="00541CB0"/>
    <w:rsid w:val="00543862"/>
    <w:rsid w:val="00543B27"/>
    <w:rsid w:val="005444A8"/>
    <w:rsid w:val="00545746"/>
    <w:rsid w:val="00545A14"/>
    <w:rsid w:val="00545DEC"/>
    <w:rsid w:val="00546472"/>
    <w:rsid w:val="005466D0"/>
    <w:rsid w:val="0054689F"/>
    <w:rsid w:val="00547841"/>
    <w:rsid w:val="00547D1F"/>
    <w:rsid w:val="005512E3"/>
    <w:rsid w:val="005512EC"/>
    <w:rsid w:val="00551B7D"/>
    <w:rsid w:val="00551D10"/>
    <w:rsid w:val="005531B3"/>
    <w:rsid w:val="00553522"/>
    <w:rsid w:val="005539D6"/>
    <w:rsid w:val="005546E0"/>
    <w:rsid w:val="00555473"/>
    <w:rsid w:val="0055556A"/>
    <w:rsid w:val="005557D3"/>
    <w:rsid w:val="005562F1"/>
    <w:rsid w:val="0055662F"/>
    <w:rsid w:val="0055710E"/>
    <w:rsid w:val="005572AD"/>
    <w:rsid w:val="0055746A"/>
    <w:rsid w:val="00561A33"/>
    <w:rsid w:val="00561B91"/>
    <w:rsid w:val="00561C39"/>
    <w:rsid w:val="00562267"/>
    <w:rsid w:val="00562F60"/>
    <w:rsid w:val="005654BB"/>
    <w:rsid w:val="0056631F"/>
    <w:rsid w:val="00566611"/>
    <w:rsid w:val="00567ED4"/>
    <w:rsid w:val="005717C1"/>
    <w:rsid w:val="00571B83"/>
    <w:rsid w:val="00571CDC"/>
    <w:rsid w:val="00571EE6"/>
    <w:rsid w:val="00572289"/>
    <w:rsid w:val="00572842"/>
    <w:rsid w:val="005728E6"/>
    <w:rsid w:val="00572C83"/>
    <w:rsid w:val="00572D68"/>
    <w:rsid w:val="00572E5D"/>
    <w:rsid w:val="00573100"/>
    <w:rsid w:val="00573780"/>
    <w:rsid w:val="00573D94"/>
    <w:rsid w:val="00573F40"/>
    <w:rsid w:val="0057428C"/>
    <w:rsid w:val="0057441C"/>
    <w:rsid w:val="00574FBA"/>
    <w:rsid w:val="00575DA1"/>
    <w:rsid w:val="00575EBA"/>
    <w:rsid w:val="00575EEF"/>
    <w:rsid w:val="0057620E"/>
    <w:rsid w:val="005767D5"/>
    <w:rsid w:val="00576A2C"/>
    <w:rsid w:val="0057709A"/>
    <w:rsid w:val="00580400"/>
    <w:rsid w:val="00580EB5"/>
    <w:rsid w:val="00580F71"/>
    <w:rsid w:val="005812EB"/>
    <w:rsid w:val="00581AAE"/>
    <w:rsid w:val="00581EFA"/>
    <w:rsid w:val="0058263A"/>
    <w:rsid w:val="00582BAE"/>
    <w:rsid w:val="00582D38"/>
    <w:rsid w:val="005838C2"/>
    <w:rsid w:val="00583BC3"/>
    <w:rsid w:val="0058495D"/>
    <w:rsid w:val="0058587F"/>
    <w:rsid w:val="005863DB"/>
    <w:rsid w:val="005869A2"/>
    <w:rsid w:val="005871E5"/>
    <w:rsid w:val="00587DF0"/>
    <w:rsid w:val="005904DB"/>
    <w:rsid w:val="00590F19"/>
    <w:rsid w:val="00591175"/>
    <w:rsid w:val="00591586"/>
    <w:rsid w:val="00591ACD"/>
    <w:rsid w:val="00591D72"/>
    <w:rsid w:val="005920D1"/>
    <w:rsid w:val="00592F68"/>
    <w:rsid w:val="005932F8"/>
    <w:rsid w:val="00593711"/>
    <w:rsid w:val="0059379C"/>
    <w:rsid w:val="00593A06"/>
    <w:rsid w:val="00593B09"/>
    <w:rsid w:val="00593EB2"/>
    <w:rsid w:val="00594025"/>
    <w:rsid w:val="00594953"/>
    <w:rsid w:val="00595362"/>
    <w:rsid w:val="00595BB1"/>
    <w:rsid w:val="00596250"/>
    <w:rsid w:val="00596A82"/>
    <w:rsid w:val="00597892"/>
    <w:rsid w:val="005979C3"/>
    <w:rsid w:val="005A0173"/>
    <w:rsid w:val="005A0DCA"/>
    <w:rsid w:val="005A0EAF"/>
    <w:rsid w:val="005A0F89"/>
    <w:rsid w:val="005A14C6"/>
    <w:rsid w:val="005A1574"/>
    <w:rsid w:val="005A1B14"/>
    <w:rsid w:val="005A3156"/>
    <w:rsid w:val="005A3482"/>
    <w:rsid w:val="005A3A84"/>
    <w:rsid w:val="005A3DAE"/>
    <w:rsid w:val="005A43EB"/>
    <w:rsid w:val="005A47B4"/>
    <w:rsid w:val="005A5D55"/>
    <w:rsid w:val="005A5FBA"/>
    <w:rsid w:val="005A6104"/>
    <w:rsid w:val="005A6641"/>
    <w:rsid w:val="005B0936"/>
    <w:rsid w:val="005B0CB9"/>
    <w:rsid w:val="005B0F5F"/>
    <w:rsid w:val="005B1085"/>
    <w:rsid w:val="005B1AEB"/>
    <w:rsid w:val="005B2F8F"/>
    <w:rsid w:val="005B4460"/>
    <w:rsid w:val="005B50C5"/>
    <w:rsid w:val="005B527D"/>
    <w:rsid w:val="005B5B8A"/>
    <w:rsid w:val="005B5F74"/>
    <w:rsid w:val="005B66C4"/>
    <w:rsid w:val="005B6B93"/>
    <w:rsid w:val="005B6BF9"/>
    <w:rsid w:val="005B6E45"/>
    <w:rsid w:val="005B7806"/>
    <w:rsid w:val="005B7A15"/>
    <w:rsid w:val="005B7EA7"/>
    <w:rsid w:val="005C0B0B"/>
    <w:rsid w:val="005C1691"/>
    <w:rsid w:val="005C178F"/>
    <w:rsid w:val="005C2134"/>
    <w:rsid w:val="005C2540"/>
    <w:rsid w:val="005C2B70"/>
    <w:rsid w:val="005C32F6"/>
    <w:rsid w:val="005C3648"/>
    <w:rsid w:val="005C3AA8"/>
    <w:rsid w:val="005C4336"/>
    <w:rsid w:val="005C44A6"/>
    <w:rsid w:val="005C47FE"/>
    <w:rsid w:val="005C551C"/>
    <w:rsid w:val="005C60A2"/>
    <w:rsid w:val="005C64AA"/>
    <w:rsid w:val="005C6C62"/>
    <w:rsid w:val="005C6E20"/>
    <w:rsid w:val="005C6FF6"/>
    <w:rsid w:val="005D04AD"/>
    <w:rsid w:val="005D1544"/>
    <w:rsid w:val="005D2E70"/>
    <w:rsid w:val="005D39EF"/>
    <w:rsid w:val="005D3EFE"/>
    <w:rsid w:val="005D4333"/>
    <w:rsid w:val="005D56ED"/>
    <w:rsid w:val="005D5921"/>
    <w:rsid w:val="005D6A6A"/>
    <w:rsid w:val="005D7E7F"/>
    <w:rsid w:val="005E025F"/>
    <w:rsid w:val="005E0CB3"/>
    <w:rsid w:val="005E1856"/>
    <w:rsid w:val="005E188A"/>
    <w:rsid w:val="005E18C8"/>
    <w:rsid w:val="005E1AF1"/>
    <w:rsid w:val="005E21DC"/>
    <w:rsid w:val="005E2FD6"/>
    <w:rsid w:val="005E30AA"/>
    <w:rsid w:val="005E33D0"/>
    <w:rsid w:val="005E359F"/>
    <w:rsid w:val="005E36F2"/>
    <w:rsid w:val="005E474F"/>
    <w:rsid w:val="005E47A2"/>
    <w:rsid w:val="005E4DDA"/>
    <w:rsid w:val="005E51D7"/>
    <w:rsid w:val="005E600B"/>
    <w:rsid w:val="005E6683"/>
    <w:rsid w:val="005E6F92"/>
    <w:rsid w:val="005E7099"/>
    <w:rsid w:val="005E7D45"/>
    <w:rsid w:val="005E7E4A"/>
    <w:rsid w:val="005E7FD2"/>
    <w:rsid w:val="005F000A"/>
    <w:rsid w:val="005F00AE"/>
    <w:rsid w:val="005F068B"/>
    <w:rsid w:val="005F0BDA"/>
    <w:rsid w:val="005F0C1E"/>
    <w:rsid w:val="005F20CC"/>
    <w:rsid w:val="005F2236"/>
    <w:rsid w:val="005F2803"/>
    <w:rsid w:val="005F2929"/>
    <w:rsid w:val="005F293C"/>
    <w:rsid w:val="005F2DA8"/>
    <w:rsid w:val="005F353C"/>
    <w:rsid w:val="005F416E"/>
    <w:rsid w:val="005F4D43"/>
    <w:rsid w:val="005F562C"/>
    <w:rsid w:val="005F5F4E"/>
    <w:rsid w:val="005F64D9"/>
    <w:rsid w:val="005F7132"/>
    <w:rsid w:val="00600690"/>
    <w:rsid w:val="00600D28"/>
    <w:rsid w:val="0060208D"/>
    <w:rsid w:val="0060231E"/>
    <w:rsid w:val="00602398"/>
    <w:rsid w:val="006033F9"/>
    <w:rsid w:val="00603454"/>
    <w:rsid w:val="0060394D"/>
    <w:rsid w:val="00603977"/>
    <w:rsid w:val="00603FA8"/>
    <w:rsid w:val="0060441F"/>
    <w:rsid w:val="0060549A"/>
    <w:rsid w:val="006058E2"/>
    <w:rsid w:val="00605BDD"/>
    <w:rsid w:val="00606420"/>
    <w:rsid w:val="00606442"/>
    <w:rsid w:val="00606791"/>
    <w:rsid w:val="0061098E"/>
    <w:rsid w:val="00610AE3"/>
    <w:rsid w:val="00610E34"/>
    <w:rsid w:val="00610E52"/>
    <w:rsid w:val="00611227"/>
    <w:rsid w:val="006112E2"/>
    <w:rsid w:val="006117F6"/>
    <w:rsid w:val="006118C1"/>
    <w:rsid w:val="00611A66"/>
    <w:rsid w:val="00611BCF"/>
    <w:rsid w:val="00611EEF"/>
    <w:rsid w:val="006137D9"/>
    <w:rsid w:val="006139B8"/>
    <w:rsid w:val="00614253"/>
    <w:rsid w:val="006147E0"/>
    <w:rsid w:val="00615251"/>
    <w:rsid w:val="0061548E"/>
    <w:rsid w:val="006156F7"/>
    <w:rsid w:val="00615C79"/>
    <w:rsid w:val="00616416"/>
    <w:rsid w:val="00616DFC"/>
    <w:rsid w:val="006176C5"/>
    <w:rsid w:val="0062024B"/>
    <w:rsid w:val="0062037B"/>
    <w:rsid w:val="00620A3F"/>
    <w:rsid w:val="00621E29"/>
    <w:rsid w:val="00622643"/>
    <w:rsid w:val="00623D31"/>
    <w:rsid w:val="006251E3"/>
    <w:rsid w:val="0062553E"/>
    <w:rsid w:val="00625FD7"/>
    <w:rsid w:val="006263CC"/>
    <w:rsid w:val="00626605"/>
    <w:rsid w:val="006266B4"/>
    <w:rsid w:val="00627B4F"/>
    <w:rsid w:val="00630546"/>
    <w:rsid w:val="00630591"/>
    <w:rsid w:val="006310F2"/>
    <w:rsid w:val="006312EF"/>
    <w:rsid w:val="006317EB"/>
    <w:rsid w:val="00631A10"/>
    <w:rsid w:val="00632CE9"/>
    <w:rsid w:val="00633592"/>
    <w:rsid w:val="006335DC"/>
    <w:rsid w:val="00633A8A"/>
    <w:rsid w:val="006340A5"/>
    <w:rsid w:val="00634243"/>
    <w:rsid w:val="00634729"/>
    <w:rsid w:val="00634A59"/>
    <w:rsid w:val="00634A64"/>
    <w:rsid w:val="00635DBC"/>
    <w:rsid w:val="00635FA1"/>
    <w:rsid w:val="006361B6"/>
    <w:rsid w:val="00636381"/>
    <w:rsid w:val="0063698B"/>
    <w:rsid w:val="0063720D"/>
    <w:rsid w:val="006379C5"/>
    <w:rsid w:val="0064069C"/>
    <w:rsid w:val="006406DC"/>
    <w:rsid w:val="006416DA"/>
    <w:rsid w:val="00641725"/>
    <w:rsid w:val="006419FC"/>
    <w:rsid w:val="00641B1D"/>
    <w:rsid w:val="00641FAF"/>
    <w:rsid w:val="0064250A"/>
    <w:rsid w:val="00642BF2"/>
    <w:rsid w:val="00643ADF"/>
    <w:rsid w:val="00643E46"/>
    <w:rsid w:val="00644A6B"/>
    <w:rsid w:val="00644EEE"/>
    <w:rsid w:val="00645B77"/>
    <w:rsid w:val="0064607F"/>
    <w:rsid w:val="006466F8"/>
    <w:rsid w:val="00647A9C"/>
    <w:rsid w:val="00647C8F"/>
    <w:rsid w:val="00647ED5"/>
    <w:rsid w:val="00650008"/>
    <w:rsid w:val="00650402"/>
    <w:rsid w:val="00650CD9"/>
    <w:rsid w:val="0065115D"/>
    <w:rsid w:val="0065155D"/>
    <w:rsid w:val="006525BC"/>
    <w:rsid w:val="00652B88"/>
    <w:rsid w:val="00652EFD"/>
    <w:rsid w:val="00652F08"/>
    <w:rsid w:val="00653C57"/>
    <w:rsid w:val="00654178"/>
    <w:rsid w:val="006543A8"/>
    <w:rsid w:val="006543AC"/>
    <w:rsid w:val="00655DDF"/>
    <w:rsid w:val="00656815"/>
    <w:rsid w:val="00657447"/>
    <w:rsid w:val="00657825"/>
    <w:rsid w:val="0065798F"/>
    <w:rsid w:val="006610C7"/>
    <w:rsid w:val="0066433D"/>
    <w:rsid w:val="00664388"/>
    <w:rsid w:val="00664FC6"/>
    <w:rsid w:val="00665237"/>
    <w:rsid w:val="00665658"/>
    <w:rsid w:val="006660A3"/>
    <w:rsid w:val="00666D91"/>
    <w:rsid w:val="00667E6E"/>
    <w:rsid w:val="00667EB6"/>
    <w:rsid w:val="006717D9"/>
    <w:rsid w:val="0067191C"/>
    <w:rsid w:val="00671F82"/>
    <w:rsid w:val="0067202D"/>
    <w:rsid w:val="00672A90"/>
    <w:rsid w:val="00674A37"/>
    <w:rsid w:val="00675636"/>
    <w:rsid w:val="00675DC9"/>
    <w:rsid w:val="00676475"/>
    <w:rsid w:val="006771B9"/>
    <w:rsid w:val="00677222"/>
    <w:rsid w:val="0067794F"/>
    <w:rsid w:val="00681500"/>
    <w:rsid w:val="00681AE4"/>
    <w:rsid w:val="00681C00"/>
    <w:rsid w:val="00682C90"/>
    <w:rsid w:val="00682D53"/>
    <w:rsid w:val="00683387"/>
    <w:rsid w:val="0068356C"/>
    <w:rsid w:val="00683B8F"/>
    <w:rsid w:val="00684519"/>
    <w:rsid w:val="006846C8"/>
    <w:rsid w:val="006852C8"/>
    <w:rsid w:val="006852E8"/>
    <w:rsid w:val="00686FE9"/>
    <w:rsid w:val="0068762C"/>
    <w:rsid w:val="00687F4B"/>
    <w:rsid w:val="00690627"/>
    <w:rsid w:val="00691140"/>
    <w:rsid w:val="00691217"/>
    <w:rsid w:val="006915E5"/>
    <w:rsid w:val="00692264"/>
    <w:rsid w:val="006938AC"/>
    <w:rsid w:val="00693BE4"/>
    <w:rsid w:val="006940AF"/>
    <w:rsid w:val="00694561"/>
    <w:rsid w:val="006945BF"/>
    <w:rsid w:val="0069541C"/>
    <w:rsid w:val="006959B3"/>
    <w:rsid w:val="00695B52"/>
    <w:rsid w:val="006962C2"/>
    <w:rsid w:val="006970C8"/>
    <w:rsid w:val="00697600"/>
    <w:rsid w:val="00697AC8"/>
    <w:rsid w:val="006A0C47"/>
    <w:rsid w:val="006A0D46"/>
    <w:rsid w:val="006A0D74"/>
    <w:rsid w:val="006A1BC4"/>
    <w:rsid w:val="006A21D5"/>
    <w:rsid w:val="006A2752"/>
    <w:rsid w:val="006A2D84"/>
    <w:rsid w:val="006A4398"/>
    <w:rsid w:val="006A47E8"/>
    <w:rsid w:val="006A4802"/>
    <w:rsid w:val="006A488E"/>
    <w:rsid w:val="006A4970"/>
    <w:rsid w:val="006A5E75"/>
    <w:rsid w:val="006A5F54"/>
    <w:rsid w:val="006A5F6E"/>
    <w:rsid w:val="006A6369"/>
    <w:rsid w:val="006A6984"/>
    <w:rsid w:val="006A6BF4"/>
    <w:rsid w:val="006A71A0"/>
    <w:rsid w:val="006A74D3"/>
    <w:rsid w:val="006A7510"/>
    <w:rsid w:val="006A7EC7"/>
    <w:rsid w:val="006B1F78"/>
    <w:rsid w:val="006B1F7E"/>
    <w:rsid w:val="006B2012"/>
    <w:rsid w:val="006B2508"/>
    <w:rsid w:val="006B26E5"/>
    <w:rsid w:val="006B27B2"/>
    <w:rsid w:val="006B2E93"/>
    <w:rsid w:val="006B3F7E"/>
    <w:rsid w:val="006B4360"/>
    <w:rsid w:val="006B4F0B"/>
    <w:rsid w:val="006B589E"/>
    <w:rsid w:val="006B6B76"/>
    <w:rsid w:val="006B6E68"/>
    <w:rsid w:val="006B7553"/>
    <w:rsid w:val="006B7B72"/>
    <w:rsid w:val="006C09ED"/>
    <w:rsid w:val="006C0EF0"/>
    <w:rsid w:val="006C13BC"/>
    <w:rsid w:val="006C1AAC"/>
    <w:rsid w:val="006C236E"/>
    <w:rsid w:val="006C243C"/>
    <w:rsid w:val="006C336D"/>
    <w:rsid w:val="006C35F3"/>
    <w:rsid w:val="006C3D17"/>
    <w:rsid w:val="006C4CC0"/>
    <w:rsid w:val="006C5010"/>
    <w:rsid w:val="006C5083"/>
    <w:rsid w:val="006C5FCF"/>
    <w:rsid w:val="006C6031"/>
    <w:rsid w:val="006C62DD"/>
    <w:rsid w:val="006C690F"/>
    <w:rsid w:val="006C6988"/>
    <w:rsid w:val="006C699C"/>
    <w:rsid w:val="006C6A4B"/>
    <w:rsid w:val="006C6F07"/>
    <w:rsid w:val="006C7053"/>
    <w:rsid w:val="006D0AE3"/>
    <w:rsid w:val="006D1694"/>
    <w:rsid w:val="006D240E"/>
    <w:rsid w:val="006D273C"/>
    <w:rsid w:val="006D2F6B"/>
    <w:rsid w:val="006D30EF"/>
    <w:rsid w:val="006D3D7F"/>
    <w:rsid w:val="006D3DCC"/>
    <w:rsid w:val="006D41B8"/>
    <w:rsid w:val="006D4377"/>
    <w:rsid w:val="006D49BE"/>
    <w:rsid w:val="006D4F29"/>
    <w:rsid w:val="006D51C0"/>
    <w:rsid w:val="006D624A"/>
    <w:rsid w:val="006D6718"/>
    <w:rsid w:val="006D685E"/>
    <w:rsid w:val="006D6C62"/>
    <w:rsid w:val="006D7002"/>
    <w:rsid w:val="006D7075"/>
    <w:rsid w:val="006D70E0"/>
    <w:rsid w:val="006D7CB0"/>
    <w:rsid w:val="006E0095"/>
    <w:rsid w:val="006E0884"/>
    <w:rsid w:val="006E1A11"/>
    <w:rsid w:val="006E1BEA"/>
    <w:rsid w:val="006E1CBF"/>
    <w:rsid w:val="006E2023"/>
    <w:rsid w:val="006E2B56"/>
    <w:rsid w:val="006E3888"/>
    <w:rsid w:val="006E459D"/>
    <w:rsid w:val="006E4CDA"/>
    <w:rsid w:val="006E5136"/>
    <w:rsid w:val="006E55C3"/>
    <w:rsid w:val="006E56F8"/>
    <w:rsid w:val="006E6A55"/>
    <w:rsid w:val="006E73C7"/>
    <w:rsid w:val="006E7795"/>
    <w:rsid w:val="006F093C"/>
    <w:rsid w:val="006F0C47"/>
    <w:rsid w:val="006F1391"/>
    <w:rsid w:val="006F23BC"/>
    <w:rsid w:val="006F2476"/>
    <w:rsid w:val="006F3443"/>
    <w:rsid w:val="006F34F7"/>
    <w:rsid w:val="006F3E40"/>
    <w:rsid w:val="006F40B4"/>
    <w:rsid w:val="006F4580"/>
    <w:rsid w:val="006F45AC"/>
    <w:rsid w:val="006F45B4"/>
    <w:rsid w:val="006F4AF5"/>
    <w:rsid w:val="006F4B7D"/>
    <w:rsid w:val="006F522F"/>
    <w:rsid w:val="006F54A8"/>
    <w:rsid w:val="006F56FE"/>
    <w:rsid w:val="006F57C7"/>
    <w:rsid w:val="006F5982"/>
    <w:rsid w:val="006F6E4D"/>
    <w:rsid w:val="006F7076"/>
    <w:rsid w:val="006F7422"/>
    <w:rsid w:val="006F7F28"/>
    <w:rsid w:val="007000CD"/>
    <w:rsid w:val="0070086E"/>
    <w:rsid w:val="007010CA"/>
    <w:rsid w:val="007021AC"/>
    <w:rsid w:val="00702779"/>
    <w:rsid w:val="00703909"/>
    <w:rsid w:val="00704234"/>
    <w:rsid w:val="00704493"/>
    <w:rsid w:val="007048F6"/>
    <w:rsid w:val="00705405"/>
    <w:rsid w:val="0070543E"/>
    <w:rsid w:val="007060EA"/>
    <w:rsid w:val="0070726C"/>
    <w:rsid w:val="00707CCD"/>
    <w:rsid w:val="00710C08"/>
    <w:rsid w:val="0071130D"/>
    <w:rsid w:val="00711AB8"/>
    <w:rsid w:val="00711CBA"/>
    <w:rsid w:val="00711DD3"/>
    <w:rsid w:val="00711ED9"/>
    <w:rsid w:val="007121E6"/>
    <w:rsid w:val="00713133"/>
    <w:rsid w:val="00713907"/>
    <w:rsid w:val="007142DB"/>
    <w:rsid w:val="00714F8F"/>
    <w:rsid w:val="00715024"/>
    <w:rsid w:val="00715204"/>
    <w:rsid w:val="00715313"/>
    <w:rsid w:val="0071588B"/>
    <w:rsid w:val="00715B3E"/>
    <w:rsid w:val="00716138"/>
    <w:rsid w:val="007202A0"/>
    <w:rsid w:val="00720A0C"/>
    <w:rsid w:val="007213F6"/>
    <w:rsid w:val="00722242"/>
    <w:rsid w:val="007230B8"/>
    <w:rsid w:val="00723250"/>
    <w:rsid w:val="0072356C"/>
    <w:rsid w:val="00724A24"/>
    <w:rsid w:val="007254F2"/>
    <w:rsid w:val="0072595B"/>
    <w:rsid w:val="0072660B"/>
    <w:rsid w:val="00726739"/>
    <w:rsid w:val="007268B3"/>
    <w:rsid w:val="007271DD"/>
    <w:rsid w:val="00727BB8"/>
    <w:rsid w:val="0073076D"/>
    <w:rsid w:val="0073095E"/>
    <w:rsid w:val="00730C65"/>
    <w:rsid w:val="00733036"/>
    <w:rsid w:val="0073306B"/>
    <w:rsid w:val="0073388F"/>
    <w:rsid w:val="00734327"/>
    <w:rsid w:val="0073438F"/>
    <w:rsid w:val="007343D5"/>
    <w:rsid w:val="007345A5"/>
    <w:rsid w:val="007346D3"/>
    <w:rsid w:val="00735EF1"/>
    <w:rsid w:val="0073614B"/>
    <w:rsid w:val="00736C26"/>
    <w:rsid w:val="00741280"/>
    <w:rsid w:val="007415C0"/>
    <w:rsid w:val="00741D4A"/>
    <w:rsid w:val="0074204E"/>
    <w:rsid w:val="007422E4"/>
    <w:rsid w:val="007426CB"/>
    <w:rsid w:val="00742826"/>
    <w:rsid w:val="00743DBE"/>
    <w:rsid w:val="00744032"/>
    <w:rsid w:val="00744228"/>
    <w:rsid w:val="00744874"/>
    <w:rsid w:val="00745258"/>
    <w:rsid w:val="00746D99"/>
    <w:rsid w:val="00746FEC"/>
    <w:rsid w:val="00747267"/>
    <w:rsid w:val="00747DA7"/>
    <w:rsid w:val="00753561"/>
    <w:rsid w:val="00754C2A"/>
    <w:rsid w:val="00754C7F"/>
    <w:rsid w:val="0075530B"/>
    <w:rsid w:val="00755333"/>
    <w:rsid w:val="0075653C"/>
    <w:rsid w:val="00756788"/>
    <w:rsid w:val="007568D6"/>
    <w:rsid w:val="0075768B"/>
    <w:rsid w:val="007608DB"/>
    <w:rsid w:val="00760B61"/>
    <w:rsid w:val="007610FE"/>
    <w:rsid w:val="00761EC4"/>
    <w:rsid w:val="00763A8A"/>
    <w:rsid w:val="0076548F"/>
    <w:rsid w:val="00765538"/>
    <w:rsid w:val="007660BF"/>
    <w:rsid w:val="00766FC1"/>
    <w:rsid w:val="0076746D"/>
    <w:rsid w:val="00767D49"/>
    <w:rsid w:val="0077067A"/>
    <w:rsid w:val="00770707"/>
    <w:rsid w:val="0077202B"/>
    <w:rsid w:val="007728B1"/>
    <w:rsid w:val="00773047"/>
    <w:rsid w:val="00774087"/>
    <w:rsid w:val="007753FF"/>
    <w:rsid w:val="00775F84"/>
    <w:rsid w:val="007765CB"/>
    <w:rsid w:val="007767DF"/>
    <w:rsid w:val="00776825"/>
    <w:rsid w:val="00777016"/>
    <w:rsid w:val="007774D4"/>
    <w:rsid w:val="00777D1A"/>
    <w:rsid w:val="00777D9A"/>
    <w:rsid w:val="00780575"/>
    <w:rsid w:val="0078161C"/>
    <w:rsid w:val="00781E73"/>
    <w:rsid w:val="007832D3"/>
    <w:rsid w:val="007834F7"/>
    <w:rsid w:val="0078478F"/>
    <w:rsid w:val="00786880"/>
    <w:rsid w:val="00787B29"/>
    <w:rsid w:val="00787D60"/>
    <w:rsid w:val="00787D67"/>
    <w:rsid w:val="00791665"/>
    <w:rsid w:val="0079189A"/>
    <w:rsid w:val="007919E7"/>
    <w:rsid w:val="00793EF9"/>
    <w:rsid w:val="00794156"/>
    <w:rsid w:val="00794F88"/>
    <w:rsid w:val="00795057"/>
    <w:rsid w:val="007960B0"/>
    <w:rsid w:val="007962CE"/>
    <w:rsid w:val="007965A8"/>
    <w:rsid w:val="0079683B"/>
    <w:rsid w:val="00796869"/>
    <w:rsid w:val="00796B68"/>
    <w:rsid w:val="007A0BCF"/>
    <w:rsid w:val="007A12B2"/>
    <w:rsid w:val="007A13C1"/>
    <w:rsid w:val="007A1704"/>
    <w:rsid w:val="007A2819"/>
    <w:rsid w:val="007A2D76"/>
    <w:rsid w:val="007A310F"/>
    <w:rsid w:val="007A3636"/>
    <w:rsid w:val="007A4215"/>
    <w:rsid w:val="007A4A8E"/>
    <w:rsid w:val="007A53F5"/>
    <w:rsid w:val="007A57BA"/>
    <w:rsid w:val="007A6464"/>
    <w:rsid w:val="007A6740"/>
    <w:rsid w:val="007A7397"/>
    <w:rsid w:val="007A7AAD"/>
    <w:rsid w:val="007A7DBF"/>
    <w:rsid w:val="007B19EB"/>
    <w:rsid w:val="007B1E25"/>
    <w:rsid w:val="007B2150"/>
    <w:rsid w:val="007B325F"/>
    <w:rsid w:val="007B3A44"/>
    <w:rsid w:val="007B3DB9"/>
    <w:rsid w:val="007B4E24"/>
    <w:rsid w:val="007B6939"/>
    <w:rsid w:val="007B6A0A"/>
    <w:rsid w:val="007B7258"/>
    <w:rsid w:val="007B7C7B"/>
    <w:rsid w:val="007B7E0C"/>
    <w:rsid w:val="007C0995"/>
    <w:rsid w:val="007C18D3"/>
    <w:rsid w:val="007C19A9"/>
    <w:rsid w:val="007C1A06"/>
    <w:rsid w:val="007C1C3F"/>
    <w:rsid w:val="007C2253"/>
    <w:rsid w:val="007C22E1"/>
    <w:rsid w:val="007C39A1"/>
    <w:rsid w:val="007C3B29"/>
    <w:rsid w:val="007C4316"/>
    <w:rsid w:val="007C45E3"/>
    <w:rsid w:val="007C5809"/>
    <w:rsid w:val="007C5909"/>
    <w:rsid w:val="007C5E2B"/>
    <w:rsid w:val="007C5F30"/>
    <w:rsid w:val="007C5FAB"/>
    <w:rsid w:val="007C66AF"/>
    <w:rsid w:val="007C6745"/>
    <w:rsid w:val="007C7761"/>
    <w:rsid w:val="007D0568"/>
    <w:rsid w:val="007D16EE"/>
    <w:rsid w:val="007D17C4"/>
    <w:rsid w:val="007D1906"/>
    <w:rsid w:val="007D20C0"/>
    <w:rsid w:val="007D2D9A"/>
    <w:rsid w:val="007D47B0"/>
    <w:rsid w:val="007D4845"/>
    <w:rsid w:val="007D498B"/>
    <w:rsid w:val="007D49F7"/>
    <w:rsid w:val="007D5092"/>
    <w:rsid w:val="007D5B3B"/>
    <w:rsid w:val="007D6EE2"/>
    <w:rsid w:val="007E12D7"/>
    <w:rsid w:val="007E2C26"/>
    <w:rsid w:val="007E3E42"/>
    <w:rsid w:val="007E409D"/>
    <w:rsid w:val="007E4715"/>
    <w:rsid w:val="007E47AF"/>
    <w:rsid w:val="007E4AC2"/>
    <w:rsid w:val="007E62DA"/>
    <w:rsid w:val="007E6484"/>
    <w:rsid w:val="007E69EB"/>
    <w:rsid w:val="007E6CE9"/>
    <w:rsid w:val="007E6E82"/>
    <w:rsid w:val="007E7083"/>
    <w:rsid w:val="007F0ED8"/>
    <w:rsid w:val="007F1357"/>
    <w:rsid w:val="007F2A1A"/>
    <w:rsid w:val="007F2F5D"/>
    <w:rsid w:val="007F359E"/>
    <w:rsid w:val="007F3B0F"/>
    <w:rsid w:val="007F3D45"/>
    <w:rsid w:val="007F3E1A"/>
    <w:rsid w:val="007F441F"/>
    <w:rsid w:val="007F4ED1"/>
    <w:rsid w:val="007F5819"/>
    <w:rsid w:val="007F6396"/>
    <w:rsid w:val="007F6E9E"/>
    <w:rsid w:val="007F7066"/>
    <w:rsid w:val="008009C0"/>
    <w:rsid w:val="0080177A"/>
    <w:rsid w:val="00801D3D"/>
    <w:rsid w:val="00802392"/>
    <w:rsid w:val="00802739"/>
    <w:rsid w:val="00802933"/>
    <w:rsid w:val="00802B06"/>
    <w:rsid w:val="00802BCB"/>
    <w:rsid w:val="00802F62"/>
    <w:rsid w:val="0080342D"/>
    <w:rsid w:val="008034E8"/>
    <w:rsid w:val="008043A4"/>
    <w:rsid w:val="00804B8A"/>
    <w:rsid w:val="00805586"/>
    <w:rsid w:val="00805DD5"/>
    <w:rsid w:val="00806653"/>
    <w:rsid w:val="00807706"/>
    <w:rsid w:val="00807A3B"/>
    <w:rsid w:val="00810B97"/>
    <w:rsid w:val="008110F9"/>
    <w:rsid w:val="008116E1"/>
    <w:rsid w:val="00812D8F"/>
    <w:rsid w:val="00812E0B"/>
    <w:rsid w:val="0081367A"/>
    <w:rsid w:val="0081378F"/>
    <w:rsid w:val="008144DC"/>
    <w:rsid w:val="00815499"/>
    <w:rsid w:val="00815BD9"/>
    <w:rsid w:val="00815C55"/>
    <w:rsid w:val="00815DF6"/>
    <w:rsid w:val="00815E17"/>
    <w:rsid w:val="00815F6E"/>
    <w:rsid w:val="008163EA"/>
    <w:rsid w:val="00817427"/>
    <w:rsid w:val="00820056"/>
    <w:rsid w:val="00820829"/>
    <w:rsid w:val="00820A16"/>
    <w:rsid w:val="00820D2D"/>
    <w:rsid w:val="00820F1B"/>
    <w:rsid w:val="0082208C"/>
    <w:rsid w:val="008226FA"/>
    <w:rsid w:val="00822BCC"/>
    <w:rsid w:val="00822FD2"/>
    <w:rsid w:val="0082418C"/>
    <w:rsid w:val="0082567B"/>
    <w:rsid w:val="008258ED"/>
    <w:rsid w:val="00827429"/>
    <w:rsid w:val="00827EA9"/>
    <w:rsid w:val="00830573"/>
    <w:rsid w:val="008305C4"/>
    <w:rsid w:val="00831466"/>
    <w:rsid w:val="00831783"/>
    <w:rsid w:val="00831939"/>
    <w:rsid w:val="00832240"/>
    <w:rsid w:val="008323FD"/>
    <w:rsid w:val="00832C3C"/>
    <w:rsid w:val="00832C55"/>
    <w:rsid w:val="00832FA9"/>
    <w:rsid w:val="00834C87"/>
    <w:rsid w:val="0083541A"/>
    <w:rsid w:val="00835D23"/>
    <w:rsid w:val="00835E9B"/>
    <w:rsid w:val="008365D0"/>
    <w:rsid w:val="00836AF6"/>
    <w:rsid w:val="00836B2A"/>
    <w:rsid w:val="00836BDF"/>
    <w:rsid w:val="008404D7"/>
    <w:rsid w:val="008406B5"/>
    <w:rsid w:val="008407A8"/>
    <w:rsid w:val="00841FA1"/>
    <w:rsid w:val="008422E9"/>
    <w:rsid w:val="00842890"/>
    <w:rsid w:val="0084298F"/>
    <w:rsid w:val="00842E66"/>
    <w:rsid w:val="00843A59"/>
    <w:rsid w:val="00844172"/>
    <w:rsid w:val="0084417A"/>
    <w:rsid w:val="00844FCA"/>
    <w:rsid w:val="00844FCB"/>
    <w:rsid w:val="00845169"/>
    <w:rsid w:val="00845F41"/>
    <w:rsid w:val="0084601D"/>
    <w:rsid w:val="00846A94"/>
    <w:rsid w:val="008470A9"/>
    <w:rsid w:val="008472A5"/>
    <w:rsid w:val="008479F8"/>
    <w:rsid w:val="008504A2"/>
    <w:rsid w:val="008520DE"/>
    <w:rsid w:val="0085242C"/>
    <w:rsid w:val="0085261D"/>
    <w:rsid w:val="00853BB6"/>
    <w:rsid w:val="008545B8"/>
    <w:rsid w:val="008546F0"/>
    <w:rsid w:val="008553D8"/>
    <w:rsid w:val="00855C91"/>
    <w:rsid w:val="00856202"/>
    <w:rsid w:val="00856ABD"/>
    <w:rsid w:val="00860850"/>
    <w:rsid w:val="00860A08"/>
    <w:rsid w:val="00860DD6"/>
    <w:rsid w:val="00861082"/>
    <w:rsid w:val="00861650"/>
    <w:rsid w:val="00861AE4"/>
    <w:rsid w:val="00861E7B"/>
    <w:rsid w:val="00862C85"/>
    <w:rsid w:val="00862E7B"/>
    <w:rsid w:val="00862EE7"/>
    <w:rsid w:val="00863178"/>
    <w:rsid w:val="00863DB1"/>
    <w:rsid w:val="00863E64"/>
    <w:rsid w:val="00864225"/>
    <w:rsid w:val="008647E2"/>
    <w:rsid w:val="00864DDD"/>
    <w:rsid w:val="008654B2"/>
    <w:rsid w:val="0086566F"/>
    <w:rsid w:val="008656E3"/>
    <w:rsid w:val="008658C6"/>
    <w:rsid w:val="008666CE"/>
    <w:rsid w:val="00867105"/>
    <w:rsid w:val="008712AF"/>
    <w:rsid w:val="00871AB2"/>
    <w:rsid w:val="00871E81"/>
    <w:rsid w:val="008725F8"/>
    <w:rsid w:val="00872D2B"/>
    <w:rsid w:val="00873D63"/>
    <w:rsid w:val="008740DB"/>
    <w:rsid w:val="008744E8"/>
    <w:rsid w:val="008746DF"/>
    <w:rsid w:val="00875803"/>
    <w:rsid w:val="00875FD5"/>
    <w:rsid w:val="00875FF1"/>
    <w:rsid w:val="00876348"/>
    <w:rsid w:val="00876362"/>
    <w:rsid w:val="00876ED7"/>
    <w:rsid w:val="0087751A"/>
    <w:rsid w:val="00877A53"/>
    <w:rsid w:val="008808E3"/>
    <w:rsid w:val="00880B6E"/>
    <w:rsid w:val="00880DB9"/>
    <w:rsid w:val="0088152D"/>
    <w:rsid w:val="00881DB4"/>
    <w:rsid w:val="00881FF2"/>
    <w:rsid w:val="00882836"/>
    <w:rsid w:val="00883ABA"/>
    <w:rsid w:val="008845F8"/>
    <w:rsid w:val="00884B0E"/>
    <w:rsid w:val="00884DAF"/>
    <w:rsid w:val="008852D0"/>
    <w:rsid w:val="0088574B"/>
    <w:rsid w:val="00885C9C"/>
    <w:rsid w:val="00887082"/>
    <w:rsid w:val="0088745E"/>
    <w:rsid w:val="0088777F"/>
    <w:rsid w:val="00887B5C"/>
    <w:rsid w:val="008916B3"/>
    <w:rsid w:val="00891A7E"/>
    <w:rsid w:val="00892D61"/>
    <w:rsid w:val="008933A7"/>
    <w:rsid w:val="00893B6D"/>
    <w:rsid w:val="00893BA0"/>
    <w:rsid w:val="00893ED0"/>
    <w:rsid w:val="0089430E"/>
    <w:rsid w:val="008944D4"/>
    <w:rsid w:val="00894632"/>
    <w:rsid w:val="00894E1F"/>
    <w:rsid w:val="00896047"/>
    <w:rsid w:val="008965F2"/>
    <w:rsid w:val="00896A52"/>
    <w:rsid w:val="00896ADF"/>
    <w:rsid w:val="00897576"/>
    <w:rsid w:val="00897BF6"/>
    <w:rsid w:val="008A1EAE"/>
    <w:rsid w:val="008A250D"/>
    <w:rsid w:val="008A25F9"/>
    <w:rsid w:val="008A3000"/>
    <w:rsid w:val="008A37B6"/>
    <w:rsid w:val="008A4403"/>
    <w:rsid w:val="008A4479"/>
    <w:rsid w:val="008A529C"/>
    <w:rsid w:val="008A5632"/>
    <w:rsid w:val="008A6279"/>
    <w:rsid w:val="008A6E50"/>
    <w:rsid w:val="008A7029"/>
    <w:rsid w:val="008A7595"/>
    <w:rsid w:val="008B01C4"/>
    <w:rsid w:val="008B01D9"/>
    <w:rsid w:val="008B0825"/>
    <w:rsid w:val="008B0B04"/>
    <w:rsid w:val="008B36C5"/>
    <w:rsid w:val="008B3EB0"/>
    <w:rsid w:val="008B48D5"/>
    <w:rsid w:val="008B5970"/>
    <w:rsid w:val="008B6288"/>
    <w:rsid w:val="008B6D1E"/>
    <w:rsid w:val="008C0E33"/>
    <w:rsid w:val="008C13DA"/>
    <w:rsid w:val="008C1833"/>
    <w:rsid w:val="008C1E57"/>
    <w:rsid w:val="008C2EB1"/>
    <w:rsid w:val="008C37A3"/>
    <w:rsid w:val="008C3812"/>
    <w:rsid w:val="008C3B2F"/>
    <w:rsid w:val="008C3C2D"/>
    <w:rsid w:val="008C3D31"/>
    <w:rsid w:val="008C3EB8"/>
    <w:rsid w:val="008C4006"/>
    <w:rsid w:val="008C440F"/>
    <w:rsid w:val="008C5DB2"/>
    <w:rsid w:val="008C5E06"/>
    <w:rsid w:val="008C6F9C"/>
    <w:rsid w:val="008C705C"/>
    <w:rsid w:val="008C7288"/>
    <w:rsid w:val="008C73A0"/>
    <w:rsid w:val="008C77E8"/>
    <w:rsid w:val="008C780C"/>
    <w:rsid w:val="008C7C06"/>
    <w:rsid w:val="008D0FD1"/>
    <w:rsid w:val="008D192B"/>
    <w:rsid w:val="008D193C"/>
    <w:rsid w:val="008D2030"/>
    <w:rsid w:val="008D223A"/>
    <w:rsid w:val="008D2E97"/>
    <w:rsid w:val="008D328E"/>
    <w:rsid w:val="008D392A"/>
    <w:rsid w:val="008D3FE3"/>
    <w:rsid w:val="008D43A0"/>
    <w:rsid w:val="008D441D"/>
    <w:rsid w:val="008D4719"/>
    <w:rsid w:val="008D489E"/>
    <w:rsid w:val="008D53E7"/>
    <w:rsid w:val="008D592F"/>
    <w:rsid w:val="008D5A85"/>
    <w:rsid w:val="008D5E9A"/>
    <w:rsid w:val="008D600B"/>
    <w:rsid w:val="008D66BD"/>
    <w:rsid w:val="008D6A4D"/>
    <w:rsid w:val="008D6A68"/>
    <w:rsid w:val="008D6BC3"/>
    <w:rsid w:val="008D77C4"/>
    <w:rsid w:val="008D7840"/>
    <w:rsid w:val="008D7BF4"/>
    <w:rsid w:val="008E0EDB"/>
    <w:rsid w:val="008E1238"/>
    <w:rsid w:val="008E1692"/>
    <w:rsid w:val="008E2629"/>
    <w:rsid w:val="008E398E"/>
    <w:rsid w:val="008E3B21"/>
    <w:rsid w:val="008E5642"/>
    <w:rsid w:val="008E5EBE"/>
    <w:rsid w:val="008E69B5"/>
    <w:rsid w:val="008F0067"/>
    <w:rsid w:val="008F068F"/>
    <w:rsid w:val="008F0724"/>
    <w:rsid w:val="008F1A24"/>
    <w:rsid w:val="008F1B92"/>
    <w:rsid w:val="008F1BEB"/>
    <w:rsid w:val="008F1CC5"/>
    <w:rsid w:val="008F229B"/>
    <w:rsid w:val="008F32ED"/>
    <w:rsid w:val="008F38DA"/>
    <w:rsid w:val="008F393E"/>
    <w:rsid w:val="008F3D46"/>
    <w:rsid w:val="008F4E01"/>
    <w:rsid w:val="008F6776"/>
    <w:rsid w:val="008F788C"/>
    <w:rsid w:val="008F7901"/>
    <w:rsid w:val="00900225"/>
    <w:rsid w:val="00900962"/>
    <w:rsid w:val="00900B41"/>
    <w:rsid w:val="00900DF9"/>
    <w:rsid w:val="00900E34"/>
    <w:rsid w:val="00900FA8"/>
    <w:rsid w:val="00901304"/>
    <w:rsid w:val="0090136D"/>
    <w:rsid w:val="00902053"/>
    <w:rsid w:val="009028F9"/>
    <w:rsid w:val="009029A6"/>
    <w:rsid w:val="00902FB5"/>
    <w:rsid w:val="00904D95"/>
    <w:rsid w:val="009055E3"/>
    <w:rsid w:val="00905B29"/>
    <w:rsid w:val="00906A87"/>
    <w:rsid w:val="00906C76"/>
    <w:rsid w:val="0090770D"/>
    <w:rsid w:val="0091030D"/>
    <w:rsid w:val="00911D57"/>
    <w:rsid w:val="00911DD4"/>
    <w:rsid w:val="00912207"/>
    <w:rsid w:val="00912DB5"/>
    <w:rsid w:val="009139CE"/>
    <w:rsid w:val="00913AE2"/>
    <w:rsid w:val="00913B86"/>
    <w:rsid w:val="0091475B"/>
    <w:rsid w:val="00914D60"/>
    <w:rsid w:val="00915426"/>
    <w:rsid w:val="0091783F"/>
    <w:rsid w:val="00920AF3"/>
    <w:rsid w:val="00922586"/>
    <w:rsid w:val="00922A3E"/>
    <w:rsid w:val="00922A4C"/>
    <w:rsid w:val="00922AE7"/>
    <w:rsid w:val="0092344E"/>
    <w:rsid w:val="00923736"/>
    <w:rsid w:val="00923942"/>
    <w:rsid w:val="009244C7"/>
    <w:rsid w:val="00924E5A"/>
    <w:rsid w:val="00925B21"/>
    <w:rsid w:val="00925D23"/>
    <w:rsid w:val="0092616C"/>
    <w:rsid w:val="00926244"/>
    <w:rsid w:val="00926C73"/>
    <w:rsid w:val="00927BB3"/>
    <w:rsid w:val="0093044A"/>
    <w:rsid w:val="009304DE"/>
    <w:rsid w:val="009304F5"/>
    <w:rsid w:val="0093059F"/>
    <w:rsid w:val="00930874"/>
    <w:rsid w:val="00930F19"/>
    <w:rsid w:val="00931F4F"/>
    <w:rsid w:val="00932896"/>
    <w:rsid w:val="00932B92"/>
    <w:rsid w:val="0093461A"/>
    <w:rsid w:val="009346FD"/>
    <w:rsid w:val="009349BB"/>
    <w:rsid w:val="00934A97"/>
    <w:rsid w:val="009353BF"/>
    <w:rsid w:val="00935DC2"/>
    <w:rsid w:val="00936CFF"/>
    <w:rsid w:val="00936F91"/>
    <w:rsid w:val="009371A3"/>
    <w:rsid w:val="009374B3"/>
    <w:rsid w:val="009377DF"/>
    <w:rsid w:val="0094048F"/>
    <w:rsid w:val="00940A01"/>
    <w:rsid w:val="00940E17"/>
    <w:rsid w:val="009410E8"/>
    <w:rsid w:val="0094183E"/>
    <w:rsid w:val="00942988"/>
    <w:rsid w:val="00943184"/>
    <w:rsid w:val="009433DC"/>
    <w:rsid w:val="00943FF0"/>
    <w:rsid w:val="00944B77"/>
    <w:rsid w:val="00944BA9"/>
    <w:rsid w:val="00944C35"/>
    <w:rsid w:val="00944D75"/>
    <w:rsid w:val="00945192"/>
    <w:rsid w:val="0094522A"/>
    <w:rsid w:val="00945304"/>
    <w:rsid w:val="00945E86"/>
    <w:rsid w:val="00945EDD"/>
    <w:rsid w:val="00946269"/>
    <w:rsid w:val="00947718"/>
    <w:rsid w:val="00947DFE"/>
    <w:rsid w:val="009501DA"/>
    <w:rsid w:val="0095050B"/>
    <w:rsid w:val="00950B16"/>
    <w:rsid w:val="00950BE4"/>
    <w:rsid w:val="00951BF1"/>
    <w:rsid w:val="009520BA"/>
    <w:rsid w:val="00952509"/>
    <w:rsid w:val="009527CC"/>
    <w:rsid w:val="0095357A"/>
    <w:rsid w:val="0095444B"/>
    <w:rsid w:val="00954782"/>
    <w:rsid w:val="00954FB0"/>
    <w:rsid w:val="00956C75"/>
    <w:rsid w:val="00957DE8"/>
    <w:rsid w:val="00960333"/>
    <w:rsid w:val="00960EE3"/>
    <w:rsid w:val="00961292"/>
    <w:rsid w:val="009624CE"/>
    <w:rsid w:val="009626D4"/>
    <w:rsid w:val="009638E1"/>
    <w:rsid w:val="00963EE6"/>
    <w:rsid w:val="00963FC5"/>
    <w:rsid w:val="0096518B"/>
    <w:rsid w:val="00965356"/>
    <w:rsid w:val="009659F6"/>
    <w:rsid w:val="00965DC1"/>
    <w:rsid w:val="00965F30"/>
    <w:rsid w:val="00965FEE"/>
    <w:rsid w:val="009669DB"/>
    <w:rsid w:val="00966D0D"/>
    <w:rsid w:val="00966D46"/>
    <w:rsid w:val="00966D74"/>
    <w:rsid w:val="0096721E"/>
    <w:rsid w:val="009673A5"/>
    <w:rsid w:val="00967563"/>
    <w:rsid w:val="00970510"/>
    <w:rsid w:val="00970744"/>
    <w:rsid w:val="00970968"/>
    <w:rsid w:val="00970F7F"/>
    <w:rsid w:val="00971828"/>
    <w:rsid w:val="009720A8"/>
    <w:rsid w:val="0097275B"/>
    <w:rsid w:val="00973329"/>
    <w:rsid w:val="00973F8B"/>
    <w:rsid w:val="00973FB4"/>
    <w:rsid w:val="0097444B"/>
    <w:rsid w:val="00975F43"/>
    <w:rsid w:val="00976C48"/>
    <w:rsid w:val="00976E1A"/>
    <w:rsid w:val="0097707E"/>
    <w:rsid w:val="00977280"/>
    <w:rsid w:val="009775C8"/>
    <w:rsid w:val="00977F02"/>
    <w:rsid w:val="00980D5C"/>
    <w:rsid w:val="00981649"/>
    <w:rsid w:val="00982E72"/>
    <w:rsid w:val="00983033"/>
    <w:rsid w:val="009833EC"/>
    <w:rsid w:val="009834E2"/>
    <w:rsid w:val="009836F0"/>
    <w:rsid w:val="00983A58"/>
    <w:rsid w:val="00983FEE"/>
    <w:rsid w:val="00984287"/>
    <w:rsid w:val="00984A45"/>
    <w:rsid w:val="00984F74"/>
    <w:rsid w:val="0098535D"/>
    <w:rsid w:val="00985FBF"/>
    <w:rsid w:val="00986691"/>
    <w:rsid w:val="00986B9C"/>
    <w:rsid w:val="00986D25"/>
    <w:rsid w:val="009878EC"/>
    <w:rsid w:val="00987C25"/>
    <w:rsid w:val="009906DE"/>
    <w:rsid w:val="00990A72"/>
    <w:rsid w:val="00990EEE"/>
    <w:rsid w:val="0099305F"/>
    <w:rsid w:val="0099497D"/>
    <w:rsid w:val="00995202"/>
    <w:rsid w:val="00995929"/>
    <w:rsid w:val="00996682"/>
    <w:rsid w:val="009967CF"/>
    <w:rsid w:val="00996CF7"/>
    <w:rsid w:val="00996D51"/>
    <w:rsid w:val="009A0D63"/>
    <w:rsid w:val="009A141E"/>
    <w:rsid w:val="009A1483"/>
    <w:rsid w:val="009A21F0"/>
    <w:rsid w:val="009A24DD"/>
    <w:rsid w:val="009A2EA0"/>
    <w:rsid w:val="009A3767"/>
    <w:rsid w:val="009A379E"/>
    <w:rsid w:val="009A3BB7"/>
    <w:rsid w:val="009A403B"/>
    <w:rsid w:val="009A4EFF"/>
    <w:rsid w:val="009A7428"/>
    <w:rsid w:val="009A7F9D"/>
    <w:rsid w:val="009B01BD"/>
    <w:rsid w:val="009B1131"/>
    <w:rsid w:val="009B12D0"/>
    <w:rsid w:val="009B159B"/>
    <w:rsid w:val="009B276A"/>
    <w:rsid w:val="009B32E2"/>
    <w:rsid w:val="009B38BC"/>
    <w:rsid w:val="009B43C2"/>
    <w:rsid w:val="009B4B74"/>
    <w:rsid w:val="009B4BB3"/>
    <w:rsid w:val="009B4C15"/>
    <w:rsid w:val="009B56C4"/>
    <w:rsid w:val="009B58B1"/>
    <w:rsid w:val="009B690A"/>
    <w:rsid w:val="009B71F7"/>
    <w:rsid w:val="009B7463"/>
    <w:rsid w:val="009C0CC9"/>
    <w:rsid w:val="009C0DA0"/>
    <w:rsid w:val="009C136D"/>
    <w:rsid w:val="009C1DC1"/>
    <w:rsid w:val="009C208B"/>
    <w:rsid w:val="009C28D5"/>
    <w:rsid w:val="009C3208"/>
    <w:rsid w:val="009C3E79"/>
    <w:rsid w:val="009C433D"/>
    <w:rsid w:val="009C581F"/>
    <w:rsid w:val="009C663A"/>
    <w:rsid w:val="009C6C9E"/>
    <w:rsid w:val="009C728D"/>
    <w:rsid w:val="009C7BA6"/>
    <w:rsid w:val="009C7FB8"/>
    <w:rsid w:val="009D0421"/>
    <w:rsid w:val="009D0A33"/>
    <w:rsid w:val="009D0ABD"/>
    <w:rsid w:val="009D25E4"/>
    <w:rsid w:val="009D2AB9"/>
    <w:rsid w:val="009D372F"/>
    <w:rsid w:val="009D3745"/>
    <w:rsid w:val="009D3EAD"/>
    <w:rsid w:val="009D5207"/>
    <w:rsid w:val="009D52E5"/>
    <w:rsid w:val="009D54B5"/>
    <w:rsid w:val="009D556D"/>
    <w:rsid w:val="009D5A71"/>
    <w:rsid w:val="009D5E51"/>
    <w:rsid w:val="009D6B8F"/>
    <w:rsid w:val="009D707F"/>
    <w:rsid w:val="009D7470"/>
    <w:rsid w:val="009D7AB0"/>
    <w:rsid w:val="009E01BC"/>
    <w:rsid w:val="009E09A8"/>
    <w:rsid w:val="009E1004"/>
    <w:rsid w:val="009E2204"/>
    <w:rsid w:val="009E226A"/>
    <w:rsid w:val="009E22AB"/>
    <w:rsid w:val="009E26AD"/>
    <w:rsid w:val="009E2C46"/>
    <w:rsid w:val="009E2CC8"/>
    <w:rsid w:val="009E306D"/>
    <w:rsid w:val="009E35A3"/>
    <w:rsid w:val="009E3821"/>
    <w:rsid w:val="009E3BE9"/>
    <w:rsid w:val="009E3BFA"/>
    <w:rsid w:val="009E44AF"/>
    <w:rsid w:val="009E4890"/>
    <w:rsid w:val="009E4C80"/>
    <w:rsid w:val="009E514C"/>
    <w:rsid w:val="009E53D6"/>
    <w:rsid w:val="009E5586"/>
    <w:rsid w:val="009E5F55"/>
    <w:rsid w:val="009E6944"/>
    <w:rsid w:val="009E7278"/>
    <w:rsid w:val="009E74CF"/>
    <w:rsid w:val="009E7782"/>
    <w:rsid w:val="009E7DDB"/>
    <w:rsid w:val="009F04F4"/>
    <w:rsid w:val="009F0617"/>
    <w:rsid w:val="009F0920"/>
    <w:rsid w:val="009F1774"/>
    <w:rsid w:val="009F1A10"/>
    <w:rsid w:val="009F1AC5"/>
    <w:rsid w:val="009F294C"/>
    <w:rsid w:val="009F3208"/>
    <w:rsid w:val="009F4C59"/>
    <w:rsid w:val="009F4D97"/>
    <w:rsid w:val="009F5817"/>
    <w:rsid w:val="009F7395"/>
    <w:rsid w:val="009F7A10"/>
    <w:rsid w:val="009F7A6F"/>
    <w:rsid w:val="00A008EA"/>
    <w:rsid w:val="00A0307E"/>
    <w:rsid w:val="00A033CE"/>
    <w:rsid w:val="00A037A1"/>
    <w:rsid w:val="00A038D0"/>
    <w:rsid w:val="00A03BA4"/>
    <w:rsid w:val="00A03BF0"/>
    <w:rsid w:val="00A04032"/>
    <w:rsid w:val="00A04A79"/>
    <w:rsid w:val="00A05979"/>
    <w:rsid w:val="00A059B9"/>
    <w:rsid w:val="00A10452"/>
    <w:rsid w:val="00A10EE4"/>
    <w:rsid w:val="00A11C7A"/>
    <w:rsid w:val="00A13B11"/>
    <w:rsid w:val="00A156AE"/>
    <w:rsid w:val="00A16390"/>
    <w:rsid w:val="00A169AC"/>
    <w:rsid w:val="00A16D82"/>
    <w:rsid w:val="00A16EF8"/>
    <w:rsid w:val="00A171E7"/>
    <w:rsid w:val="00A17A76"/>
    <w:rsid w:val="00A17F8D"/>
    <w:rsid w:val="00A20421"/>
    <w:rsid w:val="00A2051F"/>
    <w:rsid w:val="00A205E1"/>
    <w:rsid w:val="00A2077F"/>
    <w:rsid w:val="00A20C67"/>
    <w:rsid w:val="00A20E03"/>
    <w:rsid w:val="00A21F41"/>
    <w:rsid w:val="00A2257E"/>
    <w:rsid w:val="00A231FD"/>
    <w:rsid w:val="00A2378B"/>
    <w:rsid w:val="00A237FD"/>
    <w:rsid w:val="00A240B9"/>
    <w:rsid w:val="00A24FCB"/>
    <w:rsid w:val="00A25302"/>
    <w:rsid w:val="00A25437"/>
    <w:rsid w:val="00A254C2"/>
    <w:rsid w:val="00A263E0"/>
    <w:rsid w:val="00A263FC"/>
    <w:rsid w:val="00A26685"/>
    <w:rsid w:val="00A26B8F"/>
    <w:rsid w:val="00A26D76"/>
    <w:rsid w:val="00A26F15"/>
    <w:rsid w:val="00A26FBA"/>
    <w:rsid w:val="00A2796C"/>
    <w:rsid w:val="00A27E95"/>
    <w:rsid w:val="00A313DD"/>
    <w:rsid w:val="00A31433"/>
    <w:rsid w:val="00A31C98"/>
    <w:rsid w:val="00A31F68"/>
    <w:rsid w:val="00A32731"/>
    <w:rsid w:val="00A33C59"/>
    <w:rsid w:val="00A34586"/>
    <w:rsid w:val="00A34C8F"/>
    <w:rsid w:val="00A35515"/>
    <w:rsid w:val="00A357D6"/>
    <w:rsid w:val="00A35E51"/>
    <w:rsid w:val="00A36465"/>
    <w:rsid w:val="00A36C04"/>
    <w:rsid w:val="00A36C39"/>
    <w:rsid w:val="00A374C5"/>
    <w:rsid w:val="00A37A78"/>
    <w:rsid w:val="00A40069"/>
    <w:rsid w:val="00A40502"/>
    <w:rsid w:val="00A40A97"/>
    <w:rsid w:val="00A41176"/>
    <w:rsid w:val="00A41C90"/>
    <w:rsid w:val="00A41D1E"/>
    <w:rsid w:val="00A425F4"/>
    <w:rsid w:val="00A434AB"/>
    <w:rsid w:val="00A43B44"/>
    <w:rsid w:val="00A44235"/>
    <w:rsid w:val="00A45BDE"/>
    <w:rsid w:val="00A462E4"/>
    <w:rsid w:val="00A46543"/>
    <w:rsid w:val="00A466BC"/>
    <w:rsid w:val="00A46858"/>
    <w:rsid w:val="00A46989"/>
    <w:rsid w:val="00A47A19"/>
    <w:rsid w:val="00A502D2"/>
    <w:rsid w:val="00A5136B"/>
    <w:rsid w:val="00A51E2D"/>
    <w:rsid w:val="00A52219"/>
    <w:rsid w:val="00A52756"/>
    <w:rsid w:val="00A52A2A"/>
    <w:rsid w:val="00A53A9F"/>
    <w:rsid w:val="00A540E5"/>
    <w:rsid w:val="00A5455B"/>
    <w:rsid w:val="00A5461D"/>
    <w:rsid w:val="00A54A4F"/>
    <w:rsid w:val="00A54CEF"/>
    <w:rsid w:val="00A5702F"/>
    <w:rsid w:val="00A5730F"/>
    <w:rsid w:val="00A5739F"/>
    <w:rsid w:val="00A57AA1"/>
    <w:rsid w:val="00A613F4"/>
    <w:rsid w:val="00A61BD1"/>
    <w:rsid w:val="00A61F90"/>
    <w:rsid w:val="00A621C8"/>
    <w:rsid w:val="00A62863"/>
    <w:rsid w:val="00A6365E"/>
    <w:rsid w:val="00A643E8"/>
    <w:rsid w:val="00A64A00"/>
    <w:rsid w:val="00A64A85"/>
    <w:rsid w:val="00A64D35"/>
    <w:rsid w:val="00A6552A"/>
    <w:rsid w:val="00A655C3"/>
    <w:rsid w:val="00A65BEA"/>
    <w:rsid w:val="00A65CC0"/>
    <w:rsid w:val="00A66BB3"/>
    <w:rsid w:val="00A66FDA"/>
    <w:rsid w:val="00A7011E"/>
    <w:rsid w:val="00A703CE"/>
    <w:rsid w:val="00A7080F"/>
    <w:rsid w:val="00A72169"/>
    <w:rsid w:val="00A7253D"/>
    <w:rsid w:val="00A72E27"/>
    <w:rsid w:val="00A73548"/>
    <w:rsid w:val="00A73C38"/>
    <w:rsid w:val="00A73F34"/>
    <w:rsid w:val="00A74996"/>
    <w:rsid w:val="00A755AD"/>
    <w:rsid w:val="00A75B79"/>
    <w:rsid w:val="00A75E33"/>
    <w:rsid w:val="00A761E4"/>
    <w:rsid w:val="00A769A2"/>
    <w:rsid w:val="00A7738C"/>
    <w:rsid w:val="00A80106"/>
    <w:rsid w:val="00A815FA"/>
    <w:rsid w:val="00A81614"/>
    <w:rsid w:val="00A81A10"/>
    <w:rsid w:val="00A81C43"/>
    <w:rsid w:val="00A831D6"/>
    <w:rsid w:val="00A84C51"/>
    <w:rsid w:val="00A84C85"/>
    <w:rsid w:val="00A84EC6"/>
    <w:rsid w:val="00A85069"/>
    <w:rsid w:val="00A8541A"/>
    <w:rsid w:val="00A85802"/>
    <w:rsid w:val="00A862B0"/>
    <w:rsid w:val="00A863F2"/>
    <w:rsid w:val="00A8649E"/>
    <w:rsid w:val="00A868BB"/>
    <w:rsid w:val="00A878F0"/>
    <w:rsid w:val="00A87BA3"/>
    <w:rsid w:val="00A87C01"/>
    <w:rsid w:val="00A90906"/>
    <w:rsid w:val="00A91764"/>
    <w:rsid w:val="00A93065"/>
    <w:rsid w:val="00A934D5"/>
    <w:rsid w:val="00A9363C"/>
    <w:rsid w:val="00A93DF6"/>
    <w:rsid w:val="00A94BA5"/>
    <w:rsid w:val="00A94C61"/>
    <w:rsid w:val="00A94D91"/>
    <w:rsid w:val="00A966CE"/>
    <w:rsid w:val="00A966DE"/>
    <w:rsid w:val="00A96A4B"/>
    <w:rsid w:val="00A9726E"/>
    <w:rsid w:val="00A97FB7"/>
    <w:rsid w:val="00AA0163"/>
    <w:rsid w:val="00AA0663"/>
    <w:rsid w:val="00AA082C"/>
    <w:rsid w:val="00AA0CB1"/>
    <w:rsid w:val="00AA18B4"/>
    <w:rsid w:val="00AA2128"/>
    <w:rsid w:val="00AA2BAA"/>
    <w:rsid w:val="00AA2BB8"/>
    <w:rsid w:val="00AA30DD"/>
    <w:rsid w:val="00AA32BA"/>
    <w:rsid w:val="00AA32C3"/>
    <w:rsid w:val="00AA3308"/>
    <w:rsid w:val="00AA34E7"/>
    <w:rsid w:val="00AA35BE"/>
    <w:rsid w:val="00AA38E5"/>
    <w:rsid w:val="00AA3BF7"/>
    <w:rsid w:val="00AA3D7C"/>
    <w:rsid w:val="00AA4231"/>
    <w:rsid w:val="00AA4BB4"/>
    <w:rsid w:val="00AA4CFD"/>
    <w:rsid w:val="00AA5A43"/>
    <w:rsid w:val="00AA663E"/>
    <w:rsid w:val="00AA6925"/>
    <w:rsid w:val="00AA696D"/>
    <w:rsid w:val="00AA6C65"/>
    <w:rsid w:val="00AA75F7"/>
    <w:rsid w:val="00AA7F76"/>
    <w:rsid w:val="00AB0341"/>
    <w:rsid w:val="00AB03D8"/>
    <w:rsid w:val="00AB0555"/>
    <w:rsid w:val="00AB09FF"/>
    <w:rsid w:val="00AB0FE0"/>
    <w:rsid w:val="00AB1588"/>
    <w:rsid w:val="00AB19C7"/>
    <w:rsid w:val="00AB1CA6"/>
    <w:rsid w:val="00AB2A62"/>
    <w:rsid w:val="00AB2AB8"/>
    <w:rsid w:val="00AB2B3B"/>
    <w:rsid w:val="00AB37A7"/>
    <w:rsid w:val="00AB4932"/>
    <w:rsid w:val="00AB499E"/>
    <w:rsid w:val="00AB4A95"/>
    <w:rsid w:val="00AB4B98"/>
    <w:rsid w:val="00AB5340"/>
    <w:rsid w:val="00AB5736"/>
    <w:rsid w:val="00AB585A"/>
    <w:rsid w:val="00AB65A3"/>
    <w:rsid w:val="00AB6B5D"/>
    <w:rsid w:val="00AB772F"/>
    <w:rsid w:val="00AC03D5"/>
    <w:rsid w:val="00AC10F3"/>
    <w:rsid w:val="00AC1C40"/>
    <w:rsid w:val="00AC1EF2"/>
    <w:rsid w:val="00AC2053"/>
    <w:rsid w:val="00AC2AD2"/>
    <w:rsid w:val="00AC31F6"/>
    <w:rsid w:val="00AC3F69"/>
    <w:rsid w:val="00AC4CED"/>
    <w:rsid w:val="00AC4F14"/>
    <w:rsid w:val="00AC58CA"/>
    <w:rsid w:val="00AC5B6B"/>
    <w:rsid w:val="00AC66C2"/>
    <w:rsid w:val="00AC7A05"/>
    <w:rsid w:val="00AC7C2F"/>
    <w:rsid w:val="00AD2D07"/>
    <w:rsid w:val="00AD334B"/>
    <w:rsid w:val="00AD3CC8"/>
    <w:rsid w:val="00AD4037"/>
    <w:rsid w:val="00AD4E88"/>
    <w:rsid w:val="00AD4F64"/>
    <w:rsid w:val="00AD4FFA"/>
    <w:rsid w:val="00AD57E2"/>
    <w:rsid w:val="00AD5B29"/>
    <w:rsid w:val="00AD6D20"/>
    <w:rsid w:val="00AD6E55"/>
    <w:rsid w:val="00AD7D54"/>
    <w:rsid w:val="00AE0363"/>
    <w:rsid w:val="00AE04B2"/>
    <w:rsid w:val="00AE0D42"/>
    <w:rsid w:val="00AE1D38"/>
    <w:rsid w:val="00AE24A3"/>
    <w:rsid w:val="00AE253B"/>
    <w:rsid w:val="00AE33B8"/>
    <w:rsid w:val="00AE402A"/>
    <w:rsid w:val="00AE4CE7"/>
    <w:rsid w:val="00AE53BB"/>
    <w:rsid w:val="00AE53EC"/>
    <w:rsid w:val="00AE5BED"/>
    <w:rsid w:val="00AE72C8"/>
    <w:rsid w:val="00AF0D16"/>
    <w:rsid w:val="00AF0D7A"/>
    <w:rsid w:val="00AF120C"/>
    <w:rsid w:val="00AF1C10"/>
    <w:rsid w:val="00AF20BF"/>
    <w:rsid w:val="00AF21AB"/>
    <w:rsid w:val="00AF29DD"/>
    <w:rsid w:val="00AF2D8F"/>
    <w:rsid w:val="00AF2DE7"/>
    <w:rsid w:val="00AF3DBB"/>
    <w:rsid w:val="00AF44FB"/>
    <w:rsid w:val="00AF4C2F"/>
    <w:rsid w:val="00AF5BDA"/>
    <w:rsid w:val="00AF5F61"/>
    <w:rsid w:val="00AF64C7"/>
    <w:rsid w:val="00AF71E4"/>
    <w:rsid w:val="00AF7468"/>
    <w:rsid w:val="00AF79E7"/>
    <w:rsid w:val="00AF7FDC"/>
    <w:rsid w:val="00B00252"/>
    <w:rsid w:val="00B003FE"/>
    <w:rsid w:val="00B0057D"/>
    <w:rsid w:val="00B00F34"/>
    <w:rsid w:val="00B030E5"/>
    <w:rsid w:val="00B03A95"/>
    <w:rsid w:val="00B04496"/>
    <w:rsid w:val="00B0511D"/>
    <w:rsid w:val="00B05213"/>
    <w:rsid w:val="00B060A3"/>
    <w:rsid w:val="00B073BF"/>
    <w:rsid w:val="00B104E8"/>
    <w:rsid w:val="00B108BC"/>
    <w:rsid w:val="00B11B7B"/>
    <w:rsid w:val="00B1249F"/>
    <w:rsid w:val="00B14CD4"/>
    <w:rsid w:val="00B156C6"/>
    <w:rsid w:val="00B163E0"/>
    <w:rsid w:val="00B16712"/>
    <w:rsid w:val="00B16DA5"/>
    <w:rsid w:val="00B172AD"/>
    <w:rsid w:val="00B17E3F"/>
    <w:rsid w:val="00B2060B"/>
    <w:rsid w:val="00B20B30"/>
    <w:rsid w:val="00B2161C"/>
    <w:rsid w:val="00B216A1"/>
    <w:rsid w:val="00B216F1"/>
    <w:rsid w:val="00B224EC"/>
    <w:rsid w:val="00B231EE"/>
    <w:rsid w:val="00B2323C"/>
    <w:rsid w:val="00B23BC9"/>
    <w:rsid w:val="00B2400D"/>
    <w:rsid w:val="00B24380"/>
    <w:rsid w:val="00B24653"/>
    <w:rsid w:val="00B2491D"/>
    <w:rsid w:val="00B24AC5"/>
    <w:rsid w:val="00B24F03"/>
    <w:rsid w:val="00B250AA"/>
    <w:rsid w:val="00B252F0"/>
    <w:rsid w:val="00B25632"/>
    <w:rsid w:val="00B25ED9"/>
    <w:rsid w:val="00B25EF3"/>
    <w:rsid w:val="00B266C3"/>
    <w:rsid w:val="00B26EA0"/>
    <w:rsid w:val="00B270D4"/>
    <w:rsid w:val="00B30117"/>
    <w:rsid w:val="00B307D7"/>
    <w:rsid w:val="00B3145E"/>
    <w:rsid w:val="00B3148F"/>
    <w:rsid w:val="00B31495"/>
    <w:rsid w:val="00B321E7"/>
    <w:rsid w:val="00B32454"/>
    <w:rsid w:val="00B32672"/>
    <w:rsid w:val="00B32F22"/>
    <w:rsid w:val="00B332BE"/>
    <w:rsid w:val="00B359C0"/>
    <w:rsid w:val="00B36CE1"/>
    <w:rsid w:val="00B3762F"/>
    <w:rsid w:val="00B376AD"/>
    <w:rsid w:val="00B37BF9"/>
    <w:rsid w:val="00B37C88"/>
    <w:rsid w:val="00B37E39"/>
    <w:rsid w:val="00B401B4"/>
    <w:rsid w:val="00B4086F"/>
    <w:rsid w:val="00B40CEB"/>
    <w:rsid w:val="00B41398"/>
    <w:rsid w:val="00B41595"/>
    <w:rsid w:val="00B4161D"/>
    <w:rsid w:val="00B421EA"/>
    <w:rsid w:val="00B425D6"/>
    <w:rsid w:val="00B429F0"/>
    <w:rsid w:val="00B42CAB"/>
    <w:rsid w:val="00B43715"/>
    <w:rsid w:val="00B4415C"/>
    <w:rsid w:val="00B4462F"/>
    <w:rsid w:val="00B44D10"/>
    <w:rsid w:val="00B451DD"/>
    <w:rsid w:val="00B45C15"/>
    <w:rsid w:val="00B46176"/>
    <w:rsid w:val="00B508F5"/>
    <w:rsid w:val="00B512A8"/>
    <w:rsid w:val="00B51748"/>
    <w:rsid w:val="00B5217E"/>
    <w:rsid w:val="00B52D50"/>
    <w:rsid w:val="00B53376"/>
    <w:rsid w:val="00B53CC3"/>
    <w:rsid w:val="00B546EA"/>
    <w:rsid w:val="00B55B7F"/>
    <w:rsid w:val="00B5627B"/>
    <w:rsid w:val="00B56D67"/>
    <w:rsid w:val="00B570A2"/>
    <w:rsid w:val="00B572E9"/>
    <w:rsid w:val="00B574F2"/>
    <w:rsid w:val="00B60734"/>
    <w:rsid w:val="00B61C54"/>
    <w:rsid w:val="00B622CE"/>
    <w:rsid w:val="00B632F2"/>
    <w:rsid w:val="00B6384C"/>
    <w:rsid w:val="00B6449A"/>
    <w:rsid w:val="00B65517"/>
    <w:rsid w:val="00B65E35"/>
    <w:rsid w:val="00B66EFF"/>
    <w:rsid w:val="00B6716E"/>
    <w:rsid w:val="00B67392"/>
    <w:rsid w:val="00B70415"/>
    <w:rsid w:val="00B708A3"/>
    <w:rsid w:val="00B71A15"/>
    <w:rsid w:val="00B7245D"/>
    <w:rsid w:val="00B734AA"/>
    <w:rsid w:val="00B73AEA"/>
    <w:rsid w:val="00B73AF4"/>
    <w:rsid w:val="00B74E06"/>
    <w:rsid w:val="00B75512"/>
    <w:rsid w:val="00B75AE7"/>
    <w:rsid w:val="00B75D7C"/>
    <w:rsid w:val="00B7675C"/>
    <w:rsid w:val="00B76913"/>
    <w:rsid w:val="00B76945"/>
    <w:rsid w:val="00B7705E"/>
    <w:rsid w:val="00B77578"/>
    <w:rsid w:val="00B81618"/>
    <w:rsid w:val="00B8185B"/>
    <w:rsid w:val="00B83392"/>
    <w:rsid w:val="00B8392B"/>
    <w:rsid w:val="00B83D63"/>
    <w:rsid w:val="00B847A2"/>
    <w:rsid w:val="00B84898"/>
    <w:rsid w:val="00B85017"/>
    <w:rsid w:val="00B8545C"/>
    <w:rsid w:val="00B86055"/>
    <w:rsid w:val="00B86280"/>
    <w:rsid w:val="00B86CA3"/>
    <w:rsid w:val="00B86D0A"/>
    <w:rsid w:val="00B87745"/>
    <w:rsid w:val="00B90319"/>
    <w:rsid w:val="00B913C9"/>
    <w:rsid w:val="00B91537"/>
    <w:rsid w:val="00B915AC"/>
    <w:rsid w:val="00B91827"/>
    <w:rsid w:val="00B91848"/>
    <w:rsid w:val="00B92049"/>
    <w:rsid w:val="00B92A20"/>
    <w:rsid w:val="00B933CA"/>
    <w:rsid w:val="00B93B2A"/>
    <w:rsid w:val="00B93ED9"/>
    <w:rsid w:val="00B93F7A"/>
    <w:rsid w:val="00B94213"/>
    <w:rsid w:val="00B949C6"/>
    <w:rsid w:val="00B94B4C"/>
    <w:rsid w:val="00B95F28"/>
    <w:rsid w:val="00B96008"/>
    <w:rsid w:val="00B96231"/>
    <w:rsid w:val="00B96D52"/>
    <w:rsid w:val="00B977A7"/>
    <w:rsid w:val="00BA024C"/>
    <w:rsid w:val="00BA13E0"/>
    <w:rsid w:val="00BA250E"/>
    <w:rsid w:val="00BA32B0"/>
    <w:rsid w:val="00BA4309"/>
    <w:rsid w:val="00BA43A1"/>
    <w:rsid w:val="00BA492A"/>
    <w:rsid w:val="00BA547F"/>
    <w:rsid w:val="00BA576B"/>
    <w:rsid w:val="00BA602B"/>
    <w:rsid w:val="00BA69B0"/>
    <w:rsid w:val="00BA6D98"/>
    <w:rsid w:val="00BA7381"/>
    <w:rsid w:val="00BA7585"/>
    <w:rsid w:val="00BA7D0F"/>
    <w:rsid w:val="00BB13AD"/>
    <w:rsid w:val="00BB14E9"/>
    <w:rsid w:val="00BB1A07"/>
    <w:rsid w:val="00BB23C2"/>
    <w:rsid w:val="00BB340F"/>
    <w:rsid w:val="00BB39F9"/>
    <w:rsid w:val="00BB3AE4"/>
    <w:rsid w:val="00BB3EF6"/>
    <w:rsid w:val="00BB4988"/>
    <w:rsid w:val="00BB4F1A"/>
    <w:rsid w:val="00BB528E"/>
    <w:rsid w:val="00BB6C0F"/>
    <w:rsid w:val="00BB72F9"/>
    <w:rsid w:val="00BB7841"/>
    <w:rsid w:val="00BC0649"/>
    <w:rsid w:val="00BC091A"/>
    <w:rsid w:val="00BC103F"/>
    <w:rsid w:val="00BC1398"/>
    <w:rsid w:val="00BC1B5A"/>
    <w:rsid w:val="00BC1BF5"/>
    <w:rsid w:val="00BC1FD3"/>
    <w:rsid w:val="00BC20CE"/>
    <w:rsid w:val="00BC28E2"/>
    <w:rsid w:val="00BC294C"/>
    <w:rsid w:val="00BC2AA4"/>
    <w:rsid w:val="00BC2E6B"/>
    <w:rsid w:val="00BC311C"/>
    <w:rsid w:val="00BC3181"/>
    <w:rsid w:val="00BC3BFE"/>
    <w:rsid w:val="00BC5328"/>
    <w:rsid w:val="00BC55E6"/>
    <w:rsid w:val="00BC5828"/>
    <w:rsid w:val="00BC61B0"/>
    <w:rsid w:val="00BC66A6"/>
    <w:rsid w:val="00BC66F6"/>
    <w:rsid w:val="00BC6944"/>
    <w:rsid w:val="00BC6F03"/>
    <w:rsid w:val="00BC7E9A"/>
    <w:rsid w:val="00BD0350"/>
    <w:rsid w:val="00BD0C9B"/>
    <w:rsid w:val="00BD10C4"/>
    <w:rsid w:val="00BD1943"/>
    <w:rsid w:val="00BD30FA"/>
    <w:rsid w:val="00BD4CC7"/>
    <w:rsid w:val="00BD4CDE"/>
    <w:rsid w:val="00BD4D60"/>
    <w:rsid w:val="00BD5A69"/>
    <w:rsid w:val="00BD61C6"/>
    <w:rsid w:val="00BD6C62"/>
    <w:rsid w:val="00BD7FC5"/>
    <w:rsid w:val="00BE09D6"/>
    <w:rsid w:val="00BE1157"/>
    <w:rsid w:val="00BE2068"/>
    <w:rsid w:val="00BE2C8C"/>
    <w:rsid w:val="00BE4C2A"/>
    <w:rsid w:val="00BE5237"/>
    <w:rsid w:val="00BE5254"/>
    <w:rsid w:val="00BE5EC1"/>
    <w:rsid w:val="00BE64B6"/>
    <w:rsid w:val="00BE782D"/>
    <w:rsid w:val="00BF0A0D"/>
    <w:rsid w:val="00BF1173"/>
    <w:rsid w:val="00BF1F4B"/>
    <w:rsid w:val="00BF2D4B"/>
    <w:rsid w:val="00BF360A"/>
    <w:rsid w:val="00BF3689"/>
    <w:rsid w:val="00BF5002"/>
    <w:rsid w:val="00BF5791"/>
    <w:rsid w:val="00BF659E"/>
    <w:rsid w:val="00BF6688"/>
    <w:rsid w:val="00BF67B1"/>
    <w:rsid w:val="00BF6E08"/>
    <w:rsid w:val="00BF70AB"/>
    <w:rsid w:val="00BF7C09"/>
    <w:rsid w:val="00BF7FE2"/>
    <w:rsid w:val="00C005FF"/>
    <w:rsid w:val="00C01286"/>
    <w:rsid w:val="00C012DB"/>
    <w:rsid w:val="00C0139B"/>
    <w:rsid w:val="00C01434"/>
    <w:rsid w:val="00C02280"/>
    <w:rsid w:val="00C02966"/>
    <w:rsid w:val="00C02E6D"/>
    <w:rsid w:val="00C0306D"/>
    <w:rsid w:val="00C03133"/>
    <w:rsid w:val="00C031A7"/>
    <w:rsid w:val="00C0324B"/>
    <w:rsid w:val="00C035B0"/>
    <w:rsid w:val="00C036FE"/>
    <w:rsid w:val="00C0375D"/>
    <w:rsid w:val="00C06027"/>
    <w:rsid w:val="00C06DD7"/>
    <w:rsid w:val="00C070DE"/>
    <w:rsid w:val="00C07414"/>
    <w:rsid w:val="00C07477"/>
    <w:rsid w:val="00C078EE"/>
    <w:rsid w:val="00C07BC3"/>
    <w:rsid w:val="00C106E7"/>
    <w:rsid w:val="00C10AD5"/>
    <w:rsid w:val="00C10C58"/>
    <w:rsid w:val="00C10C5E"/>
    <w:rsid w:val="00C11150"/>
    <w:rsid w:val="00C11A34"/>
    <w:rsid w:val="00C11F3E"/>
    <w:rsid w:val="00C1275E"/>
    <w:rsid w:val="00C12C5E"/>
    <w:rsid w:val="00C12D0D"/>
    <w:rsid w:val="00C13626"/>
    <w:rsid w:val="00C13768"/>
    <w:rsid w:val="00C14DA0"/>
    <w:rsid w:val="00C14DA9"/>
    <w:rsid w:val="00C14DFB"/>
    <w:rsid w:val="00C15068"/>
    <w:rsid w:val="00C1671F"/>
    <w:rsid w:val="00C16964"/>
    <w:rsid w:val="00C16B54"/>
    <w:rsid w:val="00C20663"/>
    <w:rsid w:val="00C2115F"/>
    <w:rsid w:val="00C2181F"/>
    <w:rsid w:val="00C22B87"/>
    <w:rsid w:val="00C23364"/>
    <w:rsid w:val="00C234DF"/>
    <w:rsid w:val="00C23BA6"/>
    <w:rsid w:val="00C23C13"/>
    <w:rsid w:val="00C2410D"/>
    <w:rsid w:val="00C24887"/>
    <w:rsid w:val="00C24C37"/>
    <w:rsid w:val="00C24C8B"/>
    <w:rsid w:val="00C24EBB"/>
    <w:rsid w:val="00C251EB"/>
    <w:rsid w:val="00C25652"/>
    <w:rsid w:val="00C259AB"/>
    <w:rsid w:val="00C26156"/>
    <w:rsid w:val="00C26DD5"/>
    <w:rsid w:val="00C26F9C"/>
    <w:rsid w:val="00C2796B"/>
    <w:rsid w:val="00C279FA"/>
    <w:rsid w:val="00C30E3A"/>
    <w:rsid w:val="00C326AD"/>
    <w:rsid w:val="00C3288C"/>
    <w:rsid w:val="00C32D2B"/>
    <w:rsid w:val="00C33393"/>
    <w:rsid w:val="00C343C2"/>
    <w:rsid w:val="00C3589E"/>
    <w:rsid w:val="00C35D7F"/>
    <w:rsid w:val="00C375B0"/>
    <w:rsid w:val="00C40086"/>
    <w:rsid w:val="00C402D4"/>
    <w:rsid w:val="00C40C9B"/>
    <w:rsid w:val="00C4275F"/>
    <w:rsid w:val="00C42C57"/>
    <w:rsid w:val="00C42C6A"/>
    <w:rsid w:val="00C4320A"/>
    <w:rsid w:val="00C43631"/>
    <w:rsid w:val="00C4371A"/>
    <w:rsid w:val="00C43748"/>
    <w:rsid w:val="00C437DB"/>
    <w:rsid w:val="00C43A15"/>
    <w:rsid w:val="00C4473A"/>
    <w:rsid w:val="00C44A94"/>
    <w:rsid w:val="00C44F4F"/>
    <w:rsid w:val="00C46AF0"/>
    <w:rsid w:val="00C476C3"/>
    <w:rsid w:val="00C47881"/>
    <w:rsid w:val="00C47CA2"/>
    <w:rsid w:val="00C504ED"/>
    <w:rsid w:val="00C50AF4"/>
    <w:rsid w:val="00C50C56"/>
    <w:rsid w:val="00C51375"/>
    <w:rsid w:val="00C5261B"/>
    <w:rsid w:val="00C52715"/>
    <w:rsid w:val="00C52716"/>
    <w:rsid w:val="00C52E42"/>
    <w:rsid w:val="00C54175"/>
    <w:rsid w:val="00C54206"/>
    <w:rsid w:val="00C54958"/>
    <w:rsid w:val="00C54B4B"/>
    <w:rsid w:val="00C550DE"/>
    <w:rsid w:val="00C55A4C"/>
    <w:rsid w:val="00C55EC9"/>
    <w:rsid w:val="00C55FB1"/>
    <w:rsid w:val="00C57403"/>
    <w:rsid w:val="00C60680"/>
    <w:rsid w:val="00C607BC"/>
    <w:rsid w:val="00C6088A"/>
    <w:rsid w:val="00C61011"/>
    <w:rsid w:val="00C61DE6"/>
    <w:rsid w:val="00C63E97"/>
    <w:rsid w:val="00C64416"/>
    <w:rsid w:val="00C6492E"/>
    <w:rsid w:val="00C649DC"/>
    <w:rsid w:val="00C64E68"/>
    <w:rsid w:val="00C65106"/>
    <w:rsid w:val="00C66C47"/>
    <w:rsid w:val="00C6709C"/>
    <w:rsid w:val="00C67631"/>
    <w:rsid w:val="00C705AF"/>
    <w:rsid w:val="00C70895"/>
    <w:rsid w:val="00C7192D"/>
    <w:rsid w:val="00C71B1C"/>
    <w:rsid w:val="00C7205A"/>
    <w:rsid w:val="00C72649"/>
    <w:rsid w:val="00C73739"/>
    <w:rsid w:val="00C73A0F"/>
    <w:rsid w:val="00C74F4B"/>
    <w:rsid w:val="00C75017"/>
    <w:rsid w:val="00C75196"/>
    <w:rsid w:val="00C752B1"/>
    <w:rsid w:val="00C7585B"/>
    <w:rsid w:val="00C75A0F"/>
    <w:rsid w:val="00C764E9"/>
    <w:rsid w:val="00C76BD0"/>
    <w:rsid w:val="00C7784C"/>
    <w:rsid w:val="00C77C64"/>
    <w:rsid w:val="00C77F97"/>
    <w:rsid w:val="00C80616"/>
    <w:rsid w:val="00C81796"/>
    <w:rsid w:val="00C82171"/>
    <w:rsid w:val="00C8224D"/>
    <w:rsid w:val="00C8287F"/>
    <w:rsid w:val="00C828E2"/>
    <w:rsid w:val="00C833F4"/>
    <w:rsid w:val="00C8357D"/>
    <w:rsid w:val="00C83C69"/>
    <w:rsid w:val="00C8433A"/>
    <w:rsid w:val="00C845AF"/>
    <w:rsid w:val="00C84DC3"/>
    <w:rsid w:val="00C86385"/>
    <w:rsid w:val="00C87D9F"/>
    <w:rsid w:val="00C9174E"/>
    <w:rsid w:val="00C91D94"/>
    <w:rsid w:val="00C9262A"/>
    <w:rsid w:val="00C92753"/>
    <w:rsid w:val="00C92F8B"/>
    <w:rsid w:val="00C930F0"/>
    <w:rsid w:val="00C9331A"/>
    <w:rsid w:val="00C93A4E"/>
    <w:rsid w:val="00C93D51"/>
    <w:rsid w:val="00C93F2B"/>
    <w:rsid w:val="00C95065"/>
    <w:rsid w:val="00C969AE"/>
    <w:rsid w:val="00C96A28"/>
    <w:rsid w:val="00C978CD"/>
    <w:rsid w:val="00CA0494"/>
    <w:rsid w:val="00CA0567"/>
    <w:rsid w:val="00CA092A"/>
    <w:rsid w:val="00CA0C90"/>
    <w:rsid w:val="00CA1AEA"/>
    <w:rsid w:val="00CA1FBB"/>
    <w:rsid w:val="00CA27CC"/>
    <w:rsid w:val="00CA2A05"/>
    <w:rsid w:val="00CA3585"/>
    <w:rsid w:val="00CA472D"/>
    <w:rsid w:val="00CA522B"/>
    <w:rsid w:val="00CA5572"/>
    <w:rsid w:val="00CA5AD4"/>
    <w:rsid w:val="00CA5F54"/>
    <w:rsid w:val="00CA6BE6"/>
    <w:rsid w:val="00CA7128"/>
    <w:rsid w:val="00CA7592"/>
    <w:rsid w:val="00CA7A9B"/>
    <w:rsid w:val="00CA7D58"/>
    <w:rsid w:val="00CB0591"/>
    <w:rsid w:val="00CB0709"/>
    <w:rsid w:val="00CB0906"/>
    <w:rsid w:val="00CB10DF"/>
    <w:rsid w:val="00CB1447"/>
    <w:rsid w:val="00CB1F78"/>
    <w:rsid w:val="00CB2585"/>
    <w:rsid w:val="00CB382E"/>
    <w:rsid w:val="00CB398C"/>
    <w:rsid w:val="00CB3AA9"/>
    <w:rsid w:val="00CB42C5"/>
    <w:rsid w:val="00CB42E6"/>
    <w:rsid w:val="00CB4668"/>
    <w:rsid w:val="00CB5F5A"/>
    <w:rsid w:val="00CB6795"/>
    <w:rsid w:val="00CB6AA7"/>
    <w:rsid w:val="00CC18B5"/>
    <w:rsid w:val="00CC2B18"/>
    <w:rsid w:val="00CC2E14"/>
    <w:rsid w:val="00CC30F3"/>
    <w:rsid w:val="00CC3395"/>
    <w:rsid w:val="00CC34D2"/>
    <w:rsid w:val="00CC3962"/>
    <w:rsid w:val="00CC472C"/>
    <w:rsid w:val="00CC5230"/>
    <w:rsid w:val="00CC640C"/>
    <w:rsid w:val="00CC6AAA"/>
    <w:rsid w:val="00CC6AD5"/>
    <w:rsid w:val="00CC6D78"/>
    <w:rsid w:val="00CC6F92"/>
    <w:rsid w:val="00CC6FD5"/>
    <w:rsid w:val="00CC7DF4"/>
    <w:rsid w:val="00CD0FA4"/>
    <w:rsid w:val="00CD1320"/>
    <w:rsid w:val="00CD1FB6"/>
    <w:rsid w:val="00CD23CD"/>
    <w:rsid w:val="00CD2A6A"/>
    <w:rsid w:val="00CD3AAB"/>
    <w:rsid w:val="00CD3BE7"/>
    <w:rsid w:val="00CD3C39"/>
    <w:rsid w:val="00CD44E1"/>
    <w:rsid w:val="00CD48D4"/>
    <w:rsid w:val="00CD4CC9"/>
    <w:rsid w:val="00CD4FC6"/>
    <w:rsid w:val="00CD5112"/>
    <w:rsid w:val="00CD60BF"/>
    <w:rsid w:val="00CD6317"/>
    <w:rsid w:val="00CD634F"/>
    <w:rsid w:val="00CD635F"/>
    <w:rsid w:val="00CD70FD"/>
    <w:rsid w:val="00CD7250"/>
    <w:rsid w:val="00CD7DF1"/>
    <w:rsid w:val="00CE0C1E"/>
    <w:rsid w:val="00CE0EA0"/>
    <w:rsid w:val="00CE1629"/>
    <w:rsid w:val="00CE34DB"/>
    <w:rsid w:val="00CE3A91"/>
    <w:rsid w:val="00CE429C"/>
    <w:rsid w:val="00CE5134"/>
    <w:rsid w:val="00CE557C"/>
    <w:rsid w:val="00CE5C0D"/>
    <w:rsid w:val="00CE66BD"/>
    <w:rsid w:val="00CF099D"/>
    <w:rsid w:val="00CF313D"/>
    <w:rsid w:val="00CF3163"/>
    <w:rsid w:val="00CF364C"/>
    <w:rsid w:val="00CF37C9"/>
    <w:rsid w:val="00CF3B7A"/>
    <w:rsid w:val="00CF3F2F"/>
    <w:rsid w:val="00CF45F7"/>
    <w:rsid w:val="00CF66C5"/>
    <w:rsid w:val="00CF7D62"/>
    <w:rsid w:val="00CF7F6D"/>
    <w:rsid w:val="00D003D8"/>
    <w:rsid w:val="00D005C9"/>
    <w:rsid w:val="00D007D4"/>
    <w:rsid w:val="00D00E93"/>
    <w:rsid w:val="00D00F41"/>
    <w:rsid w:val="00D01C02"/>
    <w:rsid w:val="00D02C63"/>
    <w:rsid w:val="00D0350F"/>
    <w:rsid w:val="00D03611"/>
    <w:rsid w:val="00D037A5"/>
    <w:rsid w:val="00D03B37"/>
    <w:rsid w:val="00D04599"/>
    <w:rsid w:val="00D04D97"/>
    <w:rsid w:val="00D0527D"/>
    <w:rsid w:val="00D06A9E"/>
    <w:rsid w:val="00D06AA0"/>
    <w:rsid w:val="00D07809"/>
    <w:rsid w:val="00D10759"/>
    <w:rsid w:val="00D11171"/>
    <w:rsid w:val="00D11357"/>
    <w:rsid w:val="00D113BC"/>
    <w:rsid w:val="00D118C1"/>
    <w:rsid w:val="00D118C4"/>
    <w:rsid w:val="00D118DF"/>
    <w:rsid w:val="00D12273"/>
    <w:rsid w:val="00D126D8"/>
    <w:rsid w:val="00D1300F"/>
    <w:rsid w:val="00D13806"/>
    <w:rsid w:val="00D1386A"/>
    <w:rsid w:val="00D13D25"/>
    <w:rsid w:val="00D14256"/>
    <w:rsid w:val="00D14EEA"/>
    <w:rsid w:val="00D15460"/>
    <w:rsid w:val="00D1590B"/>
    <w:rsid w:val="00D15BFA"/>
    <w:rsid w:val="00D16092"/>
    <w:rsid w:val="00D1622D"/>
    <w:rsid w:val="00D16287"/>
    <w:rsid w:val="00D16387"/>
    <w:rsid w:val="00D16622"/>
    <w:rsid w:val="00D16856"/>
    <w:rsid w:val="00D16B6B"/>
    <w:rsid w:val="00D1776E"/>
    <w:rsid w:val="00D17BCE"/>
    <w:rsid w:val="00D17D77"/>
    <w:rsid w:val="00D2079E"/>
    <w:rsid w:val="00D212CF"/>
    <w:rsid w:val="00D22087"/>
    <w:rsid w:val="00D22374"/>
    <w:rsid w:val="00D22F1F"/>
    <w:rsid w:val="00D22F89"/>
    <w:rsid w:val="00D23103"/>
    <w:rsid w:val="00D2426E"/>
    <w:rsid w:val="00D24BEA"/>
    <w:rsid w:val="00D254C5"/>
    <w:rsid w:val="00D25A45"/>
    <w:rsid w:val="00D25E50"/>
    <w:rsid w:val="00D26066"/>
    <w:rsid w:val="00D26F3D"/>
    <w:rsid w:val="00D274E1"/>
    <w:rsid w:val="00D27F54"/>
    <w:rsid w:val="00D303A4"/>
    <w:rsid w:val="00D30E77"/>
    <w:rsid w:val="00D31C50"/>
    <w:rsid w:val="00D31DC3"/>
    <w:rsid w:val="00D32557"/>
    <w:rsid w:val="00D32CE6"/>
    <w:rsid w:val="00D348F2"/>
    <w:rsid w:val="00D34DBC"/>
    <w:rsid w:val="00D35464"/>
    <w:rsid w:val="00D35514"/>
    <w:rsid w:val="00D370F7"/>
    <w:rsid w:val="00D40662"/>
    <w:rsid w:val="00D42117"/>
    <w:rsid w:val="00D429E8"/>
    <w:rsid w:val="00D42AE1"/>
    <w:rsid w:val="00D4309C"/>
    <w:rsid w:val="00D4379D"/>
    <w:rsid w:val="00D438A9"/>
    <w:rsid w:val="00D44DA4"/>
    <w:rsid w:val="00D4538B"/>
    <w:rsid w:val="00D463FC"/>
    <w:rsid w:val="00D47335"/>
    <w:rsid w:val="00D47C12"/>
    <w:rsid w:val="00D503B8"/>
    <w:rsid w:val="00D52CEE"/>
    <w:rsid w:val="00D53012"/>
    <w:rsid w:val="00D5382E"/>
    <w:rsid w:val="00D541B4"/>
    <w:rsid w:val="00D546AA"/>
    <w:rsid w:val="00D549A9"/>
    <w:rsid w:val="00D549CD"/>
    <w:rsid w:val="00D55725"/>
    <w:rsid w:val="00D5594F"/>
    <w:rsid w:val="00D55ED4"/>
    <w:rsid w:val="00D56007"/>
    <w:rsid w:val="00D561ED"/>
    <w:rsid w:val="00D57416"/>
    <w:rsid w:val="00D611A3"/>
    <w:rsid w:val="00D61936"/>
    <w:rsid w:val="00D62DD4"/>
    <w:rsid w:val="00D62E80"/>
    <w:rsid w:val="00D6306D"/>
    <w:rsid w:val="00D634D7"/>
    <w:rsid w:val="00D636CB"/>
    <w:rsid w:val="00D637AA"/>
    <w:rsid w:val="00D63A97"/>
    <w:rsid w:val="00D63C8D"/>
    <w:rsid w:val="00D6453B"/>
    <w:rsid w:val="00D6457D"/>
    <w:rsid w:val="00D65AFA"/>
    <w:rsid w:val="00D66C84"/>
    <w:rsid w:val="00D6721C"/>
    <w:rsid w:val="00D673E9"/>
    <w:rsid w:val="00D677AD"/>
    <w:rsid w:val="00D6795B"/>
    <w:rsid w:val="00D70346"/>
    <w:rsid w:val="00D70768"/>
    <w:rsid w:val="00D708E2"/>
    <w:rsid w:val="00D71008"/>
    <w:rsid w:val="00D73535"/>
    <w:rsid w:val="00D73796"/>
    <w:rsid w:val="00D737D0"/>
    <w:rsid w:val="00D746C1"/>
    <w:rsid w:val="00D75A31"/>
    <w:rsid w:val="00D76F43"/>
    <w:rsid w:val="00D779FC"/>
    <w:rsid w:val="00D805D8"/>
    <w:rsid w:val="00D80926"/>
    <w:rsid w:val="00D80B2D"/>
    <w:rsid w:val="00D81923"/>
    <w:rsid w:val="00D82CCC"/>
    <w:rsid w:val="00D841D5"/>
    <w:rsid w:val="00D85614"/>
    <w:rsid w:val="00D866DD"/>
    <w:rsid w:val="00D868F5"/>
    <w:rsid w:val="00D86DA8"/>
    <w:rsid w:val="00D8702C"/>
    <w:rsid w:val="00D878A5"/>
    <w:rsid w:val="00D87C04"/>
    <w:rsid w:val="00D87CE8"/>
    <w:rsid w:val="00D87D70"/>
    <w:rsid w:val="00D87EC1"/>
    <w:rsid w:val="00D91249"/>
    <w:rsid w:val="00D9151B"/>
    <w:rsid w:val="00D91AFD"/>
    <w:rsid w:val="00D92297"/>
    <w:rsid w:val="00D923EE"/>
    <w:rsid w:val="00D926A5"/>
    <w:rsid w:val="00D928C3"/>
    <w:rsid w:val="00D92D7E"/>
    <w:rsid w:val="00D92F94"/>
    <w:rsid w:val="00D930FE"/>
    <w:rsid w:val="00D9322C"/>
    <w:rsid w:val="00D936A4"/>
    <w:rsid w:val="00D93A06"/>
    <w:rsid w:val="00D94605"/>
    <w:rsid w:val="00D948F4"/>
    <w:rsid w:val="00D95153"/>
    <w:rsid w:val="00D96283"/>
    <w:rsid w:val="00D96321"/>
    <w:rsid w:val="00D96926"/>
    <w:rsid w:val="00D97256"/>
    <w:rsid w:val="00DA00B6"/>
    <w:rsid w:val="00DA0563"/>
    <w:rsid w:val="00DA10C2"/>
    <w:rsid w:val="00DA1C7A"/>
    <w:rsid w:val="00DA2758"/>
    <w:rsid w:val="00DA2FE4"/>
    <w:rsid w:val="00DA3EC9"/>
    <w:rsid w:val="00DA3F15"/>
    <w:rsid w:val="00DA4123"/>
    <w:rsid w:val="00DA4247"/>
    <w:rsid w:val="00DA44B4"/>
    <w:rsid w:val="00DA4D24"/>
    <w:rsid w:val="00DA5516"/>
    <w:rsid w:val="00DA574F"/>
    <w:rsid w:val="00DA66E7"/>
    <w:rsid w:val="00DA6AC9"/>
    <w:rsid w:val="00DB187C"/>
    <w:rsid w:val="00DB1F26"/>
    <w:rsid w:val="00DB2721"/>
    <w:rsid w:val="00DB2931"/>
    <w:rsid w:val="00DB2C18"/>
    <w:rsid w:val="00DB36A2"/>
    <w:rsid w:val="00DB38EF"/>
    <w:rsid w:val="00DB3A57"/>
    <w:rsid w:val="00DB3D0D"/>
    <w:rsid w:val="00DB4276"/>
    <w:rsid w:val="00DB47F1"/>
    <w:rsid w:val="00DB5094"/>
    <w:rsid w:val="00DB6522"/>
    <w:rsid w:val="00DB6FB0"/>
    <w:rsid w:val="00DB6FD4"/>
    <w:rsid w:val="00DC0076"/>
    <w:rsid w:val="00DC19C3"/>
    <w:rsid w:val="00DC1A83"/>
    <w:rsid w:val="00DC1D6B"/>
    <w:rsid w:val="00DC266D"/>
    <w:rsid w:val="00DC3009"/>
    <w:rsid w:val="00DC36B9"/>
    <w:rsid w:val="00DC3F5E"/>
    <w:rsid w:val="00DC43FB"/>
    <w:rsid w:val="00DC4927"/>
    <w:rsid w:val="00DC6002"/>
    <w:rsid w:val="00DC626F"/>
    <w:rsid w:val="00DC67FC"/>
    <w:rsid w:val="00DC6E6F"/>
    <w:rsid w:val="00DC70CA"/>
    <w:rsid w:val="00DC71D8"/>
    <w:rsid w:val="00DC753A"/>
    <w:rsid w:val="00DC7A73"/>
    <w:rsid w:val="00DD08DD"/>
    <w:rsid w:val="00DD091F"/>
    <w:rsid w:val="00DD136E"/>
    <w:rsid w:val="00DD1B85"/>
    <w:rsid w:val="00DD29FE"/>
    <w:rsid w:val="00DD315A"/>
    <w:rsid w:val="00DD3283"/>
    <w:rsid w:val="00DD5A71"/>
    <w:rsid w:val="00DD6565"/>
    <w:rsid w:val="00DD6AAE"/>
    <w:rsid w:val="00DD6B5C"/>
    <w:rsid w:val="00DD6FB9"/>
    <w:rsid w:val="00DD6FF6"/>
    <w:rsid w:val="00DD71A3"/>
    <w:rsid w:val="00DD7213"/>
    <w:rsid w:val="00DD73EF"/>
    <w:rsid w:val="00DD7624"/>
    <w:rsid w:val="00DD7B4F"/>
    <w:rsid w:val="00DE112F"/>
    <w:rsid w:val="00DE1748"/>
    <w:rsid w:val="00DE19BA"/>
    <w:rsid w:val="00DE1E21"/>
    <w:rsid w:val="00DE2144"/>
    <w:rsid w:val="00DE2C93"/>
    <w:rsid w:val="00DE3037"/>
    <w:rsid w:val="00DE337B"/>
    <w:rsid w:val="00DE3926"/>
    <w:rsid w:val="00DE407A"/>
    <w:rsid w:val="00DE543E"/>
    <w:rsid w:val="00DE55F2"/>
    <w:rsid w:val="00DE5D72"/>
    <w:rsid w:val="00DE63FC"/>
    <w:rsid w:val="00DE6B99"/>
    <w:rsid w:val="00DF0534"/>
    <w:rsid w:val="00DF0ED1"/>
    <w:rsid w:val="00DF1040"/>
    <w:rsid w:val="00DF2846"/>
    <w:rsid w:val="00DF2A30"/>
    <w:rsid w:val="00DF2E83"/>
    <w:rsid w:val="00DF2F77"/>
    <w:rsid w:val="00DF322F"/>
    <w:rsid w:val="00DF36B9"/>
    <w:rsid w:val="00DF395A"/>
    <w:rsid w:val="00DF3BF3"/>
    <w:rsid w:val="00DF42D6"/>
    <w:rsid w:val="00DF494C"/>
    <w:rsid w:val="00DF530B"/>
    <w:rsid w:val="00DF57A6"/>
    <w:rsid w:val="00DF6606"/>
    <w:rsid w:val="00DF7B7D"/>
    <w:rsid w:val="00DF7F12"/>
    <w:rsid w:val="00E00601"/>
    <w:rsid w:val="00E01AA3"/>
    <w:rsid w:val="00E01FB2"/>
    <w:rsid w:val="00E02065"/>
    <w:rsid w:val="00E0216E"/>
    <w:rsid w:val="00E02807"/>
    <w:rsid w:val="00E02F34"/>
    <w:rsid w:val="00E03418"/>
    <w:rsid w:val="00E0455C"/>
    <w:rsid w:val="00E06A25"/>
    <w:rsid w:val="00E07F3C"/>
    <w:rsid w:val="00E11964"/>
    <w:rsid w:val="00E11D16"/>
    <w:rsid w:val="00E11F51"/>
    <w:rsid w:val="00E124CD"/>
    <w:rsid w:val="00E12CAB"/>
    <w:rsid w:val="00E12F75"/>
    <w:rsid w:val="00E13D12"/>
    <w:rsid w:val="00E14246"/>
    <w:rsid w:val="00E14886"/>
    <w:rsid w:val="00E14B45"/>
    <w:rsid w:val="00E14F85"/>
    <w:rsid w:val="00E15324"/>
    <w:rsid w:val="00E1578B"/>
    <w:rsid w:val="00E165D6"/>
    <w:rsid w:val="00E16ED0"/>
    <w:rsid w:val="00E17516"/>
    <w:rsid w:val="00E178D8"/>
    <w:rsid w:val="00E17A1C"/>
    <w:rsid w:val="00E20030"/>
    <w:rsid w:val="00E201AE"/>
    <w:rsid w:val="00E20913"/>
    <w:rsid w:val="00E2095E"/>
    <w:rsid w:val="00E20A20"/>
    <w:rsid w:val="00E22148"/>
    <w:rsid w:val="00E22A4C"/>
    <w:rsid w:val="00E23473"/>
    <w:rsid w:val="00E23BA7"/>
    <w:rsid w:val="00E252B8"/>
    <w:rsid w:val="00E25311"/>
    <w:rsid w:val="00E27005"/>
    <w:rsid w:val="00E27337"/>
    <w:rsid w:val="00E275E0"/>
    <w:rsid w:val="00E27854"/>
    <w:rsid w:val="00E27AF7"/>
    <w:rsid w:val="00E30111"/>
    <w:rsid w:val="00E30379"/>
    <w:rsid w:val="00E30704"/>
    <w:rsid w:val="00E30FC4"/>
    <w:rsid w:val="00E31539"/>
    <w:rsid w:val="00E326D5"/>
    <w:rsid w:val="00E32716"/>
    <w:rsid w:val="00E32730"/>
    <w:rsid w:val="00E33AE9"/>
    <w:rsid w:val="00E33CF0"/>
    <w:rsid w:val="00E3402E"/>
    <w:rsid w:val="00E34228"/>
    <w:rsid w:val="00E344AA"/>
    <w:rsid w:val="00E34AE0"/>
    <w:rsid w:val="00E35A0B"/>
    <w:rsid w:val="00E36A44"/>
    <w:rsid w:val="00E40027"/>
    <w:rsid w:val="00E40F7A"/>
    <w:rsid w:val="00E41024"/>
    <w:rsid w:val="00E41A04"/>
    <w:rsid w:val="00E41E40"/>
    <w:rsid w:val="00E428FF"/>
    <w:rsid w:val="00E42B4A"/>
    <w:rsid w:val="00E430C4"/>
    <w:rsid w:val="00E43471"/>
    <w:rsid w:val="00E44819"/>
    <w:rsid w:val="00E45A77"/>
    <w:rsid w:val="00E45CC8"/>
    <w:rsid w:val="00E473E7"/>
    <w:rsid w:val="00E47D23"/>
    <w:rsid w:val="00E50FA7"/>
    <w:rsid w:val="00E52120"/>
    <w:rsid w:val="00E527DB"/>
    <w:rsid w:val="00E52A96"/>
    <w:rsid w:val="00E52BCA"/>
    <w:rsid w:val="00E53673"/>
    <w:rsid w:val="00E5433A"/>
    <w:rsid w:val="00E54CE6"/>
    <w:rsid w:val="00E54D58"/>
    <w:rsid w:val="00E552ED"/>
    <w:rsid w:val="00E558B9"/>
    <w:rsid w:val="00E56A2B"/>
    <w:rsid w:val="00E56A9B"/>
    <w:rsid w:val="00E56CC2"/>
    <w:rsid w:val="00E60187"/>
    <w:rsid w:val="00E605A2"/>
    <w:rsid w:val="00E60FAA"/>
    <w:rsid w:val="00E62207"/>
    <w:rsid w:val="00E62BB1"/>
    <w:rsid w:val="00E639A8"/>
    <w:rsid w:val="00E63E2E"/>
    <w:rsid w:val="00E64548"/>
    <w:rsid w:val="00E667F3"/>
    <w:rsid w:val="00E67D25"/>
    <w:rsid w:val="00E67E1C"/>
    <w:rsid w:val="00E700C1"/>
    <w:rsid w:val="00E70D30"/>
    <w:rsid w:val="00E70E2E"/>
    <w:rsid w:val="00E7103A"/>
    <w:rsid w:val="00E71663"/>
    <w:rsid w:val="00E71783"/>
    <w:rsid w:val="00E72E14"/>
    <w:rsid w:val="00E732BC"/>
    <w:rsid w:val="00E73CF6"/>
    <w:rsid w:val="00E73F90"/>
    <w:rsid w:val="00E74E4A"/>
    <w:rsid w:val="00E75245"/>
    <w:rsid w:val="00E76FA9"/>
    <w:rsid w:val="00E76FAB"/>
    <w:rsid w:val="00E7710C"/>
    <w:rsid w:val="00E77508"/>
    <w:rsid w:val="00E803D5"/>
    <w:rsid w:val="00E804C5"/>
    <w:rsid w:val="00E808FC"/>
    <w:rsid w:val="00E80A43"/>
    <w:rsid w:val="00E80D8D"/>
    <w:rsid w:val="00E80DD2"/>
    <w:rsid w:val="00E82160"/>
    <w:rsid w:val="00E824B8"/>
    <w:rsid w:val="00E82EB1"/>
    <w:rsid w:val="00E83ECB"/>
    <w:rsid w:val="00E84406"/>
    <w:rsid w:val="00E84878"/>
    <w:rsid w:val="00E870BF"/>
    <w:rsid w:val="00E871F5"/>
    <w:rsid w:val="00E87D21"/>
    <w:rsid w:val="00E90347"/>
    <w:rsid w:val="00E907D8"/>
    <w:rsid w:val="00E9095C"/>
    <w:rsid w:val="00E90977"/>
    <w:rsid w:val="00E90A76"/>
    <w:rsid w:val="00E912DE"/>
    <w:rsid w:val="00E91309"/>
    <w:rsid w:val="00E91C92"/>
    <w:rsid w:val="00E92010"/>
    <w:rsid w:val="00E9248D"/>
    <w:rsid w:val="00E92F4C"/>
    <w:rsid w:val="00E945A6"/>
    <w:rsid w:val="00E95B3F"/>
    <w:rsid w:val="00E95B7B"/>
    <w:rsid w:val="00E95EA0"/>
    <w:rsid w:val="00E96D9D"/>
    <w:rsid w:val="00E97BAC"/>
    <w:rsid w:val="00EA1813"/>
    <w:rsid w:val="00EA24B2"/>
    <w:rsid w:val="00EA293D"/>
    <w:rsid w:val="00EA3448"/>
    <w:rsid w:val="00EA43C5"/>
    <w:rsid w:val="00EA43EB"/>
    <w:rsid w:val="00EA5EED"/>
    <w:rsid w:val="00EA6056"/>
    <w:rsid w:val="00EA6069"/>
    <w:rsid w:val="00EA6A52"/>
    <w:rsid w:val="00EA721D"/>
    <w:rsid w:val="00EA76F5"/>
    <w:rsid w:val="00EA7B3B"/>
    <w:rsid w:val="00EA7E3F"/>
    <w:rsid w:val="00EA7E81"/>
    <w:rsid w:val="00EB1576"/>
    <w:rsid w:val="00EB184D"/>
    <w:rsid w:val="00EB2082"/>
    <w:rsid w:val="00EB2230"/>
    <w:rsid w:val="00EB2536"/>
    <w:rsid w:val="00EB3E70"/>
    <w:rsid w:val="00EB4636"/>
    <w:rsid w:val="00EB4F77"/>
    <w:rsid w:val="00EB5733"/>
    <w:rsid w:val="00EB7272"/>
    <w:rsid w:val="00EC1934"/>
    <w:rsid w:val="00EC2719"/>
    <w:rsid w:val="00EC2C99"/>
    <w:rsid w:val="00EC5CFF"/>
    <w:rsid w:val="00ED06C9"/>
    <w:rsid w:val="00ED19EC"/>
    <w:rsid w:val="00ED29B3"/>
    <w:rsid w:val="00ED2E30"/>
    <w:rsid w:val="00ED395D"/>
    <w:rsid w:val="00ED45A0"/>
    <w:rsid w:val="00ED4C30"/>
    <w:rsid w:val="00ED5730"/>
    <w:rsid w:val="00ED6056"/>
    <w:rsid w:val="00ED63E0"/>
    <w:rsid w:val="00ED6998"/>
    <w:rsid w:val="00ED776B"/>
    <w:rsid w:val="00EE0486"/>
    <w:rsid w:val="00EE1547"/>
    <w:rsid w:val="00EE198F"/>
    <w:rsid w:val="00EE26C1"/>
    <w:rsid w:val="00EE28FD"/>
    <w:rsid w:val="00EE3140"/>
    <w:rsid w:val="00EE38A0"/>
    <w:rsid w:val="00EE5950"/>
    <w:rsid w:val="00EE7609"/>
    <w:rsid w:val="00EE7967"/>
    <w:rsid w:val="00EF0F32"/>
    <w:rsid w:val="00EF1508"/>
    <w:rsid w:val="00EF1F8B"/>
    <w:rsid w:val="00EF2C53"/>
    <w:rsid w:val="00EF4126"/>
    <w:rsid w:val="00EF42FF"/>
    <w:rsid w:val="00EF4F04"/>
    <w:rsid w:val="00EF5082"/>
    <w:rsid w:val="00EF6A3C"/>
    <w:rsid w:val="00EF6C9B"/>
    <w:rsid w:val="00EF732B"/>
    <w:rsid w:val="00F0019E"/>
    <w:rsid w:val="00F00200"/>
    <w:rsid w:val="00F0111E"/>
    <w:rsid w:val="00F01441"/>
    <w:rsid w:val="00F01862"/>
    <w:rsid w:val="00F02238"/>
    <w:rsid w:val="00F034F9"/>
    <w:rsid w:val="00F046F3"/>
    <w:rsid w:val="00F04C12"/>
    <w:rsid w:val="00F0573A"/>
    <w:rsid w:val="00F05B39"/>
    <w:rsid w:val="00F05BCC"/>
    <w:rsid w:val="00F05BE0"/>
    <w:rsid w:val="00F07772"/>
    <w:rsid w:val="00F0795E"/>
    <w:rsid w:val="00F07D13"/>
    <w:rsid w:val="00F10C20"/>
    <w:rsid w:val="00F10D8B"/>
    <w:rsid w:val="00F1123A"/>
    <w:rsid w:val="00F11436"/>
    <w:rsid w:val="00F11BC2"/>
    <w:rsid w:val="00F12215"/>
    <w:rsid w:val="00F12842"/>
    <w:rsid w:val="00F13968"/>
    <w:rsid w:val="00F13FDB"/>
    <w:rsid w:val="00F1408D"/>
    <w:rsid w:val="00F144C2"/>
    <w:rsid w:val="00F15540"/>
    <w:rsid w:val="00F16089"/>
    <w:rsid w:val="00F1641F"/>
    <w:rsid w:val="00F17022"/>
    <w:rsid w:val="00F209DF"/>
    <w:rsid w:val="00F20BA9"/>
    <w:rsid w:val="00F20F5B"/>
    <w:rsid w:val="00F23082"/>
    <w:rsid w:val="00F24200"/>
    <w:rsid w:val="00F24E4A"/>
    <w:rsid w:val="00F25B79"/>
    <w:rsid w:val="00F2619B"/>
    <w:rsid w:val="00F261FB"/>
    <w:rsid w:val="00F26BCA"/>
    <w:rsid w:val="00F27269"/>
    <w:rsid w:val="00F276C1"/>
    <w:rsid w:val="00F276EC"/>
    <w:rsid w:val="00F3012A"/>
    <w:rsid w:val="00F302BB"/>
    <w:rsid w:val="00F3059B"/>
    <w:rsid w:val="00F30808"/>
    <w:rsid w:val="00F30CDB"/>
    <w:rsid w:val="00F31402"/>
    <w:rsid w:val="00F3164A"/>
    <w:rsid w:val="00F31DAD"/>
    <w:rsid w:val="00F325D1"/>
    <w:rsid w:val="00F32E26"/>
    <w:rsid w:val="00F33078"/>
    <w:rsid w:val="00F33A2E"/>
    <w:rsid w:val="00F34341"/>
    <w:rsid w:val="00F34678"/>
    <w:rsid w:val="00F34AA0"/>
    <w:rsid w:val="00F3597D"/>
    <w:rsid w:val="00F3601A"/>
    <w:rsid w:val="00F36A79"/>
    <w:rsid w:val="00F3762E"/>
    <w:rsid w:val="00F400EB"/>
    <w:rsid w:val="00F40CC2"/>
    <w:rsid w:val="00F41856"/>
    <w:rsid w:val="00F41A0C"/>
    <w:rsid w:val="00F42612"/>
    <w:rsid w:val="00F42A0D"/>
    <w:rsid w:val="00F43343"/>
    <w:rsid w:val="00F439A8"/>
    <w:rsid w:val="00F44272"/>
    <w:rsid w:val="00F44924"/>
    <w:rsid w:val="00F44BA0"/>
    <w:rsid w:val="00F44EBB"/>
    <w:rsid w:val="00F45520"/>
    <w:rsid w:val="00F457D1"/>
    <w:rsid w:val="00F46497"/>
    <w:rsid w:val="00F47072"/>
    <w:rsid w:val="00F471C0"/>
    <w:rsid w:val="00F47662"/>
    <w:rsid w:val="00F479F0"/>
    <w:rsid w:val="00F501F8"/>
    <w:rsid w:val="00F505D7"/>
    <w:rsid w:val="00F50A7D"/>
    <w:rsid w:val="00F50CCB"/>
    <w:rsid w:val="00F52E12"/>
    <w:rsid w:val="00F5315B"/>
    <w:rsid w:val="00F541A4"/>
    <w:rsid w:val="00F54E90"/>
    <w:rsid w:val="00F5612E"/>
    <w:rsid w:val="00F57C87"/>
    <w:rsid w:val="00F57DA9"/>
    <w:rsid w:val="00F601E6"/>
    <w:rsid w:val="00F60659"/>
    <w:rsid w:val="00F6114C"/>
    <w:rsid w:val="00F61980"/>
    <w:rsid w:val="00F61BA1"/>
    <w:rsid w:val="00F622A9"/>
    <w:rsid w:val="00F63EAC"/>
    <w:rsid w:val="00F644BE"/>
    <w:rsid w:val="00F64CC7"/>
    <w:rsid w:val="00F64E41"/>
    <w:rsid w:val="00F6505E"/>
    <w:rsid w:val="00F659A1"/>
    <w:rsid w:val="00F6620E"/>
    <w:rsid w:val="00F66834"/>
    <w:rsid w:val="00F6776C"/>
    <w:rsid w:val="00F67D8B"/>
    <w:rsid w:val="00F70417"/>
    <w:rsid w:val="00F707B7"/>
    <w:rsid w:val="00F70858"/>
    <w:rsid w:val="00F70ADA"/>
    <w:rsid w:val="00F70C25"/>
    <w:rsid w:val="00F714F9"/>
    <w:rsid w:val="00F71914"/>
    <w:rsid w:val="00F72F6E"/>
    <w:rsid w:val="00F739F5"/>
    <w:rsid w:val="00F7429F"/>
    <w:rsid w:val="00F7470A"/>
    <w:rsid w:val="00F75001"/>
    <w:rsid w:val="00F755F9"/>
    <w:rsid w:val="00F75E65"/>
    <w:rsid w:val="00F76F32"/>
    <w:rsid w:val="00F77566"/>
    <w:rsid w:val="00F80280"/>
    <w:rsid w:val="00F802C0"/>
    <w:rsid w:val="00F80585"/>
    <w:rsid w:val="00F80707"/>
    <w:rsid w:val="00F80A8C"/>
    <w:rsid w:val="00F811CF"/>
    <w:rsid w:val="00F82A53"/>
    <w:rsid w:val="00F82CD4"/>
    <w:rsid w:val="00F83001"/>
    <w:rsid w:val="00F83CB7"/>
    <w:rsid w:val="00F84E8A"/>
    <w:rsid w:val="00F850B4"/>
    <w:rsid w:val="00F85399"/>
    <w:rsid w:val="00F85505"/>
    <w:rsid w:val="00F85E21"/>
    <w:rsid w:val="00F86C7E"/>
    <w:rsid w:val="00F86EA7"/>
    <w:rsid w:val="00F87123"/>
    <w:rsid w:val="00F902DF"/>
    <w:rsid w:val="00F90DD0"/>
    <w:rsid w:val="00F9105A"/>
    <w:rsid w:val="00F913E0"/>
    <w:rsid w:val="00F91C30"/>
    <w:rsid w:val="00F91C97"/>
    <w:rsid w:val="00F925EC"/>
    <w:rsid w:val="00F9301D"/>
    <w:rsid w:val="00F934D9"/>
    <w:rsid w:val="00F93650"/>
    <w:rsid w:val="00F9375A"/>
    <w:rsid w:val="00F944C6"/>
    <w:rsid w:val="00F947FA"/>
    <w:rsid w:val="00F95030"/>
    <w:rsid w:val="00F95436"/>
    <w:rsid w:val="00F95921"/>
    <w:rsid w:val="00F959A8"/>
    <w:rsid w:val="00F95E22"/>
    <w:rsid w:val="00F96476"/>
    <w:rsid w:val="00F9753F"/>
    <w:rsid w:val="00FA06C1"/>
    <w:rsid w:val="00FA0EE9"/>
    <w:rsid w:val="00FA1026"/>
    <w:rsid w:val="00FA12B5"/>
    <w:rsid w:val="00FA2DD4"/>
    <w:rsid w:val="00FA2EB7"/>
    <w:rsid w:val="00FA310E"/>
    <w:rsid w:val="00FA39D9"/>
    <w:rsid w:val="00FA44C2"/>
    <w:rsid w:val="00FA4709"/>
    <w:rsid w:val="00FA5440"/>
    <w:rsid w:val="00FA5A96"/>
    <w:rsid w:val="00FA6984"/>
    <w:rsid w:val="00FA6E78"/>
    <w:rsid w:val="00FA7C7D"/>
    <w:rsid w:val="00FB0136"/>
    <w:rsid w:val="00FB13DA"/>
    <w:rsid w:val="00FB1659"/>
    <w:rsid w:val="00FB1EB4"/>
    <w:rsid w:val="00FB1FA9"/>
    <w:rsid w:val="00FB3658"/>
    <w:rsid w:val="00FB3B0E"/>
    <w:rsid w:val="00FB59C9"/>
    <w:rsid w:val="00FB5BC2"/>
    <w:rsid w:val="00FB62CF"/>
    <w:rsid w:val="00FB68C5"/>
    <w:rsid w:val="00FB7035"/>
    <w:rsid w:val="00FB7A2C"/>
    <w:rsid w:val="00FB7A74"/>
    <w:rsid w:val="00FC11B3"/>
    <w:rsid w:val="00FC13F1"/>
    <w:rsid w:val="00FC1E7E"/>
    <w:rsid w:val="00FC2E4A"/>
    <w:rsid w:val="00FC3503"/>
    <w:rsid w:val="00FC362D"/>
    <w:rsid w:val="00FC36E4"/>
    <w:rsid w:val="00FC5486"/>
    <w:rsid w:val="00FC5FDD"/>
    <w:rsid w:val="00FC6773"/>
    <w:rsid w:val="00FC67C9"/>
    <w:rsid w:val="00FC6E59"/>
    <w:rsid w:val="00FC7C02"/>
    <w:rsid w:val="00FD03C2"/>
    <w:rsid w:val="00FD1158"/>
    <w:rsid w:val="00FD1732"/>
    <w:rsid w:val="00FD29B7"/>
    <w:rsid w:val="00FD2B0D"/>
    <w:rsid w:val="00FD2D2C"/>
    <w:rsid w:val="00FD4C8B"/>
    <w:rsid w:val="00FD63DF"/>
    <w:rsid w:val="00FD669F"/>
    <w:rsid w:val="00FD72A0"/>
    <w:rsid w:val="00FD78E0"/>
    <w:rsid w:val="00FD7939"/>
    <w:rsid w:val="00FD7ECD"/>
    <w:rsid w:val="00FE053F"/>
    <w:rsid w:val="00FE0A22"/>
    <w:rsid w:val="00FE0AA1"/>
    <w:rsid w:val="00FE1115"/>
    <w:rsid w:val="00FE138A"/>
    <w:rsid w:val="00FE167F"/>
    <w:rsid w:val="00FE1845"/>
    <w:rsid w:val="00FE3423"/>
    <w:rsid w:val="00FE37EA"/>
    <w:rsid w:val="00FE3DE0"/>
    <w:rsid w:val="00FE4117"/>
    <w:rsid w:val="00FE467B"/>
    <w:rsid w:val="00FE51FE"/>
    <w:rsid w:val="00FE6102"/>
    <w:rsid w:val="00FE626E"/>
    <w:rsid w:val="00FE7250"/>
    <w:rsid w:val="00FE7338"/>
    <w:rsid w:val="00FE7F17"/>
    <w:rsid w:val="00FF0947"/>
    <w:rsid w:val="00FF1A60"/>
    <w:rsid w:val="00FF1E17"/>
    <w:rsid w:val="00FF1EB4"/>
    <w:rsid w:val="00FF1F24"/>
    <w:rsid w:val="00FF30A4"/>
    <w:rsid w:val="00FF3B74"/>
    <w:rsid w:val="00FF3B77"/>
    <w:rsid w:val="00FF49CE"/>
    <w:rsid w:val="00FF52E3"/>
    <w:rsid w:val="00FF53CE"/>
    <w:rsid w:val="00FF65BD"/>
    <w:rsid w:val="00FF6772"/>
    <w:rsid w:val="00FF6FEB"/>
    <w:rsid w:val="00FF7004"/>
    <w:rsid w:val="00FF70F1"/>
    <w:rsid w:val="00FF73D9"/>
    <w:rsid w:val="00FF7843"/>
    <w:rsid w:val="00FF7FA9"/>
    <w:rsid w:val="028705FE"/>
    <w:rsid w:val="033B352A"/>
    <w:rsid w:val="036B4971"/>
    <w:rsid w:val="04005FA1"/>
    <w:rsid w:val="054E514F"/>
    <w:rsid w:val="05A70A0D"/>
    <w:rsid w:val="05AC0574"/>
    <w:rsid w:val="05BC419D"/>
    <w:rsid w:val="06C61066"/>
    <w:rsid w:val="06D70337"/>
    <w:rsid w:val="06F227DE"/>
    <w:rsid w:val="086F1377"/>
    <w:rsid w:val="0880716F"/>
    <w:rsid w:val="08D11305"/>
    <w:rsid w:val="09437EA7"/>
    <w:rsid w:val="09DC17C2"/>
    <w:rsid w:val="09E84E10"/>
    <w:rsid w:val="0A70684A"/>
    <w:rsid w:val="0A951F6E"/>
    <w:rsid w:val="0B3C04E9"/>
    <w:rsid w:val="0B6E1848"/>
    <w:rsid w:val="0B790E74"/>
    <w:rsid w:val="0BB377CC"/>
    <w:rsid w:val="0BBE572F"/>
    <w:rsid w:val="0BE4725F"/>
    <w:rsid w:val="0BFA53E6"/>
    <w:rsid w:val="0C7F72BD"/>
    <w:rsid w:val="0D844120"/>
    <w:rsid w:val="0D9E60D7"/>
    <w:rsid w:val="0F3B2F67"/>
    <w:rsid w:val="0F9A500F"/>
    <w:rsid w:val="10DC2790"/>
    <w:rsid w:val="116077A0"/>
    <w:rsid w:val="11E25FD6"/>
    <w:rsid w:val="11FB3784"/>
    <w:rsid w:val="12427DF1"/>
    <w:rsid w:val="12B5207C"/>
    <w:rsid w:val="12BA5DE6"/>
    <w:rsid w:val="13655850"/>
    <w:rsid w:val="13F4123B"/>
    <w:rsid w:val="13FF2FB9"/>
    <w:rsid w:val="1462087C"/>
    <w:rsid w:val="14C821B2"/>
    <w:rsid w:val="15252A84"/>
    <w:rsid w:val="15E76A24"/>
    <w:rsid w:val="16CB43D6"/>
    <w:rsid w:val="170D0382"/>
    <w:rsid w:val="173F3753"/>
    <w:rsid w:val="174801F6"/>
    <w:rsid w:val="17827F02"/>
    <w:rsid w:val="17C57205"/>
    <w:rsid w:val="182E7070"/>
    <w:rsid w:val="183F1D1A"/>
    <w:rsid w:val="19F97358"/>
    <w:rsid w:val="1A553748"/>
    <w:rsid w:val="1A6754AF"/>
    <w:rsid w:val="1AE3378E"/>
    <w:rsid w:val="1AFA6EBD"/>
    <w:rsid w:val="1C5D0427"/>
    <w:rsid w:val="1C7B3169"/>
    <w:rsid w:val="1C933E4A"/>
    <w:rsid w:val="1D976F4E"/>
    <w:rsid w:val="1F444EB4"/>
    <w:rsid w:val="1F584806"/>
    <w:rsid w:val="1F5F3A9B"/>
    <w:rsid w:val="206977D9"/>
    <w:rsid w:val="211108FC"/>
    <w:rsid w:val="215D225D"/>
    <w:rsid w:val="21A613C7"/>
    <w:rsid w:val="223733C1"/>
    <w:rsid w:val="224E294F"/>
    <w:rsid w:val="226C214F"/>
    <w:rsid w:val="22854FFE"/>
    <w:rsid w:val="22E31283"/>
    <w:rsid w:val="2348000B"/>
    <w:rsid w:val="24D24935"/>
    <w:rsid w:val="24F65A79"/>
    <w:rsid w:val="257A2AD3"/>
    <w:rsid w:val="25867FD4"/>
    <w:rsid w:val="25AB26B2"/>
    <w:rsid w:val="25BB7DA5"/>
    <w:rsid w:val="2617522C"/>
    <w:rsid w:val="26D7248F"/>
    <w:rsid w:val="279B588D"/>
    <w:rsid w:val="280200EF"/>
    <w:rsid w:val="2849353B"/>
    <w:rsid w:val="2870458C"/>
    <w:rsid w:val="28F05E10"/>
    <w:rsid w:val="29C0782D"/>
    <w:rsid w:val="2CC827E0"/>
    <w:rsid w:val="2D412A32"/>
    <w:rsid w:val="2E345C41"/>
    <w:rsid w:val="2FAF694F"/>
    <w:rsid w:val="300D3295"/>
    <w:rsid w:val="30B67293"/>
    <w:rsid w:val="313145D4"/>
    <w:rsid w:val="31C07988"/>
    <w:rsid w:val="3265795A"/>
    <w:rsid w:val="33F16F60"/>
    <w:rsid w:val="34514DEA"/>
    <w:rsid w:val="34A5067E"/>
    <w:rsid w:val="34CC3D50"/>
    <w:rsid w:val="354E2190"/>
    <w:rsid w:val="35645814"/>
    <w:rsid w:val="359441D9"/>
    <w:rsid w:val="36232BAE"/>
    <w:rsid w:val="364838ED"/>
    <w:rsid w:val="36682807"/>
    <w:rsid w:val="36D43325"/>
    <w:rsid w:val="37976071"/>
    <w:rsid w:val="37A63B05"/>
    <w:rsid w:val="37F86297"/>
    <w:rsid w:val="38077A24"/>
    <w:rsid w:val="390F6A61"/>
    <w:rsid w:val="396E7383"/>
    <w:rsid w:val="39822E25"/>
    <w:rsid w:val="39A33E38"/>
    <w:rsid w:val="39E30BB5"/>
    <w:rsid w:val="39F775D0"/>
    <w:rsid w:val="3AB70F8D"/>
    <w:rsid w:val="3B115497"/>
    <w:rsid w:val="3BB84807"/>
    <w:rsid w:val="3BD261FC"/>
    <w:rsid w:val="3E293D3D"/>
    <w:rsid w:val="3E546CEB"/>
    <w:rsid w:val="3F657D6E"/>
    <w:rsid w:val="401C19E8"/>
    <w:rsid w:val="417567E6"/>
    <w:rsid w:val="418827F6"/>
    <w:rsid w:val="421440A0"/>
    <w:rsid w:val="427914F2"/>
    <w:rsid w:val="42926285"/>
    <w:rsid w:val="42C83582"/>
    <w:rsid w:val="42DA0C6E"/>
    <w:rsid w:val="430640AA"/>
    <w:rsid w:val="43572B58"/>
    <w:rsid w:val="43920409"/>
    <w:rsid w:val="43AB748D"/>
    <w:rsid w:val="44663A11"/>
    <w:rsid w:val="44FA1BC9"/>
    <w:rsid w:val="450966EF"/>
    <w:rsid w:val="45412657"/>
    <w:rsid w:val="463C3C8B"/>
    <w:rsid w:val="464A0752"/>
    <w:rsid w:val="465877C4"/>
    <w:rsid w:val="471A0124"/>
    <w:rsid w:val="47246B0D"/>
    <w:rsid w:val="476612EE"/>
    <w:rsid w:val="478B4272"/>
    <w:rsid w:val="47EA5B27"/>
    <w:rsid w:val="484771DF"/>
    <w:rsid w:val="48BD6E6E"/>
    <w:rsid w:val="48F15695"/>
    <w:rsid w:val="49553696"/>
    <w:rsid w:val="495F4D4E"/>
    <w:rsid w:val="49782573"/>
    <w:rsid w:val="4A0467BF"/>
    <w:rsid w:val="4A1C5E76"/>
    <w:rsid w:val="4AF831D9"/>
    <w:rsid w:val="4B3A2F93"/>
    <w:rsid w:val="4C8C73CE"/>
    <w:rsid w:val="4C9E4575"/>
    <w:rsid w:val="4CDF200B"/>
    <w:rsid w:val="4D8818A4"/>
    <w:rsid w:val="4DBF18E4"/>
    <w:rsid w:val="4DFA772A"/>
    <w:rsid w:val="4FBF2B30"/>
    <w:rsid w:val="50070AD0"/>
    <w:rsid w:val="51581F75"/>
    <w:rsid w:val="51854483"/>
    <w:rsid w:val="51E03E4F"/>
    <w:rsid w:val="51E57C49"/>
    <w:rsid w:val="524A1ECB"/>
    <w:rsid w:val="52FA53F4"/>
    <w:rsid w:val="53A72D40"/>
    <w:rsid w:val="54491131"/>
    <w:rsid w:val="54B11E63"/>
    <w:rsid w:val="54E831A5"/>
    <w:rsid w:val="5736398C"/>
    <w:rsid w:val="585537C4"/>
    <w:rsid w:val="59034EBC"/>
    <w:rsid w:val="59036C6A"/>
    <w:rsid w:val="5A4159A9"/>
    <w:rsid w:val="5A633C89"/>
    <w:rsid w:val="5AE9425B"/>
    <w:rsid w:val="5AF078D1"/>
    <w:rsid w:val="5B696393"/>
    <w:rsid w:val="5B7B1804"/>
    <w:rsid w:val="5B7D7635"/>
    <w:rsid w:val="5BC01A76"/>
    <w:rsid w:val="5C3948AE"/>
    <w:rsid w:val="5C475F9E"/>
    <w:rsid w:val="5D684457"/>
    <w:rsid w:val="5D6F5467"/>
    <w:rsid w:val="5E111E29"/>
    <w:rsid w:val="5E300EEE"/>
    <w:rsid w:val="5EAE747B"/>
    <w:rsid w:val="5F34520E"/>
    <w:rsid w:val="5F6A0255"/>
    <w:rsid w:val="601445A3"/>
    <w:rsid w:val="601C5B46"/>
    <w:rsid w:val="606A15ED"/>
    <w:rsid w:val="6393508F"/>
    <w:rsid w:val="63A63330"/>
    <w:rsid w:val="63AD641C"/>
    <w:rsid w:val="644665A5"/>
    <w:rsid w:val="647153D0"/>
    <w:rsid w:val="649966D5"/>
    <w:rsid w:val="65D90B98"/>
    <w:rsid w:val="65FD5875"/>
    <w:rsid w:val="66313589"/>
    <w:rsid w:val="676E702E"/>
    <w:rsid w:val="67F10FCD"/>
    <w:rsid w:val="68B275A0"/>
    <w:rsid w:val="69826A39"/>
    <w:rsid w:val="69A74ED5"/>
    <w:rsid w:val="6A835E5D"/>
    <w:rsid w:val="6AFB752E"/>
    <w:rsid w:val="6C0A331C"/>
    <w:rsid w:val="6D0D797F"/>
    <w:rsid w:val="6D881C70"/>
    <w:rsid w:val="6E0C11B0"/>
    <w:rsid w:val="6E3C0C9C"/>
    <w:rsid w:val="6E446298"/>
    <w:rsid w:val="6E673F14"/>
    <w:rsid w:val="6EBF42F0"/>
    <w:rsid w:val="6F0230C8"/>
    <w:rsid w:val="6FDD6381"/>
    <w:rsid w:val="6FF81729"/>
    <w:rsid w:val="70A231F8"/>
    <w:rsid w:val="72822E9E"/>
    <w:rsid w:val="728C471B"/>
    <w:rsid w:val="733E1211"/>
    <w:rsid w:val="73AF1A71"/>
    <w:rsid w:val="73FB4CB6"/>
    <w:rsid w:val="74AA237E"/>
    <w:rsid w:val="77470212"/>
    <w:rsid w:val="7750345B"/>
    <w:rsid w:val="7849732E"/>
    <w:rsid w:val="797866AB"/>
    <w:rsid w:val="7B4A52E9"/>
    <w:rsid w:val="7D4D5A35"/>
    <w:rsid w:val="7DA75CF8"/>
    <w:rsid w:val="7DF37ED1"/>
    <w:rsid w:val="7E344721"/>
    <w:rsid w:val="7EA55E7F"/>
    <w:rsid w:val="7EAD12A3"/>
    <w:rsid w:val="7FC26B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qFormat="1" w:unhideWhenUsed="0"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nhideWhenUsed="0" w:uiPriority="39" w:semiHidden="0" w:name="toc 8"/>
    <w:lsdException w:qFormat="1" w:uiPriority="39" w:semiHidden="0" w:name="toc 9"/>
    <w:lsdException w:qFormat="1" w:unhideWhenUsed="0" w:uiPriority="0" w:semiHidden="0" w:name="Normal Indent"/>
    <w:lsdException w:uiPriority="0" w:name="footnote text"/>
    <w:lsdException w:qFormat="1" w:unhideWhenUsed="0" w:uiPriority="99"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6"/>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5"/>
    <w:link w:val="87"/>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6">
    <w:name w:val="heading 3"/>
    <w:basedOn w:val="1"/>
    <w:next w:val="1"/>
    <w:link w:val="71"/>
    <w:qFormat/>
    <w:uiPriority w:val="0"/>
    <w:pPr>
      <w:keepNext/>
      <w:keepLines/>
      <w:spacing w:before="260" w:after="260" w:line="416" w:lineRule="auto"/>
      <w:outlineLvl w:val="2"/>
    </w:pPr>
    <w:rPr>
      <w:b/>
      <w:bCs/>
      <w:sz w:val="32"/>
      <w:szCs w:val="32"/>
    </w:rPr>
  </w:style>
  <w:style w:type="paragraph" w:styleId="7">
    <w:name w:val="heading 4"/>
    <w:basedOn w:val="1"/>
    <w:next w:val="1"/>
    <w:link w:val="56"/>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88"/>
    <w:qFormat/>
    <w:uiPriority w:val="0"/>
    <w:pPr>
      <w:keepNext/>
      <w:keepLines/>
      <w:adjustRightInd w:val="0"/>
      <w:spacing w:before="280" w:after="290" w:line="376" w:lineRule="atLeast"/>
      <w:textAlignment w:val="baseline"/>
      <w:outlineLvl w:val="4"/>
    </w:pPr>
    <w:rPr>
      <w:b/>
      <w:kern w:val="0"/>
      <w:sz w:val="28"/>
      <w:szCs w:val="20"/>
    </w:rPr>
  </w:style>
  <w:style w:type="paragraph" w:styleId="9">
    <w:name w:val="heading 6"/>
    <w:basedOn w:val="1"/>
    <w:next w:val="5"/>
    <w:link w:val="89"/>
    <w:qFormat/>
    <w:uiPriority w:val="0"/>
    <w:pPr>
      <w:keepNext/>
      <w:keepLines/>
      <w:spacing w:before="240" w:after="64" w:line="320" w:lineRule="auto"/>
      <w:outlineLvl w:val="5"/>
    </w:pPr>
    <w:rPr>
      <w:rFonts w:ascii="Arial" w:hAnsi="Arial" w:eastAsia="黑体"/>
      <w:b/>
      <w:sz w:val="24"/>
      <w:szCs w:val="20"/>
    </w:rPr>
  </w:style>
  <w:style w:type="paragraph" w:styleId="10">
    <w:name w:val="heading 7"/>
    <w:basedOn w:val="1"/>
    <w:next w:val="5"/>
    <w:link w:val="53"/>
    <w:qFormat/>
    <w:uiPriority w:val="0"/>
    <w:pPr>
      <w:keepNext/>
      <w:keepLines/>
      <w:spacing w:before="240" w:after="64" w:line="320" w:lineRule="auto"/>
      <w:outlineLvl w:val="6"/>
    </w:pPr>
    <w:rPr>
      <w:b/>
      <w:sz w:val="24"/>
      <w:szCs w:val="20"/>
    </w:rPr>
  </w:style>
  <w:style w:type="paragraph" w:styleId="11">
    <w:name w:val="heading 8"/>
    <w:basedOn w:val="1"/>
    <w:next w:val="5"/>
    <w:link w:val="90"/>
    <w:qFormat/>
    <w:uiPriority w:val="0"/>
    <w:pPr>
      <w:keepNext/>
      <w:keepLines/>
      <w:spacing w:before="240" w:after="64" w:line="320" w:lineRule="auto"/>
      <w:outlineLvl w:val="7"/>
    </w:pPr>
    <w:rPr>
      <w:rFonts w:ascii="Arial" w:hAnsi="Arial" w:eastAsia="黑体"/>
      <w:sz w:val="24"/>
      <w:szCs w:val="20"/>
    </w:rPr>
  </w:style>
  <w:style w:type="paragraph" w:styleId="12">
    <w:name w:val="heading 9"/>
    <w:basedOn w:val="1"/>
    <w:next w:val="5"/>
    <w:link w:val="54"/>
    <w:qFormat/>
    <w:uiPriority w:val="0"/>
    <w:pPr>
      <w:keepNext/>
      <w:keepLines/>
      <w:spacing w:before="240" w:after="64" w:line="320" w:lineRule="auto"/>
      <w:outlineLvl w:val="8"/>
    </w:pPr>
    <w:rPr>
      <w:rFonts w:ascii="Arial" w:hAnsi="Arial" w:eastAsia="黑体"/>
      <w:szCs w:val="20"/>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0"/>
    <w:pPr>
      <w:spacing w:line="480" w:lineRule="auto"/>
    </w:pPr>
    <w:rPr>
      <w:szCs w:val="20"/>
    </w:rPr>
  </w:style>
  <w:style w:type="paragraph" w:styleId="5">
    <w:name w:val="Normal Indent"/>
    <w:basedOn w:val="1"/>
    <w:link w:val="58"/>
    <w:qFormat/>
    <w:uiPriority w:val="0"/>
    <w:pPr>
      <w:ind w:firstLine="420"/>
    </w:pPr>
    <w:rPr>
      <w:szCs w:val="20"/>
    </w:rPr>
  </w:style>
  <w:style w:type="paragraph" w:styleId="13">
    <w:name w:val="toc 7"/>
    <w:basedOn w:val="1"/>
    <w:next w:val="1"/>
    <w:unhideWhenUsed/>
    <w:qFormat/>
    <w:uiPriority w:val="39"/>
    <w:pPr>
      <w:ind w:left="1260"/>
      <w:jc w:val="left"/>
    </w:pPr>
    <w:rPr>
      <w:rFonts w:ascii="Calibri" w:hAnsi="Calibri"/>
      <w:sz w:val="18"/>
      <w:szCs w:val="18"/>
    </w:rPr>
  </w:style>
  <w:style w:type="paragraph" w:styleId="14">
    <w:name w:val="caption"/>
    <w:basedOn w:val="1"/>
    <w:next w:val="1"/>
    <w:link w:val="77"/>
    <w:qFormat/>
    <w:uiPriority w:val="0"/>
    <w:rPr>
      <w:rFonts w:ascii="Arial" w:hAnsi="Arial" w:eastAsia="黑体"/>
      <w:sz w:val="20"/>
      <w:szCs w:val="20"/>
    </w:rPr>
  </w:style>
  <w:style w:type="paragraph" w:styleId="15">
    <w:name w:val="Document Map"/>
    <w:basedOn w:val="1"/>
    <w:semiHidden/>
    <w:qFormat/>
    <w:uiPriority w:val="0"/>
    <w:pPr>
      <w:shd w:val="clear" w:color="auto" w:fill="000080"/>
    </w:pPr>
  </w:style>
  <w:style w:type="paragraph" w:styleId="16">
    <w:name w:val="toa heading"/>
    <w:basedOn w:val="1"/>
    <w:next w:val="1"/>
    <w:semiHidden/>
    <w:qFormat/>
    <w:uiPriority w:val="0"/>
    <w:pPr>
      <w:spacing w:before="120"/>
    </w:pPr>
    <w:rPr>
      <w:rFonts w:ascii="Arial" w:hAnsi="Arial"/>
      <w:sz w:val="24"/>
      <w:szCs w:val="20"/>
    </w:rPr>
  </w:style>
  <w:style w:type="paragraph" w:styleId="17">
    <w:name w:val="annotation text"/>
    <w:basedOn w:val="1"/>
    <w:link w:val="70"/>
    <w:semiHidden/>
    <w:qFormat/>
    <w:uiPriority w:val="99"/>
    <w:pPr>
      <w:jc w:val="left"/>
    </w:pPr>
  </w:style>
  <w:style w:type="paragraph" w:styleId="18">
    <w:name w:val="Body Text 3"/>
    <w:basedOn w:val="1"/>
    <w:qFormat/>
    <w:uiPriority w:val="0"/>
    <w:pPr>
      <w:spacing w:after="120"/>
    </w:pPr>
    <w:rPr>
      <w:sz w:val="16"/>
      <w:szCs w:val="16"/>
    </w:rPr>
  </w:style>
  <w:style w:type="paragraph" w:styleId="19">
    <w:name w:val="Body Text"/>
    <w:basedOn w:val="1"/>
    <w:qFormat/>
    <w:uiPriority w:val="0"/>
    <w:pPr>
      <w:spacing w:line="360" w:lineRule="auto"/>
    </w:pPr>
    <w:rPr>
      <w:szCs w:val="20"/>
    </w:rPr>
  </w:style>
  <w:style w:type="paragraph" w:styleId="20">
    <w:name w:val="Body Text Indent"/>
    <w:basedOn w:val="1"/>
    <w:link w:val="63"/>
    <w:qFormat/>
    <w:uiPriority w:val="99"/>
    <w:pPr>
      <w:ind w:firstLine="830" w:firstLineChars="352"/>
    </w:pPr>
    <w:rPr>
      <w:rFonts w:ascii="仿宋_GB2312" w:eastAsia="仿宋_GB2312"/>
      <w:sz w:val="32"/>
      <w:szCs w:val="20"/>
    </w:rPr>
  </w:style>
  <w:style w:type="paragraph" w:styleId="21">
    <w:name w:val="toc 5"/>
    <w:basedOn w:val="1"/>
    <w:next w:val="1"/>
    <w:unhideWhenUsed/>
    <w:qFormat/>
    <w:uiPriority w:val="39"/>
    <w:pPr>
      <w:ind w:left="840"/>
      <w:jc w:val="left"/>
    </w:pPr>
    <w:rPr>
      <w:rFonts w:ascii="Calibri" w:hAnsi="Calibri"/>
      <w:sz w:val="18"/>
      <w:szCs w:val="18"/>
    </w:rPr>
  </w:style>
  <w:style w:type="paragraph" w:styleId="22">
    <w:name w:val="toc 3"/>
    <w:basedOn w:val="1"/>
    <w:next w:val="1"/>
    <w:qFormat/>
    <w:uiPriority w:val="39"/>
    <w:pPr>
      <w:tabs>
        <w:tab w:val="left" w:pos="900"/>
        <w:tab w:val="left" w:pos="1080"/>
      </w:tabs>
      <w:ind w:left="100" w:leftChars="100"/>
    </w:pPr>
    <w:rPr>
      <w:rFonts w:ascii="宋体" w:hAnsi="宋体"/>
      <w:iCs/>
    </w:rPr>
  </w:style>
  <w:style w:type="paragraph" w:styleId="23">
    <w:name w:val="Plain Text"/>
    <w:basedOn w:val="1"/>
    <w:link w:val="67"/>
    <w:qFormat/>
    <w:uiPriority w:val="0"/>
    <w:rPr>
      <w:rFonts w:ascii="宋体" w:hAnsi="Courier New" w:cs="Courier New"/>
      <w:szCs w:val="21"/>
    </w:rPr>
  </w:style>
  <w:style w:type="paragraph" w:styleId="24">
    <w:name w:val="toc 8"/>
    <w:basedOn w:val="1"/>
    <w:next w:val="1"/>
    <w:qFormat/>
    <w:uiPriority w:val="39"/>
    <w:pPr>
      <w:ind w:left="1470"/>
      <w:jc w:val="left"/>
    </w:pPr>
    <w:rPr>
      <w:rFonts w:ascii="Calibri" w:hAnsi="Calibri"/>
      <w:sz w:val="18"/>
      <w:szCs w:val="18"/>
    </w:rPr>
  </w:style>
  <w:style w:type="paragraph" w:styleId="25">
    <w:name w:val="index 3"/>
    <w:basedOn w:val="1"/>
    <w:next w:val="1"/>
    <w:semiHidden/>
    <w:qFormat/>
    <w:uiPriority w:val="0"/>
    <w:pPr>
      <w:ind w:left="400" w:leftChars="400"/>
    </w:pPr>
  </w:style>
  <w:style w:type="paragraph" w:styleId="26">
    <w:name w:val="Date"/>
    <w:basedOn w:val="1"/>
    <w:next w:val="1"/>
    <w:qFormat/>
    <w:uiPriority w:val="0"/>
    <w:rPr>
      <w:rFonts w:ascii="宋体" w:hAnsi="Courier New"/>
      <w:b/>
      <w:sz w:val="48"/>
      <w:szCs w:val="20"/>
    </w:rPr>
  </w:style>
  <w:style w:type="paragraph" w:styleId="27">
    <w:name w:val="Body Text Indent 2"/>
    <w:basedOn w:val="1"/>
    <w:link w:val="92"/>
    <w:qFormat/>
    <w:uiPriority w:val="0"/>
    <w:pPr>
      <w:spacing w:after="120" w:line="480" w:lineRule="auto"/>
      <w:ind w:left="420" w:leftChars="200"/>
    </w:pPr>
  </w:style>
  <w:style w:type="paragraph" w:styleId="28">
    <w:name w:val="Balloon Text"/>
    <w:basedOn w:val="1"/>
    <w:link w:val="62"/>
    <w:semiHidden/>
    <w:qFormat/>
    <w:uiPriority w:val="0"/>
    <w:rPr>
      <w:sz w:val="18"/>
      <w:szCs w:val="18"/>
    </w:rPr>
  </w:style>
  <w:style w:type="paragraph" w:styleId="29">
    <w:name w:val="footer"/>
    <w:basedOn w:val="1"/>
    <w:link w:val="80"/>
    <w:qFormat/>
    <w:uiPriority w:val="0"/>
    <w:pPr>
      <w:tabs>
        <w:tab w:val="center" w:pos="4153"/>
        <w:tab w:val="right" w:pos="8306"/>
      </w:tabs>
      <w:snapToGrid w:val="0"/>
      <w:jc w:val="left"/>
    </w:pPr>
    <w:rPr>
      <w:sz w:val="18"/>
      <w:szCs w:val="18"/>
    </w:rPr>
  </w:style>
  <w:style w:type="paragraph" w:styleId="30">
    <w:name w:val="header"/>
    <w:basedOn w:val="1"/>
    <w:link w:val="59"/>
    <w:qFormat/>
    <w:uiPriority w:val="0"/>
    <w:pPr>
      <w:pBdr>
        <w:bottom w:val="single" w:color="auto" w:sz="6" w:space="1"/>
      </w:pBdr>
      <w:tabs>
        <w:tab w:val="center" w:pos="4153"/>
        <w:tab w:val="right" w:pos="8306"/>
      </w:tabs>
      <w:snapToGrid w:val="0"/>
      <w:jc w:val="center"/>
    </w:pPr>
    <w:rPr>
      <w:rFonts w:hAnsi="宋体"/>
      <w:color w:val="000000"/>
      <w:sz w:val="18"/>
      <w:szCs w:val="18"/>
    </w:rPr>
  </w:style>
  <w:style w:type="paragraph" w:styleId="31">
    <w:name w:val="toc 1"/>
    <w:basedOn w:val="1"/>
    <w:next w:val="1"/>
    <w:qFormat/>
    <w:uiPriority w:val="39"/>
    <w:pPr>
      <w:tabs>
        <w:tab w:val="right" w:leader="dot" w:pos="8280"/>
      </w:tabs>
      <w:spacing w:line="360" w:lineRule="auto"/>
    </w:pPr>
    <w:rPr>
      <w:rFonts w:ascii="宋体" w:hAnsi="宋体"/>
      <w:b/>
      <w:sz w:val="22"/>
      <w:szCs w:val="21"/>
    </w:rPr>
  </w:style>
  <w:style w:type="paragraph" w:styleId="32">
    <w:name w:val="toc 4"/>
    <w:basedOn w:val="1"/>
    <w:next w:val="1"/>
    <w:unhideWhenUsed/>
    <w:qFormat/>
    <w:uiPriority w:val="39"/>
    <w:pPr>
      <w:ind w:left="630"/>
      <w:jc w:val="left"/>
    </w:pPr>
    <w:rPr>
      <w:rFonts w:ascii="Calibri" w:hAnsi="Calibri"/>
      <w:sz w:val="18"/>
      <w:szCs w:val="18"/>
    </w:rPr>
  </w:style>
  <w:style w:type="paragraph" w:styleId="33">
    <w:name w:val="index heading"/>
    <w:basedOn w:val="1"/>
    <w:next w:val="34"/>
    <w:semiHidden/>
    <w:qFormat/>
    <w:uiPriority w:val="0"/>
    <w:rPr>
      <w:szCs w:val="20"/>
    </w:rPr>
  </w:style>
  <w:style w:type="paragraph" w:styleId="34">
    <w:name w:val="index 1"/>
    <w:basedOn w:val="1"/>
    <w:next w:val="1"/>
    <w:semiHidden/>
    <w:qFormat/>
    <w:uiPriority w:val="0"/>
    <w:pPr>
      <w:tabs>
        <w:tab w:val="left" w:pos="7740"/>
      </w:tabs>
      <w:jc w:val="center"/>
    </w:pPr>
    <w:rPr>
      <w:rFonts w:ascii="仿宋" w:hAnsi="仿宋" w:eastAsia="仿宋"/>
      <w:b/>
      <w:sz w:val="28"/>
      <w:szCs w:val="28"/>
    </w:rPr>
  </w:style>
  <w:style w:type="paragraph" w:styleId="35">
    <w:name w:val="toc 6"/>
    <w:basedOn w:val="1"/>
    <w:next w:val="1"/>
    <w:unhideWhenUsed/>
    <w:qFormat/>
    <w:uiPriority w:val="39"/>
    <w:pPr>
      <w:ind w:left="1050"/>
      <w:jc w:val="left"/>
    </w:pPr>
    <w:rPr>
      <w:rFonts w:ascii="Calibri" w:hAnsi="Calibri"/>
      <w:sz w:val="18"/>
      <w:szCs w:val="18"/>
    </w:rPr>
  </w:style>
  <w:style w:type="paragraph" w:styleId="36">
    <w:name w:val="Body Text Indent 3"/>
    <w:basedOn w:val="1"/>
    <w:qFormat/>
    <w:uiPriority w:val="0"/>
    <w:pPr>
      <w:spacing w:line="360" w:lineRule="auto"/>
      <w:ind w:firstLine="420" w:firstLineChars="200"/>
    </w:pPr>
    <w:rPr>
      <w:szCs w:val="20"/>
    </w:rPr>
  </w:style>
  <w:style w:type="paragraph" w:styleId="37">
    <w:name w:val="toc 2"/>
    <w:basedOn w:val="1"/>
    <w:next w:val="1"/>
    <w:qFormat/>
    <w:uiPriority w:val="39"/>
    <w:pPr>
      <w:tabs>
        <w:tab w:val="left" w:pos="840"/>
        <w:tab w:val="right" w:leader="dot" w:pos="8302"/>
      </w:tabs>
      <w:spacing w:line="360" w:lineRule="auto"/>
      <w:ind w:left="210" w:leftChars="100"/>
      <w:jc w:val="left"/>
    </w:pPr>
    <w:rPr>
      <w:rFonts w:ascii="黑体" w:hAnsi="宋体"/>
      <w:smallCaps/>
      <w:kern w:val="44"/>
      <w:szCs w:val="21"/>
    </w:rPr>
  </w:style>
  <w:style w:type="paragraph" w:styleId="38">
    <w:name w:val="toc 9"/>
    <w:basedOn w:val="1"/>
    <w:next w:val="1"/>
    <w:unhideWhenUsed/>
    <w:qFormat/>
    <w:uiPriority w:val="39"/>
    <w:pPr>
      <w:ind w:left="1680"/>
      <w:jc w:val="left"/>
    </w:pPr>
    <w:rPr>
      <w:rFonts w:ascii="Calibri" w:hAnsi="Calibri"/>
      <w:sz w:val="18"/>
      <w:szCs w:val="18"/>
    </w:rPr>
  </w:style>
  <w:style w:type="paragraph" w:styleId="39">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40">
    <w:name w:val="Title"/>
    <w:basedOn w:val="1"/>
    <w:link w:val="91"/>
    <w:qFormat/>
    <w:uiPriority w:val="0"/>
    <w:pPr>
      <w:spacing w:before="240" w:after="60"/>
      <w:jc w:val="center"/>
      <w:outlineLvl w:val="0"/>
    </w:pPr>
    <w:rPr>
      <w:rFonts w:ascii="Arial" w:hAnsi="Arial"/>
      <w:b/>
      <w:bCs/>
      <w:sz w:val="32"/>
      <w:szCs w:val="32"/>
    </w:rPr>
  </w:style>
  <w:style w:type="paragraph" w:styleId="41">
    <w:name w:val="annotation subject"/>
    <w:basedOn w:val="17"/>
    <w:next w:val="17"/>
    <w:semiHidden/>
    <w:qFormat/>
    <w:uiPriority w:val="0"/>
    <w:rPr>
      <w:b/>
      <w:bCs/>
    </w:rPr>
  </w:style>
  <w:style w:type="paragraph" w:styleId="42">
    <w:name w:val="Body Text First Indent"/>
    <w:basedOn w:val="19"/>
    <w:qFormat/>
    <w:uiPriority w:val="0"/>
    <w:pPr>
      <w:spacing w:after="120" w:line="240" w:lineRule="auto"/>
      <w:ind w:firstLine="420" w:firstLineChars="100"/>
    </w:pPr>
    <w:rPr>
      <w:szCs w:val="24"/>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0"/>
    <w:rPr>
      <w:rFonts w:ascii="Tahoma" w:hAnsi="Tahoma" w:eastAsia="宋体"/>
      <w:b/>
      <w:bCs/>
      <w:spacing w:val="10"/>
      <w:sz w:val="24"/>
      <w:lang w:val="en-US" w:eastAsia="zh-CN" w:bidi="ar-SA"/>
    </w:rPr>
  </w:style>
  <w:style w:type="character" w:styleId="47">
    <w:name w:val="page number"/>
    <w:basedOn w:val="45"/>
    <w:qFormat/>
    <w:uiPriority w:val="0"/>
  </w:style>
  <w:style w:type="character" w:styleId="48">
    <w:name w:val="Hyperlink"/>
    <w:qFormat/>
    <w:uiPriority w:val="99"/>
    <w:rPr>
      <w:color w:val="0000FF"/>
      <w:u w:val="single"/>
    </w:rPr>
  </w:style>
  <w:style w:type="character" w:styleId="49">
    <w:name w:val="annotation reference"/>
    <w:semiHidden/>
    <w:qFormat/>
    <w:uiPriority w:val="0"/>
    <w:rPr>
      <w:sz w:val="21"/>
      <w:szCs w:val="21"/>
    </w:rPr>
  </w:style>
  <w:style w:type="paragraph" w:customStyle="1" w:styleId="50">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51">
    <w:name w:val="标书正文1"/>
    <w:basedOn w:val="1"/>
    <w:qFormat/>
    <w:uiPriority w:val="0"/>
    <w:pPr>
      <w:spacing w:line="520" w:lineRule="exact"/>
      <w:ind w:firstLine="640" w:firstLineChars="200"/>
    </w:pPr>
    <w:rPr>
      <w:rFonts w:ascii="Times New Roman" w:hAnsi="Times New Roman"/>
    </w:rPr>
  </w:style>
  <w:style w:type="character" w:customStyle="1" w:styleId="52">
    <w:name w:val="已访问的超链接1"/>
    <w:qFormat/>
    <w:uiPriority w:val="0"/>
    <w:rPr>
      <w:color w:val="800080"/>
      <w:u w:val="single"/>
    </w:rPr>
  </w:style>
  <w:style w:type="character" w:customStyle="1" w:styleId="53">
    <w:name w:val="标题 7 Char"/>
    <w:link w:val="10"/>
    <w:qFormat/>
    <w:locked/>
    <w:uiPriority w:val="0"/>
    <w:rPr>
      <w:b/>
      <w:kern w:val="2"/>
      <w:sz w:val="24"/>
    </w:rPr>
  </w:style>
  <w:style w:type="character" w:customStyle="1" w:styleId="54">
    <w:name w:val="标题 9 Char"/>
    <w:link w:val="12"/>
    <w:qFormat/>
    <w:locked/>
    <w:uiPriority w:val="0"/>
    <w:rPr>
      <w:rFonts w:ascii="Arial" w:hAnsi="Arial" w:eastAsia="黑体"/>
      <w:kern w:val="2"/>
      <w:sz w:val="21"/>
    </w:rPr>
  </w:style>
  <w:style w:type="character" w:customStyle="1" w:styleId="55">
    <w:name w:val="标题 3 Char1"/>
    <w:qFormat/>
    <w:locked/>
    <w:uiPriority w:val="0"/>
    <w:rPr>
      <w:rFonts w:ascii="宋体" w:hAnsi="Times New Roman"/>
    </w:rPr>
  </w:style>
  <w:style w:type="character" w:customStyle="1" w:styleId="56">
    <w:name w:val="标题 4 Char"/>
    <w:link w:val="7"/>
    <w:qFormat/>
    <w:locked/>
    <w:uiPriority w:val="0"/>
    <w:rPr>
      <w:rFonts w:ascii="Arial" w:hAnsi="Arial" w:eastAsia="黑体"/>
      <w:b/>
      <w:bCs/>
      <w:kern w:val="2"/>
      <w:sz w:val="28"/>
      <w:szCs w:val="28"/>
    </w:rPr>
  </w:style>
  <w:style w:type="character" w:customStyle="1" w:styleId="57">
    <w:name w:val="Char Char8"/>
    <w:qFormat/>
    <w:uiPriority w:val="0"/>
    <w:rPr>
      <w:rFonts w:ascii="宋体" w:hAnsi="Courier New" w:eastAsia="宋体"/>
      <w:kern w:val="2"/>
      <w:sz w:val="21"/>
      <w:lang w:val="en-US" w:eastAsia="zh-CN" w:bidi="ar-SA"/>
    </w:rPr>
  </w:style>
  <w:style w:type="character" w:customStyle="1" w:styleId="58">
    <w:name w:val="正文缩进 Char"/>
    <w:link w:val="5"/>
    <w:qFormat/>
    <w:uiPriority w:val="0"/>
    <w:rPr>
      <w:rFonts w:eastAsia="宋体"/>
      <w:kern w:val="2"/>
      <w:sz w:val="21"/>
      <w:lang w:val="en-US" w:eastAsia="zh-CN" w:bidi="ar-SA"/>
    </w:rPr>
  </w:style>
  <w:style w:type="character" w:customStyle="1" w:styleId="59">
    <w:name w:val="页眉 Char"/>
    <w:link w:val="30"/>
    <w:qFormat/>
    <w:uiPriority w:val="0"/>
    <w:rPr>
      <w:rFonts w:hAnsi="宋体"/>
      <w:color w:val="000000"/>
      <w:kern w:val="2"/>
      <w:sz w:val="18"/>
      <w:szCs w:val="18"/>
    </w:rPr>
  </w:style>
  <w:style w:type="character" w:customStyle="1" w:styleId="60">
    <w:name w:val="正文 A Char Char"/>
    <w:link w:val="61"/>
    <w:qFormat/>
    <w:uiPriority w:val="0"/>
    <w:rPr>
      <w:rFonts w:ascii="仿宋_GB2312" w:hAnsi="Heiti SC Light" w:eastAsia="仿宋_GB2312"/>
      <w:kern w:val="2"/>
      <w:sz w:val="24"/>
      <w:lang w:val="en-US" w:eastAsia="zh-CN" w:bidi="ar-SA"/>
    </w:rPr>
  </w:style>
  <w:style w:type="paragraph" w:customStyle="1" w:styleId="61">
    <w:name w:val="正文 A"/>
    <w:link w:val="60"/>
    <w:qFormat/>
    <w:uiPriority w:val="0"/>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525"/>
      </w:tabs>
      <w:spacing w:line="360" w:lineRule="auto"/>
      <w:ind w:firstLine="480"/>
    </w:pPr>
    <w:rPr>
      <w:rFonts w:ascii="仿宋_GB2312" w:hAnsi="Heiti SC Light" w:eastAsia="仿宋_GB2312" w:cs="Times New Roman"/>
      <w:kern w:val="2"/>
      <w:sz w:val="24"/>
      <w:lang w:val="en-US" w:eastAsia="zh-CN" w:bidi="ar-SA"/>
    </w:rPr>
  </w:style>
  <w:style w:type="character" w:customStyle="1" w:styleId="62">
    <w:name w:val="批注框文本 Char"/>
    <w:link w:val="28"/>
    <w:semiHidden/>
    <w:qFormat/>
    <w:locked/>
    <w:uiPriority w:val="0"/>
    <w:rPr>
      <w:kern w:val="2"/>
      <w:sz w:val="18"/>
      <w:szCs w:val="18"/>
    </w:rPr>
  </w:style>
  <w:style w:type="character" w:customStyle="1" w:styleId="63">
    <w:name w:val="正文文本缩进 Char"/>
    <w:link w:val="20"/>
    <w:qFormat/>
    <w:uiPriority w:val="99"/>
    <w:rPr>
      <w:rFonts w:ascii="仿宋_GB2312" w:eastAsia="仿宋_GB2312"/>
      <w:kern w:val="2"/>
      <w:sz w:val="32"/>
    </w:rPr>
  </w:style>
  <w:style w:type="character" w:customStyle="1" w:styleId="64">
    <w:name w:val="xl25 Char"/>
    <w:link w:val="65"/>
    <w:qFormat/>
    <w:uiPriority w:val="0"/>
    <w:rPr>
      <w:rFonts w:ascii="宋体" w:hAnsi="宋体" w:eastAsia="宋体"/>
      <w:sz w:val="21"/>
      <w:szCs w:val="21"/>
      <w:lang w:val="en-US" w:eastAsia="zh-CN" w:bidi="ar-SA"/>
    </w:rPr>
  </w:style>
  <w:style w:type="paragraph" w:customStyle="1" w:styleId="65">
    <w:name w:val="xl25"/>
    <w:basedOn w:val="1"/>
    <w:link w:val="64"/>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character" w:customStyle="1" w:styleId="66">
    <w:name w:val="font1"/>
    <w:qFormat/>
    <w:uiPriority w:val="0"/>
    <w:rPr>
      <w:sz w:val="18"/>
      <w:szCs w:val="18"/>
      <w:u w:val="none"/>
    </w:rPr>
  </w:style>
  <w:style w:type="character" w:customStyle="1" w:styleId="67">
    <w:name w:val="纯文本 Char"/>
    <w:link w:val="23"/>
    <w:qFormat/>
    <w:uiPriority w:val="0"/>
    <w:rPr>
      <w:rFonts w:ascii="宋体" w:hAnsi="Courier New" w:eastAsia="宋体" w:cs="Courier New"/>
      <w:kern w:val="2"/>
      <w:sz w:val="21"/>
      <w:szCs w:val="21"/>
      <w:lang w:val="en-US" w:eastAsia="zh-CN" w:bidi="ar-SA"/>
    </w:rPr>
  </w:style>
  <w:style w:type="character" w:customStyle="1" w:styleId="68">
    <w:name w:val="标题 2 Char"/>
    <w:qFormat/>
    <w:uiPriority w:val="0"/>
    <w:rPr>
      <w:rFonts w:ascii="Arial" w:hAnsi="Arial" w:eastAsia="黑体"/>
      <w:b/>
      <w:bCs/>
      <w:kern w:val="2"/>
      <w:sz w:val="32"/>
      <w:szCs w:val="32"/>
      <w:lang w:val="en-US" w:eastAsia="zh-CN" w:bidi="ar-SA"/>
    </w:rPr>
  </w:style>
  <w:style w:type="character" w:customStyle="1" w:styleId="69">
    <w:name w:val="纯文本 Char1"/>
    <w:qFormat/>
    <w:uiPriority w:val="0"/>
    <w:rPr>
      <w:rFonts w:ascii="宋体" w:hAnsi="Courier New" w:eastAsia="宋体" w:cs="Times New Roman"/>
      <w:kern w:val="0"/>
      <w:sz w:val="20"/>
      <w:szCs w:val="20"/>
    </w:rPr>
  </w:style>
  <w:style w:type="character" w:customStyle="1" w:styleId="70">
    <w:name w:val="批注文字 Char"/>
    <w:link w:val="17"/>
    <w:semiHidden/>
    <w:qFormat/>
    <w:uiPriority w:val="99"/>
    <w:rPr>
      <w:kern w:val="2"/>
      <w:sz w:val="21"/>
      <w:szCs w:val="24"/>
    </w:rPr>
  </w:style>
  <w:style w:type="character" w:customStyle="1" w:styleId="71">
    <w:name w:val="标题 3 Char"/>
    <w:link w:val="6"/>
    <w:qFormat/>
    <w:uiPriority w:val="0"/>
    <w:rPr>
      <w:rFonts w:eastAsia="宋体"/>
      <w:b/>
      <w:bCs/>
      <w:kern w:val="2"/>
      <w:sz w:val="32"/>
      <w:szCs w:val="32"/>
      <w:lang w:val="en-US" w:eastAsia="zh-CN" w:bidi="ar-SA"/>
    </w:rPr>
  </w:style>
  <w:style w:type="character" w:customStyle="1" w:styleId="72">
    <w:name w:val="mark8"/>
    <w:qFormat/>
    <w:uiPriority w:val="0"/>
    <w:rPr>
      <w:b/>
      <w:bCs/>
      <w:sz w:val="21"/>
      <w:szCs w:val="21"/>
    </w:rPr>
  </w:style>
  <w:style w:type="character" w:customStyle="1" w:styleId="73">
    <w:name w:val="列出段落 Char"/>
    <w:link w:val="74"/>
    <w:qFormat/>
    <w:uiPriority w:val="0"/>
    <w:rPr>
      <w:rFonts w:ascii="Calibri" w:hAnsi="Calibri"/>
      <w:kern w:val="2"/>
      <w:sz w:val="21"/>
      <w:szCs w:val="22"/>
    </w:rPr>
  </w:style>
  <w:style w:type="paragraph" w:styleId="74">
    <w:name w:val="List Paragraph"/>
    <w:basedOn w:val="1"/>
    <w:link w:val="73"/>
    <w:qFormat/>
    <w:uiPriority w:val="0"/>
    <w:pPr>
      <w:ind w:firstLine="420" w:firstLineChars="200"/>
    </w:pPr>
    <w:rPr>
      <w:rFonts w:ascii="Calibri" w:hAnsi="Calibri"/>
      <w:szCs w:val="22"/>
    </w:rPr>
  </w:style>
  <w:style w:type="character" w:customStyle="1" w:styleId="75">
    <w:name w:val="Char Char10"/>
    <w:qFormat/>
    <w:uiPriority w:val="0"/>
    <w:rPr>
      <w:rFonts w:eastAsia="宋体"/>
      <w:kern w:val="2"/>
      <w:sz w:val="18"/>
      <w:szCs w:val="18"/>
      <w:lang w:val="en-US" w:eastAsia="zh-CN" w:bidi="ar-SA"/>
    </w:rPr>
  </w:style>
  <w:style w:type="character" w:customStyle="1" w:styleId="76">
    <w:name w:val="nine-11"/>
    <w:qFormat/>
    <w:uiPriority w:val="0"/>
    <w:rPr>
      <w:rFonts w:hint="default"/>
      <w:sz w:val="18"/>
      <w:szCs w:val="18"/>
    </w:rPr>
  </w:style>
  <w:style w:type="character" w:customStyle="1" w:styleId="77">
    <w:name w:val="题注 Char"/>
    <w:link w:val="14"/>
    <w:qFormat/>
    <w:uiPriority w:val="0"/>
    <w:rPr>
      <w:rFonts w:ascii="Arial" w:hAnsi="Arial" w:eastAsia="黑体" w:cs="Arial"/>
      <w:kern w:val="2"/>
    </w:rPr>
  </w:style>
  <w:style w:type="character" w:customStyle="1" w:styleId="78">
    <w:name w:val="mark"/>
    <w:basedOn w:val="45"/>
    <w:qFormat/>
    <w:uiPriority w:val="0"/>
  </w:style>
  <w:style w:type="character" w:customStyle="1" w:styleId="79">
    <w:name w:val="Char Char3"/>
    <w:qFormat/>
    <w:uiPriority w:val="0"/>
    <w:rPr>
      <w:rFonts w:eastAsia="宋体"/>
      <w:kern w:val="2"/>
      <w:sz w:val="18"/>
      <w:lang w:val="en-US" w:eastAsia="zh-CN" w:bidi="ar-SA"/>
    </w:rPr>
  </w:style>
  <w:style w:type="character" w:customStyle="1" w:styleId="80">
    <w:name w:val="页脚 Char"/>
    <w:link w:val="29"/>
    <w:qFormat/>
    <w:uiPriority w:val="0"/>
    <w:rPr>
      <w:rFonts w:eastAsia="宋体"/>
      <w:kern w:val="2"/>
      <w:sz w:val="18"/>
      <w:szCs w:val="18"/>
      <w:lang w:val="en-US" w:eastAsia="zh-CN" w:bidi="ar-SA"/>
    </w:rPr>
  </w:style>
  <w:style w:type="character" w:customStyle="1" w:styleId="81">
    <w:name w:val="font31"/>
    <w:qFormat/>
    <w:uiPriority w:val="0"/>
    <w:rPr>
      <w:rFonts w:hint="eastAsia" w:ascii="宋体" w:hAnsi="宋体" w:eastAsia="宋体" w:cs="宋体"/>
      <w:color w:val="000000"/>
      <w:sz w:val="20"/>
      <w:szCs w:val="20"/>
      <w:u w:val="none"/>
    </w:rPr>
  </w:style>
  <w:style w:type="character" w:customStyle="1" w:styleId="82">
    <w:name w:val="Font Style17"/>
    <w:qFormat/>
    <w:uiPriority w:val="0"/>
    <w:rPr>
      <w:rFonts w:ascii="黑体" w:eastAsia="黑体" w:cs="黑体"/>
      <w:sz w:val="28"/>
      <w:szCs w:val="28"/>
    </w:rPr>
  </w:style>
  <w:style w:type="character" w:customStyle="1" w:styleId="83">
    <w:name w:val="标题 1 Char"/>
    <w:qFormat/>
    <w:uiPriority w:val="0"/>
    <w:rPr>
      <w:rFonts w:ascii="Times New Roman" w:hAnsi="Times New Roman" w:eastAsia="宋体" w:cs="Times New Roman"/>
      <w:b/>
      <w:bCs/>
      <w:kern w:val="44"/>
      <w:sz w:val="44"/>
      <w:szCs w:val="44"/>
    </w:rPr>
  </w:style>
  <w:style w:type="character" w:customStyle="1" w:styleId="84">
    <w:name w:val="List Paragraph Char"/>
    <w:link w:val="85"/>
    <w:qFormat/>
    <w:locked/>
    <w:uiPriority w:val="0"/>
    <w:rPr>
      <w:rFonts w:ascii="Calibri" w:hAnsi="Calibri"/>
      <w:kern w:val="2"/>
      <w:sz w:val="21"/>
      <w:szCs w:val="22"/>
    </w:rPr>
  </w:style>
  <w:style w:type="paragraph" w:customStyle="1" w:styleId="85">
    <w:name w:val="列出段落2"/>
    <w:basedOn w:val="1"/>
    <w:link w:val="84"/>
    <w:qFormat/>
    <w:uiPriority w:val="0"/>
    <w:pPr>
      <w:ind w:firstLine="420" w:firstLineChars="200"/>
    </w:pPr>
    <w:rPr>
      <w:rFonts w:ascii="Calibri" w:hAnsi="Calibri"/>
      <w:szCs w:val="22"/>
    </w:rPr>
  </w:style>
  <w:style w:type="character" w:customStyle="1" w:styleId="86">
    <w:name w:val="标题 1 Char1"/>
    <w:link w:val="3"/>
    <w:qFormat/>
    <w:locked/>
    <w:uiPriority w:val="0"/>
    <w:rPr>
      <w:b/>
      <w:bCs/>
      <w:kern w:val="44"/>
      <w:sz w:val="44"/>
      <w:szCs w:val="44"/>
    </w:rPr>
  </w:style>
  <w:style w:type="character" w:customStyle="1" w:styleId="87">
    <w:name w:val="标题 2 Char1"/>
    <w:link w:val="4"/>
    <w:qFormat/>
    <w:locked/>
    <w:uiPriority w:val="0"/>
    <w:rPr>
      <w:rFonts w:ascii="Arial" w:hAnsi="Arial" w:eastAsia="黑体"/>
      <w:b/>
      <w:bCs/>
      <w:kern w:val="2"/>
      <w:sz w:val="32"/>
      <w:szCs w:val="32"/>
    </w:rPr>
  </w:style>
  <w:style w:type="character" w:customStyle="1" w:styleId="88">
    <w:name w:val="标题 5 Char"/>
    <w:link w:val="8"/>
    <w:qFormat/>
    <w:locked/>
    <w:uiPriority w:val="0"/>
    <w:rPr>
      <w:b/>
      <w:sz w:val="28"/>
    </w:rPr>
  </w:style>
  <w:style w:type="character" w:customStyle="1" w:styleId="89">
    <w:name w:val="标题 6 Char"/>
    <w:link w:val="9"/>
    <w:qFormat/>
    <w:locked/>
    <w:uiPriority w:val="0"/>
    <w:rPr>
      <w:rFonts w:ascii="Arial" w:hAnsi="Arial" w:eastAsia="黑体"/>
      <w:b/>
      <w:kern w:val="2"/>
      <w:sz w:val="24"/>
    </w:rPr>
  </w:style>
  <w:style w:type="character" w:customStyle="1" w:styleId="90">
    <w:name w:val="标题 8 Char"/>
    <w:link w:val="11"/>
    <w:qFormat/>
    <w:locked/>
    <w:uiPriority w:val="0"/>
    <w:rPr>
      <w:rFonts w:ascii="Arial" w:hAnsi="Arial" w:eastAsia="黑体"/>
      <w:kern w:val="2"/>
      <w:sz w:val="24"/>
    </w:rPr>
  </w:style>
  <w:style w:type="character" w:customStyle="1" w:styleId="91">
    <w:name w:val="标题 Char"/>
    <w:link w:val="40"/>
    <w:qFormat/>
    <w:uiPriority w:val="0"/>
    <w:rPr>
      <w:rFonts w:ascii="Arial" w:hAnsi="Arial" w:cs="Arial"/>
      <w:b/>
      <w:bCs/>
      <w:kern w:val="2"/>
      <w:sz w:val="32"/>
      <w:szCs w:val="32"/>
    </w:rPr>
  </w:style>
  <w:style w:type="character" w:customStyle="1" w:styleId="92">
    <w:name w:val="正文文本缩进 2 Char"/>
    <w:link w:val="27"/>
    <w:qFormat/>
    <w:uiPriority w:val="0"/>
    <w:rPr>
      <w:kern w:val="2"/>
      <w:sz w:val="21"/>
      <w:szCs w:val="24"/>
    </w:rPr>
  </w:style>
  <w:style w:type="character" w:customStyle="1" w:styleId="93">
    <w:name w:val="表标题 Char Char"/>
    <w:link w:val="94"/>
    <w:qFormat/>
    <w:uiPriority w:val="0"/>
    <w:rPr>
      <w:b/>
    </w:rPr>
  </w:style>
  <w:style w:type="paragraph" w:customStyle="1" w:styleId="94">
    <w:name w:val="表标题"/>
    <w:basedOn w:val="5"/>
    <w:link w:val="93"/>
    <w:qFormat/>
    <w:uiPriority w:val="0"/>
    <w:pPr>
      <w:adjustRightInd w:val="0"/>
      <w:snapToGrid w:val="0"/>
      <w:spacing w:before="62" w:after="62"/>
      <w:ind w:firstLine="0"/>
      <w:jc w:val="center"/>
    </w:pPr>
    <w:rPr>
      <w:b/>
      <w:kern w:val="0"/>
      <w:sz w:val="20"/>
    </w:rPr>
  </w:style>
  <w:style w:type="paragraph" w:customStyle="1" w:styleId="9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96">
    <w:name w:val="_Style 4"/>
    <w:basedOn w:val="1"/>
    <w:qFormat/>
    <w:uiPriority w:val="0"/>
    <w:pPr>
      <w:spacing w:beforeLines="50" w:afterLines="50"/>
    </w:pPr>
  </w:style>
  <w:style w:type="paragraph" w:customStyle="1" w:styleId="97">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9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99">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100">
    <w:name w:val="办公自动化专用标题"/>
    <w:basedOn w:val="40"/>
    <w:qFormat/>
    <w:uiPriority w:val="0"/>
    <w:pPr>
      <w:spacing w:line="560" w:lineRule="atLeast"/>
    </w:pPr>
    <w:rPr>
      <w:rFonts w:ascii="宋体"/>
      <w:bCs w:val="0"/>
      <w:sz w:val="44"/>
      <w:szCs w:val="20"/>
    </w:rPr>
  </w:style>
  <w:style w:type="paragraph" w:customStyle="1" w:styleId="101">
    <w:name w:val="Char3"/>
    <w:basedOn w:val="1"/>
    <w:qFormat/>
    <w:uiPriority w:val="0"/>
  </w:style>
  <w:style w:type="paragraph" w:customStyle="1" w:styleId="102">
    <w:name w:val="表格"/>
    <w:basedOn w:val="1"/>
    <w:qFormat/>
    <w:uiPriority w:val="0"/>
    <w:pPr>
      <w:jc w:val="center"/>
    </w:pPr>
    <w:rPr>
      <w:rFonts w:ascii="宋体"/>
      <w:b/>
      <w:szCs w:val="20"/>
    </w:rPr>
  </w:style>
  <w:style w:type="paragraph" w:customStyle="1" w:styleId="103">
    <w:name w:val="Char Char3 Char Char"/>
    <w:basedOn w:val="1"/>
    <w:qFormat/>
    <w:uiPriority w:val="0"/>
    <w:pPr>
      <w:spacing w:line="360" w:lineRule="auto"/>
      <w:ind w:firstLine="200" w:firstLineChars="200"/>
    </w:pPr>
    <w:rPr>
      <w:rFonts w:ascii="宋体" w:hAnsi="宋体" w:cs="宋体"/>
      <w:sz w:val="24"/>
    </w:rPr>
  </w:style>
  <w:style w:type="paragraph" w:customStyle="1" w:styleId="104">
    <w:name w:val="font5"/>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105">
    <w:name w:val="p0"/>
    <w:basedOn w:val="1"/>
    <w:qFormat/>
    <w:uiPriority w:val="0"/>
    <w:pPr>
      <w:widowControl/>
    </w:pPr>
    <w:rPr>
      <w:kern w:val="0"/>
      <w:szCs w:val="21"/>
    </w:rPr>
  </w:style>
  <w:style w:type="paragraph" w:customStyle="1" w:styleId="106">
    <w:name w:val="图框内的文字"/>
    <w:basedOn w:val="1"/>
    <w:qFormat/>
    <w:uiPriority w:val="0"/>
    <w:pPr>
      <w:jc w:val="center"/>
    </w:pPr>
    <w:rPr>
      <w:position w:val="6"/>
      <w:szCs w:val="20"/>
    </w:rPr>
  </w:style>
  <w:style w:type="paragraph" w:customStyle="1" w:styleId="107">
    <w:name w:val="默认段落字体 Para Char"/>
    <w:basedOn w:val="1"/>
    <w:qFormat/>
    <w:uiPriority w:val="0"/>
    <w:rPr>
      <w:rFonts w:ascii="宋体" w:hAnsi="宋体"/>
      <w:b/>
      <w:sz w:val="28"/>
      <w:szCs w:val="28"/>
    </w:rPr>
  </w:style>
  <w:style w:type="paragraph" w:customStyle="1" w:styleId="108">
    <w:name w:val="font12"/>
    <w:basedOn w:val="1"/>
    <w:qFormat/>
    <w:uiPriority w:val="0"/>
    <w:pPr>
      <w:widowControl/>
      <w:spacing w:before="100" w:beforeAutospacing="1" w:after="100" w:afterAutospacing="1"/>
      <w:jc w:val="left"/>
    </w:pPr>
    <w:rPr>
      <w:rFonts w:eastAsia="Arial Unicode MS"/>
      <w:kern w:val="0"/>
      <w:sz w:val="28"/>
      <w:szCs w:val="28"/>
    </w:rPr>
  </w:style>
  <w:style w:type="paragraph" w:customStyle="1" w:styleId="109">
    <w:name w:val="字元 字元"/>
    <w:basedOn w:val="1"/>
    <w:qFormat/>
    <w:uiPriority w:val="0"/>
    <w:pPr>
      <w:spacing w:line="360" w:lineRule="auto"/>
      <w:ind w:firstLine="200" w:firstLineChars="200"/>
    </w:pPr>
    <w:rPr>
      <w:rFonts w:ascii="宋体" w:hAnsi="宋体" w:cs="宋体"/>
      <w:sz w:val="24"/>
    </w:rPr>
  </w:style>
  <w:style w:type="paragraph" w:customStyle="1" w:styleId="110">
    <w:name w:val="正文段落"/>
    <w:basedOn w:val="1"/>
    <w:qFormat/>
    <w:uiPriority w:val="0"/>
    <w:pPr>
      <w:widowControl/>
      <w:spacing w:after="40" w:line="360" w:lineRule="auto"/>
      <w:ind w:firstLine="200" w:firstLineChars="200"/>
    </w:pPr>
    <w:rPr>
      <w:kern w:val="0"/>
      <w:sz w:val="24"/>
    </w:rPr>
  </w:style>
  <w:style w:type="paragraph" w:customStyle="1" w:styleId="111">
    <w:name w:val="font0"/>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112">
    <w:name w:val="Char Char2 Char"/>
    <w:basedOn w:val="1"/>
    <w:qFormat/>
    <w:uiPriority w:val="0"/>
    <w:rPr>
      <w:rFonts w:ascii="宋体" w:hAnsi="宋体"/>
      <w:b/>
      <w:sz w:val="28"/>
      <w:szCs w:val="28"/>
    </w:rPr>
  </w:style>
  <w:style w:type="paragraph" w:customStyle="1" w:styleId="113">
    <w:name w:val="Char Char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114">
    <w:name w:val="Char Char"/>
    <w:basedOn w:val="1"/>
    <w:qFormat/>
    <w:uiPriority w:val="0"/>
    <w:rPr>
      <w:rFonts w:ascii="宋体" w:hAnsi="宋体"/>
      <w:b/>
      <w:sz w:val="28"/>
      <w:szCs w:val="28"/>
    </w:rPr>
  </w:style>
  <w:style w:type="paragraph" w:customStyle="1" w:styleId="115">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116">
    <w:name w:val="题注5"/>
    <w:basedOn w:val="1"/>
    <w:next w:val="14"/>
    <w:qFormat/>
    <w:uiPriority w:val="0"/>
    <w:pPr>
      <w:jc w:val="center"/>
    </w:pPr>
    <w:rPr>
      <w:b/>
      <w:color w:val="000000"/>
      <w:sz w:val="24"/>
      <w:szCs w:val="21"/>
    </w:rPr>
  </w:style>
  <w:style w:type="paragraph" w:customStyle="1" w:styleId="11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eastAsia="Arial Unicode MS"/>
      <w:color w:val="000000"/>
      <w:kern w:val="0"/>
      <w:sz w:val="24"/>
    </w:rPr>
  </w:style>
  <w:style w:type="paragraph" w:customStyle="1" w:styleId="118">
    <w:name w:val="题注4"/>
    <w:basedOn w:val="1"/>
    <w:next w:val="14"/>
    <w:qFormat/>
    <w:uiPriority w:val="0"/>
    <w:pPr>
      <w:ind w:left="-132" w:leftChars="-64" w:right="-105" w:rightChars="-50" w:hanging="2"/>
      <w:jc w:val="center"/>
    </w:pPr>
    <w:rPr>
      <w:b/>
      <w:color w:val="FF0000"/>
      <w:szCs w:val="21"/>
      <w:lang w:val="en-GB"/>
    </w:rPr>
  </w:style>
  <w:style w:type="paragraph" w:customStyle="1" w:styleId="119">
    <w:name w:val="表格文字"/>
    <w:basedOn w:val="1"/>
    <w:qFormat/>
    <w:uiPriority w:val="0"/>
    <w:pPr>
      <w:spacing w:before="25" w:after="25"/>
      <w:jc w:val="left"/>
    </w:pPr>
    <w:rPr>
      <w:bCs/>
      <w:spacing w:val="10"/>
      <w:kern w:val="0"/>
      <w:sz w:val="24"/>
      <w:szCs w:val="20"/>
    </w:rPr>
  </w:style>
  <w:style w:type="paragraph" w:customStyle="1" w:styleId="120">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12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122">
    <w:name w:val="列出段落1"/>
    <w:basedOn w:val="1"/>
    <w:qFormat/>
    <w:uiPriority w:val="0"/>
    <w:pPr>
      <w:widowControl/>
      <w:spacing w:after="200" w:line="276" w:lineRule="auto"/>
      <w:ind w:left="720"/>
      <w:contextualSpacing/>
      <w:jc w:val="left"/>
    </w:pPr>
    <w:rPr>
      <w:rFonts w:ascii="Calibri" w:hAnsi="Calibri"/>
      <w:kern w:val="0"/>
      <w:sz w:val="22"/>
      <w:szCs w:val="22"/>
    </w:rPr>
  </w:style>
  <w:style w:type="paragraph" w:customStyle="1" w:styleId="123">
    <w:name w:val="font6"/>
    <w:basedOn w:val="1"/>
    <w:qFormat/>
    <w:uiPriority w:val="0"/>
    <w:pPr>
      <w:widowControl/>
      <w:spacing w:before="100" w:beforeAutospacing="1" w:after="100" w:afterAutospacing="1"/>
      <w:jc w:val="left"/>
    </w:pPr>
    <w:rPr>
      <w:rFonts w:eastAsia="Arial Unicode MS"/>
      <w:kern w:val="0"/>
      <w:sz w:val="24"/>
    </w:rPr>
  </w:style>
  <w:style w:type="paragraph" w:customStyle="1" w:styleId="124">
    <w:name w:val="font7"/>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2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color w:val="000000"/>
      <w:kern w:val="0"/>
      <w:sz w:val="24"/>
    </w:rPr>
  </w:style>
  <w:style w:type="paragraph" w:customStyle="1" w:styleId="126">
    <w:name w:val="Char Char Char Char Char Char Char Char Char"/>
    <w:basedOn w:val="1"/>
    <w:qFormat/>
    <w:uiPriority w:val="0"/>
    <w:rPr>
      <w:sz w:val="28"/>
    </w:rPr>
  </w:style>
  <w:style w:type="paragraph" w:customStyle="1" w:styleId="127">
    <w:name w:val="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28">
    <w:name w:val="Char Char Char Char Char Char Char"/>
    <w:basedOn w:val="1"/>
    <w:qFormat/>
    <w:uiPriority w:val="0"/>
    <w:pPr>
      <w:tabs>
        <w:tab w:val="left" w:pos="425"/>
      </w:tabs>
      <w:ind w:left="425" w:hanging="425"/>
    </w:pPr>
    <w:rPr>
      <w:rFonts w:eastAsia="仿宋_GB2312"/>
      <w:kern w:val="24"/>
      <w:sz w:val="24"/>
    </w:rPr>
  </w:style>
  <w:style w:type="paragraph" w:customStyle="1" w:styleId="129">
    <w:name w:val="font9"/>
    <w:basedOn w:val="1"/>
    <w:qFormat/>
    <w:uiPriority w:val="0"/>
    <w:pPr>
      <w:widowControl/>
      <w:spacing w:before="100" w:beforeAutospacing="1" w:after="100" w:afterAutospacing="1"/>
      <w:jc w:val="left"/>
    </w:pPr>
    <w:rPr>
      <w:rFonts w:hint="eastAsia" w:ascii="宋体" w:hAnsi="宋体" w:cs="Arial Unicode MS"/>
      <w:color w:val="000000"/>
      <w:kern w:val="0"/>
      <w:sz w:val="24"/>
    </w:rPr>
  </w:style>
  <w:style w:type="paragraph" w:customStyle="1" w:styleId="130">
    <w:name w:val="font11"/>
    <w:basedOn w:val="1"/>
    <w:qFormat/>
    <w:uiPriority w:val="0"/>
    <w:pPr>
      <w:widowControl/>
      <w:spacing w:before="100" w:beforeAutospacing="1" w:after="100" w:afterAutospacing="1"/>
      <w:jc w:val="left"/>
    </w:pPr>
    <w:rPr>
      <w:rFonts w:eastAsia="Arial Unicode MS"/>
      <w:color w:val="000000"/>
      <w:kern w:val="0"/>
      <w:szCs w:val="21"/>
    </w:rPr>
  </w:style>
  <w:style w:type="paragraph" w:customStyle="1" w:styleId="131">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32">
    <w:name w:val="样式1"/>
    <w:basedOn w:val="7"/>
    <w:qFormat/>
    <w:uiPriority w:val="0"/>
    <w:pPr>
      <w:spacing w:line="416" w:lineRule="auto"/>
      <w:ind w:left="560" w:leftChars="200"/>
    </w:pPr>
    <w:rPr>
      <w:rFonts w:ascii="宋体"/>
      <w:bCs w:val="0"/>
      <w:color w:val="FF0000"/>
    </w:rPr>
  </w:style>
  <w:style w:type="paragraph" w:customStyle="1" w:styleId="133">
    <w:name w:val="样式 宋体 小四 行距: 1.5 倍行距"/>
    <w:basedOn w:val="1"/>
    <w:qFormat/>
    <w:uiPriority w:val="0"/>
    <w:pPr>
      <w:spacing w:before="100" w:beforeAutospacing="1" w:after="100" w:afterAutospacing="1" w:line="360" w:lineRule="auto"/>
      <w:ind w:firstLine="200" w:firstLineChars="200"/>
    </w:pPr>
    <w:rPr>
      <w:rFonts w:ascii="宋体" w:hAnsi="Calibri" w:cs="宋体"/>
      <w:sz w:val="24"/>
      <w:szCs w:val="20"/>
    </w:rPr>
  </w:style>
  <w:style w:type="paragraph" w:customStyle="1" w:styleId="134">
    <w:name w:val="Char1 Char Char Char"/>
    <w:basedOn w:val="1"/>
    <w:qFormat/>
    <w:uiPriority w:val="0"/>
    <w:pPr>
      <w:numPr>
        <w:ilvl w:val="0"/>
        <w:numId w:val="2"/>
      </w:numPr>
    </w:pPr>
    <w:rPr>
      <w:sz w:val="24"/>
    </w:rPr>
  </w:style>
  <w:style w:type="paragraph" w:customStyle="1" w:styleId="135">
    <w:name w:val="正文1"/>
    <w:qFormat/>
    <w:uiPriority w:val="0"/>
    <w:pPr>
      <w:widowControl w:val="0"/>
      <w:jc w:val="both"/>
    </w:pPr>
    <w:rPr>
      <w:rFonts w:ascii="Times New Roman" w:hAnsi="Times New Roman" w:eastAsia="宋体" w:cs="Times New Roman"/>
      <w:lang w:val="en-US" w:eastAsia="zh-CN" w:bidi="ar-SA"/>
    </w:rPr>
  </w:style>
  <w:style w:type="paragraph" w:customStyle="1" w:styleId="136">
    <w:name w:val="font8"/>
    <w:basedOn w:val="1"/>
    <w:qFormat/>
    <w:uiPriority w:val="0"/>
    <w:pPr>
      <w:widowControl/>
      <w:spacing w:before="100" w:beforeAutospacing="1" w:after="100" w:afterAutospacing="1"/>
      <w:jc w:val="left"/>
    </w:pPr>
    <w:rPr>
      <w:rFonts w:hint="eastAsia" w:ascii="宋体" w:hAnsi="宋体" w:cs="Arial Unicode MS"/>
      <w:kern w:val="0"/>
      <w:sz w:val="28"/>
      <w:szCs w:val="28"/>
    </w:rPr>
  </w:style>
  <w:style w:type="paragraph" w:customStyle="1" w:styleId="137">
    <w:name w:val="xl33"/>
    <w:basedOn w:val="1"/>
    <w:qFormat/>
    <w:uiPriority w:val="0"/>
    <w:pPr>
      <w:widowControl/>
      <w:spacing w:before="100" w:beforeAutospacing="1" w:after="100" w:afterAutospacing="1"/>
      <w:jc w:val="center"/>
      <w:textAlignment w:val="center"/>
    </w:pPr>
    <w:rPr>
      <w:rFonts w:hint="eastAsia" w:ascii="黑体" w:hAnsi="Arial Unicode MS" w:eastAsia="黑体" w:cs="Arial Unicode MS"/>
      <w:kern w:val="0"/>
      <w:sz w:val="24"/>
    </w:rPr>
  </w:style>
  <w:style w:type="paragraph" w:customStyle="1" w:styleId="138">
    <w:name w:val="font10"/>
    <w:basedOn w:val="1"/>
    <w:qFormat/>
    <w:uiPriority w:val="0"/>
    <w:pPr>
      <w:widowControl/>
      <w:spacing w:before="100" w:beforeAutospacing="1" w:after="100" w:afterAutospacing="1"/>
      <w:jc w:val="left"/>
    </w:pPr>
    <w:rPr>
      <w:rFonts w:eastAsia="Arial Unicode MS"/>
      <w:color w:val="000000"/>
      <w:kern w:val="0"/>
      <w:sz w:val="24"/>
    </w:rPr>
  </w:style>
  <w:style w:type="paragraph" w:customStyle="1" w:styleId="139">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000000"/>
      <w:kern w:val="0"/>
      <w:sz w:val="24"/>
    </w:rPr>
  </w:style>
  <w:style w:type="paragraph" w:customStyle="1" w:styleId="140">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color w:val="000000"/>
      <w:kern w:val="0"/>
      <w:sz w:val="24"/>
    </w:rPr>
  </w:style>
  <w:style w:type="paragraph" w:customStyle="1" w:styleId="14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color w:val="000000"/>
      <w:kern w:val="0"/>
      <w:sz w:val="24"/>
    </w:rPr>
  </w:style>
  <w:style w:type="paragraph" w:customStyle="1" w:styleId="142">
    <w:name w:val="List Paragraph1"/>
    <w:basedOn w:val="1"/>
    <w:qFormat/>
    <w:uiPriority w:val="0"/>
    <w:pPr>
      <w:ind w:firstLine="420" w:firstLineChars="200"/>
    </w:pPr>
    <w:rPr>
      <w:rFonts w:ascii="Calibri" w:hAnsi="Calibri" w:cs="黑体"/>
      <w:szCs w:val="22"/>
    </w:rPr>
  </w:style>
  <w:style w:type="paragraph" w:customStyle="1" w:styleId="14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Arial Unicode MS"/>
      <w:color w:val="000000"/>
      <w:kern w:val="0"/>
      <w:sz w:val="24"/>
    </w:rPr>
  </w:style>
  <w:style w:type="paragraph" w:customStyle="1" w:styleId="144">
    <w:name w:val="正文 + 宋体"/>
    <w:basedOn w:val="1"/>
    <w:qFormat/>
    <w:uiPriority w:val="0"/>
    <w:pPr>
      <w:numPr>
        <w:ilvl w:val="0"/>
        <w:numId w:val="3"/>
      </w:numPr>
      <w:autoSpaceDE w:val="0"/>
      <w:autoSpaceDN w:val="0"/>
      <w:spacing w:line="360" w:lineRule="auto"/>
    </w:pPr>
    <w:rPr>
      <w:rFonts w:ascii="宋体" w:hAnsi="宋体"/>
      <w:szCs w:val="21"/>
    </w:rPr>
  </w:style>
  <w:style w:type="paragraph" w:customStyle="1" w:styleId="145">
    <w:name w:val="Char Char Char1 Char Char Char Char Char Char Char"/>
    <w:basedOn w:val="1"/>
    <w:qFormat/>
    <w:uiPriority w:val="0"/>
    <w:rPr>
      <w:rFonts w:ascii="Arial" w:hAnsi="Arial" w:cs="Arial"/>
      <w:sz w:val="20"/>
      <w:szCs w:val="20"/>
    </w:rPr>
  </w:style>
  <w:style w:type="paragraph" w:customStyle="1" w:styleId="146">
    <w:name w:val="表身（左）"/>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147">
    <w:name w:val="_Style 2"/>
    <w:basedOn w:val="1"/>
    <w:qFormat/>
    <w:uiPriority w:val="34"/>
    <w:pPr>
      <w:ind w:firstLine="420" w:firstLineChars="200"/>
    </w:pPr>
  </w:style>
  <w:style w:type="paragraph" w:customStyle="1" w:styleId="148">
    <w:name w:val="Normal_2"/>
    <w:qFormat/>
    <w:uiPriority w:val="0"/>
    <w:pPr>
      <w:spacing w:before="120" w:after="240"/>
      <w:jc w:val="both"/>
    </w:pPr>
    <w:rPr>
      <w:rFonts w:ascii="Calibri" w:hAnsi="Calibri" w:eastAsia="Calibri" w:cs="Times New Roman"/>
      <w:sz w:val="22"/>
      <w:szCs w:val="22"/>
      <w:lang w:val="ru-RU" w:eastAsia="en-US" w:bidi="ar-SA"/>
    </w:rPr>
  </w:style>
  <w:style w:type="paragraph" w:customStyle="1" w:styleId="149">
    <w:name w:val="列举"/>
    <w:basedOn w:val="1"/>
    <w:qFormat/>
    <w:uiPriority w:val="0"/>
    <w:pPr>
      <w:numPr>
        <w:ilvl w:val="0"/>
        <w:numId w:val="4"/>
      </w:numPr>
      <w:spacing w:line="360" w:lineRule="auto"/>
    </w:pPr>
    <w:rPr>
      <w:rFonts w:ascii="宋体"/>
    </w:rPr>
  </w:style>
  <w:style w:type="table" w:customStyle="1" w:styleId="150">
    <w:name w:val="网格型1"/>
    <w:basedOn w:val="4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1">
    <w:name w:val="Placeholder Text"/>
    <w:semiHidden/>
    <w:qFormat/>
    <w:uiPriority w:val="99"/>
    <w:rPr>
      <w:color w:val="808080"/>
    </w:rPr>
  </w:style>
  <w:style w:type="paragraph" w:customStyle="1" w:styleId="152">
    <w:name w:val="样式 样式 标题 4Alt+41.1.1.1 Heading 4bulletblbbH44h4H41h41H42... + 自动..."/>
    <w:basedOn w:val="1"/>
    <w:qFormat/>
    <w:uiPriority w:val="0"/>
    <w:pPr>
      <w:keepNext/>
      <w:keepLines/>
      <w:numPr>
        <w:ilvl w:val="3"/>
        <w:numId w:val="5"/>
      </w:numPr>
      <w:spacing w:before="120" w:after="120" w:line="376" w:lineRule="auto"/>
      <w:outlineLvl w:val="3"/>
    </w:pPr>
    <w:rPr>
      <w:rFonts w:ascii="宋体" w:hAnsi="宋体" w:eastAsia="黑体"/>
      <w:b/>
      <w:b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54</Pages>
  <Words>8501</Words>
  <Characters>9170</Characters>
  <Lines>196</Lines>
  <Paragraphs>55</Paragraphs>
  <TotalTime>3</TotalTime>
  <ScaleCrop>false</ScaleCrop>
  <LinksUpToDate>false</LinksUpToDate>
  <CharactersWithSpaces>9452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2017-11-24T01:24:00Z</dcterms:created>
  <dc:creator>ibm</dc:creator>
  <cp:lastModifiedBy>Administrator</cp:lastModifiedBy>
  <cp:lastPrinted>2023-08-09T11:11:00Z</cp:lastPrinted>
  <dcterms:modified xsi:type="dcterms:W3CDTF">2025-09-09T10:24:25Z</dcterms:modified>
  <dc:title>第三部分  政府采购规范文本</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958561446096443CA77D9A05DD725A50</vt:lpwstr>
  </property>
  <property fmtid="{D5CDD505-2E9C-101B-9397-08002B2CF9AE}" pid="4" name="KSOTemplateDocerSaveRecord">
    <vt:lpwstr>eyJoZGlkIjoiNjRhODA0MGJlYjkwYzhjNWY3NDVmZDZhNTM4ODVlZmIiLCJ1c2VySWQiOiI2MTE2ODE2MTUifQ==</vt:lpwstr>
  </property>
</Properties>
</file>